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2B55D" w14:textId="77777777" w:rsidR="005D59F6" w:rsidRPr="00B65780" w:rsidRDefault="00C0152F" w:rsidP="009E4F96">
      <w:pPr>
        <w:pStyle w:val="11"/>
        <w:rPr>
          <w:rFonts w:ascii="Times New Roman" w:hAnsi="Times New Roman"/>
        </w:rPr>
      </w:pPr>
      <w:r w:rsidRPr="00B65780">
        <w:rPr>
          <w:rFonts w:ascii="Times New Roman" w:hAnsi="Times New Roman"/>
        </w:rPr>
        <w:t>財產</w:t>
      </w:r>
      <w:r w:rsidR="007E569F" w:rsidRPr="00B65780">
        <w:rPr>
          <w:rFonts w:ascii="Times New Roman" w:hAnsi="Times New Roman"/>
        </w:rPr>
        <w:t>保險業</w:t>
      </w:r>
      <w:r w:rsidR="005D59F6" w:rsidRPr="00B65780">
        <w:rPr>
          <w:rFonts w:ascii="Times New Roman" w:hAnsi="Times New Roman"/>
        </w:rPr>
        <w:t>資本適足性報告相關填報表格填報手冊</w:t>
      </w:r>
    </w:p>
    <w:p w14:paraId="74649629" w14:textId="77777777" w:rsidR="005D59F6" w:rsidRPr="00B65780" w:rsidRDefault="005D59F6">
      <w:pPr>
        <w:spacing w:line="440" w:lineRule="exact"/>
        <w:jc w:val="center"/>
        <w:rPr>
          <w:b/>
          <w:color w:val="000000" w:themeColor="text1"/>
          <w:sz w:val="24"/>
        </w:rPr>
      </w:pPr>
      <w:bookmarkStart w:id="0" w:name="_Toc33866912"/>
      <w:bookmarkStart w:id="1" w:name="_Toc43609236"/>
    </w:p>
    <w:p w14:paraId="51E199E1" w14:textId="77777777" w:rsidR="005D59F6" w:rsidRPr="00B65780" w:rsidRDefault="005D59F6">
      <w:pPr>
        <w:spacing w:line="440" w:lineRule="exact"/>
        <w:jc w:val="center"/>
        <w:rPr>
          <w:b/>
          <w:color w:val="000000" w:themeColor="text1"/>
          <w:sz w:val="40"/>
          <w:szCs w:val="40"/>
        </w:rPr>
      </w:pPr>
      <w:r w:rsidRPr="00B65780">
        <w:rPr>
          <w:b/>
          <w:color w:val="000000" w:themeColor="text1"/>
          <w:sz w:val="40"/>
          <w:szCs w:val="40"/>
        </w:rPr>
        <w:t>目錄</w:t>
      </w:r>
      <w:bookmarkEnd w:id="0"/>
      <w:bookmarkEnd w:id="1"/>
    </w:p>
    <w:p w14:paraId="56D937A9" w14:textId="77777777" w:rsidR="005D59F6" w:rsidRPr="00B65780" w:rsidRDefault="005D59F6">
      <w:pPr>
        <w:spacing w:line="440" w:lineRule="exact"/>
        <w:jc w:val="center"/>
        <w:rPr>
          <w:b/>
          <w:color w:val="000000" w:themeColor="text1"/>
          <w:sz w:val="24"/>
        </w:rPr>
      </w:pPr>
    </w:p>
    <w:p w14:paraId="66392FF3" w14:textId="04348B06" w:rsidR="004A796F" w:rsidRPr="005448BE" w:rsidRDefault="005D59F6" w:rsidP="009E4F96">
      <w:pPr>
        <w:pStyle w:val="11"/>
        <w:rPr>
          <w:rFonts w:ascii="Times New Roman" w:eastAsiaTheme="minorEastAsia" w:hAnsi="Times New Roman"/>
          <w:b/>
          <w:sz w:val="24"/>
          <w:szCs w:val="22"/>
        </w:rPr>
      </w:pPr>
      <w:r w:rsidRPr="00B65780">
        <w:rPr>
          <w:rFonts w:ascii="Times New Roman" w:hAnsi="Times New Roman"/>
        </w:rPr>
        <w:fldChar w:fldCharType="begin"/>
      </w:r>
      <w:r w:rsidRPr="00B65780">
        <w:rPr>
          <w:rFonts w:ascii="Times New Roman" w:hAnsi="Times New Roman"/>
        </w:rPr>
        <w:instrText xml:space="preserve"> TOC \o "1-1" \h \z \u </w:instrText>
      </w:r>
      <w:r w:rsidRPr="00B65780">
        <w:rPr>
          <w:rFonts w:ascii="Times New Roman" w:hAnsi="Times New Roman"/>
        </w:rPr>
        <w:fldChar w:fldCharType="separate"/>
      </w:r>
      <w:hyperlink w:anchor="_Toc103672825"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02-1</w:t>
        </w:r>
        <w:r w:rsidR="004A796F" w:rsidRPr="005448BE">
          <w:rPr>
            <w:rStyle w:val="ac"/>
            <w:rFonts w:ascii="Times New Roman" w:hAnsi="Times New Roman"/>
            <w:b/>
            <w:color w:val="000000" w:themeColor="text1"/>
          </w:rPr>
          <w:t>：總公司</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機構</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組織基本資料概況表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_Toc103672825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w:t>
        </w:r>
        <w:r w:rsidR="004A796F" w:rsidRPr="005448BE">
          <w:rPr>
            <w:rFonts w:ascii="Times New Roman" w:hAnsi="Times New Roman"/>
            <w:b/>
            <w:webHidden/>
          </w:rPr>
          <w:fldChar w:fldCharType="end"/>
        </w:r>
      </w:hyperlink>
    </w:p>
    <w:p w14:paraId="3AF16A26" w14:textId="6245ACB0" w:rsidR="004A796F" w:rsidRPr="005448BE" w:rsidRDefault="00E464A2" w:rsidP="009E4F96">
      <w:pPr>
        <w:pStyle w:val="11"/>
        <w:rPr>
          <w:rFonts w:ascii="Times New Roman" w:eastAsiaTheme="minorEastAsia" w:hAnsi="Times New Roman"/>
          <w:b/>
          <w:sz w:val="24"/>
          <w:szCs w:val="22"/>
        </w:rPr>
      </w:pPr>
      <w:hyperlink w:anchor="_Toc103672826"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02-2</w:t>
        </w:r>
        <w:r w:rsidR="004A796F" w:rsidRPr="005448BE">
          <w:rPr>
            <w:rStyle w:val="ac"/>
            <w:rFonts w:ascii="Times New Roman" w:hAnsi="Times New Roman"/>
            <w:b/>
            <w:color w:val="000000" w:themeColor="text1"/>
          </w:rPr>
          <w:t>：總公司</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機構</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負責人明細表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_Toc103672826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7</w:t>
        </w:r>
        <w:r w:rsidR="004A796F" w:rsidRPr="005448BE">
          <w:rPr>
            <w:rFonts w:ascii="Times New Roman" w:hAnsi="Times New Roman"/>
            <w:b/>
            <w:webHidden/>
          </w:rPr>
          <w:fldChar w:fldCharType="end"/>
        </w:r>
      </w:hyperlink>
    </w:p>
    <w:p w14:paraId="5A820AB8" w14:textId="11637107" w:rsidR="004A796F" w:rsidRPr="005448BE" w:rsidRDefault="00E464A2" w:rsidP="009E4F96">
      <w:pPr>
        <w:pStyle w:val="11"/>
        <w:rPr>
          <w:rFonts w:ascii="Times New Roman" w:eastAsiaTheme="minorEastAsia" w:hAnsi="Times New Roman"/>
          <w:b/>
          <w:sz w:val="24"/>
          <w:szCs w:val="22"/>
        </w:rPr>
      </w:pPr>
      <w:hyperlink w:anchor="_Toc103672827"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02-3</w:t>
        </w:r>
        <w:r w:rsidR="004A796F" w:rsidRPr="005448BE">
          <w:rPr>
            <w:rStyle w:val="ac"/>
            <w:rFonts w:ascii="Times New Roman" w:hAnsi="Times New Roman"/>
            <w:b/>
            <w:color w:val="000000" w:themeColor="text1"/>
          </w:rPr>
          <w:t>：分支機構及其負責人明細表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_Toc103672827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9</w:t>
        </w:r>
        <w:r w:rsidR="004A796F" w:rsidRPr="005448BE">
          <w:rPr>
            <w:rFonts w:ascii="Times New Roman" w:hAnsi="Times New Roman"/>
            <w:b/>
            <w:webHidden/>
          </w:rPr>
          <w:fldChar w:fldCharType="end"/>
        </w:r>
      </w:hyperlink>
    </w:p>
    <w:p w14:paraId="49E229A8" w14:textId="0DB50138" w:rsidR="004A796F" w:rsidRPr="005448BE" w:rsidRDefault="00E464A2" w:rsidP="009E4F96">
      <w:pPr>
        <w:pStyle w:val="11"/>
        <w:rPr>
          <w:rFonts w:ascii="Times New Roman" w:eastAsiaTheme="minorEastAsia" w:hAnsi="Times New Roman"/>
          <w:b/>
          <w:sz w:val="24"/>
          <w:szCs w:val="22"/>
        </w:rPr>
      </w:pPr>
      <w:hyperlink w:anchor="_Toc103672828"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02-4</w:t>
        </w:r>
        <w:r w:rsidR="004A796F" w:rsidRPr="005448BE">
          <w:rPr>
            <w:rStyle w:val="ac"/>
            <w:rFonts w:ascii="Times New Roman" w:hAnsi="Times New Roman"/>
            <w:b/>
            <w:color w:val="000000" w:themeColor="text1"/>
          </w:rPr>
          <w:t>：專業人員明細表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_Toc103672828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11</w:t>
        </w:r>
        <w:r w:rsidR="004A796F" w:rsidRPr="005448BE">
          <w:rPr>
            <w:rFonts w:ascii="Times New Roman" w:hAnsi="Times New Roman"/>
            <w:b/>
            <w:webHidden/>
          </w:rPr>
          <w:fldChar w:fldCharType="end"/>
        </w:r>
      </w:hyperlink>
    </w:p>
    <w:p w14:paraId="0464F2B1" w14:textId="2B7F96D1" w:rsidR="004A796F" w:rsidRPr="005448BE" w:rsidRDefault="00E464A2" w:rsidP="009E4F96">
      <w:pPr>
        <w:pStyle w:val="11"/>
        <w:rPr>
          <w:rFonts w:ascii="Times New Roman" w:eastAsiaTheme="minorEastAsia" w:hAnsi="Times New Roman"/>
          <w:b/>
          <w:sz w:val="24"/>
          <w:szCs w:val="22"/>
        </w:rPr>
      </w:pPr>
      <w:hyperlink w:anchor="_Toc103672829"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02-5</w:t>
        </w:r>
        <w:r w:rsidR="004A796F" w:rsidRPr="005448BE">
          <w:rPr>
            <w:rStyle w:val="ac"/>
            <w:rFonts w:ascii="Times New Roman" w:hAnsi="Times New Roman"/>
            <w:b/>
            <w:color w:val="000000" w:themeColor="text1"/>
          </w:rPr>
          <w:t>：重要負責人薪津及各項津貼明細表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_Toc103672829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13</w:t>
        </w:r>
        <w:r w:rsidR="004A796F" w:rsidRPr="005448BE">
          <w:rPr>
            <w:rFonts w:ascii="Times New Roman" w:hAnsi="Times New Roman"/>
            <w:b/>
            <w:webHidden/>
          </w:rPr>
          <w:fldChar w:fldCharType="end"/>
        </w:r>
      </w:hyperlink>
    </w:p>
    <w:p w14:paraId="2FBF2FEB" w14:textId="544E4976" w:rsidR="004A796F" w:rsidRPr="005448BE" w:rsidRDefault="00E464A2" w:rsidP="009E4F96">
      <w:pPr>
        <w:pStyle w:val="11"/>
        <w:rPr>
          <w:rFonts w:ascii="Times New Roman" w:eastAsiaTheme="minorEastAsia" w:hAnsi="Times New Roman"/>
          <w:b/>
          <w:sz w:val="24"/>
          <w:szCs w:val="22"/>
        </w:rPr>
      </w:pPr>
      <w:hyperlink w:anchor="_Toc103672830"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02-6</w:t>
        </w:r>
        <w:r w:rsidR="004A796F" w:rsidRPr="005448BE">
          <w:rPr>
            <w:rStyle w:val="ac"/>
            <w:rFonts w:ascii="Times New Roman" w:hAnsi="Times New Roman"/>
            <w:b/>
            <w:color w:val="000000" w:themeColor="text1"/>
          </w:rPr>
          <w:t>：業主明細表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_Toc103672830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15</w:t>
        </w:r>
        <w:r w:rsidR="004A796F" w:rsidRPr="005448BE">
          <w:rPr>
            <w:rFonts w:ascii="Times New Roman" w:hAnsi="Times New Roman"/>
            <w:b/>
            <w:webHidden/>
          </w:rPr>
          <w:fldChar w:fldCharType="end"/>
        </w:r>
      </w:hyperlink>
    </w:p>
    <w:p w14:paraId="549E0603" w14:textId="0D341879" w:rsidR="004A796F" w:rsidRPr="005448BE" w:rsidRDefault="00E464A2" w:rsidP="009E4F96">
      <w:pPr>
        <w:pStyle w:val="11"/>
        <w:rPr>
          <w:rFonts w:ascii="Times New Roman" w:eastAsiaTheme="minorEastAsia" w:hAnsi="Times New Roman"/>
          <w:b/>
          <w:sz w:val="24"/>
          <w:szCs w:val="22"/>
        </w:rPr>
      </w:pPr>
      <w:hyperlink w:anchor="_Toc103672831"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02-7</w:t>
        </w:r>
        <w:r w:rsidR="004A796F" w:rsidRPr="005448BE">
          <w:rPr>
            <w:rStyle w:val="ac"/>
            <w:rFonts w:ascii="Times New Roman" w:hAnsi="Times New Roman"/>
            <w:b/>
            <w:color w:val="000000" w:themeColor="text1"/>
          </w:rPr>
          <w:t>：關係人明細表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_Toc103672831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17</w:t>
        </w:r>
        <w:r w:rsidR="004A796F" w:rsidRPr="005448BE">
          <w:rPr>
            <w:rFonts w:ascii="Times New Roman" w:hAnsi="Times New Roman"/>
            <w:b/>
            <w:webHidden/>
          </w:rPr>
          <w:fldChar w:fldCharType="end"/>
        </w:r>
      </w:hyperlink>
    </w:p>
    <w:p w14:paraId="4D599168" w14:textId="6CB24636" w:rsidR="004A796F" w:rsidRPr="005448BE" w:rsidRDefault="00E464A2" w:rsidP="009E4F96">
      <w:pPr>
        <w:pStyle w:val="11"/>
        <w:rPr>
          <w:rFonts w:ascii="Times New Roman" w:eastAsiaTheme="minorEastAsia" w:hAnsi="Times New Roman"/>
          <w:b/>
          <w:sz w:val="24"/>
          <w:szCs w:val="22"/>
        </w:rPr>
      </w:pPr>
      <w:hyperlink w:anchor="_Toc103672832"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02-8</w:t>
        </w:r>
        <w:r w:rsidR="004A796F" w:rsidRPr="005448BE">
          <w:rPr>
            <w:rStyle w:val="ac"/>
            <w:rFonts w:ascii="Times New Roman" w:hAnsi="Times New Roman"/>
            <w:b/>
            <w:color w:val="000000" w:themeColor="text1"/>
          </w:rPr>
          <w:t>：總機構法令遵循主管暨法令遵循單位所屬人員獎懲及訓練資料</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_Toc103672832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20</w:t>
        </w:r>
        <w:r w:rsidR="004A796F" w:rsidRPr="005448BE">
          <w:rPr>
            <w:rFonts w:ascii="Times New Roman" w:hAnsi="Times New Roman"/>
            <w:b/>
            <w:webHidden/>
          </w:rPr>
          <w:fldChar w:fldCharType="end"/>
        </w:r>
      </w:hyperlink>
    </w:p>
    <w:p w14:paraId="002C2757" w14:textId="4BB02EA3" w:rsidR="004A796F" w:rsidRPr="005448BE" w:rsidRDefault="00E464A2" w:rsidP="009E4F96">
      <w:pPr>
        <w:pStyle w:val="11"/>
        <w:rPr>
          <w:rFonts w:ascii="Times New Roman" w:eastAsiaTheme="minorEastAsia" w:hAnsi="Times New Roman"/>
          <w:b/>
          <w:sz w:val="24"/>
          <w:szCs w:val="22"/>
        </w:rPr>
      </w:pPr>
      <w:hyperlink w:anchor="_Toc103672833"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03</w:t>
        </w:r>
        <w:r w:rsidR="004A796F" w:rsidRPr="005448BE">
          <w:rPr>
            <w:rStyle w:val="ac"/>
            <w:rFonts w:ascii="Times New Roman" w:hAnsi="Times New Roman"/>
            <w:b/>
            <w:color w:val="000000" w:themeColor="text1"/>
          </w:rPr>
          <w:t>：資產負債表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_Toc103672833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21</w:t>
        </w:r>
        <w:r w:rsidR="004A796F" w:rsidRPr="005448BE">
          <w:rPr>
            <w:rFonts w:ascii="Times New Roman" w:hAnsi="Times New Roman"/>
            <w:b/>
            <w:webHidden/>
          </w:rPr>
          <w:fldChar w:fldCharType="end"/>
        </w:r>
      </w:hyperlink>
    </w:p>
    <w:p w14:paraId="38EDDEF1" w14:textId="26896B47" w:rsidR="004A796F" w:rsidRPr="005448BE" w:rsidRDefault="00E464A2" w:rsidP="009E4F96">
      <w:pPr>
        <w:pStyle w:val="11"/>
        <w:rPr>
          <w:rFonts w:ascii="Times New Roman" w:eastAsiaTheme="minorEastAsia" w:hAnsi="Times New Roman"/>
          <w:b/>
          <w:sz w:val="24"/>
          <w:szCs w:val="22"/>
        </w:rPr>
      </w:pPr>
      <w:hyperlink w:anchor="_Toc103672834"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04</w:t>
        </w:r>
        <w:r w:rsidR="004A796F" w:rsidRPr="005448BE">
          <w:rPr>
            <w:rStyle w:val="ac"/>
            <w:rFonts w:ascii="Times New Roman" w:hAnsi="Times New Roman"/>
            <w:b/>
            <w:color w:val="000000" w:themeColor="text1"/>
          </w:rPr>
          <w:t>：綜合損益表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_Toc103672834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41</w:t>
        </w:r>
        <w:r w:rsidR="004A796F" w:rsidRPr="005448BE">
          <w:rPr>
            <w:rFonts w:ascii="Times New Roman" w:hAnsi="Times New Roman"/>
            <w:b/>
            <w:webHidden/>
          </w:rPr>
          <w:fldChar w:fldCharType="end"/>
        </w:r>
      </w:hyperlink>
    </w:p>
    <w:p w14:paraId="188E8F15" w14:textId="227D370D" w:rsidR="004A796F" w:rsidRPr="005448BE" w:rsidRDefault="00E464A2" w:rsidP="009E4F96">
      <w:pPr>
        <w:pStyle w:val="11"/>
        <w:rPr>
          <w:rFonts w:ascii="Times New Roman" w:eastAsiaTheme="minorEastAsia" w:hAnsi="Times New Roman"/>
          <w:b/>
          <w:sz w:val="24"/>
          <w:szCs w:val="22"/>
        </w:rPr>
      </w:pPr>
      <w:hyperlink w:anchor="_Toc103672835"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05-1</w:t>
        </w:r>
        <w:r w:rsidR="004A796F" w:rsidRPr="005448BE">
          <w:rPr>
            <w:rStyle w:val="ac"/>
            <w:rFonts w:ascii="Times New Roman" w:hAnsi="Times New Roman"/>
            <w:b/>
            <w:color w:val="000000" w:themeColor="text1"/>
          </w:rPr>
          <w:t>：資金運用表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_Toc103672835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45</w:t>
        </w:r>
        <w:r w:rsidR="004A796F" w:rsidRPr="005448BE">
          <w:rPr>
            <w:rFonts w:ascii="Times New Roman" w:hAnsi="Times New Roman"/>
            <w:b/>
            <w:webHidden/>
          </w:rPr>
          <w:fldChar w:fldCharType="end"/>
        </w:r>
      </w:hyperlink>
    </w:p>
    <w:p w14:paraId="3013DE17" w14:textId="517793F6" w:rsidR="004A796F" w:rsidRPr="005448BE" w:rsidRDefault="00E464A2" w:rsidP="009E4F96">
      <w:pPr>
        <w:pStyle w:val="11"/>
        <w:rPr>
          <w:rFonts w:ascii="Times New Roman" w:eastAsiaTheme="minorEastAsia" w:hAnsi="Times New Roman"/>
          <w:b/>
          <w:sz w:val="24"/>
          <w:szCs w:val="22"/>
        </w:rPr>
      </w:pPr>
      <w:hyperlink w:anchor="_Toc103672836"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05-2</w:t>
        </w:r>
        <w:r w:rsidR="004A796F" w:rsidRPr="005448BE">
          <w:rPr>
            <w:rStyle w:val="ac"/>
            <w:rFonts w:ascii="Times New Roman" w:hAnsi="Times New Roman"/>
            <w:b/>
            <w:color w:val="000000" w:themeColor="text1"/>
          </w:rPr>
          <w:t>：資產負債表與資金運用表之調節表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_Toc103672836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55</w:t>
        </w:r>
        <w:r w:rsidR="004A796F" w:rsidRPr="005448BE">
          <w:rPr>
            <w:rFonts w:ascii="Times New Roman" w:hAnsi="Times New Roman"/>
            <w:b/>
            <w:webHidden/>
          </w:rPr>
          <w:fldChar w:fldCharType="end"/>
        </w:r>
      </w:hyperlink>
    </w:p>
    <w:p w14:paraId="053BDA72" w14:textId="5A91FBAC" w:rsidR="004A796F" w:rsidRPr="005448BE" w:rsidRDefault="00E464A2" w:rsidP="009E4F96">
      <w:pPr>
        <w:pStyle w:val="11"/>
        <w:rPr>
          <w:rFonts w:ascii="Times New Roman" w:eastAsiaTheme="minorEastAsia" w:hAnsi="Times New Roman"/>
          <w:b/>
          <w:sz w:val="24"/>
          <w:szCs w:val="22"/>
        </w:rPr>
      </w:pPr>
      <w:hyperlink w:anchor="_Toc103672837"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06</w:t>
        </w:r>
        <w:r w:rsidR="004A796F" w:rsidRPr="005448BE">
          <w:rPr>
            <w:rStyle w:val="ac"/>
            <w:rFonts w:ascii="Times New Roman" w:hAnsi="Times New Roman"/>
            <w:b/>
            <w:color w:val="000000" w:themeColor="text1"/>
          </w:rPr>
          <w:t>：資金運用收益表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_Toc103672837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57</w:t>
        </w:r>
        <w:r w:rsidR="004A796F" w:rsidRPr="005448BE">
          <w:rPr>
            <w:rFonts w:ascii="Times New Roman" w:hAnsi="Times New Roman"/>
            <w:b/>
            <w:webHidden/>
          </w:rPr>
          <w:fldChar w:fldCharType="end"/>
        </w:r>
      </w:hyperlink>
    </w:p>
    <w:p w14:paraId="643802D5" w14:textId="3DF6E55E" w:rsidR="004A796F" w:rsidRPr="005448BE" w:rsidRDefault="00E464A2" w:rsidP="009E4F96">
      <w:pPr>
        <w:pStyle w:val="11"/>
        <w:rPr>
          <w:rFonts w:ascii="Times New Roman" w:eastAsiaTheme="minorEastAsia" w:hAnsi="Times New Roman"/>
          <w:b/>
          <w:sz w:val="24"/>
          <w:szCs w:val="22"/>
        </w:rPr>
      </w:pPr>
      <w:hyperlink w:anchor="_Toc103672838"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07-1</w:t>
        </w:r>
        <w:r w:rsidR="004A796F" w:rsidRPr="005448BE">
          <w:rPr>
            <w:rStyle w:val="ac"/>
            <w:rFonts w:ascii="Times New Roman" w:hAnsi="Times New Roman"/>
            <w:b/>
            <w:color w:val="000000" w:themeColor="text1"/>
          </w:rPr>
          <w:t>：存款餘額明細表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_Toc103672838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61</w:t>
        </w:r>
        <w:r w:rsidR="004A796F" w:rsidRPr="005448BE">
          <w:rPr>
            <w:rFonts w:ascii="Times New Roman" w:hAnsi="Times New Roman"/>
            <w:b/>
            <w:webHidden/>
          </w:rPr>
          <w:fldChar w:fldCharType="end"/>
        </w:r>
      </w:hyperlink>
    </w:p>
    <w:p w14:paraId="53D180CA" w14:textId="51B3561D" w:rsidR="004A796F" w:rsidRPr="005448BE" w:rsidRDefault="00E464A2" w:rsidP="009E4F96">
      <w:pPr>
        <w:pStyle w:val="11"/>
        <w:rPr>
          <w:rFonts w:ascii="Times New Roman" w:eastAsiaTheme="minorEastAsia" w:hAnsi="Times New Roman"/>
          <w:b/>
          <w:sz w:val="24"/>
          <w:szCs w:val="22"/>
        </w:rPr>
      </w:pPr>
      <w:hyperlink w:anchor="_Toc103672839"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07-2</w:t>
        </w:r>
        <w:r w:rsidR="004A796F" w:rsidRPr="005448BE">
          <w:rPr>
            <w:rStyle w:val="ac"/>
            <w:rFonts w:ascii="Times New Roman" w:hAnsi="Times New Roman"/>
            <w:b/>
            <w:color w:val="000000" w:themeColor="text1"/>
          </w:rPr>
          <w:t>：存款餘額明細表</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總計</w:t>
        </w:r>
        <w:r w:rsidR="004A796F" w:rsidRPr="005448BE">
          <w:rPr>
            <w:rStyle w:val="ac"/>
            <w:rFonts w:ascii="Times New Roman" w:hAnsi="Times New Roman"/>
            <w:b/>
            <w:color w:val="000000" w:themeColor="text1"/>
          </w:rPr>
          <w:t>)</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_Toc103672839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63</w:t>
        </w:r>
        <w:r w:rsidR="004A796F" w:rsidRPr="005448BE">
          <w:rPr>
            <w:rFonts w:ascii="Times New Roman" w:hAnsi="Times New Roman"/>
            <w:b/>
            <w:webHidden/>
          </w:rPr>
          <w:fldChar w:fldCharType="end"/>
        </w:r>
      </w:hyperlink>
    </w:p>
    <w:p w14:paraId="2746B64D" w14:textId="71760B2B" w:rsidR="004A796F" w:rsidRPr="005448BE" w:rsidRDefault="00E464A2" w:rsidP="009E4F96">
      <w:pPr>
        <w:pStyle w:val="11"/>
        <w:rPr>
          <w:rFonts w:ascii="Times New Roman" w:eastAsiaTheme="minorEastAsia" w:hAnsi="Times New Roman"/>
          <w:b/>
          <w:sz w:val="24"/>
          <w:szCs w:val="22"/>
        </w:rPr>
      </w:pPr>
      <w:hyperlink w:anchor="_Toc103672840"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08-1</w:t>
        </w:r>
        <w:r w:rsidR="004A796F" w:rsidRPr="005448BE">
          <w:rPr>
            <w:rStyle w:val="ac"/>
            <w:rFonts w:ascii="Times New Roman" w:hAnsi="Times New Roman"/>
            <w:b/>
            <w:color w:val="000000" w:themeColor="text1"/>
          </w:rPr>
          <w:t>：政府公債及國庫券餘額明細表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_Toc103672840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64</w:t>
        </w:r>
        <w:r w:rsidR="004A796F" w:rsidRPr="005448BE">
          <w:rPr>
            <w:rFonts w:ascii="Times New Roman" w:hAnsi="Times New Roman"/>
            <w:b/>
            <w:webHidden/>
          </w:rPr>
          <w:fldChar w:fldCharType="end"/>
        </w:r>
      </w:hyperlink>
    </w:p>
    <w:p w14:paraId="5ECC778C" w14:textId="4EF29AF6" w:rsidR="004A796F" w:rsidRPr="005448BE" w:rsidRDefault="00E464A2" w:rsidP="009E4F96">
      <w:pPr>
        <w:pStyle w:val="11"/>
        <w:rPr>
          <w:rFonts w:ascii="Times New Roman" w:eastAsiaTheme="minorEastAsia" w:hAnsi="Times New Roman"/>
          <w:b/>
          <w:sz w:val="24"/>
          <w:szCs w:val="22"/>
        </w:rPr>
      </w:pPr>
      <w:hyperlink w:anchor="_Toc103672841"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08-2</w:t>
        </w:r>
        <w:r w:rsidR="004A796F" w:rsidRPr="005448BE">
          <w:rPr>
            <w:rStyle w:val="ac"/>
            <w:rFonts w:ascii="Times New Roman" w:hAnsi="Times New Roman"/>
            <w:b/>
            <w:color w:val="000000" w:themeColor="text1"/>
          </w:rPr>
          <w:t>：政府公債及國庫券餘額明細表</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總計</w:t>
        </w:r>
        <w:r w:rsidR="004A796F" w:rsidRPr="005448BE">
          <w:rPr>
            <w:rStyle w:val="ac"/>
            <w:rFonts w:ascii="Times New Roman" w:hAnsi="Times New Roman"/>
            <w:b/>
            <w:color w:val="000000" w:themeColor="text1"/>
          </w:rPr>
          <w:t>)</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_Toc103672841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66</w:t>
        </w:r>
        <w:r w:rsidR="004A796F" w:rsidRPr="005448BE">
          <w:rPr>
            <w:rFonts w:ascii="Times New Roman" w:hAnsi="Times New Roman"/>
            <w:b/>
            <w:webHidden/>
          </w:rPr>
          <w:fldChar w:fldCharType="end"/>
        </w:r>
      </w:hyperlink>
    </w:p>
    <w:p w14:paraId="65130BF3" w14:textId="69A9E344" w:rsidR="004A796F" w:rsidRPr="005448BE" w:rsidRDefault="00E464A2" w:rsidP="009E4F96">
      <w:pPr>
        <w:pStyle w:val="11"/>
        <w:rPr>
          <w:rFonts w:ascii="Times New Roman" w:eastAsiaTheme="minorEastAsia" w:hAnsi="Times New Roman"/>
          <w:b/>
          <w:sz w:val="24"/>
          <w:szCs w:val="22"/>
        </w:rPr>
      </w:pPr>
      <w:hyperlink w:anchor="_Toc103672842"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09-1</w:t>
        </w:r>
        <w:r w:rsidR="004A796F" w:rsidRPr="005448BE">
          <w:rPr>
            <w:rStyle w:val="ac"/>
            <w:rFonts w:ascii="Times New Roman" w:hAnsi="Times New Roman"/>
            <w:b/>
            <w:color w:val="000000" w:themeColor="text1"/>
          </w:rPr>
          <w:t>：金融債券及其他經主管機關核准購買之有價證券餘額明細表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_Toc103672842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68</w:t>
        </w:r>
        <w:r w:rsidR="004A796F" w:rsidRPr="005448BE">
          <w:rPr>
            <w:rFonts w:ascii="Times New Roman" w:hAnsi="Times New Roman"/>
            <w:b/>
            <w:webHidden/>
          </w:rPr>
          <w:fldChar w:fldCharType="end"/>
        </w:r>
      </w:hyperlink>
    </w:p>
    <w:p w14:paraId="26BE5E2B" w14:textId="540052DF" w:rsidR="004A796F" w:rsidRPr="005448BE" w:rsidRDefault="00E464A2" w:rsidP="009E4F96">
      <w:pPr>
        <w:pStyle w:val="11"/>
        <w:rPr>
          <w:rFonts w:ascii="Times New Roman" w:eastAsiaTheme="minorEastAsia" w:hAnsi="Times New Roman"/>
          <w:b/>
          <w:sz w:val="24"/>
          <w:szCs w:val="22"/>
        </w:rPr>
      </w:pPr>
      <w:hyperlink w:anchor="_Toc103672843"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09-2</w:t>
        </w:r>
        <w:r w:rsidR="004A796F" w:rsidRPr="005448BE">
          <w:rPr>
            <w:rStyle w:val="ac"/>
            <w:rFonts w:ascii="Times New Roman" w:hAnsi="Times New Roman"/>
            <w:b/>
            <w:color w:val="000000" w:themeColor="text1"/>
          </w:rPr>
          <w:t>：金融債券及其他經主管機關核准購買之有價證券餘額明細表</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總計</w:t>
        </w:r>
        <w:r w:rsidR="004A796F" w:rsidRPr="005448BE">
          <w:rPr>
            <w:rStyle w:val="ac"/>
            <w:rFonts w:ascii="Times New Roman" w:hAnsi="Times New Roman"/>
            <w:b/>
            <w:color w:val="000000" w:themeColor="text1"/>
          </w:rPr>
          <w:t>)</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_Toc103672843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71</w:t>
        </w:r>
        <w:r w:rsidR="004A796F" w:rsidRPr="005448BE">
          <w:rPr>
            <w:rFonts w:ascii="Times New Roman" w:hAnsi="Times New Roman"/>
            <w:b/>
            <w:webHidden/>
          </w:rPr>
          <w:fldChar w:fldCharType="end"/>
        </w:r>
      </w:hyperlink>
    </w:p>
    <w:p w14:paraId="702F58E2" w14:textId="66B63F4A" w:rsidR="004A796F" w:rsidRPr="005448BE" w:rsidRDefault="00E464A2" w:rsidP="009E4F96">
      <w:pPr>
        <w:pStyle w:val="11"/>
        <w:rPr>
          <w:rFonts w:ascii="Times New Roman" w:eastAsiaTheme="minorEastAsia" w:hAnsi="Times New Roman"/>
          <w:b/>
          <w:sz w:val="24"/>
          <w:szCs w:val="22"/>
        </w:rPr>
      </w:pPr>
      <w:hyperlink w:anchor="_Toc103672844"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10-1</w:t>
        </w:r>
        <w:r w:rsidR="004A796F" w:rsidRPr="005448BE">
          <w:rPr>
            <w:rStyle w:val="ac"/>
            <w:rFonts w:ascii="Times New Roman" w:hAnsi="Times New Roman"/>
            <w:b/>
            <w:color w:val="000000" w:themeColor="text1"/>
          </w:rPr>
          <w:t>：股票餘額明細表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_Toc103672844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72</w:t>
        </w:r>
        <w:r w:rsidR="004A796F" w:rsidRPr="005448BE">
          <w:rPr>
            <w:rFonts w:ascii="Times New Roman" w:hAnsi="Times New Roman"/>
            <w:b/>
            <w:webHidden/>
          </w:rPr>
          <w:fldChar w:fldCharType="end"/>
        </w:r>
      </w:hyperlink>
    </w:p>
    <w:p w14:paraId="6371B7F5" w14:textId="588AB56A" w:rsidR="004A796F" w:rsidRPr="005448BE" w:rsidRDefault="00E464A2" w:rsidP="009E4F96">
      <w:pPr>
        <w:pStyle w:val="11"/>
        <w:rPr>
          <w:rFonts w:ascii="Times New Roman" w:eastAsiaTheme="minorEastAsia" w:hAnsi="Times New Roman"/>
          <w:b/>
          <w:sz w:val="24"/>
          <w:szCs w:val="22"/>
        </w:rPr>
      </w:pPr>
      <w:hyperlink w:anchor="_Toc103672845"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10-2</w:t>
        </w:r>
        <w:r w:rsidR="004A796F" w:rsidRPr="005448BE">
          <w:rPr>
            <w:rStyle w:val="ac"/>
            <w:rFonts w:ascii="Times New Roman" w:hAnsi="Times New Roman"/>
            <w:b/>
            <w:color w:val="000000" w:themeColor="text1"/>
          </w:rPr>
          <w:t>：股票餘額明細表</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總計</w:t>
        </w:r>
        <w:r w:rsidR="004A796F" w:rsidRPr="005448BE">
          <w:rPr>
            <w:rStyle w:val="ac"/>
            <w:rFonts w:ascii="Times New Roman" w:hAnsi="Times New Roman"/>
            <w:b/>
            <w:color w:val="000000" w:themeColor="text1"/>
          </w:rPr>
          <w:t>)</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_Toc103672845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76</w:t>
        </w:r>
        <w:r w:rsidR="004A796F" w:rsidRPr="005448BE">
          <w:rPr>
            <w:rFonts w:ascii="Times New Roman" w:hAnsi="Times New Roman"/>
            <w:b/>
            <w:webHidden/>
          </w:rPr>
          <w:fldChar w:fldCharType="end"/>
        </w:r>
      </w:hyperlink>
    </w:p>
    <w:p w14:paraId="1CAB1489" w14:textId="41322B8E" w:rsidR="004A796F" w:rsidRPr="005448BE" w:rsidRDefault="00E464A2" w:rsidP="009E4F96">
      <w:pPr>
        <w:pStyle w:val="11"/>
        <w:rPr>
          <w:rFonts w:ascii="Times New Roman" w:eastAsiaTheme="minorEastAsia" w:hAnsi="Times New Roman"/>
          <w:b/>
          <w:sz w:val="24"/>
          <w:szCs w:val="22"/>
        </w:rPr>
      </w:pPr>
      <w:hyperlink w:anchor="_Toc103672846"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10-3</w:t>
        </w:r>
        <w:r w:rsidR="004A796F" w:rsidRPr="005448BE">
          <w:rPr>
            <w:rStyle w:val="ac"/>
            <w:rFonts w:ascii="Times New Roman" w:hAnsi="Times New Roman"/>
            <w:b/>
            <w:color w:val="000000" w:themeColor="text1"/>
          </w:rPr>
          <w:t>：關係人股票投資明細表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_Toc103672846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77</w:t>
        </w:r>
        <w:r w:rsidR="004A796F" w:rsidRPr="005448BE">
          <w:rPr>
            <w:rFonts w:ascii="Times New Roman" w:hAnsi="Times New Roman"/>
            <w:b/>
            <w:webHidden/>
          </w:rPr>
          <w:fldChar w:fldCharType="end"/>
        </w:r>
      </w:hyperlink>
    </w:p>
    <w:p w14:paraId="6A3FA023" w14:textId="5FE7B065" w:rsidR="004A796F" w:rsidRPr="005448BE" w:rsidRDefault="00E464A2" w:rsidP="009E4F96">
      <w:pPr>
        <w:pStyle w:val="11"/>
        <w:rPr>
          <w:rFonts w:ascii="Times New Roman" w:eastAsiaTheme="minorEastAsia" w:hAnsi="Times New Roman"/>
          <w:b/>
          <w:sz w:val="24"/>
          <w:szCs w:val="22"/>
        </w:rPr>
      </w:pPr>
      <w:hyperlink w:anchor="_Toc103672847"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10-4</w:t>
        </w:r>
        <w:r w:rsidR="004A796F" w:rsidRPr="005448BE">
          <w:rPr>
            <w:rStyle w:val="ac"/>
            <w:rFonts w:ascii="Times New Roman" w:hAnsi="Times New Roman"/>
            <w:b/>
            <w:color w:val="000000" w:themeColor="text1"/>
          </w:rPr>
          <w:t>：非關係人股票投資明細表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_Toc103672847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79</w:t>
        </w:r>
        <w:r w:rsidR="004A796F" w:rsidRPr="005448BE">
          <w:rPr>
            <w:rFonts w:ascii="Times New Roman" w:hAnsi="Times New Roman"/>
            <w:b/>
            <w:webHidden/>
          </w:rPr>
          <w:fldChar w:fldCharType="end"/>
        </w:r>
      </w:hyperlink>
    </w:p>
    <w:p w14:paraId="25EF4CC9" w14:textId="549C774B" w:rsidR="004A796F" w:rsidRPr="005448BE" w:rsidRDefault="00E464A2" w:rsidP="009E4F96">
      <w:pPr>
        <w:pStyle w:val="11"/>
        <w:rPr>
          <w:rFonts w:ascii="Times New Roman" w:eastAsiaTheme="minorEastAsia" w:hAnsi="Times New Roman"/>
          <w:b/>
          <w:sz w:val="24"/>
          <w:szCs w:val="22"/>
        </w:rPr>
      </w:pPr>
      <w:hyperlink w:anchor="_Toc103672848"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11-1</w:t>
        </w:r>
        <w:r w:rsidR="004A796F" w:rsidRPr="005448BE">
          <w:rPr>
            <w:rStyle w:val="ac"/>
            <w:rFonts w:ascii="Times New Roman" w:hAnsi="Times New Roman"/>
            <w:b/>
            <w:color w:val="000000" w:themeColor="text1"/>
          </w:rPr>
          <w:t>：公司債餘額明細表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_Toc103672848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81</w:t>
        </w:r>
        <w:r w:rsidR="004A796F" w:rsidRPr="005448BE">
          <w:rPr>
            <w:rFonts w:ascii="Times New Roman" w:hAnsi="Times New Roman"/>
            <w:b/>
            <w:webHidden/>
          </w:rPr>
          <w:fldChar w:fldCharType="end"/>
        </w:r>
      </w:hyperlink>
    </w:p>
    <w:p w14:paraId="68618E56" w14:textId="7ECAE350" w:rsidR="004A796F" w:rsidRPr="005448BE" w:rsidRDefault="00E464A2" w:rsidP="009E4F96">
      <w:pPr>
        <w:pStyle w:val="11"/>
        <w:rPr>
          <w:rFonts w:ascii="Times New Roman" w:eastAsiaTheme="minorEastAsia" w:hAnsi="Times New Roman"/>
          <w:b/>
          <w:sz w:val="24"/>
          <w:szCs w:val="22"/>
        </w:rPr>
      </w:pPr>
      <w:hyperlink w:anchor="_Toc103672849"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11-2</w:t>
        </w:r>
        <w:r w:rsidR="004A796F" w:rsidRPr="005448BE">
          <w:rPr>
            <w:rStyle w:val="ac"/>
            <w:rFonts w:ascii="Times New Roman" w:hAnsi="Times New Roman"/>
            <w:b/>
            <w:color w:val="000000" w:themeColor="text1"/>
          </w:rPr>
          <w:t>：公司債餘額明細表</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總計</w:t>
        </w:r>
        <w:r w:rsidR="004A796F" w:rsidRPr="005448BE">
          <w:rPr>
            <w:rStyle w:val="ac"/>
            <w:rFonts w:ascii="Times New Roman" w:hAnsi="Times New Roman"/>
            <w:b/>
            <w:color w:val="000000" w:themeColor="text1"/>
          </w:rPr>
          <w:t>)</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_Toc103672849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84</w:t>
        </w:r>
        <w:r w:rsidR="004A796F" w:rsidRPr="005448BE">
          <w:rPr>
            <w:rFonts w:ascii="Times New Roman" w:hAnsi="Times New Roman"/>
            <w:b/>
            <w:webHidden/>
          </w:rPr>
          <w:fldChar w:fldCharType="end"/>
        </w:r>
      </w:hyperlink>
    </w:p>
    <w:p w14:paraId="019E78D9" w14:textId="62348EBA" w:rsidR="004A796F" w:rsidRPr="005448BE" w:rsidRDefault="00E464A2" w:rsidP="009E4F96">
      <w:pPr>
        <w:pStyle w:val="11"/>
        <w:rPr>
          <w:rFonts w:ascii="Times New Roman" w:eastAsiaTheme="minorEastAsia" w:hAnsi="Times New Roman"/>
          <w:b/>
          <w:sz w:val="24"/>
          <w:szCs w:val="22"/>
        </w:rPr>
      </w:pPr>
      <w:hyperlink w:anchor="_Toc103672850"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12-1</w:t>
        </w:r>
        <w:r w:rsidR="004A796F" w:rsidRPr="005448BE">
          <w:rPr>
            <w:rStyle w:val="ac"/>
            <w:rFonts w:ascii="Times New Roman" w:hAnsi="Times New Roman"/>
            <w:b/>
            <w:color w:val="000000" w:themeColor="text1"/>
          </w:rPr>
          <w:t>受益憑證及國外表彰基金餘額明細表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_Toc103672850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85</w:t>
        </w:r>
        <w:r w:rsidR="004A796F" w:rsidRPr="005448BE">
          <w:rPr>
            <w:rFonts w:ascii="Times New Roman" w:hAnsi="Times New Roman"/>
            <w:b/>
            <w:webHidden/>
          </w:rPr>
          <w:fldChar w:fldCharType="end"/>
        </w:r>
      </w:hyperlink>
    </w:p>
    <w:p w14:paraId="378EDD1F" w14:textId="73F6C5FC" w:rsidR="004A796F" w:rsidRPr="005448BE" w:rsidRDefault="00E464A2" w:rsidP="009E4F96">
      <w:pPr>
        <w:pStyle w:val="11"/>
        <w:rPr>
          <w:rFonts w:ascii="Times New Roman" w:eastAsiaTheme="minorEastAsia" w:hAnsi="Times New Roman"/>
          <w:b/>
          <w:sz w:val="24"/>
          <w:szCs w:val="22"/>
        </w:rPr>
      </w:pPr>
      <w:hyperlink w:anchor="_Toc103672851"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12-2</w:t>
        </w:r>
        <w:r w:rsidR="004A796F" w:rsidRPr="005448BE">
          <w:rPr>
            <w:rStyle w:val="ac"/>
            <w:rFonts w:ascii="Times New Roman" w:hAnsi="Times New Roman"/>
            <w:b/>
            <w:color w:val="000000" w:themeColor="text1"/>
          </w:rPr>
          <w:t>：受益憑證及國外表彰基金餘額明細表</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總計</w:t>
        </w:r>
        <w:r w:rsidR="004A796F" w:rsidRPr="005448BE">
          <w:rPr>
            <w:rStyle w:val="ac"/>
            <w:rFonts w:ascii="Times New Roman" w:hAnsi="Times New Roman"/>
            <w:b/>
            <w:color w:val="000000" w:themeColor="text1"/>
          </w:rPr>
          <w:t>)</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_Toc103672851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88</w:t>
        </w:r>
        <w:r w:rsidR="004A796F" w:rsidRPr="005448BE">
          <w:rPr>
            <w:rFonts w:ascii="Times New Roman" w:hAnsi="Times New Roman"/>
            <w:b/>
            <w:webHidden/>
          </w:rPr>
          <w:fldChar w:fldCharType="end"/>
        </w:r>
      </w:hyperlink>
    </w:p>
    <w:p w14:paraId="7EC5C241" w14:textId="101D1F97" w:rsidR="004A796F" w:rsidRPr="005448BE" w:rsidRDefault="00E464A2" w:rsidP="009E4F96">
      <w:pPr>
        <w:pStyle w:val="11"/>
        <w:rPr>
          <w:rFonts w:ascii="Times New Roman" w:eastAsiaTheme="minorEastAsia" w:hAnsi="Times New Roman"/>
          <w:b/>
          <w:sz w:val="24"/>
          <w:szCs w:val="22"/>
        </w:rPr>
      </w:pPr>
      <w:hyperlink w:anchor="_Toc103672852"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12-3</w:t>
        </w:r>
        <w:r w:rsidR="004A796F" w:rsidRPr="005448BE">
          <w:rPr>
            <w:rStyle w:val="ac"/>
            <w:rFonts w:ascii="Times New Roman" w:hAnsi="Times New Roman"/>
            <w:b/>
            <w:color w:val="000000" w:themeColor="text1"/>
          </w:rPr>
          <w:t>：出售或滿期有價證券明細表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_Toc103672852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89</w:t>
        </w:r>
        <w:r w:rsidR="004A796F" w:rsidRPr="005448BE">
          <w:rPr>
            <w:rFonts w:ascii="Times New Roman" w:hAnsi="Times New Roman"/>
            <w:b/>
            <w:webHidden/>
          </w:rPr>
          <w:fldChar w:fldCharType="end"/>
        </w:r>
      </w:hyperlink>
    </w:p>
    <w:p w14:paraId="03BA34AC" w14:textId="53FF4BC7" w:rsidR="004A796F" w:rsidRPr="005448BE" w:rsidRDefault="00E464A2" w:rsidP="009E4F96">
      <w:pPr>
        <w:pStyle w:val="11"/>
        <w:rPr>
          <w:rFonts w:ascii="Times New Roman" w:eastAsiaTheme="minorEastAsia" w:hAnsi="Times New Roman"/>
          <w:b/>
          <w:sz w:val="24"/>
          <w:szCs w:val="22"/>
        </w:rPr>
      </w:pPr>
      <w:hyperlink w:anchor="_Toc103672853"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12-4</w:t>
        </w:r>
        <w:r w:rsidR="004A796F" w:rsidRPr="005448BE">
          <w:rPr>
            <w:rStyle w:val="ac"/>
            <w:rFonts w:ascii="Times New Roman" w:hAnsi="Times New Roman"/>
            <w:b/>
            <w:color w:val="000000" w:themeColor="text1"/>
          </w:rPr>
          <w:t>：出售或滿期有價證券明細表</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總計</w:t>
        </w:r>
        <w:r w:rsidR="004A796F" w:rsidRPr="005448BE">
          <w:rPr>
            <w:rStyle w:val="ac"/>
            <w:rFonts w:ascii="Times New Roman" w:hAnsi="Times New Roman"/>
            <w:b/>
            <w:color w:val="000000" w:themeColor="text1"/>
          </w:rPr>
          <w:t>)</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_Toc103672853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91</w:t>
        </w:r>
        <w:r w:rsidR="004A796F" w:rsidRPr="005448BE">
          <w:rPr>
            <w:rFonts w:ascii="Times New Roman" w:hAnsi="Times New Roman"/>
            <w:b/>
            <w:webHidden/>
          </w:rPr>
          <w:fldChar w:fldCharType="end"/>
        </w:r>
      </w:hyperlink>
    </w:p>
    <w:p w14:paraId="1983641B" w14:textId="4228DE31" w:rsidR="004A796F" w:rsidRPr="005448BE" w:rsidRDefault="00E464A2" w:rsidP="009E4F96">
      <w:pPr>
        <w:pStyle w:val="11"/>
        <w:rPr>
          <w:rFonts w:ascii="Times New Roman" w:eastAsiaTheme="minorEastAsia" w:hAnsi="Times New Roman"/>
          <w:b/>
          <w:sz w:val="24"/>
          <w:szCs w:val="22"/>
        </w:rPr>
      </w:pPr>
      <w:hyperlink w:anchor="_Toc103672854"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13-1</w:t>
        </w:r>
        <w:r w:rsidR="004A796F" w:rsidRPr="005448BE">
          <w:rPr>
            <w:rStyle w:val="ac"/>
            <w:rFonts w:ascii="Times New Roman" w:hAnsi="Times New Roman"/>
            <w:b/>
            <w:color w:val="000000" w:themeColor="text1"/>
          </w:rPr>
          <w:t>：不動產餘額明細表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_Toc103672854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93</w:t>
        </w:r>
        <w:r w:rsidR="004A796F" w:rsidRPr="005448BE">
          <w:rPr>
            <w:rFonts w:ascii="Times New Roman" w:hAnsi="Times New Roman"/>
            <w:b/>
            <w:webHidden/>
          </w:rPr>
          <w:fldChar w:fldCharType="end"/>
        </w:r>
      </w:hyperlink>
    </w:p>
    <w:p w14:paraId="60A42D6F" w14:textId="30199BB7" w:rsidR="004A796F" w:rsidRPr="005448BE" w:rsidRDefault="00E464A2" w:rsidP="009E4F96">
      <w:pPr>
        <w:pStyle w:val="11"/>
        <w:rPr>
          <w:rFonts w:ascii="Times New Roman" w:eastAsiaTheme="minorEastAsia" w:hAnsi="Times New Roman"/>
          <w:b/>
          <w:sz w:val="24"/>
          <w:szCs w:val="22"/>
        </w:rPr>
      </w:pPr>
      <w:hyperlink w:anchor="_Toc103672855"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13-2</w:t>
        </w:r>
        <w:r w:rsidR="004A796F" w:rsidRPr="005448BE">
          <w:rPr>
            <w:rStyle w:val="ac"/>
            <w:rFonts w:ascii="Times New Roman" w:hAnsi="Times New Roman"/>
            <w:b/>
            <w:color w:val="000000" w:themeColor="text1"/>
          </w:rPr>
          <w:t>：不動產餘額明細表</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總計</w:t>
        </w:r>
        <w:r w:rsidR="004A796F" w:rsidRPr="005448BE">
          <w:rPr>
            <w:rStyle w:val="ac"/>
            <w:rFonts w:ascii="Times New Roman" w:hAnsi="Times New Roman"/>
            <w:b/>
            <w:color w:val="000000" w:themeColor="text1"/>
          </w:rPr>
          <w:t>)</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_Toc103672855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97</w:t>
        </w:r>
        <w:r w:rsidR="004A796F" w:rsidRPr="005448BE">
          <w:rPr>
            <w:rFonts w:ascii="Times New Roman" w:hAnsi="Times New Roman"/>
            <w:b/>
            <w:webHidden/>
          </w:rPr>
          <w:fldChar w:fldCharType="end"/>
        </w:r>
      </w:hyperlink>
    </w:p>
    <w:p w14:paraId="156FDC0F" w14:textId="2C30569A" w:rsidR="004A796F" w:rsidRPr="005448BE" w:rsidRDefault="00E464A2" w:rsidP="009E4F96">
      <w:pPr>
        <w:pStyle w:val="11"/>
        <w:rPr>
          <w:rFonts w:ascii="Times New Roman" w:eastAsiaTheme="minorEastAsia" w:hAnsi="Times New Roman"/>
          <w:b/>
          <w:sz w:val="24"/>
          <w:szCs w:val="22"/>
        </w:rPr>
      </w:pPr>
      <w:hyperlink w:anchor="_Toc103672856"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13-3</w:t>
        </w:r>
        <w:r w:rsidR="004A796F" w:rsidRPr="005448BE">
          <w:rPr>
            <w:rStyle w:val="ac"/>
            <w:rFonts w:ascii="Times New Roman" w:hAnsi="Times New Roman"/>
            <w:b/>
            <w:color w:val="000000" w:themeColor="text1"/>
          </w:rPr>
          <w:t>：出售不動產明細表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_Toc103672856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100</w:t>
        </w:r>
        <w:r w:rsidR="004A796F" w:rsidRPr="005448BE">
          <w:rPr>
            <w:rFonts w:ascii="Times New Roman" w:hAnsi="Times New Roman"/>
            <w:b/>
            <w:webHidden/>
          </w:rPr>
          <w:fldChar w:fldCharType="end"/>
        </w:r>
      </w:hyperlink>
    </w:p>
    <w:p w14:paraId="7F59F207" w14:textId="534A4158" w:rsidR="004A796F" w:rsidRPr="005448BE" w:rsidRDefault="00E464A2" w:rsidP="009E4F96">
      <w:pPr>
        <w:pStyle w:val="11"/>
        <w:rPr>
          <w:rFonts w:ascii="Times New Roman" w:eastAsiaTheme="minorEastAsia" w:hAnsi="Times New Roman"/>
          <w:b/>
          <w:sz w:val="24"/>
          <w:szCs w:val="22"/>
        </w:rPr>
      </w:pPr>
      <w:hyperlink w:anchor="_Toc103672857"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13-4</w:t>
        </w:r>
        <w:r w:rsidR="004A796F" w:rsidRPr="005448BE">
          <w:rPr>
            <w:rStyle w:val="ac"/>
            <w:rFonts w:ascii="Times New Roman" w:hAnsi="Times New Roman"/>
            <w:b/>
            <w:color w:val="000000" w:themeColor="text1"/>
          </w:rPr>
          <w:t>：國外及大陸地區不動產投資情形明細表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_Toc103672857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103</w:t>
        </w:r>
        <w:r w:rsidR="004A796F" w:rsidRPr="005448BE">
          <w:rPr>
            <w:rFonts w:ascii="Times New Roman" w:hAnsi="Times New Roman"/>
            <w:b/>
            <w:webHidden/>
          </w:rPr>
          <w:fldChar w:fldCharType="end"/>
        </w:r>
      </w:hyperlink>
    </w:p>
    <w:p w14:paraId="38A6FACB" w14:textId="72B2CCB8" w:rsidR="004A796F" w:rsidRPr="005448BE" w:rsidRDefault="00E464A2" w:rsidP="009E4F96">
      <w:pPr>
        <w:pStyle w:val="11"/>
        <w:rPr>
          <w:rFonts w:ascii="Times New Roman" w:eastAsiaTheme="minorEastAsia" w:hAnsi="Times New Roman"/>
          <w:b/>
          <w:sz w:val="24"/>
          <w:szCs w:val="22"/>
        </w:rPr>
      </w:pPr>
      <w:hyperlink w:anchor="_Toc103672858"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14-1</w:t>
        </w:r>
        <w:r w:rsidR="004A796F" w:rsidRPr="005448BE">
          <w:rPr>
            <w:rStyle w:val="ac"/>
            <w:rFonts w:ascii="Times New Roman" w:hAnsi="Times New Roman"/>
            <w:b/>
            <w:color w:val="000000" w:themeColor="text1"/>
          </w:rPr>
          <w:t>：放款餘額明細表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_Toc103672858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104</w:t>
        </w:r>
        <w:r w:rsidR="004A796F" w:rsidRPr="005448BE">
          <w:rPr>
            <w:rFonts w:ascii="Times New Roman" w:hAnsi="Times New Roman"/>
            <w:b/>
            <w:webHidden/>
          </w:rPr>
          <w:fldChar w:fldCharType="end"/>
        </w:r>
      </w:hyperlink>
    </w:p>
    <w:p w14:paraId="78F00826" w14:textId="715471CC" w:rsidR="004A796F" w:rsidRPr="005448BE" w:rsidRDefault="00E464A2" w:rsidP="009E4F96">
      <w:pPr>
        <w:pStyle w:val="11"/>
        <w:rPr>
          <w:rFonts w:ascii="Times New Roman" w:eastAsiaTheme="minorEastAsia" w:hAnsi="Times New Roman"/>
          <w:b/>
          <w:sz w:val="24"/>
          <w:szCs w:val="22"/>
        </w:rPr>
      </w:pPr>
      <w:hyperlink w:anchor="_Toc103672859"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14-2</w:t>
        </w:r>
        <w:r w:rsidR="004A796F" w:rsidRPr="005448BE">
          <w:rPr>
            <w:rStyle w:val="ac"/>
            <w:rFonts w:ascii="Times New Roman" w:hAnsi="Times New Roman"/>
            <w:b/>
            <w:color w:val="000000" w:themeColor="text1"/>
          </w:rPr>
          <w:t>：放款餘額明細表</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總計</w:t>
        </w:r>
        <w:r w:rsidR="004A796F" w:rsidRPr="005448BE">
          <w:rPr>
            <w:rStyle w:val="ac"/>
            <w:rFonts w:ascii="Times New Roman" w:hAnsi="Times New Roman"/>
            <w:b/>
            <w:color w:val="000000" w:themeColor="text1"/>
          </w:rPr>
          <w:t>)</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_Toc103672859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108</w:t>
        </w:r>
        <w:r w:rsidR="004A796F" w:rsidRPr="005448BE">
          <w:rPr>
            <w:rFonts w:ascii="Times New Roman" w:hAnsi="Times New Roman"/>
            <w:b/>
            <w:webHidden/>
          </w:rPr>
          <w:fldChar w:fldCharType="end"/>
        </w:r>
      </w:hyperlink>
    </w:p>
    <w:p w14:paraId="2B7581CF" w14:textId="59D6C816" w:rsidR="004A796F" w:rsidRPr="005448BE" w:rsidRDefault="00E464A2" w:rsidP="009E4F96">
      <w:pPr>
        <w:pStyle w:val="11"/>
        <w:rPr>
          <w:rFonts w:ascii="Times New Roman" w:eastAsiaTheme="minorEastAsia" w:hAnsi="Times New Roman"/>
          <w:b/>
          <w:sz w:val="24"/>
          <w:szCs w:val="22"/>
        </w:rPr>
      </w:pPr>
      <w:hyperlink w:anchor="_Toc103672860"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14-3</w:t>
        </w:r>
        <w:r w:rsidR="004A796F" w:rsidRPr="005448BE">
          <w:rPr>
            <w:rStyle w:val="ac"/>
            <w:rFonts w:ascii="Times New Roman" w:hAnsi="Times New Roman"/>
            <w:b/>
            <w:color w:val="000000" w:themeColor="text1"/>
          </w:rPr>
          <w:t>：收回放款明細表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_Toc103672860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111</w:t>
        </w:r>
        <w:r w:rsidR="004A796F" w:rsidRPr="005448BE">
          <w:rPr>
            <w:rFonts w:ascii="Times New Roman" w:hAnsi="Times New Roman"/>
            <w:b/>
            <w:webHidden/>
          </w:rPr>
          <w:fldChar w:fldCharType="end"/>
        </w:r>
      </w:hyperlink>
    </w:p>
    <w:p w14:paraId="56019A2B" w14:textId="399D60BF" w:rsidR="004A796F" w:rsidRPr="005448BE" w:rsidRDefault="00E464A2" w:rsidP="009E4F96">
      <w:pPr>
        <w:pStyle w:val="11"/>
        <w:rPr>
          <w:rFonts w:ascii="Times New Roman" w:eastAsiaTheme="minorEastAsia" w:hAnsi="Times New Roman"/>
          <w:b/>
          <w:sz w:val="24"/>
          <w:szCs w:val="22"/>
        </w:rPr>
      </w:pPr>
      <w:hyperlink w:anchor="_Toc103672861"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14-4</w:t>
        </w:r>
        <w:r w:rsidR="004A796F" w:rsidRPr="005448BE">
          <w:rPr>
            <w:rStyle w:val="ac"/>
            <w:rFonts w:ascii="Times New Roman" w:hAnsi="Times New Roman"/>
            <w:b/>
            <w:color w:val="000000" w:themeColor="text1"/>
          </w:rPr>
          <w:t>：逾期放款及其他應收款項逾期債權轉銷表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_Toc103672861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114</w:t>
        </w:r>
        <w:r w:rsidR="004A796F" w:rsidRPr="005448BE">
          <w:rPr>
            <w:rFonts w:ascii="Times New Roman" w:hAnsi="Times New Roman"/>
            <w:b/>
            <w:webHidden/>
          </w:rPr>
          <w:fldChar w:fldCharType="end"/>
        </w:r>
      </w:hyperlink>
    </w:p>
    <w:p w14:paraId="168457C3" w14:textId="6003917D" w:rsidR="004A796F" w:rsidRPr="005448BE" w:rsidRDefault="00E464A2" w:rsidP="009E4F96">
      <w:pPr>
        <w:pStyle w:val="11"/>
        <w:rPr>
          <w:rFonts w:ascii="Times New Roman" w:eastAsiaTheme="minorEastAsia" w:hAnsi="Times New Roman"/>
          <w:b/>
          <w:sz w:val="24"/>
          <w:szCs w:val="22"/>
        </w:rPr>
      </w:pPr>
      <w:hyperlink w:anchor="_Toc103672862"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15</w:t>
        </w:r>
        <w:r w:rsidR="004A796F" w:rsidRPr="005448BE">
          <w:rPr>
            <w:rStyle w:val="ac"/>
            <w:rFonts w:ascii="Times New Roman" w:hAnsi="Times New Roman"/>
            <w:b/>
            <w:color w:val="000000" w:themeColor="text1"/>
          </w:rPr>
          <w:t>：有價證券借貸餘額明細表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_Toc103672862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117</w:t>
        </w:r>
        <w:r w:rsidR="004A796F" w:rsidRPr="005448BE">
          <w:rPr>
            <w:rFonts w:ascii="Times New Roman" w:hAnsi="Times New Roman"/>
            <w:b/>
            <w:webHidden/>
          </w:rPr>
          <w:fldChar w:fldCharType="end"/>
        </w:r>
      </w:hyperlink>
    </w:p>
    <w:p w14:paraId="6E279C25" w14:textId="15FB307B" w:rsidR="004A796F" w:rsidRPr="005448BE" w:rsidRDefault="00E464A2" w:rsidP="009E4F96">
      <w:pPr>
        <w:pStyle w:val="11"/>
        <w:rPr>
          <w:rFonts w:ascii="Times New Roman" w:eastAsiaTheme="minorEastAsia" w:hAnsi="Times New Roman"/>
          <w:b/>
          <w:sz w:val="24"/>
          <w:szCs w:val="22"/>
        </w:rPr>
      </w:pPr>
      <w:hyperlink w:anchor="_Toc103672863"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16-1-1</w:t>
        </w:r>
        <w:r w:rsidR="004A796F" w:rsidRPr="005448BE">
          <w:rPr>
            <w:rStyle w:val="ac"/>
            <w:rFonts w:ascii="Times New Roman" w:hAnsi="Times New Roman"/>
            <w:b/>
            <w:color w:val="000000" w:themeColor="text1"/>
          </w:rPr>
          <w:t>：衍生性商品餘額明細表－期貨與遠期契約</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_Toc103672863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119</w:t>
        </w:r>
        <w:r w:rsidR="004A796F" w:rsidRPr="005448BE">
          <w:rPr>
            <w:rFonts w:ascii="Times New Roman" w:hAnsi="Times New Roman"/>
            <w:b/>
            <w:webHidden/>
          </w:rPr>
          <w:fldChar w:fldCharType="end"/>
        </w:r>
      </w:hyperlink>
    </w:p>
    <w:p w14:paraId="009E1C26" w14:textId="1085C3BF" w:rsidR="004A796F" w:rsidRPr="005448BE" w:rsidRDefault="00E464A2" w:rsidP="009E4F96">
      <w:pPr>
        <w:pStyle w:val="11"/>
        <w:rPr>
          <w:rFonts w:ascii="Times New Roman" w:eastAsiaTheme="minorEastAsia" w:hAnsi="Times New Roman"/>
          <w:b/>
          <w:sz w:val="24"/>
          <w:szCs w:val="22"/>
        </w:rPr>
      </w:pPr>
      <w:hyperlink w:anchor="_Toc103672864"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16-1-2</w:t>
        </w:r>
        <w:r w:rsidR="004A796F" w:rsidRPr="005448BE">
          <w:rPr>
            <w:rStyle w:val="ac"/>
            <w:rFonts w:ascii="Times New Roman" w:hAnsi="Times New Roman"/>
            <w:b/>
            <w:color w:val="000000" w:themeColor="text1"/>
          </w:rPr>
          <w:t>：衍生性商品餘額明細表－交換</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_Toc103672864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127</w:t>
        </w:r>
        <w:r w:rsidR="004A796F" w:rsidRPr="005448BE">
          <w:rPr>
            <w:rFonts w:ascii="Times New Roman" w:hAnsi="Times New Roman"/>
            <w:b/>
            <w:webHidden/>
          </w:rPr>
          <w:fldChar w:fldCharType="end"/>
        </w:r>
      </w:hyperlink>
    </w:p>
    <w:p w14:paraId="4CAA9613" w14:textId="2FFE9DDB" w:rsidR="004A796F" w:rsidRPr="005448BE" w:rsidRDefault="00E464A2" w:rsidP="009E4F96">
      <w:pPr>
        <w:pStyle w:val="11"/>
        <w:rPr>
          <w:rFonts w:ascii="Times New Roman" w:eastAsiaTheme="minorEastAsia" w:hAnsi="Times New Roman"/>
          <w:b/>
          <w:sz w:val="24"/>
          <w:szCs w:val="22"/>
        </w:rPr>
      </w:pPr>
      <w:hyperlink w:anchor="_Toc103672865"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16-1-3</w:t>
        </w:r>
        <w:r w:rsidR="004A796F" w:rsidRPr="005448BE">
          <w:rPr>
            <w:rStyle w:val="ac"/>
            <w:rFonts w:ascii="Times New Roman" w:hAnsi="Times New Roman"/>
            <w:b/>
            <w:color w:val="000000" w:themeColor="text1"/>
          </w:rPr>
          <w:t>：衍生性商品餘額明細表－買入選擇權</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含認購《售》權證</w:t>
        </w:r>
        <w:r w:rsidR="004A796F" w:rsidRPr="005448BE">
          <w:rPr>
            <w:rStyle w:val="ac"/>
            <w:rFonts w:ascii="Times New Roman" w:hAnsi="Times New Roman"/>
            <w:b/>
            <w:color w:val="000000" w:themeColor="text1"/>
          </w:rPr>
          <w:t>)</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_Toc103672865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133</w:t>
        </w:r>
        <w:r w:rsidR="004A796F" w:rsidRPr="005448BE">
          <w:rPr>
            <w:rFonts w:ascii="Times New Roman" w:hAnsi="Times New Roman"/>
            <w:b/>
            <w:webHidden/>
          </w:rPr>
          <w:fldChar w:fldCharType="end"/>
        </w:r>
      </w:hyperlink>
    </w:p>
    <w:p w14:paraId="474C408D" w14:textId="06FB8022" w:rsidR="004A796F" w:rsidRPr="005448BE" w:rsidRDefault="00E464A2" w:rsidP="009E4F96">
      <w:pPr>
        <w:pStyle w:val="11"/>
        <w:rPr>
          <w:rFonts w:ascii="Times New Roman" w:eastAsiaTheme="minorEastAsia" w:hAnsi="Times New Roman"/>
          <w:b/>
          <w:sz w:val="24"/>
          <w:szCs w:val="22"/>
        </w:rPr>
      </w:pPr>
      <w:hyperlink w:anchor="_Toc103672866"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16-1-4</w:t>
        </w:r>
        <w:r w:rsidR="004A796F" w:rsidRPr="005448BE">
          <w:rPr>
            <w:rStyle w:val="ac"/>
            <w:rFonts w:ascii="Times New Roman" w:hAnsi="Times New Roman"/>
            <w:b/>
            <w:color w:val="000000" w:themeColor="text1"/>
          </w:rPr>
          <w:t>：衍生性商品餘額明細表－賣出選擇權</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含認購《售》權證</w:t>
        </w:r>
        <w:r w:rsidR="004A796F" w:rsidRPr="005448BE">
          <w:rPr>
            <w:rStyle w:val="ac"/>
            <w:rFonts w:ascii="Times New Roman" w:hAnsi="Times New Roman"/>
            <w:b/>
            <w:color w:val="000000" w:themeColor="text1"/>
          </w:rPr>
          <w:t>)</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_Toc103672866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141</w:t>
        </w:r>
        <w:r w:rsidR="004A796F" w:rsidRPr="005448BE">
          <w:rPr>
            <w:rFonts w:ascii="Times New Roman" w:hAnsi="Times New Roman"/>
            <w:b/>
            <w:webHidden/>
          </w:rPr>
          <w:fldChar w:fldCharType="end"/>
        </w:r>
      </w:hyperlink>
    </w:p>
    <w:p w14:paraId="53554ADF" w14:textId="62AE4B4C" w:rsidR="004A796F" w:rsidRPr="005448BE" w:rsidRDefault="00E464A2" w:rsidP="009E4F96">
      <w:pPr>
        <w:pStyle w:val="11"/>
        <w:rPr>
          <w:rFonts w:ascii="Times New Roman" w:eastAsiaTheme="minorEastAsia" w:hAnsi="Times New Roman"/>
          <w:b/>
          <w:sz w:val="24"/>
          <w:szCs w:val="22"/>
        </w:rPr>
      </w:pPr>
      <w:hyperlink w:anchor="_Toc103672867"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16-1-5</w:t>
        </w:r>
        <w:r w:rsidR="004A796F" w:rsidRPr="005448BE">
          <w:rPr>
            <w:rStyle w:val="ac"/>
            <w:rFonts w:ascii="Times New Roman" w:hAnsi="Times New Roman"/>
            <w:b/>
            <w:color w:val="000000" w:themeColor="text1"/>
          </w:rPr>
          <w:t>：衍生性商品餘額明細表－其他衍生性商品</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_Toc103672867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148</w:t>
        </w:r>
        <w:r w:rsidR="004A796F" w:rsidRPr="005448BE">
          <w:rPr>
            <w:rFonts w:ascii="Times New Roman" w:hAnsi="Times New Roman"/>
            <w:b/>
            <w:webHidden/>
          </w:rPr>
          <w:fldChar w:fldCharType="end"/>
        </w:r>
      </w:hyperlink>
    </w:p>
    <w:p w14:paraId="0A262B33" w14:textId="5E74E0D7" w:rsidR="004A796F" w:rsidRPr="005448BE" w:rsidRDefault="00E464A2" w:rsidP="009E4F96">
      <w:pPr>
        <w:pStyle w:val="11"/>
        <w:rPr>
          <w:rFonts w:ascii="Times New Roman" w:eastAsiaTheme="minorEastAsia" w:hAnsi="Times New Roman"/>
          <w:b/>
          <w:sz w:val="24"/>
          <w:szCs w:val="22"/>
        </w:rPr>
      </w:pPr>
      <w:hyperlink w:anchor="_Toc103672868"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16-2-1</w:t>
        </w:r>
        <w:r w:rsidR="004A796F" w:rsidRPr="005448BE">
          <w:rPr>
            <w:rStyle w:val="ac"/>
            <w:rFonts w:ascii="Times New Roman" w:hAnsi="Times New Roman"/>
            <w:b/>
            <w:color w:val="000000" w:themeColor="text1"/>
          </w:rPr>
          <w:t>：衍生性商品餘額明細表</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總計</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－以避險為目的</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_Toc103672868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155</w:t>
        </w:r>
        <w:r w:rsidR="004A796F" w:rsidRPr="005448BE">
          <w:rPr>
            <w:rFonts w:ascii="Times New Roman" w:hAnsi="Times New Roman"/>
            <w:b/>
            <w:webHidden/>
          </w:rPr>
          <w:fldChar w:fldCharType="end"/>
        </w:r>
      </w:hyperlink>
    </w:p>
    <w:p w14:paraId="7554035D" w14:textId="60D02233" w:rsidR="004A796F" w:rsidRPr="005448BE" w:rsidRDefault="00E464A2" w:rsidP="009E4F96">
      <w:pPr>
        <w:pStyle w:val="11"/>
        <w:rPr>
          <w:rFonts w:ascii="Times New Roman" w:eastAsiaTheme="minorEastAsia" w:hAnsi="Times New Roman"/>
          <w:b/>
          <w:sz w:val="24"/>
          <w:szCs w:val="22"/>
        </w:rPr>
      </w:pPr>
      <w:hyperlink w:anchor="_Toc103672869"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16-2-2</w:t>
        </w:r>
        <w:r w:rsidR="004A796F" w:rsidRPr="005448BE">
          <w:rPr>
            <w:rStyle w:val="ac"/>
            <w:rFonts w:ascii="Times New Roman" w:hAnsi="Times New Roman"/>
            <w:b/>
            <w:color w:val="000000" w:themeColor="text1"/>
          </w:rPr>
          <w:t>：衍生性商品餘額明細表</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總計</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－以增加收益為目的</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買入衍生性商品</w:t>
        </w:r>
        <w:r w:rsidR="004A796F" w:rsidRPr="005448BE">
          <w:rPr>
            <w:rStyle w:val="ac"/>
            <w:rFonts w:ascii="Times New Roman" w:hAnsi="Times New Roman"/>
            <w:b/>
            <w:color w:val="000000" w:themeColor="text1"/>
          </w:rPr>
          <w:t>)</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_Toc103672869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156</w:t>
        </w:r>
        <w:r w:rsidR="004A796F" w:rsidRPr="005448BE">
          <w:rPr>
            <w:rFonts w:ascii="Times New Roman" w:hAnsi="Times New Roman"/>
            <w:b/>
            <w:webHidden/>
          </w:rPr>
          <w:fldChar w:fldCharType="end"/>
        </w:r>
      </w:hyperlink>
    </w:p>
    <w:p w14:paraId="3311FDB3" w14:textId="3B103534" w:rsidR="004A796F" w:rsidRPr="005448BE" w:rsidRDefault="00E464A2" w:rsidP="009E4F96">
      <w:pPr>
        <w:pStyle w:val="11"/>
        <w:rPr>
          <w:rFonts w:ascii="Times New Roman" w:eastAsiaTheme="minorEastAsia" w:hAnsi="Times New Roman"/>
          <w:b/>
          <w:sz w:val="24"/>
          <w:szCs w:val="22"/>
        </w:rPr>
      </w:pPr>
      <w:hyperlink w:anchor="_Toc103672870"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16-2-3</w:t>
        </w:r>
        <w:r w:rsidR="004A796F" w:rsidRPr="005448BE">
          <w:rPr>
            <w:rStyle w:val="ac"/>
            <w:rFonts w:ascii="Times New Roman" w:hAnsi="Times New Roman"/>
            <w:b/>
            <w:color w:val="000000" w:themeColor="text1"/>
          </w:rPr>
          <w:t>：衍生性商品餘額明細表</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總計</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－以增加收益為目的</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賣出衍生性商品</w:t>
        </w:r>
        <w:r w:rsidR="004A796F" w:rsidRPr="005448BE">
          <w:rPr>
            <w:rStyle w:val="ac"/>
            <w:rFonts w:ascii="Times New Roman" w:hAnsi="Times New Roman"/>
            <w:b/>
            <w:color w:val="000000" w:themeColor="text1"/>
          </w:rPr>
          <w:t>)</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_Toc103672870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157</w:t>
        </w:r>
        <w:r w:rsidR="004A796F" w:rsidRPr="005448BE">
          <w:rPr>
            <w:rFonts w:ascii="Times New Roman" w:hAnsi="Times New Roman"/>
            <w:b/>
            <w:webHidden/>
          </w:rPr>
          <w:fldChar w:fldCharType="end"/>
        </w:r>
      </w:hyperlink>
    </w:p>
    <w:p w14:paraId="543E79B1" w14:textId="5D0C313A" w:rsidR="004A796F" w:rsidRPr="005448BE" w:rsidRDefault="00E464A2" w:rsidP="009E4F96">
      <w:pPr>
        <w:pStyle w:val="11"/>
        <w:rPr>
          <w:rFonts w:ascii="Times New Roman" w:eastAsiaTheme="minorEastAsia" w:hAnsi="Times New Roman"/>
          <w:b/>
          <w:sz w:val="24"/>
          <w:szCs w:val="22"/>
        </w:rPr>
      </w:pPr>
      <w:hyperlink w:anchor="_Toc103672871"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17</w:t>
        </w:r>
        <w:r w:rsidR="004A796F" w:rsidRPr="005448BE">
          <w:rPr>
            <w:rStyle w:val="ac"/>
            <w:rFonts w:ascii="Times New Roman" w:hAnsi="Times New Roman"/>
            <w:b/>
            <w:color w:val="000000" w:themeColor="text1"/>
          </w:rPr>
          <w:t>：委外操作資產餘額明細表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_Toc103672871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158</w:t>
        </w:r>
        <w:r w:rsidR="004A796F" w:rsidRPr="005448BE">
          <w:rPr>
            <w:rFonts w:ascii="Times New Roman" w:hAnsi="Times New Roman"/>
            <w:b/>
            <w:webHidden/>
          </w:rPr>
          <w:fldChar w:fldCharType="end"/>
        </w:r>
      </w:hyperlink>
    </w:p>
    <w:p w14:paraId="7BCF67F2" w14:textId="0D994E70" w:rsidR="004A796F" w:rsidRPr="005448BE" w:rsidRDefault="00E464A2" w:rsidP="009E4F96">
      <w:pPr>
        <w:pStyle w:val="11"/>
        <w:rPr>
          <w:rFonts w:ascii="Times New Roman" w:eastAsiaTheme="minorEastAsia" w:hAnsi="Times New Roman"/>
          <w:b/>
          <w:sz w:val="24"/>
          <w:szCs w:val="22"/>
        </w:rPr>
      </w:pPr>
      <w:hyperlink w:anchor="_Toc103672872"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18</w:t>
        </w:r>
        <w:r w:rsidR="004A796F" w:rsidRPr="005448BE">
          <w:rPr>
            <w:rStyle w:val="ac"/>
            <w:rFonts w:ascii="Times New Roman" w:hAnsi="Times New Roman"/>
            <w:b/>
            <w:color w:val="000000" w:themeColor="text1"/>
          </w:rPr>
          <w:t>：保險輔助人交易明細表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_Toc103672872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160</w:t>
        </w:r>
        <w:r w:rsidR="004A796F" w:rsidRPr="005448BE">
          <w:rPr>
            <w:rFonts w:ascii="Times New Roman" w:hAnsi="Times New Roman"/>
            <w:b/>
            <w:webHidden/>
          </w:rPr>
          <w:fldChar w:fldCharType="end"/>
        </w:r>
      </w:hyperlink>
    </w:p>
    <w:p w14:paraId="5ED3974A" w14:textId="735475DB" w:rsidR="004A796F" w:rsidRPr="005448BE" w:rsidRDefault="00E464A2" w:rsidP="009E4F96">
      <w:pPr>
        <w:pStyle w:val="11"/>
        <w:rPr>
          <w:rFonts w:ascii="Times New Roman" w:eastAsiaTheme="minorEastAsia" w:hAnsi="Times New Roman"/>
          <w:b/>
          <w:sz w:val="24"/>
          <w:szCs w:val="22"/>
        </w:rPr>
      </w:pPr>
      <w:hyperlink w:anchor="_Toc103672873"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19-1</w:t>
        </w:r>
        <w:r w:rsidR="004A796F" w:rsidRPr="005448BE">
          <w:rPr>
            <w:rStyle w:val="ac"/>
            <w:rFonts w:ascii="Times New Roman" w:hAnsi="Times New Roman"/>
            <w:b/>
            <w:color w:val="000000" w:themeColor="text1"/>
          </w:rPr>
          <w:t>：再保險人交易明細表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_Toc103672873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162</w:t>
        </w:r>
        <w:r w:rsidR="004A796F" w:rsidRPr="005448BE">
          <w:rPr>
            <w:rFonts w:ascii="Times New Roman" w:hAnsi="Times New Roman"/>
            <w:b/>
            <w:webHidden/>
          </w:rPr>
          <w:fldChar w:fldCharType="end"/>
        </w:r>
      </w:hyperlink>
    </w:p>
    <w:p w14:paraId="765FCCC5" w14:textId="7CFE45EF" w:rsidR="004A796F" w:rsidRPr="005448BE" w:rsidRDefault="00E464A2" w:rsidP="009E4F96">
      <w:pPr>
        <w:pStyle w:val="11"/>
        <w:rPr>
          <w:rFonts w:ascii="Times New Roman" w:eastAsiaTheme="minorEastAsia" w:hAnsi="Times New Roman"/>
          <w:b/>
          <w:sz w:val="24"/>
          <w:szCs w:val="22"/>
        </w:rPr>
      </w:pPr>
      <w:hyperlink w:anchor="_Toc103672874"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19-2</w:t>
        </w:r>
        <w:r w:rsidR="004A796F" w:rsidRPr="005448BE">
          <w:rPr>
            <w:rStyle w:val="ac"/>
            <w:rFonts w:ascii="Times New Roman" w:hAnsi="Times New Roman"/>
            <w:b/>
            <w:color w:val="000000" w:themeColor="text1"/>
          </w:rPr>
          <w:t>：再保險經紀人交易明細表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_Toc103672874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164</w:t>
        </w:r>
        <w:r w:rsidR="004A796F" w:rsidRPr="005448BE">
          <w:rPr>
            <w:rFonts w:ascii="Times New Roman" w:hAnsi="Times New Roman"/>
            <w:b/>
            <w:webHidden/>
          </w:rPr>
          <w:fldChar w:fldCharType="end"/>
        </w:r>
      </w:hyperlink>
    </w:p>
    <w:p w14:paraId="543F8811" w14:textId="5A93E0BC" w:rsidR="004A796F" w:rsidRPr="005448BE" w:rsidRDefault="00E464A2" w:rsidP="009E4F96">
      <w:pPr>
        <w:pStyle w:val="11"/>
        <w:rPr>
          <w:rFonts w:ascii="Times New Roman" w:eastAsiaTheme="minorEastAsia" w:hAnsi="Times New Roman"/>
          <w:b/>
          <w:sz w:val="24"/>
          <w:szCs w:val="22"/>
        </w:rPr>
      </w:pPr>
      <w:hyperlink w:anchor="_Toc103672875"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19-3</w:t>
        </w:r>
        <w:r w:rsidR="004A796F" w:rsidRPr="005448BE">
          <w:rPr>
            <w:rStyle w:val="ac"/>
            <w:rFonts w:ascii="Times New Roman" w:hAnsi="Times New Roman"/>
            <w:b/>
            <w:color w:val="000000" w:themeColor="text1"/>
          </w:rPr>
          <w:t>：未適格再保險準備計算表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_Toc103672875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165</w:t>
        </w:r>
        <w:r w:rsidR="004A796F" w:rsidRPr="005448BE">
          <w:rPr>
            <w:rFonts w:ascii="Times New Roman" w:hAnsi="Times New Roman"/>
            <w:b/>
            <w:webHidden/>
          </w:rPr>
          <w:fldChar w:fldCharType="end"/>
        </w:r>
      </w:hyperlink>
    </w:p>
    <w:p w14:paraId="2453E099" w14:textId="296C5FD3" w:rsidR="004A796F" w:rsidRPr="005448BE" w:rsidRDefault="00E464A2" w:rsidP="009E4F96">
      <w:pPr>
        <w:pStyle w:val="11"/>
        <w:rPr>
          <w:rFonts w:ascii="Times New Roman" w:eastAsiaTheme="minorEastAsia" w:hAnsi="Times New Roman"/>
          <w:b/>
          <w:sz w:val="24"/>
          <w:szCs w:val="22"/>
        </w:rPr>
      </w:pPr>
      <w:hyperlink w:anchor="_Toc103672876"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19-4</w:t>
        </w:r>
        <w:r w:rsidR="004A796F" w:rsidRPr="005448BE">
          <w:rPr>
            <w:rStyle w:val="ac"/>
            <w:rFonts w:ascii="Times New Roman" w:hAnsi="Times New Roman"/>
            <w:b/>
            <w:color w:val="000000" w:themeColor="text1"/>
          </w:rPr>
          <w:t>：再保險資產－再保人別</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_Toc103672876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168</w:t>
        </w:r>
        <w:r w:rsidR="004A796F" w:rsidRPr="005448BE">
          <w:rPr>
            <w:rFonts w:ascii="Times New Roman" w:hAnsi="Times New Roman"/>
            <w:b/>
            <w:webHidden/>
          </w:rPr>
          <w:fldChar w:fldCharType="end"/>
        </w:r>
      </w:hyperlink>
    </w:p>
    <w:p w14:paraId="40DC210D" w14:textId="73F149FC" w:rsidR="004A796F" w:rsidRPr="005448BE" w:rsidRDefault="00E464A2" w:rsidP="009E4F96">
      <w:pPr>
        <w:pStyle w:val="11"/>
        <w:rPr>
          <w:rFonts w:ascii="Times New Roman" w:eastAsiaTheme="minorEastAsia" w:hAnsi="Times New Roman"/>
          <w:b/>
          <w:sz w:val="24"/>
          <w:szCs w:val="22"/>
        </w:rPr>
      </w:pPr>
      <w:hyperlink w:anchor="_Toc103672877"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19-5</w:t>
        </w:r>
        <w:r w:rsidR="004A796F" w:rsidRPr="005448BE">
          <w:rPr>
            <w:rStyle w:val="ac"/>
            <w:rFonts w:ascii="Times New Roman" w:hAnsi="Times New Roman"/>
            <w:b/>
            <w:color w:val="000000" w:themeColor="text1"/>
          </w:rPr>
          <w:t>：再保險資產－帳齡分析</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應攤回再保賠款與給付</w:t>
        </w:r>
        <w:r w:rsidR="004A796F" w:rsidRPr="005448BE">
          <w:rPr>
            <w:rStyle w:val="ac"/>
            <w:rFonts w:ascii="Times New Roman" w:hAnsi="Times New Roman"/>
            <w:b/>
            <w:color w:val="000000" w:themeColor="text1"/>
          </w:rPr>
          <w:t>)</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_Toc103672877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171</w:t>
        </w:r>
        <w:r w:rsidR="004A796F" w:rsidRPr="005448BE">
          <w:rPr>
            <w:rFonts w:ascii="Times New Roman" w:hAnsi="Times New Roman"/>
            <w:b/>
            <w:webHidden/>
          </w:rPr>
          <w:fldChar w:fldCharType="end"/>
        </w:r>
      </w:hyperlink>
    </w:p>
    <w:p w14:paraId="57ECD6E6" w14:textId="3228A646" w:rsidR="004A796F" w:rsidRPr="005448BE" w:rsidRDefault="00E464A2" w:rsidP="009E4F96">
      <w:pPr>
        <w:pStyle w:val="11"/>
        <w:rPr>
          <w:rFonts w:ascii="Times New Roman" w:eastAsiaTheme="minorEastAsia" w:hAnsi="Times New Roman"/>
          <w:b/>
          <w:sz w:val="24"/>
          <w:szCs w:val="22"/>
        </w:rPr>
      </w:pPr>
      <w:hyperlink w:anchor="_Toc103672878"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19-6</w:t>
        </w:r>
        <w:r w:rsidR="004A796F" w:rsidRPr="005448BE">
          <w:rPr>
            <w:rStyle w:val="ac"/>
            <w:rFonts w:ascii="Times New Roman" w:hAnsi="Times New Roman"/>
            <w:b/>
            <w:color w:val="000000" w:themeColor="text1"/>
          </w:rPr>
          <w:t>：再保險資產－帳齡分析</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應收再保往來款項</w:t>
        </w:r>
        <w:r w:rsidR="004A796F" w:rsidRPr="005448BE">
          <w:rPr>
            <w:rStyle w:val="ac"/>
            <w:rFonts w:ascii="Times New Roman" w:hAnsi="Times New Roman"/>
            <w:b/>
            <w:color w:val="000000" w:themeColor="text1"/>
          </w:rPr>
          <w:t>)</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_Toc103672878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172</w:t>
        </w:r>
        <w:r w:rsidR="004A796F" w:rsidRPr="005448BE">
          <w:rPr>
            <w:rFonts w:ascii="Times New Roman" w:hAnsi="Times New Roman"/>
            <w:b/>
            <w:webHidden/>
          </w:rPr>
          <w:fldChar w:fldCharType="end"/>
        </w:r>
      </w:hyperlink>
    </w:p>
    <w:p w14:paraId="33FD13F7" w14:textId="6858F1EC" w:rsidR="004A796F" w:rsidRPr="005448BE" w:rsidRDefault="00E464A2" w:rsidP="009E4F96">
      <w:pPr>
        <w:pStyle w:val="11"/>
        <w:rPr>
          <w:rFonts w:ascii="Times New Roman" w:eastAsiaTheme="minorEastAsia" w:hAnsi="Times New Roman"/>
          <w:b/>
          <w:sz w:val="24"/>
          <w:szCs w:val="22"/>
        </w:rPr>
      </w:pPr>
      <w:hyperlink w:anchor="_Toc103672879"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19-7</w:t>
        </w:r>
        <w:r w:rsidR="004A796F" w:rsidRPr="005448BE">
          <w:rPr>
            <w:rStyle w:val="ac"/>
            <w:rFonts w:ascii="Times New Roman" w:hAnsi="Times New Roman"/>
            <w:b/>
            <w:color w:val="000000" w:themeColor="text1"/>
          </w:rPr>
          <w:t>：臺灣地區保險業及其海外分支機構兩岸保險業務往來辦理業務情形表</w:t>
        </w:r>
        <w:r w:rsidR="004A796F" w:rsidRPr="005448BE">
          <w:rPr>
            <w:rFonts w:ascii="Times New Roman" w:hAnsi="Times New Roman"/>
            <w:b/>
            <w:webHidden/>
          </w:rPr>
          <w:lastRenderedPageBreak/>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_Toc103672879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173</w:t>
        </w:r>
        <w:r w:rsidR="004A796F" w:rsidRPr="005448BE">
          <w:rPr>
            <w:rFonts w:ascii="Times New Roman" w:hAnsi="Times New Roman"/>
            <w:b/>
            <w:webHidden/>
          </w:rPr>
          <w:fldChar w:fldCharType="end"/>
        </w:r>
      </w:hyperlink>
    </w:p>
    <w:p w14:paraId="0EF3BF7A" w14:textId="539A8AA2" w:rsidR="004A796F" w:rsidRPr="005448BE" w:rsidRDefault="00E464A2" w:rsidP="009E4F96">
      <w:pPr>
        <w:pStyle w:val="11"/>
        <w:rPr>
          <w:rFonts w:ascii="Times New Roman" w:eastAsiaTheme="minorEastAsia" w:hAnsi="Times New Roman"/>
          <w:b/>
          <w:sz w:val="24"/>
          <w:szCs w:val="22"/>
        </w:rPr>
      </w:pPr>
      <w:hyperlink w:anchor="_Toc103672880"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20</w:t>
        </w:r>
        <w:r w:rsidR="004A796F" w:rsidRPr="005448BE">
          <w:rPr>
            <w:rStyle w:val="ac"/>
            <w:rFonts w:ascii="Times New Roman" w:hAnsi="Times New Roman"/>
            <w:b/>
            <w:color w:val="000000" w:themeColor="text1"/>
          </w:rPr>
          <w:t>：關係人交易明細表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_Toc103672880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174</w:t>
        </w:r>
        <w:r w:rsidR="004A796F" w:rsidRPr="005448BE">
          <w:rPr>
            <w:rFonts w:ascii="Times New Roman" w:hAnsi="Times New Roman"/>
            <w:b/>
            <w:webHidden/>
          </w:rPr>
          <w:fldChar w:fldCharType="end"/>
        </w:r>
      </w:hyperlink>
    </w:p>
    <w:p w14:paraId="38056F82" w14:textId="5AD9BE6F" w:rsidR="004A796F" w:rsidRPr="005448BE" w:rsidRDefault="00E464A2" w:rsidP="009E4F96">
      <w:pPr>
        <w:pStyle w:val="11"/>
        <w:rPr>
          <w:rFonts w:ascii="Times New Roman" w:eastAsiaTheme="minorEastAsia" w:hAnsi="Times New Roman"/>
          <w:b/>
          <w:sz w:val="24"/>
          <w:szCs w:val="22"/>
        </w:rPr>
      </w:pPr>
      <w:hyperlink w:anchor="_Toc103672881"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21-1</w:t>
        </w:r>
        <w:r w:rsidR="004A796F" w:rsidRPr="005448BE">
          <w:rPr>
            <w:rStyle w:val="ac"/>
            <w:rFonts w:ascii="Times New Roman" w:hAnsi="Times New Roman"/>
            <w:b/>
            <w:color w:val="000000" w:themeColor="text1"/>
          </w:rPr>
          <w:t>：直接簽單業務分析表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_Toc103672881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175</w:t>
        </w:r>
        <w:r w:rsidR="004A796F" w:rsidRPr="005448BE">
          <w:rPr>
            <w:rFonts w:ascii="Times New Roman" w:hAnsi="Times New Roman"/>
            <w:b/>
            <w:webHidden/>
          </w:rPr>
          <w:fldChar w:fldCharType="end"/>
        </w:r>
      </w:hyperlink>
    </w:p>
    <w:p w14:paraId="43938CF1" w14:textId="5DEAFADC" w:rsidR="004A796F" w:rsidRPr="005448BE" w:rsidRDefault="00E464A2" w:rsidP="009E4F96">
      <w:pPr>
        <w:pStyle w:val="11"/>
        <w:rPr>
          <w:rFonts w:ascii="Times New Roman" w:eastAsiaTheme="minorEastAsia" w:hAnsi="Times New Roman"/>
          <w:b/>
          <w:sz w:val="24"/>
          <w:szCs w:val="22"/>
        </w:rPr>
      </w:pPr>
      <w:hyperlink w:anchor="_Toc103672882"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21-2</w:t>
        </w:r>
        <w:r w:rsidR="004A796F" w:rsidRPr="005448BE">
          <w:rPr>
            <w:rStyle w:val="ac"/>
            <w:rFonts w:ascii="Times New Roman" w:hAnsi="Times New Roman"/>
            <w:b/>
            <w:color w:val="000000" w:themeColor="text1"/>
          </w:rPr>
          <w:t>：分出再保險業務明細表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_Toc103672882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176</w:t>
        </w:r>
        <w:r w:rsidR="004A796F" w:rsidRPr="005448BE">
          <w:rPr>
            <w:rFonts w:ascii="Times New Roman" w:hAnsi="Times New Roman"/>
            <w:b/>
            <w:webHidden/>
          </w:rPr>
          <w:fldChar w:fldCharType="end"/>
        </w:r>
      </w:hyperlink>
    </w:p>
    <w:p w14:paraId="0E92D4AB" w14:textId="0FBD3760" w:rsidR="004A796F" w:rsidRPr="005448BE" w:rsidRDefault="00E464A2" w:rsidP="009E4F96">
      <w:pPr>
        <w:pStyle w:val="11"/>
        <w:rPr>
          <w:rFonts w:ascii="Times New Roman" w:eastAsiaTheme="minorEastAsia" w:hAnsi="Times New Roman"/>
          <w:b/>
          <w:sz w:val="24"/>
          <w:szCs w:val="22"/>
        </w:rPr>
      </w:pPr>
      <w:hyperlink w:anchor="_Toc103672883"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21-3</w:t>
        </w:r>
        <w:r w:rsidR="004A796F" w:rsidRPr="005448BE">
          <w:rPr>
            <w:rStyle w:val="ac"/>
            <w:rFonts w:ascii="Times New Roman" w:hAnsi="Times New Roman"/>
            <w:b/>
            <w:color w:val="000000" w:themeColor="text1"/>
          </w:rPr>
          <w:t>：分入再保險業務明細表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_Toc103672883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177</w:t>
        </w:r>
        <w:r w:rsidR="004A796F" w:rsidRPr="005448BE">
          <w:rPr>
            <w:rFonts w:ascii="Times New Roman" w:hAnsi="Times New Roman"/>
            <w:b/>
            <w:webHidden/>
          </w:rPr>
          <w:fldChar w:fldCharType="end"/>
        </w:r>
      </w:hyperlink>
    </w:p>
    <w:p w14:paraId="31F552CD" w14:textId="2A2E1E75" w:rsidR="004A796F" w:rsidRPr="005448BE" w:rsidRDefault="00E464A2" w:rsidP="009E4F96">
      <w:pPr>
        <w:pStyle w:val="11"/>
        <w:rPr>
          <w:rFonts w:ascii="Times New Roman" w:eastAsiaTheme="minorEastAsia" w:hAnsi="Times New Roman"/>
          <w:b/>
          <w:sz w:val="24"/>
          <w:szCs w:val="22"/>
        </w:rPr>
      </w:pPr>
      <w:hyperlink w:anchor="_Toc103672884"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21-4</w:t>
        </w:r>
        <w:r w:rsidR="004A796F" w:rsidRPr="005448BE">
          <w:rPr>
            <w:rStyle w:val="ac"/>
            <w:rFonts w:ascii="Times New Roman" w:hAnsi="Times New Roman"/>
            <w:b/>
            <w:color w:val="000000" w:themeColor="text1"/>
          </w:rPr>
          <w:t>：自留業務明細表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_Toc103672884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178</w:t>
        </w:r>
        <w:r w:rsidR="004A796F" w:rsidRPr="005448BE">
          <w:rPr>
            <w:rFonts w:ascii="Times New Roman" w:hAnsi="Times New Roman"/>
            <w:b/>
            <w:webHidden/>
          </w:rPr>
          <w:fldChar w:fldCharType="end"/>
        </w:r>
      </w:hyperlink>
    </w:p>
    <w:p w14:paraId="2B766288" w14:textId="12025C74" w:rsidR="004A796F" w:rsidRPr="005448BE" w:rsidRDefault="00E464A2" w:rsidP="009E4F96">
      <w:pPr>
        <w:pStyle w:val="11"/>
        <w:rPr>
          <w:rFonts w:ascii="Times New Roman" w:eastAsiaTheme="minorEastAsia" w:hAnsi="Times New Roman"/>
          <w:b/>
          <w:sz w:val="24"/>
          <w:szCs w:val="22"/>
        </w:rPr>
      </w:pPr>
      <w:hyperlink w:anchor="_Toc103672885"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21-5</w:t>
        </w:r>
        <w:r w:rsidR="004A796F" w:rsidRPr="005448BE">
          <w:rPr>
            <w:rStyle w:val="ac"/>
            <w:rFonts w:ascii="Times New Roman" w:hAnsi="Times New Roman"/>
            <w:b/>
            <w:color w:val="000000" w:themeColor="text1"/>
          </w:rPr>
          <w:t>：保費收入來源明細表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_Toc103672885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180</w:t>
        </w:r>
        <w:r w:rsidR="004A796F" w:rsidRPr="005448BE">
          <w:rPr>
            <w:rFonts w:ascii="Times New Roman" w:hAnsi="Times New Roman"/>
            <w:b/>
            <w:webHidden/>
          </w:rPr>
          <w:fldChar w:fldCharType="end"/>
        </w:r>
      </w:hyperlink>
    </w:p>
    <w:p w14:paraId="77AECFFF" w14:textId="0D05D776" w:rsidR="004A796F" w:rsidRPr="005448BE" w:rsidRDefault="00E464A2" w:rsidP="009E4F96">
      <w:pPr>
        <w:pStyle w:val="11"/>
        <w:rPr>
          <w:rFonts w:ascii="Times New Roman" w:eastAsiaTheme="minorEastAsia" w:hAnsi="Times New Roman"/>
          <w:b/>
          <w:sz w:val="24"/>
          <w:szCs w:val="22"/>
        </w:rPr>
      </w:pPr>
      <w:hyperlink w:anchor="_Toc103672886"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21-6</w:t>
        </w:r>
        <w:r w:rsidR="004A796F" w:rsidRPr="005448BE">
          <w:rPr>
            <w:rStyle w:val="ac"/>
            <w:rFonts w:ascii="Times New Roman" w:hAnsi="Times New Roman"/>
            <w:b/>
            <w:color w:val="000000" w:themeColor="text1"/>
          </w:rPr>
          <w:t>：銷售保險商品明細表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_Toc103672886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181</w:t>
        </w:r>
        <w:r w:rsidR="004A796F" w:rsidRPr="005448BE">
          <w:rPr>
            <w:rFonts w:ascii="Times New Roman" w:hAnsi="Times New Roman"/>
            <w:b/>
            <w:webHidden/>
          </w:rPr>
          <w:fldChar w:fldCharType="end"/>
        </w:r>
      </w:hyperlink>
    </w:p>
    <w:p w14:paraId="086E6C9D" w14:textId="4A0BC05A" w:rsidR="004A796F" w:rsidRPr="005448BE" w:rsidRDefault="00E464A2" w:rsidP="009E4F96">
      <w:pPr>
        <w:pStyle w:val="11"/>
        <w:rPr>
          <w:rFonts w:ascii="Times New Roman" w:eastAsiaTheme="minorEastAsia" w:hAnsi="Times New Roman"/>
          <w:b/>
          <w:sz w:val="24"/>
          <w:szCs w:val="22"/>
        </w:rPr>
      </w:pPr>
      <w:hyperlink w:anchor="_Toc103672887"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21-7</w:t>
        </w:r>
        <w:r w:rsidR="004A796F" w:rsidRPr="005448BE">
          <w:rPr>
            <w:rStyle w:val="ac"/>
            <w:rFonts w:ascii="Times New Roman" w:hAnsi="Times New Roman"/>
            <w:b/>
            <w:color w:val="000000" w:themeColor="text1"/>
          </w:rPr>
          <w:t>：傷害保險明細表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_Toc103672887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182</w:t>
        </w:r>
        <w:r w:rsidR="004A796F" w:rsidRPr="005448BE">
          <w:rPr>
            <w:rFonts w:ascii="Times New Roman" w:hAnsi="Times New Roman"/>
            <w:b/>
            <w:webHidden/>
          </w:rPr>
          <w:fldChar w:fldCharType="end"/>
        </w:r>
      </w:hyperlink>
    </w:p>
    <w:p w14:paraId="0F4989FF" w14:textId="4DE7372B" w:rsidR="004A796F" w:rsidRPr="005448BE" w:rsidRDefault="00E464A2" w:rsidP="009E4F96">
      <w:pPr>
        <w:pStyle w:val="11"/>
        <w:rPr>
          <w:rFonts w:ascii="Times New Roman" w:eastAsiaTheme="minorEastAsia" w:hAnsi="Times New Roman"/>
          <w:b/>
          <w:sz w:val="24"/>
          <w:szCs w:val="22"/>
        </w:rPr>
      </w:pPr>
      <w:hyperlink w:anchor="_Toc103672888"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22</w:t>
        </w:r>
        <w:r w:rsidR="004A796F" w:rsidRPr="005448BE">
          <w:rPr>
            <w:rStyle w:val="ac"/>
            <w:rFonts w:ascii="Times New Roman" w:hAnsi="Times New Roman"/>
            <w:b/>
            <w:color w:val="000000" w:themeColor="text1"/>
          </w:rPr>
          <w:t>：重大賠案及爭訟明細表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_Toc103672888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184</w:t>
        </w:r>
        <w:r w:rsidR="004A796F" w:rsidRPr="005448BE">
          <w:rPr>
            <w:rFonts w:ascii="Times New Roman" w:hAnsi="Times New Roman"/>
            <w:b/>
            <w:webHidden/>
          </w:rPr>
          <w:fldChar w:fldCharType="end"/>
        </w:r>
      </w:hyperlink>
    </w:p>
    <w:p w14:paraId="133FAFA4" w14:textId="2482DCF6" w:rsidR="004A796F" w:rsidRPr="005448BE" w:rsidRDefault="00E464A2" w:rsidP="009E4F96">
      <w:pPr>
        <w:pStyle w:val="11"/>
        <w:rPr>
          <w:rFonts w:ascii="Times New Roman" w:eastAsiaTheme="minorEastAsia" w:hAnsi="Times New Roman"/>
          <w:b/>
          <w:sz w:val="24"/>
          <w:szCs w:val="22"/>
        </w:rPr>
      </w:pPr>
      <w:hyperlink w:anchor="_Toc103672889"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23</w:t>
        </w:r>
        <w:r w:rsidR="004A796F" w:rsidRPr="005448BE">
          <w:rPr>
            <w:rStyle w:val="ac"/>
            <w:rFonts w:ascii="Times New Roman" w:hAnsi="Times New Roman"/>
            <w:b/>
            <w:color w:val="000000" w:themeColor="text1"/>
          </w:rPr>
          <w:t>：直接簽單及分入再保業務準備金明細表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_Toc103672889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187</w:t>
        </w:r>
        <w:r w:rsidR="004A796F" w:rsidRPr="005448BE">
          <w:rPr>
            <w:rFonts w:ascii="Times New Roman" w:hAnsi="Times New Roman"/>
            <w:b/>
            <w:webHidden/>
          </w:rPr>
          <w:fldChar w:fldCharType="end"/>
        </w:r>
      </w:hyperlink>
    </w:p>
    <w:p w14:paraId="0D41DC4E" w14:textId="29F2129C" w:rsidR="004A796F" w:rsidRPr="005448BE" w:rsidRDefault="00E464A2" w:rsidP="009E4F96">
      <w:pPr>
        <w:pStyle w:val="11"/>
        <w:rPr>
          <w:rFonts w:ascii="Times New Roman" w:eastAsiaTheme="minorEastAsia" w:hAnsi="Times New Roman"/>
          <w:b/>
          <w:sz w:val="24"/>
          <w:szCs w:val="22"/>
        </w:rPr>
      </w:pPr>
      <w:hyperlink w:anchor="_Toc103672890"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24</w:t>
        </w:r>
        <w:r w:rsidR="004A796F" w:rsidRPr="005448BE">
          <w:rPr>
            <w:rStyle w:val="ac"/>
            <w:rFonts w:ascii="Times New Roman" w:hAnsi="Times New Roman"/>
            <w:b/>
            <w:color w:val="000000" w:themeColor="text1"/>
          </w:rPr>
          <w:t>：自留業務未滿期保費準備金明細表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_Toc103672890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189</w:t>
        </w:r>
        <w:r w:rsidR="004A796F" w:rsidRPr="005448BE">
          <w:rPr>
            <w:rFonts w:ascii="Times New Roman" w:hAnsi="Times New Roman"/>
            <w:b/>
            <w:webHidden/>
          </w:rPr>
          <w:fldChar w:fldCharType="end"/>
        </w:r>
      </w:hyperlink>
    </w:p>
    <w:p w14:paraId="32AD58E1" w14:textId="39BF9A62" w:rsidR="004A796F" w:rsidRPr="005448BE" w:rsidRDefault="00E464A2" w:rsidP="009E4F96">
      <w:pPr>
        <w:pStyle w:val="11"/>
        <w:rPr>
          <w:rFonts w:ascii="Times New Roman" w:eastAsiaTheme="minorEastAsia" w:hAnsi="Times New Roman"/>
          <w:b/>
          <w:sz w:val="24"/>
          <w:szCs w:val="22"/>
        </w:rPr>
      </w:pPr>
      <w:hyperlink w:anchor="_Toc103672891"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25-1</w:t>
        </w:r>
        <w:r w:rsidR="004A796F" w:rsidRPr="005448BE">
          <w:rPr>
            <w:rStyle w:val="ac"/>
            <w:rFonts w:ascii="Times New Roman" w:hAnsi="Times New Roman"/>
            <w:b/>
            <w:color w:val="000000" w:themeColor="text1"/>
          </w:rPr>
          <w:t>：重大事故特別準備金明細表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_Toc103672891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190</w:t>
        </w:r>
        <w:r w:rsidR="004A796F" w:rsidRPr="005448BE">
          <w:rPr>
            <w:rFonts w:ascii="Times New Roman" w:hAnsi="Times New Roman"/>
            <w:b/>
            <w:webHidden/>
          </w:rPr>
          <w:fldChar w:fldCharType="end"/>
        </w:r>
      </w:hyperlink>
    </w:p>
    <w:p w14:paraId="3F378096" w14:textId="647C34B8" w:rsidR="004A796F" w:rsidRPr="005448BE" w:rsidRDefault="00E464A2" w:rsidP="009E4F96">
      <w:pPr>
        <w:pStyle w:val="11"/>
        <w:rPr>
          <w:rFonts w:ascii="Times New Roman" w:eastAsiaTheme="minorEastAsia" w:hAnsi="Times New Roman"/>
          <w:b/>
          <w:sz w:val="24"/>
          <w:szCs w:val="22"/>
        </w:rPr>
      </w:pPr>
      <w:hyperlink w:anchor="_Toc103672892"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25-2</w:t>
        </w:r>
        <w:r w:rsidR="004A796F" w:rsidRPr="005448BE">
          <w:rPr>
            <w:rStyle w:val="ac"/>
            <w:rFonts w:ascii="Times New Roman" w:hAnsi="Times New Roman"/>
            <w:b/>
            <w:color w:val="000000" w:themeColor="text1"/>
          </w:rPr>
          <w:t>：危險變動特別準備金明細表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_Toc103672892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193</w:t>
        </w:r>
        <w:r w:rsidR="004A796F" w:rsidRPr="005448BE">
          <w:rPr>
            <w:rFonts w:ascii="Times New Roman" w:hAnsi="Times New Roman"/>
            <w:b/>
            <w:webHidden/>
          </w:rPr>
          <w:fldChar w:fldCharType="end"/>
        </w:r>
      </w:hyperlink>
    </w:p>
    <w:p w14:paraId="4F4CD3F5" w14:textId="609F4FDE" w:rsidR="004A796F" w:rsidRPr="005448BE" w:rsidRDefault="00E464A2" w:rsidP="009E4F96">
      <w:pPr>
        <w:pStyle w:val="11"/>
        <w:rPr>
          <w:rFonts w:ascii="Times New Roman" w:eastAsiaTheme="minorEastAsia" w:hAnsi="Times New Roman"/>
          <w:b/>
          <w:sz w:val="24"/>
          <w:szCs w:val="22"/>
        </w:rPr>
      </w:pPr>
      <w:hyperlink w:anchor="_Toc103672893"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25-3</w:t>
        </w:r>
        <w:r w:rsidR="004A796F" w:rsidRPr="005448BE">
          <w:rPr>
            <w:rStyle w:val="ac"/>
            <w:rFonts w:ascii="Times New Roman" w:hAnsi="Times New Roman"/>
            <w:b/>
            <w:color w:val="000000" w:themeColor="text1"/>
          </w:rPr>
          <w:t>：重大事故賠案明細表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_Toc103672893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196</w:t>
        </w:r>
        <w:r w:rsidR="004A796F" w:rsidRPr="005448BE">
          <w:rPr>
            <w:rFonts w:ascii="Times New Roman" w:hAnsi="Times New Roman"/>
            <w:b/>
            <w:webHidden/>
          </w:rPr>
          <w:fldChar w:fldCharType="end"/>
        </w:r>
      </w:hyperlink>
    </w:p>
    <w:p w14:paraId="516C3332" w14:textId="0481ECE1" w:rsidR="004A796F" w:rsidRPr="005448BE" w:rsidRDefault="00E464A2" w:rsidP="009E4F96">
      <w:pPr>
        <w:pStyle w:val="11"/>
        <w:rPr>
          <w:rFonts w:ascii="Times New Roman" w:eastAsiaTheme="minorEastAsia" w:hAnsi="Times New Roman"/>
          <w:b/>
          <w:sz w:val="24"/>
          <w:szCs w:val="22"/>
        </w:rPr>
      </w:pPr>
      <w:hyperlink w:anchor="_Toc103672894"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25-4</w:t>
        </w:r>
        <w:r w:rsidR="004A796F" w:rsidRPr="005448BE">
          <w:rPr>
            <w:rStyle w:val="ac"/>
            <w:rFonts w:ascii="Times New Roman" w:hAnsi="Times New Roman"/>
            <w:b/>
            <w:color w:val="000000" w:themeColor="text1"/>
          </w:rPr>
          <w:t>：重大事故賠款金額明細表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_Toc103672894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197</w:t>
        </w:r>
        <w:r w:rsidR="004A796F" w:rsidRPr="005448BE">
          <w:rPr>
            <w:rFonts w:ascii="Times New Roman" w:hAnsi="Times New Roman"/>
            <w:b/>
            <w:webHidden/>
          </w:rPr>
          <w:fldChar w:fldCharType="end"/>
        </w:r>
      </w:hyperlink>
    </w:p>
    <w:p w14:paraId="3EF4F329" w14:textId="6B978838" w:rsidR="004A796F" w:rsidRPr="005448BE" w:rsidRDefault="00E464A2" w:rsidP="009E4F96">
      <w:pPr>
        <w:pStyle w:val="11"/>
        <w:rPr>
          <w:rFonts w:ascii="Times New Roman" w:eastAsiaTheme="minorEastAsia" w:hAnsi="Times New Roman"/>
          <w:b/>
          <w:sz w:val="24"/>
          <w:szCs w:val="22"/>
        </w:rPr>
      </w:pPr>
      <w:hyperlink w:anchor="_Toc103672895"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25-5</w:t>
        </w:r>
        <w:r w:rsidR="004A796F" w:rsidRPr="005448BE">
          <w:rPr>
            <w:rStyle w:val="ac"/>
            <w:rFonts w:ascii="Times New Roman" w:hAnsi="Times New Roman"/>
            <w:b/>
            <w:color w:val="000000" w:themeColor="text1"/>
          </w:rPr>
          <w:t>：重大事故特別準備金收回提存明細表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_Toc103672895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198</w:t>
        </w:r>
        <w:r w:rsidR="004A796F" w:rsidRPr="005448BE">
          <w:rPr>
            <w:rFonts w:ascii="Times New Roman" w:hAnsi="Times New Roman"/>
            <w:b/>
            <w:webHidden/>
          </w:rPr>
          <w:fldChar w:fldCharType="end"/>
        </w:r>
      </w:hyperlink>
    </w:p>
    <w:p w14:paraId="5621383F" w14:textId="109EC479" w:rsidR="004A796F" w:rsidRPr="005448BE" w:rsidRDefault="00E464A2" w:rsidP="009E4F96">
      <w:pPr>
        <w:pStyle w:val="11"/>
        <w:rPr>
          <w:rFonts w:ascii="Times New Roman" w:eastAsiaTheme="minorEastAsia" w:hAnsi="Times New Roman"/>
          <w:b/>
          <w:sz w:val="24"/>
          <w:szCs w:val="22"/>
        </w:rPr>
      </w:pPr>
      <w:hyperlink w:anchor="_Toc103672896"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25-6</w:t>
        </w:r>
        <w:r w:rsidR="004A796F" w:rsidRPr="005448BE">
          <w:rPr>
            <w:rStyle w:val="ac"/>
            <w:rFonts w:ascii="Times New Roman" w:hAnsi="Times New Roman"/>
            <w:b/>
            <w:color w:val="000000" w:themeColor="text1"/>
          </w:rPr>
          <w:t>：重大事故特別準備金提存沖回紀錄表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_Toc103672896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199</w:t>
        </w:r>
        <w:r w:rsidR="004A796F" w:rsidRPr="005448BE">
          <w:rPr>
            <w:rFonts w:ascii="Times New Roman" w:hAnsi="Times New Roman"/>
            <w:b/>
            <w:webHidden/>
          </w:rPr>
          <w:fldChar w:fldCharType="end"/>
        </w:r>
      </w:hyperlink>
    </w:p>
    <w:p w14:paraId="5377A63F" w14:textId="765D1FD7" w:rsidR="004A796F" w:rsidRPr="005448BE" w:rsidRDefault="00E464A2" w:rsidP="009E4F96">
      <w:pPr>
        <w:pStyle w:val="11"/>
        <w:rPr>
          <w:rFonts w:ascii="Times New Roman" w:eastAsiaTheme="minorEastAsia" w:hAnsi="Times New Roman"/>
          <w:b/>
          <w:sz w:val="24"/>
          <w:szCs w:val="22"/>
        </w:rPr>
      </w:pPr>
      <w:hyperlink w:anchor="_Toc103672897"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25-7</w:t>
        </w:r>
        <w:r w:rsidR="004A796F" w:rsidRPr="005448BE">
          <w:rPr>
            <w:rStyle w:val="ac"/>
            <w:rFonts w:ascii="Times New Roman" w:hAnsi="Times New Roman"/>
            <w:b/>
            <w:color w:val="000000" w:themeColor="text1"/>
          </w:rPr>
          <w:t>：住宅抵押貸款信用保證保險特別準備金計算表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_Toc103672897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200</w:t>
        </w:r>
        <w:r w:rsidR="004A796F" w:rsidRPr="005448BE">
          <w:rPr>
            <w:rFonts w:ascii="Times New Roman" w:hAnsi="Times New Roman"/>
            <w:b/>
            <w:webHidden/>
          </w:rPr>
          <w:fldChar w:fldCharType="end"/>
        </w:r>
      </w:hyperlink>
    </w:p>
    <w:p w14:paraId="3031A52A" w14:textId="2BF6E2FF" w:rsidR="004A796F" w:rsidRPr="005448BE" w:rsidRDefault="00E464A2" w:rsidP="009E4F96">
      <w:pPr>
        <w:pStyle w:val="11"/>
        <w:rPr>
          <w:rFonts w:ascii="Times New Roman" w:eastAsiaTheme="minorEastAsia" w:hAnsi="Times New Roman"/>
          <w:b/>
          <w:sz w:val="24"/>
          <w:szCs w:val="22"/>
        </w:rPr>
      </w:pPr>
      <w:hyperlink w:anchor="_Toc103672898" w:history="1">
        <w:r w:rsidR="004A796F" w:rsidRPr="005448BE">
          <w:rPr>
            <w:rStyle w:val="ac"/>
            <w:rFonts w:ascii="Times New Roman" w:hAnsi="Times New Roman"/>
            <w:b/>
            <w:color w:val="000000" w:themeColor="text1"/>
          </w:rPr>
          <w:t>表</w:t>
        </w:r>
        <w:r w:rsidR="004A796F" w:rsidRPr="005448BE">
          <w:rPr>
            <w:rStyle w:val="ac"/>
            <w:rFonts w:ascii="Times New Roman" w:eastAsia="華康仿宋體W6" w:hAnsi="Times New Roman"/>
            <w:b/>
            <w:color w:val="000000" w:themeColor="text1"/>
          </w:rPr>
          <w:t>25-8</w:t>
        </w:r>
        <w:r w:rsidR="004A796F" w:rsidRPr="005448BE">
          <w:rPr>
            <w:rStyle w:val="ac"/>
            <w:rFonts w:ascii="Times New Roman" w:eastAsia="華康仿宋體W6" w:hAnsi="Times New Roman"/>
            <w:b/>
            <w:color w:val="000000" w:themeColor="text1"/>
          </w:rPr>
          <w:t>：</w:t>
        </w:r>
        <w:r w:rsidR="004A796F" w:rsidRPr="005448BE">
          <w:rPr>
            <w:rStyle w:val="ac"/>
            <w:rFonts w:ascii="Times New Roman" w:hAnsi="Times New Roman"/>
            <w:b/>
            <w:color w:val="000000" w:themeColor="text1"/>
          </w:rPr>
          <w:t>帳列負債之特別準備明細表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_Toc103672898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203</w:t>
        </w:r>
        <w:r w:rsidR="004A796F" w:rsidRPr="005448BE">
          <w:rPr>
            <w:rFonts w:ascii="Times New Roman" w:hAnsi="Times New Roman"/>
            <w:b/>
            <w:webHidden/>
          </w:rPr>
          <w:fldChar w:fldCharType="end"/>
        </w:r>
      </w:hyperlink>
    </w:p>
    <w:p w14:paraId="7B9A13C5" w14:textId="0DBBC1B4" w:rsidR="004A796F" w:rsidRPr="005448BE" w:rsidRDefault="00E464A2" w:rsidP="009E4F96">
      <w:pPr>
        <w:pStyle w:val="11"/>
        <w:rPr>
          <w:rFonts w:ascii="Times New Roman" w:eastAsiaTheme="minorEastAsia" w:hAnsi="Times New Roman"/>
          <w:b/>
          <w:sz w:val="24"/>
          <w:szCs w:val="22"/>
        </w:rPr>
      </w:pPr>
      <w:hyperlink w:anchor="_Toc103672899"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26-1</w:t>
        </w:r>
        <w:r w:rsidR="004A796F" w:rsidRPr="005448BE">
          <w:rPr>
            <w:rStyle w:val="ac"/>
            <w:rFonts w:ascii="Times New Roman" w:hAnsi="Times New Roman"/>
            <w:b/>
            <w:color w:val="000000" w:themeColor="text1"/>
          </w:rPr>
          <w:t>：賠款準備金明細表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_Toc103672899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204</w:t>
        </w:r>
        <w:r w:rsidR="004A796F" w:rsidRPr="005448BE">
          <w:rPr>
            <w:rFonts w:ascii="Times New Roman" w:hAnsi="Times New Roman"/>
            <w:b/>
            <w:webHidden/>
          </w:rPr>
          <w:fldChar w:fldCharType="end"/>
        </w:r>
      </w:hyperlink>
    </w:p>
    <w:p w14:paraId="60F572C3" w14:textId="24FE8BE6" w:rsidR="004A796F" w:rsidRPr="005448BE" w:rsidRDefault="00E464A2" w:rsidP="009E4F96">
      <w:pPr>
        <w:pStyle w:val="11"/>
        <w:rPr>
          <w:rFonts w:ascii="Times New Roman" w:eastAsiaTheme="minorEastAsia" w:hAnsi="Times New Roman"/>
          <w:b/>
          <w:sz w:val="24"/>
          <w:szCs w:val="22"/>
        </w:rPr>
      </w:pPr>
      <w:hyperlink w:anchor="_Toc103672900"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26-2</w:t>
        </w:r>
        <w:r w:rsidR="004A796F" w:rsidRPr="005448BE">
          <w:rPr>
            <w:rStyle w:val="ac"/>
            <w:rFonts w:ascii="Times New Roman" w:hAnsi="Times New Roman"/>
            <w:b/>
            <w:color w:val="000000" w:themeColor="text1"/>
          </w:rPr>
          <w:t>：直接業務損失發展趨勢分析表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_Toc103672900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206</w:t>
        </w:r>
        <w:r w:rsidR="004A796F" w:rsidRPr="005448BE">
          <w:rPr>
            <w:rFonts w:ascii="Times New Roman" w:hAnsi="Times New Roman"/>
            <w:b/>
            <w:webHidden/>
          </w:rPr>
          <w:fldChar w:fldCharType="end"/>
        </w:r>
      </w:hyperlink>
    </w:p>
    <w:p w14:paraId="434088F8" w14:textId="0566FF96" w:rsidR="004A796F" w:rsidRPr="005448BE" w:rsidRDefault="00E464A2" w:rsidP="009E4F96">
      <w:pPr>
        <w:pStyle w:val="11"/>
        <w:rPr>
          <w:rFonts w:ascii="Times New Roman" w:eastAsiaTheme="minorEastAsia" w:hAnsi="Times New Roman"/>
          <w:b/>
          <w:sz w:val="24"/>
          <w:szCs w:val="22"/>
        </w:rPr>
      </w:pPr>
      <w:hyperlink w:anchor="_Toc103672901"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26-3</w:t>
        </w:r>
        <w:r w:rsidR="004A796F" w:rsidRPr="005448BE">
          <w:rPr>
            <w:rStyle w:val="ac"/>
            <w:rFonts w:ascii="Times New Roman" w:hAnsi="Times New Roman"/>
            <w:b/>
            <w:color w:val="000000" w:themeColor="text1"/>
          </w:rPr>
          <w:t>：自留業務損失發展趨勢分析表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_Toc103672901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207</w:t>
        </w:r>
        <w:r w:rsidR="004A796F" w:rsidRPr="005448BE">
          <w:rPr>
            <w:rFonts w:ascii="Times New Roman" w:hAnsi="Times New Roman"/>
            <w:b/>
            <w:webHidden/>
          </w:rPr>
          <w:fldChar w:fldCharType="end"/>
        </w:r>
      </w:hyperlink>
    </w:p>
    <w:p w14:paraId="1DD35BAD" w14:textId="375D06AA" w:rsidR="004A796F" w:rsidRPr="005448BE" w:rsidRDefault="00E464A2" w:rsidP="009E4F96">
      <w:pPr>
        <w:pStyle w:val="11"/>
        <w:rPr>
          <w:rFonts w:ascii="Times New Roman" w:eastAsiaTheme="minorEastAsia" w:hAnsi="Times New Roman"/>
          <w:b/>
          <w:sz w:val="24"/>
          <w:szCs w:val="22"/>
        </w:rPr>
      </w:pPr>
      <w:hyperlink w:anchor="_Toc103672902"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26-4</w:t>
        </w:r>
        <w:r w:rsidR="004A796F" w:rsidRPr="005448BE">
          <w:rPr>
            <w:rStyle w:val="ac"/>
            <w:rFonts w:ascii="Times New Roman" w:hAnsi="Times New Roman"/>
            <w:b/>
            <w:color w:val="000000" w:themeColor="text1"/>
          </w:rPr>
          <w:t>：保費不足準備金明細表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_Toc103672902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208</w:t>
        </w:r>
        <w:r w:rsidR="004A796F" w:rsidRPr="005448BE">
          <w:rPr>
            <w:rFonts w:ascii="Times New Roman" w:hAnsi="Times New Roman"/>
            <w:b/>
            <w:webHidden/>
          </w:rPr>
          <w:fldChar w:fldCharType="end"/>
        </w:r>
      </w:hyperlink>
    </w:p>
    <w:p w14:paraId="5070BD8F" w14:textId="35922145" w:rsidR="004A796F" w:rsidRPr="005448BE" w:rsidRDefault="00E464A2" w:rsidP="009E4F96">
      <w:pPr>
        <w:pStyle w:val="11"/>
        <w:rPr>
          <w:rFonts w:ascii="Times New Roman" w:eastAsiaTheme="minorEastAsia" w:hAnsi="Times New Roman"/>
          <w:b/>
          <w:sz w:val="24"/>
          <w:szCs w:val="22"/>
        </w:rPr>
      </w:pPr>
      <w:hyperlink w:anchor="_Toc103672903"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26-5</w:t>
        </w:r>
        <w:r w:rsidR="004A796F" w:rsidRPr="005448BE">
          <w:rPr>
            <w:rStyle w:val="ac"/>
            <w:rFonts w:ascii="Times New Roman" w:hAnsi="Times New Roman"/>
            <w:b/>
            <w:color w:val="000000" w:themeColor="text1"/>
          </w:rPr>
          <w:t>：負債適足準備明細表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_Toc103672903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210</w:t>
        </w:r>
        <w:r w:rsidR="004A796F" w:rsidRPr="005448BE">
          <w:rPr>
            <w:rFonts w:ascii="Times New Roman" w:hAnsi="Times New Roman"/>
            <w:b/>
            <w:webHidden/>
          </w:rPr>
          <w:fldChar w:fldCharType="end"/>
        </w:r>
      </w:hyperlink>
    </w:p>
    <w:p w14:paraId="1024FC41" w14:textId="639B1A4C" w:rsidR="004A796F" w:rsidRPr="005448BE" w:rsidRDefault="00E464A2" w:rsidP="009E4F96">
      <w:pPr>
        <w:pStyle w:val="11"/>
        <w:rPr>
          <w:rFonts w:ascii="Times New Roman" w:eastAsiaTheme="minorEastAsia" w:hAnsi="Times New Roman"/>
          <w:b/>
          <w:sz w:val="24"/>
          <w:szCs w:val="22"/>
        </w:rPr>
      </w:pPr>
      <w:hyperlink w:anchor="_Toc103672904"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26-7</w:t>
        </w:r>
        <w:r w:rsidR="004A796F" w:rsidRPr="005448BE">
          <w:rPr>
            <w:rStyle w:val="ac"/>
            <w:rFonts w:ascii="Times New Roman" w:hAnsi="Times New Roman"/>
            <w:b/>
            <w:color w:val="000000" w:themeColor="text1"/>
          </w:rPr>
          <w:t>：住宅地震保險共保分進業務特別準備金計算表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_Toc103672904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212</w:t>
        </w:r>
        <w:r w:rsidR="004A796F" w:rsidRPr="005448BE">
          <w:rPr>
            <w:rFonts w:ascii="Times New Roman" w:hAnsi="Times New Roman"/>
            <w:b/>
            <w:webHidden/>
          </w:rPr>
          <w:fldChar w:fldCharType="end"/>
        </w:r>
      </w:hyperlink>
    </w:p>
    <w:p w14:paraId="75EE1344" w14:textId="2CFAC56C" w:rsidR="004A796F" w:rsidRPr="005448BE" w:rsidRDefault="00E464A2" w:rsidP="009E4F96">
      <w:pPr>
        <w:pStyle w:val="11"/>
        <w:rPr>
          <w:rFonts w:ascii="Times New Roman" w:eastAsiaTheme="minorEastAsia" w:hAnsi="Times New Roman"/>
          <w:b/>
          <w:sz w:val="24"/>
          <w:szCs w:val="22"/>
        </w:rPr>
      </w:pPr>
      <w:hyperlink w:anchor="_Toc103672905"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27-1</w:t>
        </w:r>
        <w:r w:rsidR="004A796F" w:rsidRPr="005448BE">
          <w:rPr>
            <w:rStyle w:val="ac"/>
            <w:rFonts w:ascii="Times New Roman" w:hAnsi="Times New Roman"/>
            <w:b/>
            <w:color w:val="000000" w:themeColor="text1"/>
          </w:rPr>
          <w:t>：保險費用表一</w:t>
        </w:r>
        <w:r w:rsidR="004A796F" w:rsidRPr="005448BE">
          <w:rPr>
            <w:rStyle w:val="ac"/>
            <w:rFonts w:ascii="Times New Roman" w:hAnsi="Times New Roman"/>
            <w:b/>
            <w:color w:val="000000" w:themeColor="text1"/>
          </w:rPr>
          <w:t>(A0)-</w:t>
        </w:r>
        <w:r w:rsidR="004A796F" w:rsidRPr="005448BE">
          <w:rPr>
            <w:rStyle w:val="ac"/>
            <w:rFonts w:ascii="Times New Roman" w:hAnsi="Times New Roman"/>
            <w:b/>
            <w:color w:val="000000" w:themeColor="text1"/>
          </w:rPr>
          <w:t>營業費用明細</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_Toc103672905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216</w:t>
        </w:r>
        <w:r w:rsidR="004A796F" w:rsidRPr="005448BE">
          <w:rPr>
            <w:rFonts w:ascii="Times New Roman" w:hAnsi="Times New Roman"/>
            <w:b/>
            <w:webHidden/>
          </w:rPr>
          <w:fldChar w:fldCharType="end"/>
        </w:r>
      </w:hyperlink>
    </w:p>
    <w:p w14:paraId="496606BF" w14:textId="31E27900" w:rsidR="004A796F" w:rsidRPr="005448BE" w:rsidRDefault="00E464A2" w:rsidP="009E4F96">
      <w:pPr>
        <w:pStyle w:val="11"/>
        <w:rPr>
          <w:rFonts w:ascii="Times New Roman" w:eastAsiaTheme="minorEastAsia" w:hAnsi="Times New Roman"/>
          <w:b/>
          <w:sz w:val="24"/>
          <w:szCs w:val="22"/>
        </w:rPr>
      </w:pPr>
      <w:hyperlink w:anchor="_Toc103672906"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27-2</w:t>
        </w:r>
        <w:r w:rsidR="004A796F" w:rsidRPr="005448BE">
          <w:rPr>
            <w:rStyle w:val="ac"/>
            <w:rFonts w:ascii="Times New Roman" w:hAnsi="Times New Roman"/>
            <w:b/>
            <w:color w:val="000000" w:themeColor="text1"/>
          </w:rPr>
          <w:t>：保險費用表二</w:t>
        </w:r>
        <w:r w:rsidR="004A796F" w:rsidRPr="005448BE">
          <w:rPr>
            <w:rStyle w:val="ac"/>
            <w:rFonts w:ascii="Times New Roman" w:hAnsi="Times New Roman"/>
            <w:b/>
            <w:color w:val="000000" w:themeColor="text1"/>
          </w:rPr>
          <w:t>(A1)-</w:t>
        </w:r>
        <w:r w:rsidR="004A796F" w:rsidRPr="005448BE">
          <w:rPr>
            <w:rStyle w:val="ac"/>
            <w:rFonts w:ascii="Times New Roman" w:hAnsi="Times New Roman"/>
            <w:b/>
            <w:color w:val="000000" w:themeColor="text1"/>
          </w:rPr>
          <w:t>自留業務部份</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_Toc103672906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221</w:t>
        </w:r>
        <w:r w:rsidR="004A796F" w:rsidRPr="005448BE">
          <w:rPr>
            <w:rFonts w:ascii="Times New Roman" w:hAnsi="Times New Roman"/>
            <w:b/>
            <w:webHidden/>
          </w:rPr>
          <w:fldChar w:fldCharType="end"/>
        </w:r>
      </w:hyperlink>
    </w:p>
    <w:p w14:paraId="6A1DAEB7" w14:textId="428A66A3" w:rsidR="004A796F" w:rsidRPr="005448BE" w:rsidRDefault="00E464A2" w:rsidP="009E4F96">
      <w:pPr>
        <w:pStyle w:val="11"/>
        <w:rPr>
          <w:rFonts w:ascii="Times New Roman" w:eastAsiaTheme="minorEastAsia" w:hAnsi="Times New Roman"/>
          <w:b/>
          <w:sz w:val="24"/>
          <w:szCs w:val="22"/>
        </w:rPr>
      </w:pPr>
      <w:hyperlink w:anchor="_Toc103672907"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27-3</w:t>
        </w:r>
        <w:r w:rsidR="004A796F" w:rsidRPr="005448BE">
          <w:rPr>
            <w:rStyle w:val="ac"/>
            <w:rFonts w:ascii="Times New Roman" w:hAnsi="Times New Roman"/>
            <w:b/>
            <w:color w:val="000000" w:themeColor="text1"/>
          </w:rPr>
          <w:t>：保險費用表三</w:t>
        </w:r>
        <w:r w:rsidR="004A796F" w:rsidRPr="005448BE">
          <w:rPr>
            <w:rStyle w:val="ac"/>
            <w:rFonts w:ascii="Times New Roman" w:hAnsi="Times New Roman"/>
            <w:b/>
            <w:color w:val="000000" w:themeColor="text1"/>
          </w:rPr>
          <w:t>(A2)-</w:t>
        </w:r>
        <w:r w:rsidR="004A796F" w:rsidRPr="005448BE">
          <w:rPr>
            <w:rStyle w:val="ac"/>
            <w:rFonts w:ascii="Times New Roman" w:hAnsi="Times New Roman"/>
            <w:b/>
            <w:color w:val="000000" w:themeColor="text1"/>
          </w:rPr>
          <w:t>直接業務部份</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_Toc103672907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225</w:t>
        </w:r>
        <w:r w:rsidR="004A796F" w:rsidRPr="005448BE">
          <w:rPr>
            <w:rFonts w:ascii="Times New Roman" w:hAnsi="Times New Roman"/>
            <w:b/>
            <w:webHidden/>
          </w:rPr>
          <w:fldChar w:fldCharType="end"/>
        </w:r>
      </w:hyperlink>
    </w:p>
    <w:p w14:paraId="0FC4A0D0" w14:textId="7B7CAF8C" w:rsidR="004A796F" w:rsidRPr="005448BE" w:rsidRDefault="00E464A2" w:rsidP="009E4F96">
      <w:pPr>
        <w:pStyle w:val="11"/>
        <w:rPr>
          <w:rFonts w:ascii="Times New Roman" w:eastAsiaTheme="minorEastAsia" w:hAnsi="Times New Roman"/>
          <w:b/>
          <w:sz w:val="24"/>
          <w:szCs w:val="22"/>
        </w:rPr>
      </w:pPr>
      <w:hyperlink w:anchor="_Toc103672908"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27-4</w:t>
        </w:r>
        <w:r w:rsidR="004A796F" w:rsidRPr="005448BE">
          <w:rPr>
            <w:rStyle w:val="ac"/>
            <w:rFonts w:ascii="Times New Roman" w:hAnsi="Times New Roman"/>
            <w:b/>
            <w:color w:val="000000" w:themeColor="text1"/>
          </w:rPr>
          <w:t>：直接招攬費用率與非直接招攬費用率</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任意汽車保險及火災保險</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險種別</w:t>
        </w:r>
        <w:r w:rsidR="004A796F" w:rsidRPr="005448BE">
          <w:rPr>
            <w:rStyle w:val="ac"/>
            <w:rFonts w:ascii="Times New Roman" w:hAnsi="Times New Roman"/>
            <w:b/>
            <w:color w:val="000000" w:themeColor="text1"/>
          </w:rPr>
          <w:t>)</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_Toc103672908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228</w:t>
        </w:r>
        <w:r w:rsidR="004A796F" w:rsidRPr="005448BE">
          <w:rPr>
            <w:rFonts w:ascii="Times New Roman" w:hAnsi="Times New Roman"/>
            <w:b/>
            <w:webHidden/>
          </w:rPr>
          <w:fldChar w:fldCharType="end"/>
        </w:r>
      </w:hyperlink>
    </w:p>
    <w:p w14:paraId="055A087C" w14:textId="5A9EA9E4" w:rsidR="004A796F" w:rsidRPr="005448BE" w:rsidRDefault="00E464A2" w:rsidP="009E4F96">
      <w:pPr>
        <w:pStyle w:val="11"/>
        <w:rPr>
          <w:rFonts w:ascii="Times New Roman" w:eastAsiaTheme="minorEastAsia" w:hAnsi="Times New Roman"/>
          <w:b/>
          <w:sz w:val="24"/>
          <w:szCs w:val="22"/>
        </w:rPr>
      </w:pPr>
      <w:hyperlink w:anchor="_Toc103672909"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27-4-1</w:t>
        </w:r>
        <w:r w:rsidR="004A796F" w:rsidRPr="005448BE">
          <w:rPr>
            <w:rStyle w:val="ac"/>
            <w:rFonts w:ascii="Times New Roman" w:hAnsi="Times New Roman"/>
            <w:b/>
            <w:color w:val="000000" w:themeColor="text1"/>
          </w:rPr>
          <w:t>：直接招攬費用率與非直接招攬費用率</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任意汽車保險及火災保險</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商品別</w:t>
        </w:r>
        <w:r w:rsidR="004A796F" w:rsidRPr="005448BE">
          <w:rPr>
            <w:rStyle w:val="ac"/>
            <w:rFonts w:ascii="Times New Roman" w:hAnsi="Times New Roman"/>
            <w:b/>
            <w:color w:val="000000" w:themeColor="text1"/>
          </w:rPr>
          <w:t>)</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_Toc103672909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230</w:t>
        </w:r>
        <w:r w:rsidR="004A796F" w:rsidRPr="005448BE">
          <w:rPr>
            <w:rFonts w:ascii="Times New Roman" w:hAnsi="Times New Roman"/>
            <w:b/>
            <w:webHidden/>
          </w:rPr>
          <w:fldChar w:fldCharType="end"/>
        </w:r>
      </w:hyperlink>
    </w:p>
    <w:p w14:paraId="6A042402" w14:textId="5FA641E2" w:rsidR="004A796F" w:rsidRPr="005448BE" w:rsidRDefault="00E464A2" w:rsidP="009E4F96">
      <w:pPr>
        <w:pStyle w:val="11"/>
        <w:rPr>
          <w:rFonts w:ascii="Times New Roman" w:eastAsiaTheme="minorEastAsia" w:hAnsi="Times New Roman"/>
          <w:b/>
          <w:sz w:val="24"/>
          <w:szCs w:val="22"/>
        </w:rPr>
      </w:pPr>
      <w:hyperlink w:anchor="_Toc103672910"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27-4-2</w:t>
        </w:r>
        <w:r w:rsidR="004A796F" w:rsidRPr="005448BE">
          <w:rPr>
            <w:rStyle w:val="ac"/>
            <w:rFonts w:ascii="Times New Roman" w:hAnsi="Times New Roman"/>
            <w:b/>
            <w:color w:val="000000" w:themeColor="text1"/>
          </w:rPr>
          <w:t>：直接招攬費用率與非直接招攬費用率</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任意汽車保險及火災保險檢核表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_Toc103672910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232</w:t>
        </w:r>
        <w:r w:rsidR="004A796F" w:rsidRPr="005448BE">
          <w:rPr>
            <w:rFonts w:ascii="Times New Roman" w:hAnsi="Times New Roman"/>
            <w:b/>
            <w:webHidden/>
          </w:rPr>
          <w:fldChar w:fldCharType="end"/>
        </w:r>
      </w:hyperlink>
    </w:p>
    <w:p w14:paraId="3BE64BF3" w14:textId="3DC12FBA" w:rsidR="004A796F" w:rsidRPr="005448BE" w:rsidRDefault="00E464A2" w:rsidP="009E4F96">
      <w:pPr>
        <w:pStyle w:val="11"/>
        <w:rPr>
          <w:rFonts w:ascii="Times New Roman" w:eastAsiaTheme="minorEastAsia" w:hAnsi="Times New Roman"/>
          <w:b/>
          <w:sz w:val="24"/>
          <w:szCs w:val="22"/>
        </w:rPr>
      </w:pPr>
      <w:hyperlink w:anchor="_Toc103672911"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29</w:t>
        </w:r>
        <w:r w:rsidR="004A796F" w:rsidRPr="005448BE">
          <w:rPr>
            <w:rStyle w:val="ac"/>
            <w:rFonts w:ascii="Times New Roman" w:hAnsi="Times New Roman"/>
            <w:b/>
            <w:color w:val="000000" w:themeColor="text1"/>
          </w:rPr>
          <w:t>：財務業務指標計算表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_Toc103672911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233</w:t>
        </w:r>
        <w:r w:rsidR="004A796F" w:rsidRPr="005448BE">
          <w:rPr>
            <w:rFonts w:ascii="Times New Roman" w:hAnsi="Times New Roman"/>
            <w:b/>
            <w:webHidden/>
          </w:rPr>
          <w:fldChar w:fldCharType="end"/>
        </w:r>
      </w:hyperlink>
    </w:p>
    <w:p w14:paraId="0CFC8059" w14:textId="2816C264" w:rsidR="004A796F" w:rsidRPr="005448BE" w:rsidRDefault="00E464A2" w:rsidP="009E4F96">
      <w:pPr>
        <w:pStyle w:val="11"/>
        <w:rPr>
          <w:rFonts w:ascii="Times New Roman" w:eastAsiaTheme="minorEastAsia" w:hAnsi="Times New Roman"/>
          <w:b/>
          <w:sz w:val="24"/>
          <w:szCs w:val="22"/>
        </w:rPr>
      </w:pPr>
      <w:hyperlink w:anchor="_Toc103672912"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30-1</w:t>
        </w:r>
        <w:r w:rsidR="004A796F" w:rsidRPr="005448BE">
          <w:rPr>
            <w:rStyle w:val="ac"/>
            <w:rFonts w:ascii="Times New Roman" w:hAnsi="Times New Roman"/>
            <w:b/>
            <w:color w:val="000000" w:themeColor="text1"/>
          </w:rPr>
          <w:t>：資本適足性分析表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_Toc103672912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234</w:t>
        </w:r>
        <w:r w:rsidR="004A796F" w:rsidRPr="005448BE">
          <w:rPr>
            <w:rFonts w:ascii="Times New Roman" w:hAnsi="Times New Roman"/>
            <w:b/>
            <w:webHidden/>
          </w:rPr>
          <w:fldChar w:fldCharType="end"/>
        </w:r>
      </w:hyperlink>
    </w:p>
    <w:p w14:paraId="4DD48C5B" w14:textId="6EEBE2F6" w:rsidR="004A796F" w:rsidRPr="005448BE" w:rsidRDefault="00E464A2" w:rsidP="009E4F96">
      <w:pPr>
        <w:pStyle w:val="11"/>
        <w:rPr>
          <w:rFonts w:ascii="Times New Roman" w:eastAsiaTheme="minorEastAsia" w:hAnsi="Times New Roman"/>
          <w:b/>
          <w:sz w:val="24"/>
          <w:szCs w:val="22"/>
        </w:rPr>
      </w:pPr>
      <w:hyperlink w:anchor="_Toc103672913"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30-2</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R0</w:t>
        </w:r>
        <w:r w:rsidR="004A796F" w:rsidRPr="005448BE">
          <w:rPr>
            <w:rStyle w:val="ac"/>
            <w:rFonts w:ascii="Times New Roman" w:hAnsi="Times New Roman"/>
            <w:b/>
            <w:color w:val="000000" w:themeColor="text1"/>
          </w:rPr>
          <w:t>：資產風險－關係人風險計算表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_Toc103672913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237</w:t>
        </w:r>
        <w:r w:rsidR="004A796F" w:rsidRPr="005448BE">
          <w:rPr>
            <w:rFonts w:ascii="Times New Roman" w:hAnsi="Times New Roman"/>
            <w:b/>
            <w:webHidden/>
          </w:rPr>
          <w:fldChar w:fldCharType="end"/>
        </w:r>
      </w:hyperlink>
    </w:p>
    <w:p w14:paraId="6E195779" w14:textId="2E82B5EC" w:rsidR="004A796F" w:rsidRPr="005448BE" w:rsidRDefault="00E464A2" w:rsidP="009E4F96">
      <w:pPr>
        <w:pStyle w:val="11"/>
        <w:rPr>
          <w:rFonts w:ascii="Times New Roman" w:eastAsiaTheme="minorEastAsia" w:hAnsi="Times New Roman"/>
          <w:b/>
          <w:sz w:val="24"/>
          <w:szCs w:val="22"/>
        </w:rPr>
      </w:pPr>
      <w:hyperlink w:anchor="_Toc103672914"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30-3</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R1:</w:t>
        </w:r>
        <w:r w:rsidR="004A796F" w:rsidRPr="005448BE">
          <w:rPr>
            <w:rStyle w:val="ac"/>
            <w:rFonts w:ascii="Times New Roman" w:hAnsi="Times New Roman"/>
            <w:b/>
            <w:color w:val="000000" w:themeColor="text1"/>
          </w:rPr>
          <w:t>資產風險</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非關係人風險計算表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_Toc103672914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242</w:t>
        </w:r>
        <w:r w:rsidR="004A796F" w:rsidRPr="005448BE">
          <w:rPr>
            <w:rFonts w:ascii="Times New Roman" w:hAnsi="Times New Roman"/>
            <w:b/>
            <w:webHidden/>
          </w:rPr>
          <w:fldChar w:fldCharType="end"/>
        </w:r>
      </w:hyperlink>
    </w:p>
    <w:p w14:paraId="5D3DA3AF" w14:textId="2196D6A1" w:rsidR="004A796F" w:rsidRPr="005448BE" w:rsidRDefault="00E464A2" w:rsidP="009E4F96">
      <w:pPr>
        <w:pStyle w:val="11"/>
        <w:rPr>
          <w:rFonts w:ascii="Times New Roman" w:eastAsiaTheme="minorEastAsia" w:hAnsi="Times New Roman"/>
          <w:b/>
          <w:sz w:val="24"/>
          <w:szCs w:val="22"/>
        </w:rPr>
      </w:pPr>
      <w:hyperlink w:anchor="_Toc103672915"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30-3-1</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R1a</w:t>
        </w:r>
        <w:r w:rsidR="004A796F" w:rsidRPr="005448BE">
          <w:rPr>
            <w:rStyle w:val="ac"/>
            <w:rFonts w:ascii="Times New Roman" w:hAnsi="Times New Roman"/>
            <w:b/>
            <w:color w:val="000000" w:themeColor="text1"/>
          </w:rPr>
          <w:t>：國內資產風險</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非關係人信用風險計算表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_Toc103672915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254</w:t>
        </w:r>
        <w:r w:rsidR="004A796F" w:rsidRPr="005448BE">
          <w:rPr>
            <w:rFonts w:ascii="Times New Roman" w:hAnsi="Times New Roman"/>
            <w:b/>
            <w:webHidden/>
          </w:rPr>
          <w:fldChar w:fldCharType="end"/>
        </w:r>
      </w:hyperlink>
    </w:p>
    <w:p w14:paraId="20BD4B9D" w14:textId="1DAFB27D" w:rsidR="004A796F" w:rsidRPr="005448BE" w:rsidRDefault="00E464A2" w:rsidP="009E4F96">
      <w:pPr>
        <w:pStyle w:val="11"/>
        <w:rPr>
          <w:rFonts w:ascii="Times New Roman" w:eastAsiaTheme="minorEastAsia" w:hAnsi="Times New Roman"/>
          <w:b/>
          <w:sz w:val="24"/>
          <w:szCs w:val="22"/>
        </w:rPr>
      </w:pPr>
      <w:hyperlink w:anchor="_Toc103672916"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30-3-2</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R1b</w:t>
        </w:r>
        <w:r w:rsidR="004A796F" w:rsidRPr="005448BE">
          <w:rPr>
            <w:rStyle w:val="ac"/>
            <w:rFonts w:ascii="Times New Roman" w:hAnsi="Times New Roman"/>
            <w:b/>
            <w:color w:val="000000" w:themeColor="text1"/>
          </w:rPr>
          <w:t>：國外資產風險</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非關係人信用風險計算表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_Toc103672916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257</w:t>
        </w:r>
        <w:r w:rsidR="004A796F" w:rsidRPr="005448BE">
          <w:rPr>
            <w:rFonts w:ascii="Times New Roman" w:hAnsi="Times New Roman"/>
            <w:b/>
            <w:webHidden/>
          </w:rPr>
          <w:fldChar w:fldCharType="end"/>
        </w:r>
      </w:hyperlink>
    </w:p>
    <w:p w14:paraId="190A941D" w14:textId="62EEB790" w:rsidR="004A796F" w:rsidRPr="005448BE" w:rsidRDefault="00E464A2" w:rsidP="009E4F96">
      <w:pPr>
        <w:pStyle w:val="11"/>
        <w:rPr>
          <w:rFonts w:ascii="Times New Roman" w:eastAsiaTheme="minorEastAsia" w:hAnsi="Times New Roman"/>
          <w:b/>
          <w:sz w:val="24"/>
          <w:szCs w:val="22"/>
        </w:rPr>
      </w:pPr>
      <w:hyperlink w:anchor="_Toc103672917"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30-3-3</w:t>
        </w:r>
        <w:r w:rsidR="004A796F" w:rsidRPr="005448BE">
          <w:rPr>
            <w:rStyle w:val="ac"/>
            <w:rFonts w:ascii="Times New Roman" w:hAnsi="Times New Roman"/>
            <w:b/>
            <w:color w:val="000000" w:themeColor="text1"/>
          </w:rPr>
          <w:t>：組合式存款風險資本額計算表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_Toc103672917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259</w:t>
        </w:r>
        <w:r w:rsidR="004A796F" w:rsidRPr="005448BE">
          <w:rPr>
            <w:rFonts w:ascii="Times New Roman" w:hAnsi="Times New Roman"/>
            <w:b/>
            <w:webHidden/>
          </w:rPr>
          <w:fldChar w:fldCharType="end"/>
        </w:r>
      </w:hyperlink>
    </w:p>
    <w:p w14:paraId="45E0DA5A" w14:textId="410A9ABA" w:rsidR="004A796F" w:rsidRPr="005448BE" w:rsidRDefault="00E464A2" w:rsidP="009E4F96">
      <w:pPr>
        <w:pStyle w:val="11"/>
        <w:rPr>
          <w:rFonts w:ascii="Times New Roman" w:eastAsiaTheme="minorEastAsia" w:hAnsi="Times New Roman"/>
          <w:b/>
          <w:sz w:val="24"/>
          <w:szCs w:val="22"/>
        </w:rPr>
      </w:pPr>
      <w:hyperlink w:anchor="_Toc103672918"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30-4</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R2</w:t>
        </w:r>
        <w:r w:rsidR="004A796F" w:rsidRPr="005448BE">
          <w:rPr>
            <w:rStyle w:val="ac"/>
            <w:rFonts w:ascii="Times New Roman" w:hAnsi="Times New Roman"/>
            <w:b/>
            <w:color w:val="000000" w:themeColor="text1"/>
          </w:rPr>
          <w:t>：信用風險計算表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_Toc103672918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261</w:t>
        </w:r>
        <w:r w:rsidR="004A796F" w:rsidRPr="005448BE">
          <w:rPr>
            <w:rFonts w:ascii="Times New Roman" w:hAnsi="Times New Roman"/>
            <w:b/>
            <w:webHidden/>
          </w:rPr>
          <w:fldChar w:fldCharType="end"/>
        </w:r>
      </w:hyperlink>
    </w:p>
    <w:p w14:paraId="5E2582EA" w14:textId="2391913C" w:rsidR="004A796F" w:rsidRPr="005448BE" w:rsidRDefault="00E464A2" w:rsidP="009E4F96">
      <w:pPr>
        <w:pStyle w:val="11"/>
        <w:rPr>
          <w:rFonts w:ascii="Times New Roman" w:eastAsiaTheme="minorEastAsia" w:hAnsi="Times New Roman"/>
          <w:b/>
          <w:sz w:val="24"/>
          <w:szCs w:val="22"/>
        </w:rPr>
      </w:pPr>
      <w:hyperlink w:anchor="_Toc103672919"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30-4-1</w:t>
        </w:r>
        <w:r w:rsidR="004A796F" w:rsidRPr="005448BE">
          <w:rPr>
            <w:rStyle w:val="ac"/>
            <w:rFonts w:ascii="Times New Roman" w:hAnsi="Times New Roman"/>
            <w:b/>
            <w:color w:val="000000" w:themeColor="text1"/>
          </w:rPr>
          <w:t>：再保險資產風險資本額計算表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_Toc103672919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263</w:t>
        </w:r>
        <w:r w:rsidR="004A796F" w:rsidRPr="005448BE">
          <w:rPr>
            <w:rFonts w:ascii="Times New Roman" w:hAnsi="Times New Roman"/>
            <w:b/>
            <w:webHidden/>
          </w:rPr>
          <w:fldChar w:fldCharType="end"/>
        </w:r>
      </w:hyperlink>
    </w:p>
    <w:p w14:paraId="601C2B24" w14:textId="3E354469" w:rsidR="004A796F" w:rsidRPr="005448BE" w:rsidRDefault="00E464A2" w:rsidP="009E4F96">
      <w:pPr>
        <w:pStyle w:val="11"/>
        <w:rPr>
          <w:rFonts w:ascii="Times New Roman" w:eastAsiaTheme="minorEastAsia" w:hAnsi="Times New Roman"/>
          <w:b/>
          <w:sz w:val="24"/>
          <w:szCs w:val="22"/>
        </w:rPr>
      </w:pPr>
      <w:hyperlink w:anchor="_Toc103672920"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30-5</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R3</w:t>
        </w:r>
        <w:r w:rsidR="004A796F" w:rsidRPr="005448BE">
          <w:rPr>
            <w:rStyle w:val="ac"/>
            <w:rFonts w:ascii="Times New Roman" w:hAnsi="Times New Roman"/>
            <w:b/>
            <w:color w:val="000000" w:themeColor="text1"/>
          </w:rPr>
          <w:t>：核保風險計算表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_Toc103672920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265</w:t>
        </w:r>
        <w:r w:rsidR="004A796F" w:rsidRPr="005448BE">
          <w:rPr>
            <w:rFonts w:ascii="Times New Roman" w:hAnsi="Times New Roman"/>
            <w:b/>
            <w:webHidden/>
          </w:rPr>
          <w:fldChar w:fldCharType="end"/>
        </w:r>
      </w:hyperlink>
    </w:p>
    <w:p w14:paraId="33AFDFA4" w14:textId="57A8517F" w:rsidR="004A796F" w:rsidRPr="005448BE" w:rsidRDefault="00E464A2" w:rsidP="009E4F96">
      <w:pPr>
        <w:pStyle w:val="11"/>
        <w:rPr>
          <w:rFonts w:ascii="Times New Roman" w:eastAsiaTheme="minorEastAsia" w:hAnsi="Times New Roman"/>
          <w:b/>
          <w:sz w:val="24"/>
          <w:szCs w:val="22"/>
        </w:rPr>
      </w:pPr>
      <w:hyperlink w:anchor="_Toc103672921"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30-5-1</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R3c</w:t>
        </w:r>
        <w:r w:rsidR="004A796F" w:rsidRPr="005448BE">
          <w:rPr>
            <w:rStyle w:val="ac"/>
            <w:rFonts w:ascii="Times New Roman" w:hAnsi="Times New Roman"/>
            <w:b/>
            <w:color w:val="000000" w:themeColor="text1"/>
          </w:rPr>
          <w:t>：核保風險</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長年期保險風險計算表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_Toc103672921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268</w:t>
        </w:r>
        <w:r w:rsidR="004A796F" w:rsidRPr="005448BE">
          <w:rPr>
            <w:rFonts w:ascii="Times New Roman" w:hAnsi="Times New Roman"/>
            <w:b/>
            <w:webHidden/>
          </w:rPr>
          <w:fldChar w:fldCharType="end"/>
        </w:r>
      </w:hyperlink>
    </w:p>
    <w:p w14:paraId="7D236F11" w14:textId="7C56F4F1" w:rsidR="004A796F" w:rsidRPr="005448BE" w:rsidRDefault="00E464A2" w:rsidP="009E4F96">
      <w:pPr>
        <w:pStyle w:val="11"/>
        <w:rPr>
          <w:rFonts w:ascii="Times New Roman" w:eastAsiaTheme="minorEastAsia" w:hAnsi="Times New Roman"/>
          <w:b/>
          <w:sz w:val="24"/>
          <w:szCs w:val="22"/>
        </w:rPr>
      </w:pPr>
      <w:hyperlink w:anchor="_Toc103672922"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30-5-2</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R3d</w:t>
        </w:r>
        <w:r w:rsidR="004A796F" w:rsidRPr="005448BE">
          <w:rPr>
            <w:rStyle w:val="ac"/>
            <w:rFonts w:ascii="Times New Roman" w:hAnsi="Times New Roman"/>
            <w:b/>
            <w:color w:val="000000" w:themeColor="text1"/>
          </w:rPr>
          <w:t>：天災風險資本計算表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_Toc103672922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269</w:t>
        </w:r>
        <w:r w:rsidR="004A796F" w:rsidRPr="005448BE">
          <w:rPr>
            <w:rFonts w:ascii="Times New Roman" w:hAnsi="Times New Roman"/>
            <w:b/>
            <w:webHidden/>
          </w:rPr>
          <w:fldChar w:fldCharType="end"/>
        </w:r>
      </w:hyperlink>
    </w:p>
    <w:p w14:paraId="5368CCDF" w14:textId="6CD1F000" w:rsidR="004A796F" w:rsidRPr="005448BE" w:rsidRDefault="00E464A2" w:rsidP="009E4F96">
      <w:pPr>
        <w:pStyle w:val="11"/>
        <w:rPr>
          <w:rFonts w:ascii="Times New Roman" w:eastAsiaTheme="minorEastAsia" w:hAnsi="Times New Roman"/>
          <w:b/>
          <w:sz w:val="24"/>
          <w:szCs w:val="22"/>
        </w:rPr>
      </w:pPr>
      <w:hyperlink w:anchor="_Toc103672923"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30-6</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R4</w:t>
        </w:r>
        <w:r w:rsidR="004A796F" w:rsidRPr="005448BE">
          <w:rPr>
            <w:rStyle w:val="ac"/>
            <w:rFonts w:ascii="Times New Roman" w:hAnsi="Times New Roman"/>
            <w:b/>
            <w:color w:val="000000" w:themeColor="text1"/>
          </w:rPr>
          <w:t>：資產負債配置風險計算表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_Toc103672923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270</w:t>
        </w:r>
        <w:r w:rsidR="004A796F" w:rsidRPr="005448BE">
          <w:rPr>
            <w:rFonts w:ascii="Times New Roman" w:hAnsi="Times New Roman"/>
            <w:b/>
            <w:webHidden/>
          </w:rPr>
          <w:fldChar w:fldCharType="end"/>
        </w:r>
      </w:hyperlink>
    </w:p>
    <w:p w14:paraId="76885DDA" w14:textId="6FF2B9DA" w:rsidR="004A796F" w:rsidRPr="005448BE" w:rsidRDefault="00E464A2" w:rsidP="009E4F96">
      <w:pPr>
        <w:pStyle w:val="11"/>
        <w:rPr>
          <w:rFonts w:ascii="Times New Roman" w:eastAsiaTheme="minorEastAsia" w:hAnsi="Times New Roman"/>
          <w:b/>
          <w:sz w:val="24"/>
          <w:szCs w:val="22"/>
        </w:rPr>
      </w:pPr>
      <w:hyperlink w:anchor="_Toc103672924"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30-7</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R5</w:t>
        </w:r>
        <w:r w:rsidR="004A796F" w:rsidRPr="005448BE">
          <w:rPr>
            <w:rStyle w:val="ac"/>
            <w:rFonts w:ascii="Times New Roman" w:hAnsi="Times New Roman"/>
            <w:b/>
            <w:color w:val="000000" w:themeColor="text1"/>
          </w:rPr>
          <w:t>：其他風險計算表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_Toc103672924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272</w:t>
        </w:r>
        <w:r w:rsidR="004A796F" w:rsidRPr="005448BE">
          <w:rPr>
            <w:rFonts w:ascii="Times New Roman" w:hAnsi="Times New Roman"/>
            <w:b/>
            <w:webHidden/>
          </w:rPr>
          <w:fldChar w:fldCharType="end"/>
        </w:r>
      </w:hyperlink>
    </w:p>
    <w:p w14:paraId="6885620A" w14:textId="539C5F34" w:rsidR="004A796F" w:rsidRPr="005448BE" w:rsidRDefault="00E464A2" w:rsidP="009E4F96">
      <w:pPr>
        <w:pStyle w:val="11"/>
        <w:rPr>
          <w:rFonts w:ascii="Times New Roman" w:eastAsiaTheme="minorEastAsia" w:hAnsi="Times New Roman"/>
          <w:b/>
          <w:sz w:val="24"/>
          <w:szCs w:val="22"/>
        </w:rPr>
      </w:pPr>
      <w:hyperlink w:anchor="_Toc103672925"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30-8</w:t>
        </w:r>
        <w:r w:rsidR="004A796F" w:rsidRPr="005448BE">
          <w:rPr>
            <w:rStyle w:val="ac"/>
            <w:rFonts w:ascii="Times New Roman" w:hAnsi="Times New Roman"/>
            <w:b/>
            <w:color w:val="000000" w:themeColor="text1"/>
          </w:rPr>
          <w:t>：自有資本總額計算表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_Toc103672925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274</w:t>
        </w:r>
        <w:r w:rsidR="004A796F" w:rsidRPr="005448BE">
          <w:rPr>
            <w:rFonts w:ascii="Times New Roman" w:hAnsi="Times New Roman"/>
            <w:b/>
            <w:webHidden/>
          </w:rPr>
          <w:fldChar w:fldCharType="end"/>
        </w:r>
      </w:hyperlink>
    </w:p>
    <w:p w14:paraId="600EFE8F" w14:textId="6E80FE8B" w:rsidR="004A796F" w:rsidRPr="005448BE" w:rsidRDefault="00E464A2" w:rsidP="009E4F96">
      <w:pPr>
        <w:pStyle w:val="11"/>
        <w:rPr>
          <w:rFonts w:ascii="Times New Roman" w:eastAsiaTheme="minorEastAsia" w:hAnsi="Times New Roman"/>
          <w:b/>
          <w:sz w:val="24"/>
          <w:szCs w:val="22"/>
        </w:rPr>
      </w:pPr>
      <w:hyperlink w:anchor="_Toc103672926"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30-8-1&amp;</w:t>
        </w:r>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30-8-2</w:t>
        </w:r>
        <w:r w:rsidR="004A796F" w:rsidRPr="005448BE">
          <w:rPr>
            <w:rStyle w:val="ac"/>
            <w:rFonts w:ascii="Times New Roman" w:hAnsi="Times New Roman"/>
            <w:b/>
            <w:color w:val="000000" w:themeColor="text1"/>
          </w:rPr>
          <w:t>：發行負債型特別股或具資本性質債券明細表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_Toc103672926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281</w:t>
        </w:r>
        <w:r w:rsidR="004A796F" w:rsidRPr="005448BE">
          <w:rPr>
            <w:rFonts w:ascii="Times New Roman" w:hAnsi="Times New Roman"/>
            <w:b/>
            <w:webHidden/>
          </w:rPr>
          <w:fldChar w:fldCharType="end"/>
        </w:r>
      </w:hyperlink>
    </w:p>
    <w:p w14:paraId="3A48A77D" w14:textId="64090358" w:rsidR="004A796F" w:rsidRPr="005448BE" w:rsidRDefault="00E464A2" w:rsidP="009E4F96">
      <w:pPr>
        <w:pStyle w:val="11"/>
        <w:rPr>
          <w:rFonts w:ascii="Times New Roman" w:eastAsiaTheme="minorEastAsia" w:hAnsi="Times New Roman"/>
          <w:b/>
          <w:sz w:val="24"/>
          <w:szCs w:val="22"/>
        </w:rPr>
      </w:pPr>
      <w:hyperlink w:anchor="_Toc103672927"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30-8-3</w:t>
        </w:r>
        <w:r w:rsidR="004A796F" w:rsidRPr="005448BE">
          <w:rPr>
            <w:rStyle w:val="ac"/>
            <w:rFonts w:ascii="Times New Roman" w:hAnsi="Times New Roman"/>
            <w:b/>
            <w:color w:val="000000" w:themeColor="text1"/>
          </w:rPr>
          <w:t>：不動產投資採公允價值評價計入自有資本調整計算表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_Toc103672927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282</w:t>
        </w:r>
        <w:r w:rsidR="004A796F" w:rsidRPr="005448BE">
          <w:rPr>
            <w:rFonts w:ascii="Times New Roman" w:hAnsi="Times New Roman"/>
            <w:b/>
            <w:webHidden/>
          </w:rPr>
          <w:fldChar w:fldCharType="end"/>
        </w:r>
      </w:hyperlink>
    </w:p>
    <w:p w14:paraId="104E43B3" w14:textId="2C610677" w:rsidR="004A796F" w:rsidRPr="005448BE" w:rsidRDefault="00E464A2" w:rsidP="009E4F96">
      <w:pPr>
        <w:pStyle w:val="11"/>
        <w:rPr>
          <w:rFonts w:ascii="Times New Roman" w:eastAsiaTheme="minorEastAsia" w:hAnsi="Times New Roman"/>
          <w:b/>
          <w:sz w:val="24"/>
          <w:szCs w:val="22"/>
        </w:rPr>
      </w:pPr>
      <w:hyperlink w:anchor="_Toc103672928"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30-8-4</w:t>
        </w:r>
        <w:r w:rsidR="004A796F" w:rsidRPr="005448BE">
          <w:rPr>
            <w:rStyle w:val="ac"/>
            <w:rFonts w:ascii="Times New Roman" w:hAnsi="Times New Roman"/>
            <w:b/>
            <w:color w:val="000000" w:themeColor="text1"/>
          </w:rPr>
          <w:t>：投資性不動產為素地或未能符合即時利用並有收益認定基準者加計風險資本額調整計算表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_Toc103672928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285</w:t>
        </w:r>
        <w:r w:rsidR="004A796F" w:rsidRPr="005448BE">
          <w:rPr>
            <w:rFonts w:ascii="Times New Roman" w:hAnsi="Times New Roman"/>
            <w:b/>
            <w:webHidden/>
          </w:rPr>
          <w:fldChar w:fldCharType="end"/>
        </w:r>
      </w:hyperlink>
    </w:p>
    <w:p w14:paraId="2587E2FA" w14:textId="220FC146" w:rsidR="004A796F" w:rsidRPr="005448BE" w:rsidRDefault="00E464A2" w:rsidP="009E4F96">
      <w:pPr>
        <w:pStyle w:val="11"/>
        <w:rPr>
          <w:rFonts w:ascii="Times New Roman" w:eastAsiaTheme="minorEastAsia" w:hAnsi="Times New Roman"/>
          <w:b/>
          <w:sz w:val="24"/>
          <w:szCs w:val="22"/>
        </w:rPr>
      </w:pPr>
      <w:hyperlink w:anchor="_Toc103672929"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30-8-5</w:t>
        </w:r>
        <w:r w:rsidR="004A796F" w:rsidRPr="005448BE">
          <w:rPr>
            <w:rStyle w:val="ac"/>
            <w:rFonts w:ascii="Times New Roman" w:hAnsi="Times New Roman"/>
            <w:b/>
            <w:color w:val="000000" w:themeColor="text1"/>
          </w:rPr>
          <w:t>：認列未實現評價損益檢討計算表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_Toc103672929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286</w:t>
        </w:r>
        <w:r w:rsidR="004A796F" w:rsidRPr="005448BE">
          <w:rPr>
            <w:rFonts w:ascii="Times New Roman" w:hAnsi="Times New Roman"/>
            <w:b/>
            <w:webHidden/>
          </w:rPr>
          <w:fldChar w:fldCharType="end"/>
        </w:r>
      </w:hyperlink>
    </w:p>
    <w:p w14:paraId="691B4618" w14:textId="4874331C" w:rsidR="004A796F" w:rsidRPr="005448BE" w:rsidRDefault="00E464A2" w:rsidP="009E4F96">
      <w:pPr>
        <w:pStyle w:val="11"/>
        <w:rPr>
          <w:rFonts w:ascii="Times New Roman" w:eastAsiaTheme="minorEastAsia" w:hAnsi="Times New Roman"/>
          <w:b/>
          <w:sz w:val="24"/>
          <w:szCs w:val="22"/>
        </w:rPr>
      </w:pPr>
      <w:hyperlink w:anchor="_Toc103672930"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30-8-6</w:t>
        </w:r>
        <w:r w:rsidR="004A796F" w:rsidRPr="005448BE">
          <w:rPr>
            <w:rStyle w:val="ac"/>
            <w:rFonts w:ascii="Times New Roman" w:hAnsi="Times New Roman"/>
            <w:b/>
            <w:color w:val="000000" w:themeColor="text1"/>
          </w:rPr>
          <w:t>：資金運用收益率調整計算表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_Toc103672930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287</w:t>
        </w:r>
        <w:r w:rsidR="004A796F" w:rsidRPr="005448BE">
          <w:rPr>
            <w:rFonts w:ascii="Times New Roman" w:hAnsi="Times New Roman"/>
            <w:b/>
            <w:webHidden/>
          </w:rPr>
          <w:fldChar w:fldCharType="end"/>
        </w:r>
      </w:hyperlink>
    </w:p>
    <w:p w14:paraId="565CE62D" w14:textId="661EF380" w:rsidR="004A796F" w:rsidRPr="005448BE" w:rsidRDefault="00E464A2" w:rsidP="009E4F96">
      <w:pPr>
        <w:pStyle w:val="11"/>
        <w:rPr>
          <w:rFonts w:ascii="Times New Roman" w:eastAsiaTheme="minorEastAsia" w:hAnsi="Times New Roman"/>
          <w:b/>
          <w:sz w:val="24"/>
          <w:szCs w:val="22"/>
        </w:rPr>
      </w:pPr>
      <w:hyperlink w:anchor="_Toc103672931"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30-8-7</w:t>
        </w:r>
        <w:r w:rsidR="004A796F" w:rsidRPr="005448BE">
          <w:rPr>
            <w:rStyle w:val="ac"/>
            <w:rFonts w:ascii="Times New Roman" w:hAnsi="Times New Roman"/>
            <w:b/>
            <w:color w:val="000000" w:themeColor="text1"/>
          </w:rPr>
          <w:t>：投資「國內保險業」及「國內金控公司」發行之具資本性質債券或負債型特別股由自有資本扣除計算表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_Toc103672931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288</w:t>
        </w:r>
        <w:r w:rsidR="004A796F" w:rsidRPr="005448BE">
          <w:rPr>
            <w:rFonts w:ascii="Times New Roman" w:hAnsi="Times New Roman"/>
            <w:b/>
            <w:webHidden/>
          </w:rPr>
          <w:fldChar w:fldCharType="end"/>
        </w:r>
      </w:hyperlink>
    </w:p>
    <w:p w14:paraId="44F735EC" w14:textId="3877F97B" w:rsidR="004A796F" w:rsidRPr="005448BE" w:rsidRDefault="00E464A2" w:rsidP="009E4F96">
      <w:pPr>
        <w:pStyle w:val="11"/>
        <w:rPr>
          <w:rFonts w:ascii="Times New Roman" w:eastAsiaTheme="minorEastAsia" w:hAnsi="Times New Roman"/>
          <w:b/>
          <w:sz w:val="24"/>
          <w:szCs w:val="22"/>
        </w:rPr>
      </w:pPr>
      <w:hyperlink w:anchor="_Toc103672932"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30-8-8</w:t>
        </w:r>
        <w:r w:rsidR="004A796F" w:rsidRPr="005448BE">
          <w:rPr>
            <w:rStyle w:val="ac"/>
            <w:rFonts w:ascii="Times New Roman" w:hAnsi="Times New Roman"/>
            <w:b/>
            <w:color w:val="000000" w:themeColor="text1"/>
          </w:rPr>
          <w:t>：得計入自有資本之重大事故特別準備金</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_Toc103672932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290</w:t>
        </w:r>
        <w:r w:rsidR="004A796F" w:rsidRPr="005448BE">
          <w:rPr>
            <w:rFonts w:ascii="Times New Roman" w:hAnsi="Times New Roman"/>
            <w:b/>
            <w:webHidden/>
          </w:rPr>
          <w:fldChar w:fldCharType="end"/>
        </w:r>
      </w:hyperlink>
    </w:p>
    <w:p w14:paraId="5ADC75F3" w14:textId="56B48B84" w:rsidR="004A796F" w:rsidRPr="005448BE" w:rsidRDefault="00E464A2" w:rsidP="009E4F96">
      <w:pPr>
        <w:pStyle w:val="11"/>
        <w:rPr>
          <w:rFonts w:ascii="Times New Roman" w:eastAsiaTheme="minorEastAsia" w:hAnsi="Times New Roman"/>
          <w:b/>
          <w:sz w:val="24"/>
          <w:szCs w:val="22"/>
        </w:rPr>
      </w:pPr>
      <w:hyperlink w:anchor="_Toc103672933"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30-9</w:t>
        </w:r>
        <w:r w:rsidR="004A796F" w:rsidRPr="005448BE">
          <w:rPr>
            <w:rStyle w:val="ac"/>
            <w:rFonts w:ascii="Times New Roman" w:hAnsi="Times New Roman"/>
            <w:b/>
            <w:color w:val="000000" w:themeColor="text1"/>
          </w:rPr>
          <w:t>：信用評等資訊調整表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_Toc103672933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291</w:t>
        </w:r>
        <w:r w:rsidR="004A796F" w:rsidRPr="005448BE">
          <w:rPr>
            <w:rFonts w:ascii="Times New Roman" w:hAnsi="Times New Roman"/>
            <w:b/>
            <w:webHidden/>
          </w:rPr>
          <w:fldChar w:fldCharType="end"/>
        </w:r>
      </w:hyperlink>
    </w:p>
    <w:p w14:paraId="56A5D599" w14:textId="2CD899D6" w:rsidR="004A796F" w:rsidRPr="005448BE" w:rsidRDefault="00E464A2" w:rsidP="009E4F96">
      <w:pPr>
        <w:pStyle w:val="11"/>
        <w:rPr>
          <w:rFonts w:ascii="Times New Roman" w:eastAsiaTheme="minorEastAsia" w:hAnsi="Times New Roman"/>
          <w:b/>
          <w:sz w:val="24"/>
          <w:szCs w:val="22"/>
        </w:rPr>
      </w:pPr>
      <w:hyperlink w:anchor="_Toc103672934"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30-10</w:t>
        </w:r>
        <w:r w:rsidR="004A796F" w:rsidRPr="005448BE">
          <w:rPr>
            <w:rStyle w:val="ac"/>
            <w:rFonts w:ascii="Times New Roman" w:hAnsi="Times New Roman"/>
            <w:b/>
            <w:color w:val="000000" w:themeColor="text1"/>
          </w:rPr>
          <w:t>：資產集中度係數計算表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_Toc103672934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293</w:t>
        </w:r>
        <w:r w:rsidR="004A796F" w:rsidRPr="005448BE">
          <w:rPr>
            <w:rFonts w:ascii="Times New Roman" w:hAnsi="Times New Roman"/>
            <w:b/>
            <w:webHidden/>
          </w:rPr>
          <w:fldChar w:fldCharType="end"/>
        </w:r>
      </w:hyperlink>
    </w:p>
    <w:p w14:paraId="3300451F" w14:textId="4DFE56B2" w:rsidR="004A796F" w:rsidRPr="005448BE" w:rsidRDefault="00E464A2" w:rsidP="009E4F96">
      <w:pPr>
        <w:pStyle w:val="11"/>
        <w:rPr>
          <w:rFonts w:ascii="Times New Roman" w:eastAsiaTheme="minorEastAsia" w:hAnsi="Times New Roman"/>
          <w:b/>
          <w:sz w:val="24"/>
          <w:szCs w:val="22"/>
        </w:rPr>
      </w:pPr>
      <w:hyperlink w:anchor="_Toc103672935"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30-11</w:t>
        </w:r>
        <w:r w:rsidR="004A796F" w:rsidRPr="005448BE">
          <w:rPr>
            <w:rStyle w:val="ac"/>
            <w:rFonts w:ascii="Times New Roman" w:hAnsi="Times New Roman"/>
            <w:b/>
            <w:color w:val="000000" w:themeColor="text1"/>
          </w:rPr>
          <w:t>：核保風險之損失及業務集中調整係數試算表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_Toc103672935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294</w:t>
        </w:r>
        <w:r w:rsidR="004A796F" w:rsidRPr="005448BE">
          <w:rPr>
            <w:rFonts w:ascii="Times New Roman" w:hAnsi="Times New Roman"/>
            <w:b/>
            <w:webHidden/>
          </w:rPr>
          <w:fldChar w:fldCharType="end"/>
        </w:r>
      </w:hyperlink>
    </w:p>
    <w:p w14:paraId="2C687760" w14:textId="2A9B7158" w:rsidR="004A796F" w:rsidRPr="005448BE" w:rsidRDefault="00E464A2" w:rsidP="009E4F96">
      <w:pPr>
        <w:pStyle w:val="11"/>
        <w:rPr>
          <w:rFonts w:ascii="Times New Roman" w:eastAsiaTheme="minorEastAsia" w:hAnsi="Times New Roman"/>
          <w:b/>
          <w:sz w:val="24"/>
          <w:szCs w:val="22"/>
        </w:rPr>
      </w:pPr>
      <w:hyperlink w:anchor="_Toc103672936"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30-12</w:t>
        </w:r>
        <w:r w:rsidR="004A796F" w:rsidRPr="005448BE">
          <w:rPr>
            <w:rStyle w:val="ac"/>
            <w:rFonts w:ascii="Times New Roman" w:hAnsi="Times New Roman"/>
            <w:b/>
            <w:color w:val="000000" w:themeColor="text1"/>
          </w:rPr>
          <w:t>：核保風險之成長風險係數試算表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_Toc103672936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295</w:t>
        </w:r>
        <w:r w:rsidR="004A796F" w:rsidRPr="005448BE">
          <w:rPr>
            <w:rFonts w:ascii="Times New Roman" w:hAnsi="Times New Roman"/>
            <w:b/>
            <w:webHidden/>
          </w:rPr>
          <w:fldChar w:fldCharType="end"/>
        </w:r>
      </w:hyperlink>
    </w:p>
    <w:p w14:paraId="3EB871CC" w14:textId="725CAA34" w:rsidR="004A796F" w:rsidRPr="005448BE" w:rsidRDefault="00E464A2" w:rsidP="009E4F96">
      <w:pPr>
        <w:pStyle w:val="11"/>
        <w:rPr>
          <w:rFonts w:ascii="Times New Roman" w:eastAsiaTheme="minorEastAsia" w:hAnsi="Times New Roman"/>
          <w:b/>
          <w:sz w:val="24"/>
          <w:szCs w:val="22"/>
        </w:rPr>
      </w:pPr>
      <w:hyperlink w:anchor="_Toc103672937"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30-13</w:t>
        </w:r>
        <w:r w:rsidR="004A796F" w:rsidRPr="005448BE">
          <w:rPr>
            <w:rStyle w:val="ac"/>
            <w:rFonts w:ascii="Times New Roman" w:hAnsi="Times New Roman"/>
            <w:b/>
            <w:color w:val="000000" w:themeColor="text1"/>
          </w:rPr>
          <w:t>：投資資產信用評等資訊表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_Toc103672937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296</w:t>
        </w:r>
        <w:r w:rsidR="004A796F" w:rsidRPr="005448BE">
          <w:rPr>
            <w:rFonts w:ascii="Times New Roman" w:hAnsi="Times New Roman"/>
            <w:b/>
            <w:webHidden/>
          </w:rPr>
          <w:fldChar w:fldCharType="end"/>
        </w:r>
      </w:hyperlink>
    </w:p>
    <w:p w14:paraId="44F2635E" w14:textId="391568B9" w:rsidR="004A796F" w:rsidRPr="005448BE" w:rsidRDefault="00E464A2" w:rsidP="009E4F96">
      <w:pPr>
        <w:pStyle w:val="11"/>
        <w:rPr>
          <w:rFonts w:ascii="Times New Roman" w:eastAsiaTheme="minorEastAsia" w:hAnsi="Times New Roman"/>
          <w:b/>
          <w:sz w:val="24"/>
          <w:szCs w:val="22"/>
        </w:rPr>
      </w:pPr>
      <w:hyperlink w:anchor="_Toc103672938"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30-14</w:t>
        </w:r>
        <w:r w:rsidR="004A796F" w:rsidRPr="005448BE">
          <w:rPr>
            <w:rStyle w:val="ac"/>
            <w:rFonts w:ascii="Times New Roman" w:hAnsi="Times New Roman"/>
            <w:b/>
            <w:color w:val="000000" w:themeColor="text1"/>
          </w:rPr>
          <w:t>：公司</w:t>
        </w:r>
        <w:r w:rsidR="004A796F" w:rsidRPr="005448BE">
          <w:rPr>
            <w:rStyle w:val="ac"/>
            <w:rFonts w:ascii="Times New Roman" w:hAnsi="Times New Roman"/>
            <w:b/>
            <w:color w:val="000000" w:themeColor="text1"/>
          </w:rPr>
          <w:t>β</w:t>
        </w:r>
        <w:r w:rsidR="004A796F" w:rsidRPr="005448BE">
          <w:rPr>
            <w:rStyle w:val="ac"/>
            <w:rFonts w:ascii="Times New Roman" w:hAnsi="Times New Roman"/>
            <w:b/>
            <w:color w:val="000000" w:themeColor="text1"/>
          </w:rPr>
          <w:t>值及股票逆景氣循環資產風險係數計算表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_Toc103672938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298</w:t>
        </w:r>
        <w:r w:rsidR="004A796F" w:rsidRPr="005448BE">
          <w:rPr>
            <w:rFonts w:ascii="Times New Roman" w:hAnsi="Times New Roman"/>
            <w:b/>
            <w:webHidden/>
          </w:rPr>
          <w:fldChar w:fldCharType="end"/>
        </w:r>
      </w:hyperlink>
    </w:p>
    <w:p w14:paraId="21DAF932" w14:textId="2A02EC52" w:rsidR="004A796F" w:rsidRPr="005448BE" w:rsidRDefault="00E464A2" w:rsidP="009E4F96">
      <w:pPr>
        <w:pStyle w:val="11"/>
        <w:rPr>
          <w:rFonts w:ascii="Times New Roman" w:eastAsiaTheme="minorEastAsia" w:hAnsi="Times New Roman"/>
          <w:b/>
          <w:sz w:val="24"/>
          <w:szCs w:val="22"/>
        </w:rPr>
      </w:pPr>
      <w:hyperlink w:anchor="_Toc103672939"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30-15</w:t>
        </w:r>
        <w:r w:rsidR="004A796F" w:rsidRPr="005448BE">
          <w:rPr>
            <w:rStyle w:val="ac"/>
            <w:rFonts w:ascii="Times New Roman" w:hAnsi="Times New Roman"/>
            <w:b/>
            <w:color w:val="000000" w:themeColor="text1"/>
          </w:rPr>
          <w:t>：無評等不動產</w:t>
        </w:r>
        <w:r w:rsidR="004A796F" w:rsidRPr="005448BE">
          <w:rPr>
            <w:rStyle w:val="ac"/>
            <w:rFonts w:ascii="Times New Roman" w:hAnsi="Times New Roman"/>
            <w:b/>
            <w:color w:val="000000" w:themeColor="text1"/>
          </w:rPr>
          <w:t>(REAT)</w:t>
        </w:r>
        <w:r w:rsidR="004A796F" w:rsidRPr="005448BE">
          <w:rPr>
            <w:rStyle w:val="ac"/>
            <w:rFonts w:ascii="Times New Roman" w:hAnsi="Times New Roman"/>
            <w:b/>
            <w:color w:val="000000" w:themeColor="text1"/>
          </w:rPr>
          <w:t>及金融資產受益證券</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含資產基礎證券</w:t>
        </w:r>
        <w:r w:rsidR="004A796F" w:rsidRPr="005448BE">
          <w:rPr>
            <w:rStyle w:val="ac"/>
            <w:rFonts w:ascii="Times New Roman" w:hAnsi="Times New Roman"/>
            <w:b/>
            <w:color w:val="000000" w:themeColor="text1"/>
          </w:rPr>
          <w:t>)</w:t>
        </w:r>
        <w:r w:rsidR="004A796F" w:rsidRPr="005448BE">
          <w:rPr>
            <w:rStyle w:val="ac"/>
            <w:rFonts w:ascii="Times New Roman" w:hAnsi="Times New Roman"/>
            <w:b/>
            <w:color w:val="000000" w:themeColor="text1"/>
          </w:rPr>
          <w:t>風險資本額計算表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_Toc103672939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300</w:t>
        </w:r>
        <w:r w:rsidR="004A796F" w:rsidRPr="005448BE">
          <w:rPr>
            <w:rFonts w:ascii="Times New Roman" w:hAnsi="Times New Roman"/>
            <w:b/>
            <w:webHidden/>
          </w:rPr>
          <w:fldChar w:fldCharType="end"/>
        </w:r>
      </w:hyperlink>
    </w:p>
    <w:p w14:paraId="6896CA27" w14:textId="16269565" w:rsidR="004A796F" w:rsidRPr="005448BE" w:rsidRDefault="00E464A2" w:rsidP="009E4F96">
      <w:pPr>
        <w:pStyle w:val="11"/>
        <w:rPr>
          <w:rFonts w:ascii="Times New Roman" w:eastAsiaTheme="minorEastAsia" w:hAnsi="Times New Roman"/>
          <w:b/>
          <w:sz w:val="24"/>
          <w:szCs w:val="22"/>
        </w:rPr>
      </w:pPr>
      <w:hyperlink w:anchor="_Toc103672940" w:history="1">
        <w:r w:rsidR="004A796F" w:rsidRPr="005448BE">
          <w:rPr>
            <w:rStyle w:val="ac"/>
            <w:rFonts w:ascii="Times New Roman" w:hAnsi="Times New Roman"/>
            <w:b/>
            <w:color w:val="000000" w:themeColor="text1"/>
          </w:rPr>
          <w:t>表</w:t>
        </w:r>
        <w:r w:rsidR="004A796F" w:rsidRPr="005448BE">
          <w:rPr>
            <w:rStyle w:val="ac"/>
            <w:rFonts w:ascii="Times New Roman" w:hAnsi="Times New Roman"/>
            <w:b/>
            <w:color w:val="000000" w:themeColor="text1"/>
          </w:rPr>
          <w:t>30-16</w:t>
        </w:r>
        <w:r w:rsidR="004A796F" w:rsidRPr="005448BE">
          <w:rPr>
            <w:rStyle w:val="ac"/>
            <w:rFonts w:ascii="Times New Roman" w:hAnsi="Times New Roman"/>
            <w:b/>
            <w:color w:val="000000" w:themeColor="text1"/>
          </w:rPr>
          <w:t>：國外借券再投資風險資本額計算表</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_Toc103672940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302</w:t>
        </w:r>
        <w:r w:rsidR="004A796F" w:rsidRPr="005448BE">
          <w:rPr>
            <w:rFonts w:ascii="Times New Roman" w:hAnsi="Times New Roman"/>
            <w:b/>
            <w:webHidden/>
          </w:rPr>
          <w:fldChar w:fldCharType="end"/>
        </w:r>
      </w:hyperlink>
    </w:p>
    <w:p w14:paraId="7BD635F2" w14:textId="4FDCF626" w:rsidR="004A796F" w:rsidRPr="005448BE" w:rsidRDefault="00E464A2" w:rsidP="009E4F96">
      <w:pPr>
        <w:pStyle w:val="11"/>
        <w:rPr>
          <w:rFonts w:ascii="Times New Roman" w:eastAsiaTheme="minorEastAsia" w:hAnsi="Times New Roman"/>
          <w:b/>
          <w:sz w:val="24"/>
          <w:szCs w:val="22"/>
        </w:rPr>
      </w:pPr>
      <w:hyperlink w:anchor="_Toc103672941" w:history="1">
        <w:r w:rsidR="004A796F" w:rsidRPr="005448BE">
          <w:rPr>
            <w:rStyle w:val="ac"/>
            <w:rFonts w:ascii="Times New Roman" w:hAnsi="Times New Roman"/>
            <w:b/>
            <w:color w:val="000000" w:themeColor="text1"/>
          </w:rPr>
          <w:t>附錄一：保險業計算資本適足率之資產認許標準及評價原則</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_Toc103672941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303</w:t>
        </w:r>
        <w:r w:rsidR="004A796F" w:rsidRPr="005448BE">
          <w:rPr>
            <w:rFonts w:ascii="Times New Roman" w:hAnsi="Times New Roman"/>
            <w:b/>
            <w:webHidden/>
          </w:rPr>
          <w:fldChar w:fldCharType="end"/>
        </w:r>
      </w:hyperlink>
    </w:p>
    <w:p w14:paraId="63E087D0" w14:textId="5C135AF4" w:rsidR="004A796F" w:rsidRPr="005448BE" w:rsidRDefault="00E464A2" w:rsidP="009E4F96">
      <w:pPr>
        <w:pStyle w:val="11"/>
        <w:rPr>
          <w:rFonts w:ascii="Times New Roman" w:eastAsiaTheme="minorEastAsia" w:hAnsi="Times New Roman"/>
          <w:b/>
          <w:sz w:val="24"/>
          <w:szCs w:val="22"/>
        </w:rPr>
      </w:pPr>
      <w:hyperlink w:anchor="_Toc103672942" w:history="1">
        <w:r w:rsidR="004A796F" w:rsidRPr="005448BE">
          <w:rPr>
            <w:rStyle w:val="ac"/>
            <w:rFonts w:ascii="Times New Roman" w:hAnsi="Times New Roman"/>
            <w:b/>
            <w:color w:val="000000" w:themeColor="text1"/>
          </w:rPr>
          <w:t>附錄二：「保險業計算自有資本及風險資本之範圍及計算公式」就保險公司合併時相關報表之填報原則</w:t>
        </w:r>
        <w:r w:rsidR="004A796F" w:rsidRPr="005448BE">
          <w:rPr>
            <w:rFonts w:ascii="Times New Roman" w:hAnsi="Times New Roman"/>
            <w:b/>
            <w:webHidden/>
          </w:rPr>
          <w:tab/>
        </w:r>
        <w:r w:rsidR="004A796F" w:rsidRPr="005448BE">
          <w:rPr>
            <w:rFonts w:ascii="Times New Roman" w:hAnsi="Times New Roman"/>
            <w:b/>
            <w:webHidden/>
          </w:rPr>
          <w:fldChar w:fldCharType="begin"/>
        </w:r>
        <w:r w:rsidR="004A796F" w:rsidRPr="005448BE">
          <w:rPr>
            <w:rFonts w:ascii="Times New Roman" w:hAnsi="Times New Roman"/>
            <w:b/>
            <w:webHidden/>
          </w:rPr>
          <w:instrText xml:space="preserve"> PAGEREF _Toc103672942 \h </w:instrText>
        </w:r>
        <w:r w:rsidR="004A796F" w:rsidRPr="005448BE">
          <w:rPr>
            <w:rFonts w:ascii="Times New Roman" w:hAnsi="Times New Roman"/>
            <w:b/>
            <w:webHidden/>
          </w:rPr>
        </w:r>
        <w:r w:rsidR="004A796F" w:rsidRPr="005448BE">
          <w:rPr>
            <w:rFonts w:ascii="Times New Roman" w:hAnsi="Times New Roman"/>
            <w:b/>
            <w:webHidden/>
          </w:rPr>
          <w:fldChar w:fldCharType="separate"/>
        </w:r>
        <w:r w:rsidR="005448BE" w:rsidRPr="005448BE">
          <w:rPr>
            <w:rFonts w:ascii="Times New Roman" w:hAnsi="Times New Roman"/>
            <w:b/>
            <w:webHidden/>
          </w:rPr>
          <w:t>306</w:t>
        </w:r>
        <w:r w:rsidR="004A796F" w:rsidRPr="005448BE">
          <w:rPr>
            <w:rFonts w:ascii="Times New Roman" w:hAnsi="Times New Roman"/>
            <w:b/>
            <w:webHidden/>
          </w:rPr>
          <w:fldChar w:fldCharType="end"/>
        </w:r>
      </w:hyperlink>
    </w:p>
    <w:p w14:paraId="37C71CFE" w14:textId="77777777" w:rsidR="005D59F6" w:rsidRPr="00B65780" w:rsidRDefault="005D59F6" w:rsidP="009E4F96">
      <w:pPr>
        <w:pStyle w:val="11"/>
        <w:rPr>
          <w:rFonts w:ascii="Times New Roman" w:hAnsi="Times New Roman"/>
        </w:rPr>
        <w:sectPr w:rsidR="005D59F6" w:rsidRPr="00B65780">
          <w:headerReference w:type="default" r:id="rId8"/>
          <w:footerReference w:type="even" r:id="rId9"/>
          <w:pgSz w:w="11906" w:h="16838" w:code="9"/>
          <w:pgMar w:top="1418" w:right="1134" w:bottom="1418" w:left="1134" w:header="851" w:footer="737" w:gutter="454"/>
          <w:pgNumType w:start="1"/>
          <w:cols w:space="425"/>
          <w:docGrid w:linePitch="360"/>
        </w:sectPr>
      </w:pPr>
      <w:r w:rsidRPr="00B65780">
        <w:rPr>
          <w:rFonts w:ascii="Times New Roman" w:hAnsi="Times New Roman"/>
        </w:rPr>
        <w:fldChar w:fldCharType="end"/>
      </w:r>
    </w:p>
    <w:p w14:paraId="6CAFFB5C" w14:textId="77777777" w:rsidR="005D59F6" w:rsidRPr="00B65780" w:rsidRDefault="005D59F6">
      <w:pPr>
        <w:pStyle w:val="1"/>
        <w:spacing w:afterLines="0" w:after="0" w:line="440" w:lineRule="exact"/>
        <w:rPr>
          <w:color w:val="000000" w:themeColor="text1"/>
        </w:rPr>
      </w:pPr>
      <w:bookmarkStart w:id="2" w:name="_Toc219107354"/>
      <w:bookmarkStart w:id="3" w:name="_Toc219109718"/>
      <w:bookmarkStart w:id="4" w:name="_Toc219109790"/>
      <w:bookmarkStart w:id="5" w:name="_Toc221524754"/>
      <w:bookmarkStart w:id="6" w:name="_Toc103672825"/>
      <w:bookmarkStart w:id="7" w:name="_Toc81303297"/>
      <w:r w:rsidRPr="00B65780">
        <w:rPr>
          <w:color w:val="000000" w:themeColor="text1"/>
        </w:rPr>
        <w:lastRenderedPageBreak/>
        <w:t>表</w:t>
      </w:r>
      <w:r w:rsidRPr="00B65780">
        <w:rPr>
          <w:color w:val="000000" w:themeColor="text1"/>
        </w:rPr>
        <w:t>02-1</w:t>
      </w:r>
      <w:r w:rsidRPr="00B65780">
        <w:rPr>
          <w:color w:val="000000" w:themeColor="text1"/>
        </w:rPr>
        <w:t>：總公司</w:t>
      </w:r>
      <w:r w:rsidRPr="00B65780">
        <w:rPr>
          <w:color w:val="000000" w:themeColor="text1"/>
        </w:rPr>
        <w:t>(</w:t>
      </w:r>
      <w:proofErr w:type="spellStart"/>
      <w:r w:rsidRPr="00B65780">
        <w:rPr>
          <w:color w:val="000000" w:themeColor="text1"/>
        </w:rPr>
        <w:t>機構</w:t>
      </w:r>
      <w:proofErr w:type="spellEnd"/>
      <w:r w:rsidRPr="00B65780">
        <w:rPr>
          <w:color w:val="000000" w:themeColor="text1"/>
        </w:rPr>
        <w:t>)</w:t>
      </w:r>
      <w:proofErr w:type="spellStart"/>
      <w:r w:rsidRPr="00B65780">
        <w:rPr>
          <w:color w:val="000000" w:themeColor="text1"/>
        </w:rPr>
        <w:t>組織基本資料概況表</w:t>
      </w:r>
      <w:bookmarkEnd w:id="2"/>
      <w:bookmarkEnd w:id="3"/>
      <w:bookmarkEnd w:id="4"/>
      <w:bookmarkEnd w:id="5"/>
      <w:bookmarkEnd w:id="6"/>
      <w:proofErr w:type="spellEnd"/>
    </w:p>
    <w:p w14:paraId="364AF661" w14:textId="77777777" w:rsidR="005D59F6" w:rsidRPr="00B65780" w:rsidRDefault="005D59F6">
      <w:pPr>
        <w:spacing w:line="440" w:lineRule="exact"/>
        <w:ind w:firstLineChars="207" w:firstLine="538"/>
        <w:jc w:val="both"/>
        <w:rPr>
          <w:color w:val="000000" w:themeColor="text1"/>
        </w:rPr>
      </w:pPr>
      <w:r w:rsidRPr="00B65780">
        <w:rPr>
          <w:color w:val="000000" w:themeColor="text1"/>
        </w:rPr>
        <w:t>本表填列目的在於說明</w:t>
      </w:r>
      <w:r w:rsidR="007E569F" w:rsidRPr="00B65780">
        <w:rPr>
          <w:color w:val="000000" w:themeColor="text1"/>
        </w:rPr>
        <w:t>保險業</w:t>
      </w:r>
      <w:r w:rsidRPr="00B65780">
        <w:rPr>
          <w:color w:val="000000" w:themeColor="text1"/>
        </w:rPr>
        <w:t>各項基本資料及概況。</w:t>
      </w:r>
    </w:p>
    <w:p w14:paraId="74DAA7C0"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w:t>
      </w:r>
      <w:r w:rsidRPr="00B65780">
        <w:rPr>
          <w:color w:val="000000" w:themeColor="text1"/>
          <w:sz w:val="24"/>
        </w:rPr>
        <w:t>2</w:t>
      </w:r>
      <w:r w:rsidRPr="00B65780">
        <w:rPr>
          <w:color w:val="000000" w:themeColor="text1"/>
          <w:sz w:val="24"/>
        </w:rPr>
        <w:t>欄－基本資料</w:t>
      </w:r>
    </w:p>
    <w:p w14:paraId="036259A7"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01</w:t>
      </w:r>
      <w:r w:rsidRPr="00B65780">
        <w:rPr>
          <w:color w:val="000000" w:themeColor="text1"/>
          <w:sz w:val="24"/>
        </w:rPr>
        <w:t>列－設立日期</w:t>
      </w:r>
    </w:p>
    <w:p w14:paraId="6F161A88"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係指產物保險公司經設立許可後核發營業執照或辦理公司登記之設立日期為</w:t>
      </w:r>
      <w:proofErr w:type="gramStart"/>
      <w:r w:rsidRPr="00B65780">
        <w:rPr>
          <w:color w:val="000000" w:themeColor="text1"/>
          <w:sz w:val="24"/>
        </w:rPr>
        <w:t>準</w:t>
      </w:r>
      <w:proofErr w:type="gramEnd"/>
      <w:r w:rsidRPr="00B65780">
        <w:rPr>
          <w:color w:val="000000" w:themeColor="text1"/>
          <w:sz w:val="24"/>
        </w:rPr>
        <w:t>。填列格式如</w:t>
      </w:r>
      <w:smartTag w:uri="urn:schemas-microsoft-com:office:smarttags" w:element="chsdate">
        <w:smartTagPr>
          <w:attr w:name="Year" w:val="2008"/>
          <w:attr w:name="Month" w:val="1"/>
          <w:attr w:name="Day" w:val="1"/>
          <w:attr w:name="IsLunarDate" w:val="False"/>
          <w:attr w:name="IsROCDate" w:val="False"/>
        </w:smartTagPr>
        <w:r w:rsidRPr="00B65780">
          <w:rPr>
            <w:color w:val="000000" w:themeColor="text1"/>
            <w:sz w:val="24"/>
          </w:rPr>
          <w:t>2008/01/01</w:t>
        </w:r>
      </w:smartTag>
      <w:r w:rsidRPr="00B65780">
        <w:rPr>
          <w:color w:val="000000" w:themeColor="text1"/>
          <w:sz w:val="24"/>
        </w:rPr>
        <w:t>。</w:t>
      </w:r>
    </w:p>
    <w:p w14:paraId="3E04BC75"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02</w:t>
      </w:r>
      <w:r w:rsidRPr="00B65780">
        <w:rPr>
          <w:color w:val="000000" w:themeColor="text1"/>
          <w:sz w:val="24"/>
        </w:rPr>
        <w:t>列－地址</w:t>
      </w:r>
    </w:p>
    <w:p w14:paraId="56BEA174"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係指產物保險公司經設立許可後核發營業執照或辦理公司登記之地址為準。</w:t>
      </w:r>
    </w:p>
    <w:p w14:paraId="6A44CDE2"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03</w:t>
      </w:r>
      <w:r w:rsidRPr="00B65780">
        <w:rPr>
          <w:color w:val="000000" w:themeColor="text1"/>
          <w:sz w:val="24"/>
        </w:rPr>
        <w:t>列－統一編號</w:t>
      </w:r>
    </w:p>
    <w:p w14:paraId="6C9B42C5"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係指產物保險公司經設立許可後核發營業執照上之統一編號為準。</w:t>
      </w:r>
    </w:p>
    <w:p w14:paraId="1B5D8072"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04</w:t>
      </w:r>
      <w:r w:rsidRPr="00B65780">
        <w:rPr>
          <w:color w:val="000000" w:themeColor="text1"/>
          <w:sz w:val="24"/>
        </w:rPr>
        <w:t>列－股票交易代號</w:t>
      </w:r>
    </w:p>
    <w:p w14:paraId="6D155912"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係指臺灣證券交易所之交易代號。若無者，請填無。</w:t>
      </w:r>
    </w:p>
    <w:p w14:paraId="67070890" w14:textId="77777777" w:rsidR="005D59F6" w:rsidRPr="00B65780" w:rsidRDefault="005D59F6" w:rsidP="00F26795">
      <w:pPr>
        <w:spacing w:line="440" w:lineRule="exact"/>
        <w:ind w:leftChars="300" w:left="780" w:firstLineChars="100" w:firstLine="240"/>
        <w:jc w:val="both"/>
        <w:rPr>
          <w:color w:val="000000" w:themeColor="text1"/>
          <w:sz w:val="24"/>
        </w:rPr>
      </w:pPr>
      <w:r w:rsidRPr="00B65780">
        <w:rPr>
          <w:color w:val="000000" w:themeColor="text1"/>
          <w:sz w:val="24"/>
        </w:rPr>
        <w:t>第</w:t>
      </w:r>
      <w:r w:rsidRPr="00B65780">
        <w:rPr>
          <w:color w:val="000000" w:themeColor="text1"/>
          <w:sz w:val="24"/>
        </w:rPr>
        <w:t>05</w:t>
      </w:r>
      <w:r w:rsidRPr="00B65780">
        <w:rPr>
          <w:color w:val="000000" w:themeColor="text1"/>
          <w:sz w:val="24"/>
        </w:rPr>
        <w:t>列－電話</w:t>
      </w:r>
    </w:p>
    <w:p w14:paraId="13E0746D" w14:textId="77777777" w:rsidR="005D59F6" w:rsidRPr="00B65780" w:rsidRDefault="005D59F6" w:rsidP="00F26795">
      <w:pPr>
        <w:spacing w:line="440" w:lineRule="exact"/>
        <w:ind w:left="1200" w:hangingChars="500" w:hanging="1200"/>
        <w:jc w:val="both"/>
        <w:rPr>
          <w:color w:val="000000" w:themeColor="text1"/>
          <w:sz w:val="24"/>
        </w:rPr>
      </w:pPr>
      <w:r w:rsidRPr="00B65780">
        <w:rPr>
          <w:color w:val="000000" w:themeColor="text1"/>
          <w:sz w:val="24"/>
        </w:rPr>
        <w:t xml:space="preserve">           </w:t>
      </w:r>
      <w:r w:rsidRPr="00B65780">
        <w:rPr>
          <w:color w:val="000000" w:themeColor="text1"/>
          <w:sz w:val="24"/>
        </w:rPr>
        <w:t>係指主管機關因業務需要而需與公司快速聯絡並取得資訊或回覆之</w:t>
      </w:r>
    </w:p>
    <w:p w14:paraId="24DF3398" w14:textId="77777777" w:rsidR="005D59F6" w:rsidRPr="00B65780" w:rsidRDefault="005D59F6" w:rsidP="00F26795">
      <w:pPr>
        <w:spacing w:line="440" w:lineRule="exact"/>
        <w:ind w:firstLineChars="600" w:firstLine="1440"/>
        <w:jc w:val="both"/>
        <w:rPr>
          <w:color w:val="000000" w:themeColor="text1"/>
          <w:sz w:val="24"/>
        </w:rPr>
      </w:pPr>
      <w:r w:rsidRPr="00B65780">
        <w:rPr>
          <w:color w:val="000000" w:themeColor="text1"/>
          <w:sz w:val="24"/>
        </w:rPr>
        <w:t>電話。</w:t>
      </w:r>
    </w:p>
    <w:p w14:paraId="21CB1853" w14:textId="77777777" w:rsidR="005D59F6" w:rsidRPr="00B65780" w:rsidRDefault="005D59F6" w:rsidP="00F26795">
      <w:pPr>
        <w:spacing w:line="440" w:lineRule="exact"/>
        <w:ind w:leftChars="400" w:left="1280" w:hangingChars="100" w:hanging="240"/>
        <w:jc w:val="both"/>
        <w:rPr>
          <w:color w:val="000000" w:themeColor="text1"/>
          <w:sz w:val="24"/>
        </w:rPr>
      </w:pPr>
      <w:r w:rsidRPr="00B65780">
        <w:rPr>
          <w:color w:val="000000" w:themeColor="text1"/>
          <w:sz w:val="24"/>
        </w:rPr>
        <w:t>第</w:t>
      </w:r>
      <w:r w:rsidRPr="00B65780">
        <w:rPr>
          <w:color w:val="000000" w:themeColor="text1"/>
          <w:sz w:val="24"/>
        </w:rPr>
        <w:t>06</w:t>
      </w:r>
      <w:r w:rsidRPr="00B65780">
        <w:rPr>
          <w:color w:val="000000" w:themeColor="text1"/>
          <w:sz w:val="24"/>
        </w:rPr>
        <w:t>列－網址</w:t>
      </w:r>
    </w:p>
    <w:p w14:paraId="0770F449" w14:textId="77777777" w:rsidR="005D59F6" w:rsidRPr="00B65780" w:rsidRDefault="005D59F6">
      <w:pPr>
        <w:spacing w:line="440" w:lineRule="exact"/>
        <w:ind w:leftChars="600" w:left="1560"/>
        <w:jc w:val="both"/>
        <w:rPr>
          <w:color w:val="000000" w:themeColor="text1"/>
          <w:sz w:val="24"/>
        </w:rPr>
      </w:pPr>
      <w:r w:rsidRPr="00B65780">
        <w:rPr>
          <w:color w:val="000000" w:themeColor="text1"/>
          <w:sz w:val="24"/>
        </w:rPr>
        <w:t>係指主管機關因業務需要而需與公司快速聯絡並取得資訊或回覆之網址。</w:t>
      </w:r>
    </w:p>
    <w:p w14:paraId="1358369D" w14:textId="77777777" w:rsidR="005D59F6" w:rsidRPr="00B65780" w:rsidRDefault="005D59F6" w:rsidP="00F26795">
      <w:pPr>
        <w:spacing w:line="440" w:lineRule="exact"/>
        <w:ind w:leftChars="300" w:left="780" w:firstLineChars="100" w:firstLine="240"/>
        <w:jc w:val="both"/>
        <w:rPr>
          <w:color w:val="000000" w:themeColor="text1"/>
          <w:sz w:val="24"/>
        </w:rPr>
      </w:pPr>
      <w:r w:rsidRPr="00B65780">
        <w:rPr>
          <w:color w:val="000000" w:themeColor="text1"/>
          <w:sz w:val="24"/>
        </w:rPr>
        <w:t>第</w:t>
      </w:r>
      <w:r w:rsidRPr="00B65780">
        <w:rPr>
          <w:color w:val="000000" w:themeColor="text1"/>
          <w:sz w:val="24"/>
        </w:rPr>
        <w:t>07</w:t>
      </w:r>
      <w:r w:rsidRPr="00B65780">
        <w:rPr>
          <w:color w:val="000000" w:themeColor="text1"/>
          <w:sz w:val="24"/>
        </w:rPr>
        <w:t>列－傳真</w:t>
      </w:r>
    </w:p>
    <w:p w14:paraId="3A33F150" w14:textId="77777777" w:rsidR="005D59F6" w:rsidRPr="00B65780" w:rsidRDefault="005D59F6">
      <w:pPr>
        <w:spacing w:line="440" w:lineRule="exact"/>
        <w:ind w:leftChars="600" w:left="1560"/>
        <w:jc w:val="both"/>
        <w:rPr>
          <w:color w:val="000000" w:themeColor="text1"/>
          <w:sz w:val="24"/>
        </w:rPr>
      </w:pPr>
      <w:r w:rsidRPr="00B65780">
        <w:rPr>
          <w:color w:val="000000" w:themeColor="text1"/>
          <w:sz w:val="24"/>
        </w:rPr>
        <w:t>係指主管機關因業務需要而需與公司快速聯絡並取得資訊或回覆之傳真機。</w:t>
      </w:r>
    </w:p>
    <w:p w14:paraId="75BD6074" w14:textId="77777777" w:rsidR="005D59F6" w:rsidRPr="00B65780" w:rsidRDefault="005D59F6" w:rsidP="00F26795">
      <w:pPr>
        <w:spacing w:line="440" w:lineRule="exact"/>
        <w:ind w:leftChars="300" w:left="780" w:firstLineChars="100" w:firstLine="240"/>
        <w:jc w:val="both"/>
        <w:rPr>
          <w:color w:val="000000" w:themeColor="text1"/>
          <w:sz w:val="24"/>
        </w:rPr>
      </w:pPr>
      <w:r w:rsidRPr="00B65780">
        <w:rPr>
          <w:color w:val="000000" w:themeColor="text1"/>
          <w:sz w:val="24"/>
        </w:rPr>
        <w:t>第</w:t>
      </w:r>
      <w:r w:rsidRPr="00B65780">
        <w:rPr>
          <w:color w:val="000000" w:themeColor="text1"/>
          <w:sz w:val="24"/>
        </w:rPr>
        <w:t>08</w:t>
      </w:r>
      <w:r w:rsidRPr="00B65780">
        <w:rPr>
          <w:color w:val="000000" w:themeColor="text1"/>
          <w:sz w:val="24"/>
        </w:rPr>
        <w:t>列－電子信箱</w:t>
      </w:r>
    </w:p>
    <w:p w14:paraId="7D2A2C89" w14:textId="77777777" w:rsidR="005D59F6" w:rsidRPr="00B65780" w:rsidRDefault="005D59F6" w:rsidP="00F26795">
      <w:pPr>
        <w:spacing w:line="440" w:lineRule="exact"/>
        <w:ind w:leftChars="400" w:left="152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係指主管機關因業務需要而需與公司快速聯絡並取得資訊或回覆之電子信箱。</w:t>
      </w:r>
    </w:p>
    <w:p w14:paraId="55FB8146" w14:textId="77777777" w:rsidR="005D59F6" w:rsidRPr="00B65780" w:rsidRDefault="005D59F6" w:rsidP="00F26795">
      <w:pPr>
        <w:spacing w:line="440" w:lineRule="exact"/>
        <w:ind w:leftChars="300" w:left="780" w:firstLineChars="100" w:firstLine="240"/>
        <w:jc w:val="both"/>
        <w:rPr>
          <w:color w:val="000000" w:themeColor="text1"/>
          <w:sz w:val="24"/>
        </w:rPr>
      </w:pPr>
      <w:r w:rsidRPr="00B65780">
        <w:rPr>
          <w:color w:val="000000" w:themeColor="text1"/>
          <w:sz w:val="24"/>
        </w:rPr>
        <w:t>第</w:t>
      </w:r>
      <w:r w:rsidRPr="00B65780">
        <w:rPr>
          <w:color w:val="000000" w:themeColor="text1"/>
          <w:sz w:val="24"/>
        </w:rPr>
        <w:t>09</w:t>
      </w:r>
      <w:r w:rsidRPr="00B65780">
        <w:rPr>
          <w:color w:val="000000" w:themeColor="text1"/>
          <w:sz w:val="24"/>
        </w:rPr>
        <w:t>列－額定資本總額</w:t>
      </w:r>
      <w:r w:rsidRPr="00B65780">
        <w:rPr>
          <w:color w:val="000000" w:themeColor="text1"/>
          <w:sz w:val="24"/>
        </w:rPr>
        <w:t>(</w:t>
      </w:r>
      <w:r w:rsidRPr="00B65780">
        <w:rPr>
          <w:color w:val="000000" w:themeColor="text1"/>
          <w:sz w:val="24"/>
        </w:rPr>
        <w:t>元</w:t>
      </w:r>
      <w:r w:rsidRPr="00B65780">
        <w:rPr>
          <w:color w:val="000000" w:themeColor="text1"/>
          <w:sz w:val="24"/>
        </w:rPr>
        <w:t>)</w:t>
      </w:r>
    </w:p>
    <w:p w14:paraId="2C9B3DDC" w14:textId="77777777" w:rsidR="005D59F6" w:rsidRPr="00B65780" w:rsidRDefault="005D59F6" w:rsidP="00F26795">
      <w:pPr>
        <w:spacing w:line="440" w:lineRule="exact"/>
        <w:ind w:leftChars="400" w:left="152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係指產物保險公司經設立許可後核發營業執照或辦理公司登記之額定資本總額。</w:t>
      </w:r>
    </w:p>
    <w:p w14:paraId="5AA0FC2F" w14:textId="77777777" w:rsidR="005D59F6" w:rsidRPr="00B65780" w:rsidRDefault="005D59F6" w:rsidP="00F26795">
      <w:pPr>
        <w:spacing w:line="440" w:lineRule="exact"/>
        <w:ind w:leftChars="300" w:left="780" w:firstLineChars="100" w:firstLine="240"/>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列－已發行股份</w:t>
      </w:r>
      <w:r w:rsidRPr="00B65780">
        <w:rPr>
          <w:color w:val="000000" w:themeColor="text1"/>
          <w:sz w:val="24"/>
        </w:rPr>
        <w:t>(</w:t>
      </w:r>
      <w:r w:rsidRPr="00B65780">
        <w:rPr>
          <w:color w:val="000000" w:themeColor="text1"/>
          <w:sz w:val="24"/>
        </w:rPr>
        <w:t>千股</w:t>
      </w:r>
      <w:r w:rsidRPr="00B65780">
        <w:rPr>
          <w:color w:val="000000" w:themeColor="text1"/>
          <w:sz w:val="24"/>
        </w:rPr>
        <w:t>)</w:t>
      </w:r>
    </w:p>
    <w:p w14:paraId="6CF77A0D" w14:textId="77777777" w:rsidR="005D59F6" w:rsidRPr="00B65780" w:rsidRDefault="005D59F6" w:rsidP="00F26795">
      <w:pPr>
        <w:spacing w:line="440" w:lineRule="exact"/>
        <w:ind w:leftChars="300" w:left="780" w:firstLineChars="100" w:firstLine="240"/>
        <w:jc w:val="both"/>
        <w:rPr>
          <w:color w:val="000000" w:themeColor="text1"/>
          <w:sz w:val="24"/>
        </w:rPr>
      </w:pPr>
      <w:r w:rsidRPr="00B65780">
        <w:rPr>
          <w:color w:val="000000" w:themeColor="text1"/>
          <w:sz w:val="24"/>
        </w:rPr>
        <w:t xml:space="preserve">    </w:t>
      </w:r>
      <w:r w:rsidRPr="00B65780">
        <w:rPr>
          <w:color w:val="000000" w:themeColor="text1"/>
          <w:sz w:val="24"/>
        </w:rPr>
        <w:t>係指產物保險公司目前已實際對外發行所有類別之股份。</w:t>
      </w:r>
    </w:p>
    <w:p w14:paraId="6D1242E6"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11</w:t>
      </w:r>
      <w:r w:rsidRPr="00B65780">
        <w:rPr>
          <w:color w:val="000000" w:themeColor="text1"/>
          <w:sz w:val="24"/>
        </w:rPr>
        <w:t>列－實收普通股資本</w:t>
      </w:r>
      <w:r w:rsidRPr="00B65780">
        <w:rPr>
          <w:color w:val="000000" w:themeColor="text1"/>
          <w:sz w:val="24"/>
        </w:rPr>
        <w:t>(</w:t>
      </w:r>
      <w:r w:rsidRPr="00B65780">
        <w:rPr>
          <w:color w:val="000000" w:themeColor="text1"/>
          <w:sz w:val="24"/>
        </w:rPr>
        <w:t>元</w:t>
      </w:r>
      <w:r w:rsidRPr="00B65780">
        <w:rPr>
          <w:color w:val="000000" w:themeColor="text1"/>
          <w:sz w:val="24"/>
        </w:rPr>
        <w:t>)</w:t>
      </w:r>
    </w:p>
    <w:p w14:paraId="709D6D42"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係指產物保險公司已實際發行之普通股之資本額。如為外國保險業者，係指在台營運資金。</w:t>
      </w:r>
    </w:p>
    <w:p w14:paraId="627578FB"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lastRenderedPageBreak/>
        <w:t xml:space="preserve">        </w:t>
      </w:r>
      <w:r w:rsidRPr="00B65780">
        <w:rPr>
          <w:color w:val="000000" w:themeColor="text1"/>
          <w:sz w:val="24"/>
        </w:rPr>
        <w:t>第</w:t>
      </w:r>
      <w:r w:rsidRPr="00B65780">
        <w:rPr>
          <w:color w:val="000000" w:themeColor="text1"/>
          <w:sz w:val="24"/>
        </w:rPr>
        <w:t>12</w:t>
      </w:r>
      <w:r w:rsidRPr="00B65780">
        <w:rPr>
          <w:color w:val="000000" w:themeColor="text1"/>
          <w:sz w:val="24"/>
        </w:rPr>
        <w:t>列－普通股份總額</w:t>
      </w:r>
      <w:r w:rsidRPr="00B65780">
        <w:rPr>
          <w:color w:val="000000" w:themeColor="text1"/>
          <w:sz w:val="24"/>
        </w:rPr>
        <w:t>(</w:t>
      </w:r>
      <w:r w:rsidRPr="00B65780">
        <w:rPr>
          <w:color w:val="000000" w:themeColor="text1"/>
          <w:sz w:val="24"/>
        </w:rPr>
        <w:t>千股</w:t>
      </w:r>
      <w:r w:rsidRPr="00B65780">
        <w:rPr>
          <w:color w:val="000000" w:themeColor="text1"/>
          <w:sz w:val="24"/>
        </w:rPr>
        <w:t>)</w:t>
      </w:r>
    </w:p>
    <w:p w14:paraId="4FAF26B3"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係指產物保險公司已實際發行之普通股股份。</w:t>
      </w:r>
    </w:p>
    <w:p w14:paraId="0D6C81FD"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13</w:t>
      </w:r>
      <w:r w:rsidRPr="00B65780">
        <w:rPr>
          <w:color w:val="000000" w:themeColor="text1"/>
          <w:sz w:val="24"/>
        </w:rPr>
        <w:t>列－普通股每股金額</w:t>
      </w:r>
      <w:r w:rsidRPr="00B65780">
        <w:rPr>
          <w:color w:val="000000" w:themeColor="text1"/>
          <w:sz w:val="24"/>
        </w:rPr>
        <w:t>(</w:t>
      </w:r>
      <w:r w:rsidRPr="00B65780">
        <w:rPr>
          <w:color w:val="000000" w:themeColor="text1"/>
          <w:sz w:val="24"/>
        </w:rPr>
        <w:t>元</w:t>
      </w:r>
      <w:r w:rsidRPr="00B65780">
        <w:rPr>
          <w:color w:val="000000" w:themeColor="text1"/>
          <w:sz w:val="24"/>
        </w:rPr>
        <w:t>)</w:t>
      </w:r>
    </w:p>
    <w:p w14:paraId="16C37C0A" w14:textId="77777777" w:rsidR="005D59F6" w:rsidRPr="00B65780" w:rsidRDefault="005D59F6">
      <w:pPr>
        <w:widowControl/>
        <w:ind w:leftChars="600" w:left="1560"/>
        <w:rPr>
          <w:b/>
          <w:bCs/>
          <w:color w:val="000000" w:themeColor="text1"/>
          <w:kern w:val="0"/>
          <w:sz w:val="24"/>
        </w:rPr>
      </w:pPr>
      <w:r w:rsidRPr="00B65780">
        <w:rPr>
          <w:color w:val="000000" w:themeColor="text1"/>
          <w:sz w:val="24"/>
        </w:rPr>
        <w:t>依</w:t>
      </w:r>
      <w:r w:rsidRPr="00B65780">
        <w:rPr>
          <w:rStyle w:val="a4"/>
          <w:b w:val="0"/>
          <w:bCs w:val="0"/>
          <w:color w:val="000000" w:themeColor="text1"/>
          <w:sz w:val="24"/>
        </w:rPr>
        <w:t>六十八年六月八日證管會以四字第</w:t>
      </w:r>
      <w:r w:rsidRPr="00B65780">
        <w:rPr>
          <w:rStyle w:val="a4"/>
          <w:b w:val="0"/>
          <w:bCs w:val="0"/>
          <w:color w:val="000000" w:themeColor="text1"/>
          <w:sz w:val="24"/>
        </w:rPr>
        <w:t>0</w:t>
      </w:r>
      <w:r w:rsidRPr="00B65780">
        <w:rPr>
          <w:rStyle w:val="a4"/>
          <w:b w:val="0"/>
          <w:bCs w:val="0"/>
          <w:color w:val="000000" w:themeColor="text1"/>
          <w:sz w:val="24"/>
        </w:rPr>
        <w:t>六七</w:t>
      </w:r>
      <w:r w:rsidRPr="00B65780">
        <w:rPr>
          <w:rStyle w:val="a4"/>
          <w:b w:val="0"/>
          <w:bCs w:val="0"/>
          <w:color w:val="000000" w:themeColor="text1"/>
          <w:sz w:val="24"/>
        </w:rPr>
        <w:t>0</w:t>
      </w:r>
      <w:r w:rsidRPr="00B65780">
        <w:rPr>
          <w:rStyle w:val="a4"/>
          <w:b w:val="0"/>
          <w:bCs w:val="0"/>
          <w:color w:val="000000" w:themeColor="text1"/>
          <w:sz w:val="24"/>
        </w:rPr>
        <w:t>號函，通令規定股票面值限期統一改為十元。</w:t>
      </w:r>
    </w:p>
    <w:p w14:paraId="647A36CA" w14:textId="77777777" w:rsidR="005D59F6" w:rsidRPr="00B65780" w:rsidRDefault="005D59F6" w:rsidP="00F26795">
      <w:pPr>
        <w:widowControl/>
        <w:ind w:leftChars="400" w:left="1520" w:hangingChars="200" w:hanging="480"/>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列－公開發行</w:t>
      </w:r>
    </w:p>
    <w:p w14:paraId="3F94D533"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 xml:space="preserve"> A.</w:t>
      </w:r>
      <w:r w:rsidRPr="00B65780">
        <w:rPr>
          <w:color w:val="000000" w:themeColor="text1"/>
          <w:sz w:val="24"/>
        </w:rPr>
        <w:t>是、</w:t>
      </w:r>
      <w:r w:rsidRPr="00B65780">
        <w:rPr>
          <w:color w:val="000000" w:themeColor="text1"/>
          <w:sz w:val="24"/>
        </w:rPr>
        <w:t>B.</w:t>
      </w:r>
      <w:r w:rsidRPr="00B65780">
        <w:rPr>
          <w:color w:val="000000" w:themeColor="text1"/>
          <w:sz w:val="24"/>
        </w:rPr>
        <w:t>否、</w:t>
      </w:r>
      <w:r w:rsidRPr="00B65780">
        <w:rPr>
          <w:color w:val="000000" w:themeColor="text1"/>
          <w:sz w:val="24"/>
        </w:rPr>
        <w:t>C.</w:t>
      </w:r>
      <w:r w:rsidRPr="00B65780">
        <w:rPr>
          <w:color w:val="000000" w:themeColor="text1"/>
          <w:sz w:val="24"/>
        </w:rPr>
        <w:t>其他。</w:t>
      </w:r>
    </w:p>
    <w:p w14:paraId="4BC3DBFF" w14:textId="77777777" w:rsidR="005D59F6" w:rsidRPr="00B65780" w:rsidRDefault="005D59F6" w:rsidP="00F26795">
      <w:pPr>
        <w:spacing w:line="440" w:lineRule="exact"/>
        <w:ind w:firstLineChars="400" w:firstLine="960"/>
        <w:jc w:val="both"/>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列－公司交易種類</w:t>
      </w:r>
    </w:p>
    <w:p w14:paraId="33DB90A4" w14:textId="77777777" w:rsidR="005D59F6" w:rsidRPr="00B65780" w:rsidRDefault="005D59F6" w:rsidP="00F26795">
      <w:pPr>
        <w:spacing w:line="440" w:lineRule="exact"/>
        <w:ind w:leftChars="400" w:left="152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即可。如</w:t>
      </w:r>
      <w:r w:rsidRPr="00B65780">
        <w:rPr>
          <w:color w:val="000000" w:themeColor="text1"/>
          <w:sz w:val="24"/>
        </w:rPr>
        <w:t>A.</w:t>
      </w:r>
      <w:r w:rsidRPr="00B65780">
        <w:rPr>
          <w:color w:val="000000" w:themeColor="text1"/>
          <w:sz w:val="24"/>
        </w:rPr>
        <w:t>上市、</w:t>
      </w:r>
      <w:r w:rsidRPr="00B65780">
        <w:rPr>
          <w:color w:val="000000" w:themeColor="text1"/>
          <w:sz w:val="24"/>
        </w:rPr>
        <w:t>B.</w:t>
      </w:r>
      <w:r w:rsidRPr="00B65780">
        <w:rPr>
          <w:color w:val="000000" w:themeColor="text1"/>
          <w:sz w:val="24"/>
        </w:rPr>
        <w:t>上櫃、</w:t>
      </w:r>
      <w:r w:rsidRPr="00B65780">
        <w:rPr>
          <w:color w:val="000000" w:themeColor="text1"/>
          <w:sz w:val="24"/>
        </w:rPr>
        <w:t>C.</w:t>
      </w:r>
      <w:r w:rsidRPr="00B65780">
        <w:rPr>
          <w:color w:val="000000" w:themeColor="text1"/>
          <w:sz w:val="24"/>
        </w:rPr>
        <w:t>興櫃、</w:t>
      </w:r>
      <w:r w:rsidRPr="00B65780">
        <w:rPr>
          <w:color w:val="000000" w:themeColor="text1"/>
          <w:sz w:val="24"/>
        </w:rPr>
        <w:t>D.</w:t>
      </w:r>
      <w:r w:rsidRPr="00B65780">
        <w:rPr>
          <w:color w:val="000000" w:themeColor="text1"/>
          <w:sz w:val="24"/>
        </w:rPr>
        <w:t>其他</w:t>
      </w:r>
      <w:r w:rsidRPr="00B65780">
        <w:rPr>
          <w:color w:val="000000" w:themeColor="text1"/>
          <w:sz w:val="24"/>
        </w:rPr>
        <w:t>(</w:t>
      </w:r>
      <w:r w:rsidRPr="00B65780">
        <w:rPr>
          <w:color w:val="000000" w:themeColor="text1"/>
          <w:sz w:val="24"/>
        </w:rPr>
        <w:t>公開公司</w:t>
      </w:r>
      <w:r w:rsidRPr="00B65780">
        <w:rPr>
          <w:color w:val="000000" w:themeColor="text1"/>
          <w:sz w:val="24"/>
        </w:rPr>
        <w:t>)</w:t>
      </w:r>
      <w:r w:rsidRPr="00B65780">
        <w:rPr>
          <w:color w:val="000000" w:themeColor="text1"/>
          <w:sz w:val="24"/>
        </w:rPr>
        <w:t>、</w:t>
      </w:r>
      <w:r w:rsidRPr="00B65780">
        <w:rPr>
          <w:color w:val="000000" w:themeColor="text1"/>
          <w:sz w:val="24"/>
        </w:rPr>
        <w:t>E.</w:t>
      </w:r>
      <w:r w:rsidRPr="00B65780">
        <w:rPr>
          <w:color w:val="000000" w:themeColor="text1"/>
          <w:sz w:val="24"/>
        </w:rPr>
        <w:t>其他</w:t>
      </w:r>
      <w:r w:rsidRPr="00B65780">
        <w:rPr>
          <w:color w:val="000000" w:themeColor="text1"/>
          <w:sz w:val="24"/>
        </w:rPr>
        <w:t>(</w:t>
      </w:r>
      <w:r w:rsidRPr="00B65780">
        <w:rPr>
          <w:color w:val="000000" w:themeColor="text1"/>
          <w:sz w:val="24"/>
        </w:rPr>
        <w:t>非公開公司</w:t>
      </w:r>
      <w:r w:rsidRPr="00B65780">
        <w:rPr>
          <w:color w:val="000000" w:themeColor="text1"/>
          <w:sz w:val="24"/>
        </w:rPr>
        <w:t>)</w:t>
      </w:r>
      <w:r w:rsidRPr="00B65780">
        <w:rPr>
          <w:color w:val="000000" w:themeColor="text1"/>
          <w:sz w:val="24"/>
        </w:rPr>
        <w:t>。</w:t>
      </w:r>
    </w:p>
    <w:p w14:paraId="0948B69A" w14:textId="77777777" w:rsidR="005D59F6" w:rsidRPr="00B65780" w:rsidRDefault="005D59F6" w:rsidP="00F26795">
      <w:pPr>
        <w:spacing w:line="440" w:lineRule="exact"/>
        <w:ind w:leftChars="400" w:left="1520" w:hangingChars="200" w:hanging="480"/>
        <w:jc w:val="both"/>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列－最近一次變更公司交易種類日期</w:t>
      </w:r>
    </w:p>
    <w:p w14:paraId="4591EF50"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係指最近期公司交易種類變更，如轉為上市</w:t>
      </w:r>
      <w:r w:rsidRPr="00B65780">
        <w:rPr>
          <w:color w:val="000000" w:themeColor="text1"/>
          <w:sz w:val="24"/>
        </w:rPr>
        <w:t>(</w:t>
      </w:r>
      <w:r w:rsidRPr="00B65780">
        <w:rPr>
          <w:color w:val="000000" w:themeColor="text1"/>
          <w:sz w:val="24"/>
        </w:rPr>
        <w:t>櫃</w:t>
      </w:r>
      <w:r w:rsidRPr="00B65780">
        <w:rPr>
          <w:color w:val="000000" w:themeColor="text1"/>
          <w:sz w:val="24"/>
        </w:rPr>
        <w:t>)</w:t>
      </w:r>
      <w:r w:rsidRPr="00B65780">
        <w:rPr>
          <w:color w:val="000000" w:themeColor="text1"/>
          <w:sz w:val="24"/>
        </w:rPr>
        <w:t>、興櫃等之日期，填列格式如</w:t>
      </w:r>
      <w:smartTag w:uri="urn:schemas-microsoft-com:office:smarttags" w:element="chsdate">
        <w:smartTagPr>
          <w:attr w:name="Year" w:val="2008"/>
          <w:attr w:name="Month" w:val="1"/>
          <w:attr w:name="Day" w:val="1"/>
          <w:attr w:name="IsLunarDate" w:val="False"/>
          <w:attr w:name="IsROCDate" w:val="False"/>
        </w:smartTagPr>
        <w:r w:rsidRPr="00B65780">
          <w:rPr>
            <w:color w:val="000000" w:themeColor="text1"/>
            <w:sz w:val="24"/>
          </w:rPr>
          <w:t>2008/01/01</w:t>
        </w:r>
      </w:smartTag>
      <w:r w:rsidRPr="00B65780">
        <w:rPr>
          <w:color w:val="000000" w:themeColor="text1"/>
          <w:sz w:val="24"/>
        </w:rPr>
        <w:t>。</w:t>
      </w:r>
    </w:p>
    <w:p w14:paraId="0A96A0D7"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17</w:t>
      </w:r>
      <w:r w:rsidRPr="00B65780">
        <w:rPr>
          <w:color w:val="000000" w:themeColor="text1"/>
          <w:sz w:val="24"/>
        </w:rPr>
        <w:t>列－實收特別股資本</w:t>
      </w:r>
      <w:r w:rsidRPr="00B65780">
        <w:rPr>
          <w:color w:val="000000" w:themeColor="text1"/>
          <w:sz w:val="24"/>
        </w:rPr>
        <w:t>(</w:t>
      </w:r>
      <w:r w:rsidRPr="00B65780">
        <w:rPr>
          <w:color w:val="000000" w:themeColor="text1"/>
          <w:sz w:val="24"/>
        </w:rPr>
        <w:t>元</w:t>
      </w:r>
      <w:r w:rsidRPr="00B65780">
        <w:rPr>
          <w:color w:val="000000" w:themeColor="text1"/>
          <w:sz w:val="24"/>
        </w:rPr>
        <w:t>)</w:t>
      </w:r>
    </w:p>
    <w:p w14:paraId="4FA5043D"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係指產物保險公司已實際發行之特別股之資本額。</w:t>
      </w:r>
    </w:p>
    <w:p w14:paraId="08A0717A" w14:textId="77777777" w:rsidR="005D59F6" w:rsidRPr="00B65780" w:rsidRDefault="005D59F6" w:rsidP="00F26795">
      <w:pPr>
        <w:spacing w:line="440" w:lineRule="exact"/>
        <w:ind w:firstLineChars="400" w:firstLine="960"/>
        <w:jc w:val="both"/>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列－特別股份總額</w:t>
      </w:r>
      <w:r w:rsidRPr="00B65780">
        <w:rPr>
          <w:color w:val="000000" w:themeColor="text1"/>
          <w:sz w:val="24"/>
        </w:rPr>
        <w:t>(</w:t>
      </w:r>
      <w:r w:rsidRPr="00B65780">
        <w:rPr>
          <w:color w:val="000000" w:themeColor="text1"/>
          <w:sz w:val="24"/>
        </w:rPr>
        <w:t>千股</w:t>
      </w:r>
      <w:r w:rsidRPr="00B65780">
        <w:rPr>
          <w:color w:val="000000" w:themeColor="text1"/>
          <w:sz w:val="24"/>
        </w:rPr>
        <w:t>)</w:t>
      </w:r>
    </w:p>
    <w:p w14:paraId="0E2E1C95" w14:textId="77777777" w:rsidR="005D59F6" w:rsidRPr="00B65780" w:rsidRDefault="005D59F6" w:rsidP="00F26795">
      <w:pPr>
        <w:spacing w:line="440" w:lineRule="exact"/>
        <w:ind w:firstLineChars="400" w:firstLine="960"/>
        <w:jc w:val="both"/>
        <w:rPr>
          <w:color w:val="000000" w:themeColor="text1"/>
          <w:sz w:val="24"/>
        </w:rPr>
      </w:pPr>
      <w:r w:rsidRPr="00B65780">
        <w:rPr>
          <w:color w:val="000000" w:themeColor="text1"/>
          <w:sz w:val="24"/>
        </w:rPr>
        <w:t xml:space="preserve">    </w:t>
      </w:r>
      <w:r w:rsidRPr="00B65780">
        <w:rPr>
          <w:color w:val="000000" w:themeColor="text1"/>
          <w:sz w:val="24"/>
        </w:rPr>
        <w:t>係指產物保險公司已實際發行之特別股股份。</w:t>
      </w:r>
    </w:p>
    <w:p w14:paraId="1A0B29A4"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19</w:t>
      </w:r>
      <w:r w:rsidRPr="00B65780">
        <w:rPr>
          <w:color w:val="000000" w:themeColor="text1"/>
          <w:sz w:val="24"/>
        </w:rPr>
        <w:t>列－特別股每股金額</w:t>
      </w:r>
      <w:r w:rsidRPr="00B65780">
        <w:rPr>
          <w:color w:val="000000" w:themeColor="text1"/>
          <w:sz w:val="24"/>
        </w:rPr>
        <w:t>(</w:t>
      </w:r>
      <w:r w:rsidRPr="00B65780">
        <w:rPr>
          <w:color w:val="000000" w:themeColor="text1"/>
          <w:sz w:val="24"/>
        </w:rPr>
        <w:t>元</w:t>
      </w:r>
      <w:r w:rsidRPr="00B65780">
        <w:rPr>
          <w:color w:val="000000" w:themeColor="text1"/>
          <w:sz w:val="24"/>
        </w:rPr>
        <w:t>)</w:t>
      </w:r>
    </w:p>
    <w:p w14:paraId="3949442E" w14:textId="77777777" w:rsidR="005D59F6" w:rsidRPr="00B65780" w:rsidRDefault="005D59F6" w:rsidP="00F26795">
      <w:pPr>
        <w:widowControl/>
        <w:ind w:left="1440" w:hangingChars="600" w:hanging="1440"/>
        <w:rPr>
          <w:color w:val="000000" w:themeColor="text1"/>
          <w:sz w:val="24"/>
        </w:rPr>
      </w:pPr>
      <w:r w:rsidRPr="00B65780">
        <w:rPr>
          <w:color w:val="000000" w:themeColor="text1"/>
          <w:sz w:val="24"/>
        </w:rPr>
        <w:t xml:space="preserve">            </w:t>
      </w:r>
      <w:r w:rsidRPr="00B65780">
        <w:rPr>
          <w:color w:val="000000" w:themeColor="text1"/>
          <w:sz w:val="24"/>
        </w:rPr>
        <w:t>依</w:t>
      </w:r>
      <w:r w:rsidRPr="00B65780">
        <w:rPr>
          <w:rStyle w:val="a4"/>
          <w:b w:val="0"/>
          <w:bCs w:val="0"/>
          <w:color w:val="000000" w:themeColor="text1"/>
          <w:sz w:val="24"/>
        </w:rPr>
        <w:t>六十八年六月八日證管會以四字第</w:t>
      </w:r>
      <w:r w:rsidRPr="00B65780">
        <w:rPr>
          <w:rStyle w:val="a4"/>
          <w:b w:val="0"/>
          <w:bCs w:val="0"/>
          <w:color w:val="000000" w:themeColor="text1"/>
          <w:sz w:val="24"/>
        </w:rPr>
        <w:t>0</w:t>
      </w:r>
      <w:r w:rsidRPr="00B65780">
        <w:rPr>
          <w:rStyle w:val="a4"/>
          <w:b w:val="0"/>
          <w:bCs w:val="0"/>
          <w:color w:val="000000" w:themeColor="text1"/>
          <w:sz w:val="24"/>
        </w:rPr>
        <w:t>六七</w:t>
      </w:r>
      <w:r w:rsidRPr="00B65780">
        <w:rPr>
          <w:rStyle w:val="a4"/>
          <w:b w:val="0"/>
          <w:bCs w:val="0"/>
          <w:color w:val="000000" w:themeColor="text1"/>
          <w:sz w:val="24"/>
        </w:rPr>
        <w:t>0</w:t>
      </w:r>
      <w:r w:rsidRPr="00B65780">
        <w:rPr>
          <w:rStyle w:val="a4"/>
          <w:b w:val="0"/>
          <w:bCs w:val="0"/>
          <w:color w:val="000000" w:themeColor="text1"/>
          <w:sz w:val="24"/>
        </w:rPr>
        <w:t>號函，通令規定股票面值限期統一改為十元。</w:t>
      </w:r>
    </w:p>
    <w:p w14:paraId="4AC97D1D"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20</w:t>
      </w:r>
      <w:r w:rsidRPr="00B65780">
        <w:rPr>
          <w:color w:val="000000" w:themeColor="text1"/>
          <w:sz w:val="24"/>
        </w:rPr>
        <w:t>列－外國保險業總公司所在地地址</w:t>
      </w:r>
    </w:p>
    <w:p w14:paraId="2ED1AAA9"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係指外國保險業總公司所在地之地址為準。</w:t>
      </w:r>
    </w:p>
    <w:p w14:paraId="3C8CE92A"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21</w:t>
      </w:r>
      <w:r w:rsidRPr="00B65780">
        <w:rPr>
          <w:color w:val="000000" w:themeColor="text1"/>
          <w:sz w:val="24"/>
        </w:rPr>
        <w:t>列－外國保險業設立日期</w:t>
      </w:r>
    </w:p>
    <w:p w14:paraId="04D9CCF3"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係指外國保險業總公司之設立日期為準。</w:t>
      </w:r>
    </w:p>
    <w:p w14:paraId="32982DD7" w14:textId="77777777" w:rsidR="005D59F6" w:rsidRPr="00B65780" w:rsidRDefault="005D59F6" w:rsidP="00F26795">
      <w:pPr>
        <w:spacing w:line="440" w:lineRule="exact"/>
        <w:ind w:leftChars="400" w:left="1520" w:hangingChars="200" w:hanging="480"/>
        <w:jc w:val="both"/>
        <w:rPr>
          <w:color w:val="000000" w:themeColor="text1"/>
          <w:sz w:val="24"/>
        </w:rPr>
      </w:pPr>
      <w:r w:rsidRPr="00B65780">
        <w:rPr>
          <w:color w:val="000000" w:themeColor="text1"/>
          <w:sz w:val="24"/>
        </w:rPr>
        <w:t>第</w:t>
      </w:r>
      <w:r w:rsidRPr="00B65780">
        <w:rPr>
          <w:color w:val="000000" w:themeColor="text1"/>
          <w:sz w:val="24"/>
        </w:rPr>
        <w:t>22</w:t>
      </w:r>
      <w:r w:rsidRPr="00B65780">
        <w:rPr>
          <w:color w:val="000000" w:themeColor="text1"/>
          <w:sz w:val="24"/>
        </w:rPr>
        <w:t>列－外國保險業總公司實收資本額</w:t>
      </w:r>
      <w:r w:rsidRPr="00B65780">
        <w:rPr>
          <w:color w:val="000000" w:themeColor="text1"/>
          <w:sz w:val="24"/>
        </w:rPr>
        <w:t>(</w:t>
      </w:r>
      <w:r w:rsidRPr="00B65780">
        <w:rPr>
          <w:color w:val="000000" w:themeColor="text1"/>
          <w:sz w:val="24"/>
        </w:rPr>
        <w:t>折合新台幣元</w:t>
      </w:r>
      <w:r w:rsidRPr="00B65780">
        <w:rPr>
          <w:color w:val="000000" w:themeColor="text1"/>
          <w:sz w:val="24"/>
        </w:rPr>
        <w:t>)</w:t>
      </w:r>
    </w:p>
    <w:p w14:paraId="1323675A"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係指外國保險業者其所屬總公司實際發行之資本額為準。</w:t>
      </w:r>
    </w:p>
    <w:p w14:paraId="50409DCB"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23</w:t>
      </w:r>
      <w:r w:rsidRPr="00B65780">
        <w:rPr>
          <w:color w:val="000000" w:themeColor="text1"/>
          <w:sz w:val="24"/>
        </w:rPr>
        <w:t>列－免費申訴專線電話</w:t>
      </w:r>
    </w:p>
    <w:p w14:paraId="59F25421"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請依一線代表號填列。填列格式如</w:t>
      </w:r>
      <w:r w:rsidRPr="00B65780">
        <w:rPr>
          <w:color w:val="000000" w:themeColor="text1"/>
          <w:sz w:val="24"/>
        </w:rPr>
        <w:t>03-23228222</w:t>
      </w:r>
      <w:r w:rsidRPr="00B65780">
        <w:rPr>
          <w:color w:val="000000" w:themeColor="text1"/>
          <w:sz w:val="24"/>
        </w:rPr>
        <w:t>。</w:t>
      </w:r>
    </w:p>
    <w:p w14:paraId="40925898"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24</w:t>
      </w:r>
      <w:r w:rsidRPr="00B65780">
        <w:rPr>
          <w:color w:val="000000" w:themeColor="text1"/>
          <w:sz w:val="24"/>
        </w:rPr>
        <w:t>列－信用評等機構代號</w:t>
      </w:r>
    </w:p>
    <w:p w14:paraId="495D9A8E"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係指信用評等機構經設立許可後核發營業執照上之統一編號為準。</w:t>
      </w:r>
    </w:p>
    <w:p w14:paraId="26FF2389" w14:textId="77777777" w:rsidR="005D59F6" w:rsidRPr="00B65780" w:rsidRDefault="005D59F6" w:rsidP="00F26795">
      <w:pPr>
        <w:spacing w:line="440" w:lineRule="exact"/>
        <w:ind w:left="1440" w:hangingChars="600" w:hanging="1440"/>
        <w:jc w:val="both"/>
        <w:rPr>
          <w:color w:val="000000" w:themeColor="text1"/>
          <w:sz w:val="24"/>
        </w:rPr>
      </w:pPr>
    </w:p>
    <w:p w14:paraId="25031277"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25</w:t>
      </w:r>
      <w:r w:rsidRPr="00B65780">
        <w:rPr>
          <w:color w:val="000000" w:themeColor="text1"/>
          <w:sz w:val="24"/>
        </w:rPr>
        <w:t>列－信用機構名稱</w:t>
      </w:r>
    </w:p>
    <w:p w14:paraId="01E834F4"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係指信用評等機構經設立許可後核發營業執照或辦理公司登記之名稱為準。</w:t>
      </w:r>
    </w:p>
    <w:p w14:paraId="44442053"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lastRenderedPageBreak/>
        <w:t xml:space="preserve">        </w:t>
      </w:r>
      <w:r w:rsidRPr="00B65780">
        <w:rPr>
          <w:color w:val="000000" w:themeColor="text1"/>
          <w:sz w:val="24"/>
        </w:rPr>
        <w:t>第</w:t>
      </w:r>
      <w:r w:rsidRPr="00B65780">
        <w:rPr>
          <w:color w:val="000000" w:themeColor="text1"/>
          <w:sz w:val="24"/>
        </w:rPr>
        <w:t>26</w:t>
      </w:r>
      <w:r w:rsidRPr="00B65780">
        <w:rPr>
          <w:color w:val="000000" w:themeColor="text1"/>
          <w:sz w:val="24"/>
        </w:rPr>
        <w:t>列－評等日期</w:t>
      </w:r>
    </w:p>
    <w:p w14:paraId="0498E607"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係指信用評等報告之日期為準。</w:t>
      </w:r>
    </w:p>
    <w:p w14:paraId="78BD44CD"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27</w:t>
      </w:r>
      <w:r w:rsidRPr="00B65780">
        <w:rPr>
          <w:color w:val="000000" w:themeColor="text1"/>
          <w:sz w:val="24"/>
        </w:rPr>
        <w:t>列－評等結果</w:t>
      </w:r>
      <w:r w:rsidRPr="00B65780">
        <w:rPr>
          <w:color w:val="000000" w:themeColor="text1"/>
          <w:sz w:val="24"/>
        </w:rPr>
        <w:t xml:space="preserve"> </w:t>
      </w:r>
    </w:p>
    <w:p w14:paraId="10055766"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係指信用評等報告之結果為準。</w:t>
      </w:r>
    </w:p>
    <w:p w14:paraId="37F69F53"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28</w:t>
      </w:r>
      <w:r w:rsidRPr="00B65780">
        <w:rPr>
          <w:color w:val="000000" w:themeColor="text1"/>
          <w:sz w:val="24"/>
        </w:rPr>
        <w:t>列－未委託信用評等機構評等之原因</w:t>
      </w:r>
    </w:p>
    <w:p w14:paraId="0B4B00A2"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請敘明保險公司未委託信用評等機構評等之原因。</w:t>
      </w:r>
    </w:p>
    <w:p w14:paraId="5763F348"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29</w:t>
      </w:r>
      <w:r w:rsidRPr="00B65780">
        <w:rPr>
          <w:color w:val="000000" w:themeColor="text1"/>
          <w:sz w:val="24"/>
        </w:rPr>
        <w:t>列－屬金控公司或集團代號</w:t>
      </w:r>
    </w:p>
    <w:p w14:paraId="30790658"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若有屬金控公司或集團之人身保險業，請填其代號。若無者，請填無。</w:t>
      </w:r>
    </w:p>
    <w:p w14:paraId="2DF53B1B"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30</w:t>
      </w:r>
      <w:r w:rsidRPr="00B65780">
        <w:rPr>
          <w:color w:val="000000" w:themeColor="text1"/>
          <w:sz w:val="24"/>
        </w:rPr>
        <w:t>列－屬金控公司或集團名稱</w:t>
      </w:r>
    </w:p>
    <w:p w14:paraId="33E94C2F" w14:textId="77777777" w:rsidR="005D59F6" w:rsidRPr="00B65780" w:rsidRDefault="005D59F6" w:rsidP="00F26795">
      <w:pPr>
        <w:spacing w:line="440" w:lineRule="exact"/>
        <w:ind w:leftChars="400" w:left="152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若有屬金控公司或集團之人身保險業，請填其名稱。若無者，請填無。</w:t>
      </w:r>
    </w:p>
    <w:p w14:paraId="181C6498" w14:textId="77777777" w:rsidR="005D59F6" w:rsidRPr="00B65780" w:rsidRDefault="005D59F6" w:rsidP="00F26795">
      <w:pPr>
        <w:spacing w:line="440" w:lineRule="exact"/>
        <w:ind w:firstLineChars="400" w:firstLine="960"/>
        <w:jc w:val="both"/>
        <w:rPr>
          <w:color w:val="000000" w:themeColor="text1"/>
          <w:sz w:val="24"/>
        </w:rPr>
      </w:pPr>
      <w:r w:rsidRPr="00B65780">
        <w:rPr>
          <w:color w:val="000000" w:themeColor="text1"/>
          <w:sz w:val="24"/>
        </w:rPr>
        <w:t>第</w:t>
      </w:r>
      <w:r w:rsidRPr="00B65780">
        <w:rPr>
          <w:color w:val="000000" w:themeColor="text1"/>
          <w:sz w:val="24"/>
        </w:rPr>
        <w:t>31~</w:t>
      </w:r>
      <w:r w:rsidRPr="00B65780">
        <w:rPr>
          <w:color w:val="000000" w:themeColor="text1"/>
          <w:sz w:val="24"/>
        </w:rPr>
        <w:t>第</w:t>
      </w:r>
      <w:r w:rsidRPr="00B65780">
        <w:rPr>
          <w:color w:val="000000" w:themeColor="text1"/>
          <w:sz w:val="24"/>
        </w:rPr>
        <w:t>38</w:t>
      </w:r>
      <w:r w:rsidRPr="00B65780">
        <w:rPr>
          <w:color w:val="000000" w:themeColor="text1"/>
          <w:sz w:val="24"/>
        </w:rPr>
        <w:t>列－主</w:t>
      </w:r>
      <w:r w:rsidRPr="00B65780">
        <w:rPr>
          <w:color w:val="000000" w:themeColor="text1"/>
          <w:sz w:val="24"/>
        </w:rPr>
        <w:t>(</w:t>
      </w:r>
      <w:r w:rsidRPr="00B65780">
        <w:rPr>
          <w:color w:val="000000" w:themeColor="text1"/>
          <w:sz w:val="24"/>
        </w:rPr>
        <w:t>次</w:t>
      </w:r>
      <w:r w:rsidRPr="00B65780">
        <w:rPr>
          <w:color w:val="000000" w:themeColor="text1"/>
          <w:sz w:val="24"/>
        </w:rPr>
        <w:t>)</w:t>
      </w:r>
      <w:r w:rsidRPr="00B65780">
        <w:rPr>
          <w:color w:val="000000" w:themeColor="text1"/>
          <w:sz w:val="24"/>
        </w:rPr>
        <w:t>要緊急聯絡人</w:t>
      </w:r>
    </w:p>
    <w:p w14:paraId="144BD391" w14:textId="77777777" w:rsidR="005D59F6" w:rsidRPr="00B65780" w:rsidRDefault="005D59F6" w:rsidP="00F26795">
      <w:pPr>
        <w:spacing w:line="440" w:lineRule="exact"/>
        <w:ind w:leftChars="400" w:left="152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所稱緊急聯絡人，係指主管機關因業務需要而需與公司快速聯絡並取得資訊或回覆之人，宜由總經理或副總經理之秘書或便於聯絡之人。</w:t>
      </w:r>
    </w:p>
    <w:p w14:paraId="3C002BEE"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w:t>
      </w:r>
      <w:r w:rsidRPr="00B65780">
        <w:rPr>
          <w:color w:val="000000" w:themeColor="text1"/>
          <w:sz w:val="24"/>
        </w:rPr>
        <w:t>4</w:t>
      </w:r>
      <w:r w:rsidRPr="00B65780">
        <w:rPr>
          <w:color w:val="000000" w:themeColor="text1"/>
          <w:sz w:val="24"/>
        </w:rPr>
        <w:t>欄－從業人員人數</w:t>
      </w:r>
    </w:p>
    <w:p w14:paraId="6DA22386" w14:textId="77777777" w:rsidR="005D59F6" w:rsidRPr="00B65780" w:rsidRDefault="005D59F6" w:rsidP="00F26795">
      <w:pPr>
        <w:spacing w:line="440" w:lineRule="exact"/>
        <w:ind w:leftChars="100" w:left="500" w:hangingChars="100" w:hanging="240"/>
        <w:jc w:val="both"/>
        <w:rPr>
          <w:color w:val="000000" w:themeColor="text1"/>
          <w:sz w:val="24"/>
        </w:rPr>
      </w:pPr>
      <w:r w:rsidRPr="00B65780">
        <w:rPr>
          <w:color w:val="000000" w:themeColor="text1"/>
          <w:sz w:val="24"/>
        </w:rPr>
        <w:t xml:space="preserve">  </w:t>
      </w:r>
      <w:r w:rsidRPr="00B65780">
        <w:rPr>
          <w:color w:val="000000" w:themeColor="text1"/>
          <w:sz w:val="24"/>
        </w:rPr>
        <w:t>從業人員人數以目前實際從事該事務之人員為準。若兼任業務性質者，以其兼任時間比率調整換算之；若職稱不同者，請換算為相當職稱填具；從業人員異動無需即時申報。</w:t>
      </w:r>
    </w:p>
    <w:p w14:paraId="0039B243" w14:textId="77777777" w:rsidR="005D59F6" w:rsidRPr="00B65780" w:rsidRDefault="005D59F6" w:rsidP="00F26795">
      <w:pPr>
        <w:spacing w:line="440" w:lineRule="exact"/>
        <w:ind w:leftChars="100" w:left="500" w:hangingChars="100" w:hanging="2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w:t>
      </w:r>
      <w:r w:rsidRPr="00B65780">
        <w:rPr>
          <w:color w:val="000000" w:themeColor="text1"/>
          <w:sz w:val="24"/>
        </w:rPr>
        <w:t>列－董</w:t>
      </w:r>
      <w:r w:rsidRPr="00B65780">
        <w:rPr>
          <w:color w:val="000000" w:themeColor="text1"/>
          <w:sz w:val="24"/>
        </w:rPr>
        <w:t>(</w:t>
      </w:r>
      <w:r w:rsidRPr="00B65780">
        <w:rPr>
          <w:color w:val="000000" w:themeColor="text1"/>
          <w:sz w:val="24"/>
        </w:rPr>
        <w:t>理</w:t>
      </w:r>
      <w:r w:rsidRPr="00B65780">
        <w:rPr>
          <w:color w:val="000000" w:themeColor="text1"/>
          <w:sz w:val="24"/>
        </w:rPr>
        <w:t>)</w:t>
      </w:r>
      <w:r w:rsidRPr="00B65780">
        <w:rPr>
          <w:color w:val="000000" w:themeColor="text1"/>
          <w:sz w:val="24"/>
        </w:rPr>
        <w:t>事</w:t>
      </w:r>
    </w:p>
    <w:p w14:paraId="40785B14" w14:textId="77777777" w:rsidR="005D59F6" w:rsidRPr="00B65780" w:rsidRDefault="005D59F6" w:rsidP="00F26795">
      <w:pPr>
        <w:spacing w:line="440" w:lineRule="exact"/>
        <w:ind w:leftChars="100" w:left="500" w:hangingChars="100" w:hanging="24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係指以目前實際從事該事務之董</w:t>
      </w:r>
      <w:r w:rsidRPr="00B65780">
        <w:rPr>
          <w:color w:val="000000" w:themeColor="text1"/>
          <w:sz w:val="24"/>
        </w:rPr>
        <w:t>(</w:t>
      </w:r>
      <w:r w:rsidRPr="00B65780">
        <w:rPr>
          <w:color w:val="000000" w:themeColor="text1"/>
          <w:sz w:val="24"/>
        </w:rPr>
        <w:t>理</w:t>
      </w:r>
      <w:r w:rsidRPr="00B65780">
        <w:rPr>
          <w:color w:val="000000" w:themeColor="text1"/>
          <w:sz w:val="24"/>
        </w:rPr>
        <w:t>)</w:t>
      </w:r>
      <w:r w:rsidRPr="00B65780">
        <w:rPr>
          <w:color w:val="000000" w:themeColor="text1"/>
          <w:sz w:val="24"/>
        </w:rPr>
        <w:t>事為準。</w:t>
      </w:r>
    </w:p>
    <w:p w14:paraId="644AE495" w14:textId="77777777" w:rsidR="005D59F6" w:rsidRPr="00B65780" w:rsidRDefault="005D59F6" w:rsidP="00F26795">
      <w:pPr>
        <w:spacing w:line="440" w:lineRule="exact"/>
        <w:ind w:leftChars="200" w:left="520" w:firstLineChars="200" w:firstLine="480"/>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列－監察人</w:t>
      </w:r>
    </w:p>
    <w:p w14:paraId="283019F2" w14:textId="77777777" w:rsidR="005D59F6" w:rsidRPr="00B65780" w:rsidRDefault="005D59F6" w:rsidP="00F26795">
      <w:pPr>
        <w:spacing w:line="440" w:lineRule="exact"/>
        <w:ind w:leftChars="200" w:left="520" w:firstLineChars="200" w:firstLine="48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係指以目前實際從事該事務之監察人為準。</w:t>
      </w:r>
    </w:p>
    <w:p w14:paraId="58602F61" w14:textId="77777777" w:rsidR="005D59F6" w:rsidRPr="00B65780" w:rsidRDefault="005D59F6" w:rsidP="00F26795">
      <w:pPr>
        <w:spacing w:line="440" w:lineRule="exact"/>
        <w:ind w:firstLineChars="400" w:firstLine="96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列－外部董監事</w:t>
      </w:r>
    </w:p>
    <w:p w14:paraId="7D068D9A" w14:textId="77777777" w:rsidR="005D59F6" w:rsidRPr="00B65780" w:rsidRDefault="005D59F6" w:rsidP="00F26795">
      <w:pPr>
        <w:spacing w:line="440" w:lineRule="exact"/>
        <w:ind w:leftChars="400" w:left="152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係指以目前實際從事該事務之外部董監事為準。外部董監事定義準用證券暨期貨管理委員會相關規定。</w:t>
      </w:r>
    </w:p>
    <w:p w14:paraId="7F734653"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4</w:t>
      </w:r>
      <w:r w:rsidRPr="00B65780">
        <w:rPr>
          <w:color w:val="000000" w:themeColor="text1"/>
          <w:sz w:val="24"/>
        </w:rPr>
        <w:t>列－總經理</w:t>
      </w:r>
    </w:p>
    <w:p w14:paraId="045DE840"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係指以目前實際從事該事務之總經理為準。</w:t>
      </w:r>
    </w:p>
    <w:p w14:paraId="21A389BD"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5</w:t>
      </w:r>
      <w:r w:rsidRPr="00B65780">
        <w:rPr>
          <w:color w:val="000000" w:themeColor="text1"/>
          <w:sz w:val="24"/>
        </w:rPr>
        <w:t>列－副總經理</w:t>
      </w:r>
    </w:p>
    <w:p w14:paraId="19E7CAC4"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係指以目前實際從事該事務之副總經理為準。</w:t>
      </w:r>
    </w:p>
    <w:p w14:paraId="6C5A7008"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6</w:t>
      </w:r>
      <w:r w:rsidRPr="00B65780">
        <w:rPr>
          <w:color w:val="000000" w:themeColor="text1"/>
          <w:sz w:val="24"/>
        </w:rPr>
        <w:t>列－協理</w:t>
      </w:r>
    </w:p>
    <w:p w14:paraId="6488D0E6"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係指以目前實際從事該事務之協理為準。</w:t>
      </w:r>
    </w:p>
    <w:p w14:paraId="6FC2FA44"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7</w:t>
      </w:r>
      <w:r w:rsidRPr="00B65780">
        <w:rPr>
          <w:color w:val="000000" w:themeColor="text1"/>
          <w:sz w:val="24"/>
        </w:rPr>
        <w:t>列－經理</w:t>
      </w:r>
    </w:p>
    <w:p w14:paraId="2608066E"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lastRenderedPageBreak/>
        <w:t xml:space="preserve">            </w:t>
      </w:r>
      <w:r w:rsidRPr="00B65780">
        <w:rPr>
          <w:color w:val="000000" w:themeColor="text1"/>
          <w:sz w:val="24"/>
        </w:rPr>
        <w:t>係指以目前實際從事該事務之經理為準。</w:t>
      </w:r>
    </w:p>
    <w:p w14:paraId="1CEB6A07"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8</w:t>
      </w:r>
      <w:r w:rsidRPr="00B65780">
        <w:rPr>
          <w:color w:val="000000" w:themeColor="text1"/>
          <w:sz w:val="24"/>
        </w:rPr>
        <w:t>列－副理</w:t>
      </w:r>
    </w:p>
    <w:p w14:paraId="0E4F4DA3"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係指以目前實際從事該事務之副理為準。</w:t>
      </w:r>
    </w:p>
    <w:p w14:paraId="13621772"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9</w:t>
      </w:r>
      <w:r w:rsidRPr="00B65780">
        <w:rPr>
          <w:color w:val="000000" w:themeColor="text1"/>
          <w:sz w:val="24"/>
        </w:rPr>
        <w:t>列－襄理</w:t>
      </w:r>
    </w:p>
    <w:p w14:paraId="352A30DA"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係指以目前實際從事該事務之襄理為準。</w:t>
      </w:r>
    </w:p>
    <w:p w14:paraId="2EA0FD21"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10</w:t>
      </w:r>
      <w:r w:rsidRPr="00B65780">
        <w:rPr>
          <w:color w:val="000000" w:themeColor="text1"/>
          <w:sz w:val="24"/>
        </w:rPr>
        <w:t>列－科長</w:t>
      </w:r>
    </w:p>
    <w:p w14:paraId="711B9DF9"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係指以目前實際從事該事務之科長為準。</w:t>
      </w:r>
    </w:p>
    <w:p w14:paraId="4B884222"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11</w:t>
      </w:r>
      <w:r w:rsidRPr="00B65780">
        <w:rPr>
          <w:color w:val="000000" w:themeColor="text1"/>
          <w:sz w:val="24"/>
        </w:rPr>
        <w:t>列－科長以下</w:t>
      </w:r>
    </w:p>
    <w:p w14:paraId="455DE2C0"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係指以目前實際從事該事務之科長以下，又非屬第</w:t>
      </w:r>
      <w:r w:rsidRPr="00B65780">
        <w:rPr>
          <w:color w:val="000000" w:themeColor="text1"/>
          <w:sz w:val="24"/>
        </w:rPr>
        <w:t>12</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19</w:t>
      </w:r>
      <w:r w:rsidRPr="00B65780">
        <w:rPr>
          <w:color w:val="000000" w:themeColor="text1"/>
          <w:sz w:val="24"/>
        </w:rPr>
        <w:t>列為準。</w:t>
      </w:r>
    </w:p>
    <w:p w14:paraId="3DD0B5C5"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12</w:t>
      </w:r>
      <w:r w:rsidRPr="00B65780">
        <w:rPr>
          <w:color w:val="000000" w:themeColor="text1"/>
          <w:sz w:val="24"/>
        </w:rPr>
        <w:t>列－精算</w:t>
      </w:r>
    </w:p>
    <w:p w14:paraId="0ADA0E20"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係指以目前實際從事該事務精算人員並符合「保險業簽證精算人員</w:t>
      </w:r>
      <w:r w:rsidR="00773F39" w:rsidRPr="00B65780">
        <w:rPr>
          <w:color w:val="000000" w:themeColor="text1"/>
          <w:sz w:val="24"/>
        </w:rPr>
        <w:t>及外部複核精算人員</w:t>
      </w:r>
      <w:r w:rsidRPr="00B65780">
        <w:rPr>
          <w:color w:val="000000" w:themeColor="text1"/>
          <w:sz w:val="24"/>
        </w:rPr>
        <w:t>管理辦法」第二條規定之資格且登記在案者為限。</w:t>
      </w:r>
    </w:p>
    <w:p w14:paraId="6A5CA702"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13</w:t>
      </w:r>
      <w:r w:rsidRPr="00B65780">
        <w:rPr>
          <w:color w:val="000000" w:themeColor="text1"/>
          <w:sz w:val="24"/>
        </w:rPr>
        <w:t>列－核保</w:t>
      </w:r>
    </w:p>
    <w:p w14:paraId="7F7FD934"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係指以目前實際從事該事務之核保人員並符合「保險業招攬及核保理賠辦法」規定之資格並於填報時在職者為限。</w:t>
      </w:r>
    </w:p>
    <w:p w14:paraId="66BCAC28"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14</w:t>
      </w:r>
      <w:r w:rsidRPr="00B65780">
        <w:rPr>
          <w:color w:val="000000" w:themeColor="text1"/>
          <w:sz w:val="24"/>
        </w:rPr>
        <w:t>列－理賠</w:t>
      </w:r>
    </w:p>
    <w:p w14:paraId="6F255591"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係指以目前實際從事該事務之理賠人員符合「保險業招攬及核保理賠辦法」規定之資格並於填報時在職者為限。</w:t>
      </w:r>
    </w:p>
    <w:p w14:paraId="0650901E"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15</w:t>
      </w:r>
      <w:r w:rsidRPr="00B65780">
        <w:rPr>
          <w:color w:val="000000" w:themeColor="text1"/>
          <w:sz w:val="24"/>
        </w:rPr>
        <w:t>列－投資</w:t>
      </w:r>
    </w:p>
    <w:p w14:paraId="5BB58CDD"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係指以目前實際從事該事務之投資人員為準。</w:t>
      </w:r>
    </w:p>
    <w:p w14:paraId="5EE9DC71"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16</w:t>
      </w:r>
      <w:r w:rsidRPr="00B65780">
        <w:rPr>
          <w:color w:val="000000" w:themeColor="text1"/>
          <w:sz w:val="24"/>
        </w:rPr>
        <w:t>列－內部稽核</w:t>
      </w:r>
    </w:p>
    <w:p w14:paraId="4CBAB2F1"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係指以目前實際從事該事務之內部稽核為準。</w:t>
      </w:r>
    </w:p>
    <w:p w14:paraId="316FA3DD"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17</w:t>
      </w:r>
      <w:r w:rsidRPr="00B65780">
        <w:rPr>
          <w:color w:val="000000" w:themeColor="text1"/>
          <w:sz w:val="24"/>
        </w:rPr>
        <w:t>列－法令遵循</w:t>
      </w:r>
    </w:p>
    <w:p w14:paraId="22EE26BC"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係指以目前實際從事該事務法令遵循為準。</w:t>
      </w:r>
      <w:r w:rsidRPr="00B65780">
        <w:rPr>
          <w:color w:val="000000" w:themeColor="text1"/>
          <w:sz w:val="24"/>
        </w:rPr>
        <w:t xml:space="preserve">  </w:t>
      </w:r>
    </w:p>
    <w:p w14:paraId="2550BEC9"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18</w:t>
      </w:r>
      <w:r w:rsidRPr="00B65780">
        <w:rPr>
          <w:color w:val="000000" w:themeColor="text1"/>
          <w:sz w:val="24"/>
        </w:rPr>
        <w:t>列－再保險</w:t>
      </w:r>
    </w:p>
    <w:p w14:paraId="25B3D93F"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係指以目前實際從事該事務之再保險人員為準。</w:t>
      </w:r>
    </w:p>
    <w:p w14:paraId="7FA21083"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19</w:t>
      </w:r>
      <w:r w:rsidRPr="00B65780">
        <w:rPr>
          <w:color w:val="000000" w:themeColor="text1"/>
          <w:sz w:val="24"/>
        </w:rPr>
        <w:t>列－內勤人員總數</w:t>
      </w:r>
    </w:p>
    <w:p w14:paraId="07606E80"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係指以目前實際從事該事務之內勤人員為準。</w:t>
      </w:r>
    </w:p>
    <w:p w14:paraId="197BD030"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20</w:t>
      </w:r>
      <w:r w:rsidRPr="00B65780">
        <w:rPr>
          <w:color w:val="000000" w:themeColor="text1"/>
          <w:sz w:val="24"/>
        </w:rPr>
        <w:t>、</w:t>
      </w:r>
      <w:r w:rsidRPr="00B65780">
        <w:rPr>
          <w:color w:val="000000" w:themeColor="text1"/>
          <w:sz w:val="24"/>
        </w:rPr>
        <w:t>21</w:t>
      </w:r>
      <w:r w:rsidRPr="00B65780">
        <w:rPr>
          <w:color w:val="000000" w:themeColor="text1"/>
          <w:sz w:val="24"/>
        </w:rPr>
        <w:t>列－</w:t>
      </w:r>
      <w:r w:rsidRPr="00B65780">
        <w:rPr>
          <w:color w:val="000000" w:themeColor="text1"/>
          <w:sz w:val="24"/>
        </w:rPr>
        <w:t>(</w:t>
      </w:r>
      <w:r w:rsidRPr="00B65780">
        <w:rPr>
          <w:color w:val="000000" w:themeColor="text1"/>
          <w:sz w:val="24"/>
        </w:rPr>
        <w:t>投資型</w:t>
      </w:r>
      <w:r w:rsidRPr="00B65780">
        <w:rPr>
          <w:color w:val="000000" w:themeColor="text1"/>
          <w:sz w:val="24"/>
        </w:rPr>
        <w:t>)</w:t>
      </w:r>
      <w:r w:rsidRPr="00B65780">
        <w:rPr>
          <w:color w:val="000000" w:themeColor="text1"/>
          <w:sz w:val="24"/>
        </w:rPr>
        <w:t>保險業務員</w:t>
      </w:r>
    </w:p>
    <w:p w14:paraId="3DEE70F1" w14:textId="77777777" w:rsidR="005D59F6" w:rsidRPr="00B65780" w:rsidRDefault="005D59F6">
      <w:pPr>
        <w:spacing w:line="440" w:lineRule="exact"/>
        <w:ind w:leftChars="600" w:left="1560"/>
        <w:jc w:val="both"/>
        <w:rPr>
          <w:color w:val="000000" w:themeColor="text1"/>
          <w:sz w:val="24"/>
        </w:rPr>
      </w:pPr>
      <w:r w:rsidRPr="00B65780">
        <w:rPr>
          <w:color w:val="000000" w:themeColor="text1"/>
          <w:sz w:val="24"/>
        </w:rPr>
        <w:t>係指以目前實際從事該事務之</w:t>
      </w:r>
      <w:r w:rsidRPr="00B65780">
        <w:rPr>
          <w:color w:val="000000" w:themeColor="text1"/>
          <w:sz w:val="24"/>
        </w:rPr>
        <w:t>(</w:t>
      </w:r>
      <w:r w:rsidRPr="00B65780">
        <w:rPr>
          <w:color w:val="000000" w:themeColor="text1"/>
          <w:sz w:val="24"/>
        </w:rPr>
        <w:t>投資型</w:t>
      </w:r>
      <w:r w:rsidRPr="00B65780">
        <w:rPr>
          <w:color w:val="000000" w:themeColor="text1"/>
          <w:sz w:val="24"/>
        </w:rPr>
        <w:t>)</w:t>
      </w:r>
      <w:r w:rsidRPr="00B65780">
        <w:rPr>
          <w:color w:val="000000" w:themeColor="text1"/>
          <w:sz w:val="24"/>
        </w:rPr>
        <w:t>保險業務員並向相關商業同業公會登錄登記在案者為限。</w:t>
      </w:r>
    </w:p>
    <w:p w14:paraId="7F6FAD88"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lastRenderedPageBreak/>
        <w:t>第</w:t>
      </w:r>
      <w:r w:rsidRPr="00B65780">
        <w:rPr>
          <w:color w:val="000000" w:themeColor="text1"/>
          <w:sz w:val="24"/>
        </w:rPr>
        <w:t>5</w:t>
      </w:r>
      <w:r w:rsidRPr="00B65780">
        <w:rPr>
          <w:color w:val="000000" w:themeColor="text1"/>
          <w:sz w:val="24"/>
        </w:rPr>
        <w:t>、</w:t>
      </w:r>
      <w:r w:rsidRPr="00B65780">
        <w:rPr>
          <w:color w:val="000000" w:themeColor="text1"/>
          <w:sz w:val="24"/>
        </w:rPr>
        <w:t>6</w:t>
      </w:r>
      <w:r w:rsidRPr="00B65780">
        <w:rPr>
          <w:color w:val="000000" w:themeColor="text1"/>
          <w:sz w:val="24"/>
        </w:rPr>
        <w:t>欄－重要資訊</w:t>
      </w:r>
    </w:p>
    <w:p w14:paraId="7A612E64"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w:t>
      </w:r>
      <w:r w:rsidRPr="00B65780">
        <w:rPr>
          <w:color w:val="000000" w:themeColor="text1"/>
          <w:sz w:val="24"/>
        </w:rPr>
        <w:t>列－國內分公司家數</w:t>
      </w:r>
    </w:p>
    <w:p w14:paraId="7D3DB96C"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係指以目前國內分公司家數。</w:t>
      </w:r>
    </w:p>
    <w:p w14:paraId="43FF5141"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2</w:t>
      </w:r>
      <w:r w:rsidRPr="00B65780">
        <w:rPr>
          <w:color w:val="000000" w:themeColor="text1"/>
          <w:sz w:val="24"/>
        </w:rPr>
        <w:t>列－國內子公司</w:t>
      </w:r>
      <w:r w:rsidRPr="00B65780">
        <w:rPr>
          <w:color w:val="000000" w:themeColor="text1"/>
          <w:sz w:val="24"/>
        </w:rPr>
        <w:t>(</w:t>
      </w:r>
      <w:r w:rsidRPr="00B65780">
        <w:rPr>
          <w:color w:val="000000" w:themeColor="text1"/>
          <w:sz w:val="24"/>
        </w:rPr>
        <w:t>持股</w:t>
      </w:r>
      <w:r w:rsidRPr="00B65780">
        <w:rPr>
          <w:color w:val="000000" w:themeColor="text1"/>
          <w:sz w:val="24"/>
        </w:rPr>
        <w:t>50%</w:t>
      </w:r>
      <w:r w:rsidRPr="00B65780">
        <w:rPr>
          <w:color w:val="000000" w:themeColor="text1"/>
          <w:sz w:val="24"/>
        </w:rPr>
        <w:t>以上</w:t>
      </w:r>
      <w:r w:rsidRPr="00B65780">
        <w:rPr>
          <w:color w:val="000000" w:themeColor="text1"/>
          <w:sz w:val="24"/>
        </w:rPr>
        <w:t>)</w:t>
      </w:r>
      <w:r w:rsidRPr="00B65780">
        <w:rPr>
          <w:color w:val="000000" w:themeColor="text1"/>
          <w:sz w:val="24"/>
        </w:rPr>
        <w:t>家數</w:t>
      </w:r>
    </w:p>
    <w:p w14:paraId="34DD0F8B"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係指以目前國內子公司</w:t>
      </w:r>
      <w:r w:rsidRPr="00B65780">
        <w:rPr>
          <w:color w:val="000000" w:themeColor="text1"/>
          <w:sz w:val="24"/>
        </w:rPr>
        <w:t>(</w:t>
      </w:r>
      <w:r w:rsidRPr="00B65780">
        <w:rPr>
          <w:color w:val="000000" w:themeColor="text1"/>
          <w:sz w:val="24"/>
        </w:rPr>
        <w:t>持股</w:t>
      </w:r>
      <w:r w:rsidRPr="00B65780">
        <w:rPr>
          <w:color w:val="000000" w:themeColor="text1"/>
          <w:sz w:val="24"/>
        </w:rPr>
        <w:t>50%</w:t>
      </w:r>
      <w:r w:rsidRPr="00B65780">
        <w:rPr>
          <w:color w:val="000000" w:themeColor="text1"/>
          <w:sz w:val="24"/>
        </w:rPr>
        <w:t>以上</w:t>
      </w:r>
      <w:r w:rsidRPr="00B65780">
        <w:rPr>
          <w:color w:val="000000" w:themeColor="text1"/>
          <w:sz w:val="24"/>
        </w:rPr>
        <w:t>)</w:t>
      </w:r>
      <w:r w:rsidRPr="00B65780">
        <w:rPr>
          <w:color w:val="000000" w:themeColor="text1"/>
          <w:sz w:val="24"/>
        </w:rPr>
        <w:t>家數。</w:t>
      </w:r>
    </w:p>
    <w:p w14:paraId="1FAA14AD"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3</w:t>
      </w:r>
      <w:r w:rsidRPr="00B65780">
        <w:rPr>
          <w:color w:val="000000" w:themeColor="text1"/>
          <w:sz w:val="24"/>
        </w:rPr>
        <w:t>列－國內通訊處家數</w:t>
      </w:r>
    </w:p>
    <w:p w14:paraId="5AE7E7C5"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係指以目前國內通訊處家數。</w:t>
      </w:r>
    </w:p>
    <w:p w14:paraId="0DB34FE1"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4</w:t>
      </w:r>
      <w:r w:rsidRPr="00B65780">
        <w:rPr>
          <w:color w:val="000000" w:themeColor="text1"/>
          <w:sz w:val="24"/>
        </w:rPr>
        <w:t>列－國外分公司家數</w:t>
      </w:r>
    </w:p>
    <w:p w14:paraId="330C2003"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係指以目前國外分公司家數。</w:t>
      </w:r>
    </w:p>
    <w:p w14:paraId="7334F28C"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5</w:t>
      </w:r>
      <w:r w:rsidRPr="00B65780">
        <w:rPr>
          <w:color w:val="000000" w:themeColor="text1"/>
          <w:sz w:val="24"/>
        </w:rPr>
        <w:t>列－國外子公司</w:t>
      </w:r>
      <w:r w:rsidRPr="00B65780">
        <w:rPr>
          <w:color w:val="000000" w:themeColor="text1"/>
          <w:sz w:val="24"/>
        </w:rPr>
        <w:t>(</w:t>
      </w:r>
      <w:r w:rsidRPr="00B65780">
        <w:rPr>
          <w:color w:val="000000" w:themeColor="text1"/>
          <w:sz w:val="24"/>
        </w:rPr>
        <w:t>持股</w:t>
      </w:r>
      <w:r w:rsidRPr="00B65780">
        <w:rPr>
          <w:color w:val="000000" w:themeColor="text1"/>
          <w:sz w:val="24"/>
        </w:rPr>
        <w:t>50%</w:t>
      </w:r>
      <w:r w:rsidRPr="00B65780">
        <w:rPr>
          <w:color w:val="000000" w:themeColor="text1"/>
          <w:sz w:val="24"/>
        </w:rPr>
        <w:t>以上</w:t>
      </w:r>
      <w:r w:rsidRPr="00B65780">
        <w:rPr>
          <w:color w:val="000000" w:themeColor="text1"/>
          <w:sz w:val="24"/>
        </w:rPr>
        <w:t>)</w:t>
      </w:r>
      <w:r w:rsidRPr="00B65780">
        <w:rPr>
          <w:color w:val="000000" w:themeColor="text1"/>
          <w:sz w:val="24"/>
        </w:rPr>
        <w:t>家數</w:t>
      </w:r>
    </w:p>
    <w:p w14:paraId="5149CE6F"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係指以目前國外子公司</w:t>
      </w:r>
      <w:r w:rsidRPr="00B65780">
        <w:rPr>
          <w:color w:val="000000" w:themeColor="text1"/>
          <w:sz w:val="24"/>
        </w:rPr>
        <w:t>(</w:t>
      </w:r>
      <w:r w:rsidRPr="00B65780">
        <w:rPr>
          <w:color w:val="000000" w:themeColor="text1"/>
          <w:sz w:val="24"/>
        </w:rPr>
        <w:t>持股</w:t>
      </w:r>
      <w:r w:rsidRPr="00B65780">
        <w:rPr>
          <w:color w:val="000000" w:themeColor="text1"/>
          <w:sz w:val="24"/>
        </w:rPr>
        <w:t>50%</w:t>
      </w:r>
      <w:r w:rsidRPr="00B65780">
        <w:rPr>
          <w:color w:val="000000" w:themeColor="text1"/>
          <w:sz w:val="24"/>
        </w:rPr>
        <w:t>以上</w:t>
      </w:r>
      <w:r w:rsidRPr="00B65780">
        <w:rPr>
          <w:color w:val="000000" w:themeColor="text1"/>
          <w:sz w:val="24"/>
        </w:rPr>
        <w:t>)</w:t>
      </w:r>
      <w:r w:rsidRPr="00B65780">
        <w:rPr>
          <w:color w:val="000000" w:themeColor="text1"/>
          <w:sz w:val="24"/>
        </w:rPr>
        <w:t>家數。</w:t>
      </w:r>
    </w:p>
    <w:p w14:paraId="17814F9E"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6</w:t>
      </w:r>
      <w:r w:rsidRPr="00B65780">
        <w:rPr>
          <w:color w:val="000000" w:themeColor="text1"/>
          <w:sz w:val="24"/>
        </w:rPr>
        <w:t>列－國外辦事處</w:t>
      </w:r>
      <w:r w:rsidRPr="00B65780">
        <w:rPr>
          <w:color w:val="000000" w:themeColor="text1"/>
          <w:sz w:val="24"/>
        </w:rPr>
        <w:t>(</w:t>
      </w:r>
      <w:r w:rsidRPr="00B65780">
        <w:rPr>
          <w:color w:val="000000" w:themeColor="text1"/>
          <w:sz w:val="24"/>
        </w:rPr>
        <w:t>或聯絡處</w:t>
      </w:r>
      <w:r w:rsidRPr="00B65780">
        <w:rPr>
          <w:color w:val="000000" w:themeColor="text1"/>
          <w:sz w:val="24"/>
        </w:rPr>
        <w:t>)</w:t>
      </w:r>
      <w:r w:rsidRPr="00B65780">
        <w:rPr>
          <w:color w:val="000000" w:themeColor="text1"/>
          <w:sz w:val="24"/>
        </w:rPr>
        <w:t>家數</w:t>
      </w:r>
    </w:p>
    <w:p w14:paraId="56D82B53"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係指以目前國外辦事處</w:t>
      </w:r>
      <w:r w:rsidRPr="00B65780">
        <w:rPr>
          <w:color w:val="000000" w:themeColor="text1"/>
          <w:sz w:val="24"/>
        </w:rPr>
        <w:t>(</w:t>
      </w:r>
      <w:r w:rsidRPr="00B65780">
        <w:rPr>
          <w:color w:val="000000" w:themeColor="text1"/>
          <w:sz w:val="24"/>
        </w:rPr>
        <w:t>或聯絡處</w:t>
      </w:r>
      <w:r w:rsidRPr="00B65780">
        <w:rPr>
          <w:color w:val="000000" w:themeColor="text1"/>
          <w:sz w:val="24"/>
        </w:rPr>
        <w:t>)</w:t>
      </w:r>
      <w:r w:rsidRPr="00B65780">
        <w:rPr>
          <w:color w:val="000000" w:themeColor="text1"/>
          <w:sz w:val="24"/>
        </w:rPr>
        <w:t>家數。</w:t>
      </w:r>
    </w:p>
    <w:p w14:paraId="3E030191"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7</w:t>
      </w:r>
      <w:r w:rsidRPr="00B65780">
        <w:rPr>
          <w:color w:val="000000" w:themeColor="text1"/>
          <w:sz w:val="24"/>
        </w:rPr>
        <w:t>列－大陸地區</w:t>
      </w:r>
      <w:r w:rsidRPr="00B65780">
        <w:rPr>
          <w:color w:val="000000" w:themeColor="text1"/>
          <w:sz w:val="24"/>
        </w:rPr>
        <w:t>(</w:t>
      </w:r>
      <w:r w:rsidRPr="00B65780">
        <w:rPr>
          <w:color w:val="000000" w:themeColor="text1"/>
          <w:sz w:val="24"/>
        </w:rPr>
        <w:t>含港澳</w:t>
      </w:r>
      <w:r w:rsidRPr="00B65780">
        <w:rPr>
          <w:color w:val="000000" w:themeColor="text1"/>
          <w:sz w:val="24"/>
        </w:rPr>
        <w:t>)</w:t>
      </w:r>
      <w:r w:rsidRPr="00B65780">
        <w:rPr>
          <w:color w:val="000000" w:themeColor="text1"/>
          <w:sz w:val="24"/>
        </w:rPr>
        <w:t>分公司家數</w:t>
      </w:r>
    </w:p>
    <w:p w14:paraId="145FFF88"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係指以目前大陸地區</w:t>
      </w:r>
      <w:r w:rsidRPr="00B65780">
        <w:rPr>
          <w:color w:val="000000" w:themeColor="text1"/>
          <w:sz w:val="24"/>
        </w:rPr>
        <w:t>(</w:t>
      </w:r>
      <w:r w:rsidRPr="00B65780">
        <w:rPr>
          <w:color w:val="000000" w:themeColor="text1"/>
          <w:sz w:val="24"/>
        </w:rPr>
        <w:t>含港澳</w:t>
      </w:r>
      <w:r w:rsidRPr="00B65780">
        <w:rPr>
          <w:color w:val="000000" w:themeColor="text1"/>
          <w:sz w:val="24"/>
        </w:rPr>
        <w:t>)</w:t>
      </w:r>
      <w:r w:rsidRPr="00B65780">
        <w:rPr>
          <w:color w:val="000000" w:themeColor="text1"/>
          <w:sz w:val="24"/>
        </w:rPr>
        <w:t>分公司家數。</w:t>
      </w:r>
    </w:p>
    <w:p w14:paraId="41DAAE71"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8</w:t>
      </w:r>
      <w:r w:rsidRPr="00B65780">
        <w:rPr>
          <w:color w:val="000000" w:themeColor="text1"/>
          <w:sz w:val="24"/>
        </w:rPr>
        <w:t>列－大陸地區</w:t>
      </w:r>
      <w:r w:rsidRPr="00B65780">
        <w:rPr>
          <w:color w:val="000000" w:themeColor="text1"/>
          <w:sz w:val="24"/>
        </w:rPr>
        <w:t>(</w:t>
      </w:r>
      <w:r w:rsidRPr="00B65780">
        <w:rPr>
          <w:color w:val="000000" w:themeColor="text1"/>
          <w:sz w:val="24"/>
        </w:rPr>
        <w:t>含港澳</w:t>
      </w:r>
      <w:r w:rsidRPr="00B65780">
        <w:rPr>
          <w:color w:val="000000" w:themeColor="text1"/>
          <w:sz w:val="24"/>
        </w:rPr>
        <w:t>)</w:t>
      </w:r>
      <w:r w:rsidRPr="00B65780">
        <w:rPr>
          <w:color w:val="000000" w:themeColor="text1"/>
          <w:sz w:val="24"/>
        </w:rPr>
        <w:t>子公司</w:t>
      </w:r>
      <w:r w:rsidRPr="00B65780">
        <w:rPr>
          <w:color w:val="000000" w:themeColor="text1"/>
          <w:sz w:val="24"/>
        </w:rPr>
        <w:t>(</w:t>
      </w:r>
      <w:r w:rsidRPr="00B65780">
        <w:rPr>
          <w:color w:val="000000" w:themeColor="text1"/>
          <w:sz w:val="24"/>
        </w:rPr>
        <w:t>持股</w:t>
      </w:r>
      <w:r w:rsidRPr="00B65780">
        <w:rPr>
          <w:color w:val="000000" w:themeColor="text1"/>
          <w:sz w:val="24"/>
        </w:rPr>
        <w:t>50%</w:t>
      </w:r>
      <w:r w:rsidRPr="00B65780">
        <w:rPr>
          <w:color w:val="000000" w:themeColor="text1"/>
          <w:sz w:val="24"/>
        </w:rPr>
        <w:t>以上</w:t>
      </w:r>
      <w:r w:rsidRPr="00B65780">
        <w:rPr>
          <w:color w:val="000000" w:themeColor="text1"/>
          <w:sz w:val="24"/>
        </w:rPr>
        <w:t>)</w:t>
      </w:r>
      <w:r w:rsidRPr="00B65780">
        <w:rPr>
          <w:color w:val="000000" w:themeColor="text1"/>
          <w:sz w:val="24"/>
        </w:rPr>
        <w:t>家數</w:t>
      </w:r>
    </w:p>
    <w:p w14:paraId="7D62FB11"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係指以目前大陸地區</w:t>
      </w:r>
      <w:r w:rsidRPr="00B65780">
        <w:rPr>
          <w:color w:val="000000" w:themeColor="text1"/>
          <w:sz w:val="24"/>
        </w:rPr>
        <w:t>(</w:t>
      </w:r>
      <w:r w:rsidRPr="00B65780">
        <w:rPr>
          <w:color w:val="000000" w:themeColor="text1"/>
          <w:sz w:val="24"/>
        </w:rPr>
        <w:t>含港澳</w:t>
      </w:r>
      <w:r w:rsidRPr="00B65780">
        <w:rPr>
          <w:color w:val="000000" w:themeColor="text1"/>
          <w:sz w:val="24"/>
        </w:rPr>
        <w:t xml:space="preserve">) </w:t>
      </w:r>
      <w:r w:rsidRPr="00B65780">
        <w:rPr>
          <w:color w:val="000000" w:themeColor="text1"/>
          <w:sz w:val="24"/>
        </w:rPr>
        <w:t>子公司</w:t>
      </w:r>
      <w:r w:rsidRPr="00B65780">
        <w:rPr>
          <w:color w:val="000000" w:themeColor="text1"/>
          <w:sz w:val="24"/>
        </w:rPr>
        <w:t>(</w:t>
      </w:r>
      <w:r w:rsidRPr="00B65780">
        <w:rPr>
          <w:color w:val="000000" w:themeColor="text1"/>
          <w:sz w:val="24"/>
        </w:rPr>
        <w:t>持股</w:t>
      </w:r>
      <w:r w:rsidRPr="00B65780">
        <w:rPr>
          <w:color w:val="000000" w:themeColor="text1"/>
          <w:sz w:val="24"/>
        </w:rPr>
        <w:t>50%</w:t>
      </w:r>
      <w:r w:rsidRPr="00B65780">
        <w:rPr>
          <w:color w:val="000000" w:themeColor="text1"/>
          <w:sz w:val="24"/>
        </w:rPr>
        <w:t>以上</w:t>
      </w:r>
      <w:r w:rsidRPr="00B65780">
        <w:rPr>
          <w:color w:val="000000" w:themeColor="text1"/>
          <w:sz w:val="24"/>
        </w:rPr>
        <w:t>)</w:t>
      </w:r>
      <w:r w:rsidRPr="00B65780">
        <w:rPr>
          <w:color w:val="000000" w:themeColor="text1"/>
          <w:sz w:val="24"/>
        </w:rPr>
        <w:t>家數。</w:t>
      </w:r>
    </w:p>
    <w:p w14:paraId="5946A918"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9</w:t>
      </w:r>
      <w:r w:rsidRPr="00B65780">
        <w:rPr>
          <w:color w:val="000000" w:themeColor="text1"/>
          <w:sz w:val="24"/>
        </w:rPr>
        <w:t>列－大陸地區</w:t>
      </w:r>
      <w:r w:rsidRPr="00B65780">
        <w:rPr>
          <w:color w:val="000000" w:themeColor="text1"/>
          <w:sz w:val="24"/>
        </w:rPr>
        <w:t>(</w:t>
      </w:r>
      <w:r w:rsidRPr="00B65780">
        <w:rPr>
          <w:color w:val="000000" w:themeColor="text1"/>
          <w:sz w:val="24"/>
        </w:rPr>
        <w:t>含港澳</w:t>
      </w:r>
      <w:r w:rsidRPr="00B65780">
        <w:rPr>
          <w:color w:val="000000" w:themeColor="text1"/>
          <w:sz w:val="24"/>
        </w:rPr>
        <w:t xml:space="preserve">) </w:t>
      </w:r>
      <w:r w:rsidRPr="00B65780">
        <w:rPr>
          <w:color w:val="000000" w:themeColor="text1"/>
          <w:sz w:val="24"/>
        </w:rPr>
        <w:t>辦事處</w:t>
      </w:r>
      <w:r w:rsidRPr="00B65780">
        <w:rPr>
          <w:color w:val="000000" w:themeColor="text1"/>
          <w:sz w:val="24"/>
        </w:rPr>
        <w:t>(</w:t>
      </w:r>
      <w:r w:rsidRPr="00B65780">
        <w:rPr>
          <w:color w:val="000000" w:themeColor="text1"/>
          <w:sz w:val="24"/>
        </w:rPr>
        <w:t>或聯絡處</w:t>
      </w:r>
      <w:r w:rsidRPr="00B65780">
        <w:rPr>
          <w:color w:val="000000" w:themeColor="text1"/>
          <w:sz w:val="24"/>
        </w:rPr>
        <w:t>)</w:t>
      </w:r>
      <w:r w:rsidRPr="00B65780">
        <w:rPr>
          <w:color w:val="000000" w:themeColor="text1"/>
          <w:sz w:val="24"/>
        </w:rPr>
        <w:t>家數</w:t>
      </w:r>
    </w:p>
    <w:p w14:paraId="06D1E98B"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係指以目前大陸地區</w:t>
      </w:r>
      <w:r w:rsidRPr="00B65780">
        <w:rPr>
          <w:color w:val="000000" w:themeColor="text1"/>
          <w:sz w:val="24"/>
        </w:rPr>
        <w:t>(</w:t>
      </w:r>
      <w:r w:rsidRPr="00B65780">
        <w:rPr>
          <w:color w:val="000000" w:themeColor="text1"/>
          <w:sz w:val="24"/>
        </w:rPr>
        <w:t>含港澳</w:t>
      </w:r>
      <w:r w:rsidRPr="00B65780">
        <w:rPr>
          <w:color w:val="000000" w:themeColor="text1"/>
          <w:sz w:val="24"/>
        </w:rPr>
        <w:t xml:space="preserve">) </w:t>
      </w:r>
      <w:r w:rsidRPr="00B65780">
        <w:rPr>
          <w:color w:val="000000" w:themeColor="text1"/>
          <w:sz w:val="24"/>
        </w:rPr>
        <w:t>辦事處</w:t>
      </w:r>
      <w:r w:rsidRPr="00B65780">
        <w:rPr>
          <w:color w:val="000000" w:themeColor="text1"/>
          <w:sz w:val="24"/>
        </w:rPr>
        <w:t>(</w:t>
      </w:r>
      <w:r w:rsidRPr="00B65780">
        <w:rPr>
          <w:color w:val="000000" w:themeColor="text1"/>
          <w:sz w:val="24"/>
        </w:rPr>
        <w:t>或聯絡處</w:t>
      </w:r>
      <w:r w:rsidRPr="00B65780">
        <w:rPr>
          <w:color w:val="000000" w:themeColor="text1"/>
          <w:sz w:val="24"/>
        </w:rPr>
        <w:t>)</w:t>
      </w:r>
      <w:r w:rsidRPr="00B65780">
        <w:rPr>
          <w:color w:val="000000" w:themeColor="text1"/>
          <w:sz w:val="24"/>
        </w:rPr>
        <w:t>家數。</w:t>
      </w:r>
    </w:p>
    <w:p w14:paraId="3DF93B95" w14:textId="77777777" w:rsidR="005D59F6" w:rsidRPr="00B65780" w:rsidRDefault="005D59F6" w:rsidP="00F26795">
      <w:pPr>
        <w:spacing w:line="440" w:lineRule="exact"/>
        <w:ind w:firstLineChars="400" w:firstLine="960"/>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列－主管機關核定國外投資文號。</w:t>
      </w:r>
    </w:p>
    <w:p w14:paraId="1D6FA4EA" w14:textId="77777777" w:rsidR="005D59F6" w:rsidRPr="00B65780" w:rsidRDefault="005D59F6" w:rsidP="00F26795">
      <w:pPr>
        <w:spacing w:line="440" w:lineRule="exact"/>
        <w:ind w:firstLineChars="600" w:firstLine="1440"/>
        <w:jc w:val="both"/>
        <w:rPr>
          <w:color w:val="000000" w:themeColor="text1"/>
          <w:sz w:val="24"/>
        </w:rPr>
      </w:pPr>
      <w:r w:rsidRPr="00B65780">
        <w:rPr>
          <w:color w:val="000000" w:themeColor="text1"/>
          <w:sz w:val="24"/>
        </w:rPr>
        <w:t>係指經主管機關核定國外投資文號。填列格式如</w:t>
      </w:r>
      <w:r w:rsidRPr="00B65780">
        <w:rPr>
          <w:color w:val="000000" w:themeColor="text1"/>
          <w:sz w:val="24"/>
        </w:rPr>
        <w:t>0923228489</w:t>
      </w:r>
      <w:r w:rsidRPr="00B65780">
        <w:rPr>
          <w:color w:val="000000" w:themeColor="text1"/>
          <w:sz w:val="24"/>
        </w:rPr>
        <w:t>。</w:t>
      </w:r>
    </w:p>
    <w:p w14:paraId="5F165A0E" w14:textId="77777777" w:rsidR="005D59F6" w:rsidRPr="00B65780" w:rsidRDefault="005D59F6" w:rsidP="00F26795">
      <w:pPr>
        <w:spacing w:line="440" w:lineRule="exact"/>
        <w:ind w:firstLineChars="400" w:firstLine="960"/>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列－主管機關核定國外投資比率</w:t>
      </w:r>
      <w:r w:rsidRPr="00B65780">
        <w:rPr>
          <w:color w:val="000000" w:themeColor="text1"/>
          <w:sz w:val="24"/>
        </w:rPr>
        <w:t>(%)</w:t>
      </w:r>
    </w:p>
    <w:p w14:paraId="7789BC00" w14:textId="77777777" w:rsidR="005D59F6" w:rsidRPr="00B65780" w:rsidRDefault="005D59F6" w:rsidP="00F26795">
      <w:pPr>
        <w:spacing w:line="440" w:lineRule="exact"/>
        <w:ind w:firstLineChars="400" w:firstLine="960"/>
        <w:jc w:val="both"/>
        <w:rPr>
          <w:color w:val="000000" w:themeColor="text1"/>
          <w:sz w:val="24"/>
        </w:rPr>
      </w:pPr>
      <w:r w:rsidRPr="00B65780">
        <w:rPr>
          <w:color w:val="000000" w:themeColor="text1"/>
          <w:sz w:val="24"/>
        </w:rPr>
        <w:t xml:space="preserve">    </w:t>
      </w:r>
      <w:r w:rsidRPr="00B65780">
        <w:rPr>
          <w:color w:val="000000" w:themeColor="text1"/>
          <w:sz w:val="24"/>
        </w:rPr>
        <w:t>係指經主管機關核定國外投資比率</w:t>
      </w:r>
      <w:r w:rsidRPr="00B65780">
        <w:rPr>
          <w:color w:val="000000" w:themeColor="text1"/>
          <w:sz w:val="24"/>
        </w:rPr>
        <w:t>(%)</w:t>
      </w:r>
      <w:r w:rsidRPr="00B65780">
        <w:rPr>
          <w:color w:val="000000" w:themeColor="text1"/>
          <w:sz w:val="24"/>
        </w:rPr>
        <w:t>。</w:t>
      </w:r>
    </w:p>
    <w:p w14:paraId="79FE41EF" w14:textId="77777777" w:rsidR="005D59F6" w:rsidRPr="00B65780" w:rsidRDefault="005D59F6" w:rsidP="00F26795">
      <w:pPr>
        <w:spacing w:line="440" w:lineRule="exact"/>
        <w:ind w:firstLineChars="400" w:firstLine="960"/>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列－基本放款年利率</w:t>
      </w:r>
      <w:r w:rsidRPr="00B65780">
        <w:rPr>
          <w:color w:val="000000" w:themeColor="text1"/>
          <w:sz w:val="24"/>
        </w:rPr>
        <w:t>(%)</w:t>
      </w:r>
    </w:p>
    <w:p w14:paraId="2A346A6E" w14:textId="77777777" w:rsidR="005D59F6" w:rsidRPr="00B65780" w:rsidRDefault="005D59F6" w:rsidP="00F26795">
      <w:pPr>
        <w:spacing w:line="440" w:lineRule="exact"/>
        <w:ind w:firstLineChars="400" w:firstLine="960"/>
        <w:jc w:val="both"/>
        <w:rPr>
          <w:color w:val="000000" w:themeColor="text1"/>
          <w:sz w:val="24"/>
        </w:rPr>
      </w:pPr>
      <w:r w:rsidRPr="00B65780">
        <w:rPr>
          <w:color w:val="000000" w:themeColor="text1"/>
          <w:sz w:val="24"/>
        </w:rPr>
        <w:t xml:space="preserve">    </w:t>
      </w:r>
      <w:r w:rsidRPr="00B65780">
        <w:rPr>
          <w:color w:val="000000" w:themeColor="text1"/>
          <w:sz w:val="24"/>
        </w:rPr>
        <w:t>係指產物保險公司之基本放款年利率</w:t>
      </w:r>
      <w:r w:rsidRPr="00B65780">
        <w:rPr>
          <w:color w:val="000000" w:themeColor="text1"/>
          <w:sz w:val="24"/>
        </w:rPr>
        <w:t>(%)</w:t>
      </w:r>
      <w:r w:rsidRPr="00B65780">
        <w:rPr>
          <w:color w:val="000000" w:themeColor="text1"/>
          <w:sz w:val="24"/>
        </w:rPr>
        <w:t>。</w:t>
      </w:r>
    </w:p>
    <w:p w14:paraId="37E3DA80" w14:textId="77777777" w:rsidR="005D59F6" w:rsidRPr="00B65780" w:rsidRDefault="005D59F6" w:rsidP="00F26795">
      <w:pPr>
        <w:spacing w:line="440" w:lineRule="exact"/>
        <w:ind w:firstLineChars="400" w:firstLine="960"/>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列－壽險保單質押放款年利率</w:t>
      </w:r>
      <w:r w:rsidRPr="00B65780">
        <w:rPr>
          <w:color w:val="000000" w:themeColor="text1"/>
          <w:sz w:val="24"/>
        </w:rPr>
        <w:t>(%)</w:t>
      </w:r>
    </w:p>
    <w:p w14:paraId="3B42207D" w14:textId="77777777" w:rsidR="005D59F6" w:rsidRPr="00B65780" w:rsidRDefault="005D59F6" w:rsidP="00F26795">
      <w:pPr>
        <w:spacing w:line="440" w:lineRule="exact"/>
        <w:ind w:firstLineChars="400" w:firstLine="960"/>
        <w:jc w:val="both"/>
        <w:rPr>
          <w:color w:val="000000" w:themeColor="text1"/>
          <w:sz w:val="24"/>
        </w:rPr>
      </w:pPr>
      <w:r w:rsidRPr="00B65780">
        <w:rPr>
          <w:color w:val="000000" w:themeColor="text1"/>
          <w:sz w:val="24"/>
        </w:rPr>
        <w:t xml:space="preserve">    </w:t>
      </w:r>
      <w:r w:rsidRPr="00B65780">
        <w:rPr>
          <w:color w:val="000000" w:themeColor="text1"/>
          <w:sz w:val="24"/>
        </w:rPr>
        <w:t>係指人壽保險公司之壽險保單質押放款年利率</w:t>
      </w:r>
      <w:r w:rsidRPr="00B65780">
        <w:rPr>
          <w:color w:val="000000" w:themeColor="text1"/>
          <w:sz w:val="24"/>
        </w:rPr>
        <w:t>(%)</w:t>
      </w:r>
      <w:r w:rsidRPr="00B65780">
        <w:rPr>
          <w:color w:val="000000" w:themeColor="text1"/>
          <w:sz w:val="24"/>
        </w:rPr>
        <w:t>。</w:t>
      </w:r>
    </w:p>
    <w:p w14:paraId="72E539E4"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欄－重大訊息法令依據</w:t>
      </w:r>
    </w:p>
    <w:p w14:paraId="5EEAE1E7"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重大訊息法令依據應依</w:t>
      </w:r>
      <w:r w:rsidRPr="00B65780">
        <w:rPr>
          <w:color w:val="000000" w:themeColor="text1"/>
          <w:sz w:val="24"/>
        </w:rPr>
        <w:t xml:space="preserve"> </w:t>
      </w:r>
      <w:r w:rsidRPr="00B65780">
        <w:rPr>
          <w:color w:val="000000" w:themeColor="text1"/>
          <w:sz w:val="24"/>
        </w:rPr>
        <w:t>「</w:t>
      </w:r>
      <w:r w:rsidR="0010612C" w:rsidRPr="00B65780">
        <w:rPr>
          <w:color w:val="000000" w:themeColor="text1"/>
          <w:sz w:val="24"/>
        </w:rPr>
        <w:t>財產</w:t>
      </w:r>
      <w:r w:rsidR="007E569F" w:rsidRPr="00B65780">
        <w:rPr>
          <w:color w:val="000000" w:themeColor="text1"/>
          <w:sz w:val="24"/>
        </w:rPr>
        <w:t>保險業</w:t>
      </w:r>
      <w:r w:rsidRPr="00B65780">
        <w:rPr>
          <w:color w:val="000000" w:themeColor="text1"/>
          <w:sz w:val="24"/>
        </w:rPr>
        <w:t>辦理資訊公開管理辦法」第</w:t>
      </w:r>
      <w:r w:rsidR="00E53983" w:rsidRPr="00B65780">
        <w:rPr>
          <w:color w:val="000000" w:themeColor="text1"/>
          <w:sz w:val="24"/>
        </w:rPr>
        <w:t>十</w:t>
      </w:r>
      <w:r w:rsidRPr="00B65780">
        <w:rPr>
          <w:color w:val="000000" w:themeColor="text1"/>
          <w:sz w:val="24"/>
        </w:rPr>
        <w:t>條</w:t>
      </w:r>
    </w:p>
    <w:p w14:paraId="73E94158" w14:textId="77777777" w:rsidR="005D59F6" w:rsidRPr="00B65780" w:rsidRDefault="005D59F6" w:rsidP="00F26795">
      <w:pPr>
        <w:spacing w:line="440" w:lineRule="exact"/>
        <w:ind w:leftChars="200" w:left="1480" w:hangingChars="400" w:hanging="960"/>
        <w:jc w:val="both"/>
        <w:rPr>
          <w:color w:val="000000" w:themeColor="text1"/>
          <w:sz w:val="24"/>
        </w:rPr>
      </w:pPr>
      <w:r w:rsidRPr="00B65780">
        <w:rPr>
          <w:color w:val="000000" w:themeColor="text1"/>
          <w:sz w:val="24"/>
        </w:rPr>
        <w:t>各項款目填列之。填列格式如第</w:t>
      </w:r>
      <w:r w:rsidR="00E53983" w:rsidRPr="00B65780">
        <w:rPr>
          <w:color w:val="000000" w:themeColor="text1"/>
          <w:sz w:val="24"/>
        </w:rPr>
        <w:t>十</w:t>
      </w:r>
      <w:r w:rsidRPr="00B65780">
        <w:rPr>
          <w:color w:val="000000" w:themeColor="text1"/>
          <w:sz w:val="24"/>
        </w:rPr>
        <w:t>條第一項第三款。</w:t>
      </w:r>
    </w:p>
    <w:p w14:paraId="567CB26C"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8~11</w:t>
      </w:r>
      <w:r w:rsidRPr="00B65780">
        <w:rPr>
          <w:color w:val="000000" w:themeColor="text1"/>
          <w:sz w:val="24"/>
        </w:rPr>
        <w:t>欄－事實發生經過、影響、處理情形</w:t>
      </w:r>
    </w:p>
    <w:p w14:paraId="08D5B0FB" w14:textId="77777777" w:rsidR="005D59F6" w:rsidRPr="00B65780" w:rsidRDefault="005D59F6" w:rsidP="00F26795">
      <w:pPr>
        <w:spacing w:line="440" w:lineRule="exact"/>
        <w:ind w:left="480" w:hangingChars="200" w:hanging="480"/>
        <w:jc w:val="both"/>
        <w:rPr>
          <w:color w:val="000000" w:themeColor="text1"/>
          <w:sz w:val="24"/>
        </w:rPr>
      </w:pPr>
      <w:r w:rsidRPr="00B65780">
        <w:rPr>
          <w:color w:val="000000" w:themeColor="text1"/>
          <w:sz w:val="24"/>
        </w:rPr>
        <w:lastRenderedPageBreak/>
        <w:t xml:space="preserve">    </w:t>
      </w:r>
      <w:r w:rsidR="007E569F" w:rsidRPr="00B65780">
        <w:rPr>
          <w:color w:val="000000" w:themeColor="text1"/>
          <w:sz w:val="24"/>
        </w:rPr>
        <w:t>保險業</w:t>
      </w:r>
      <w:r w:rsidRPr="00B65780">
        <w:rPr>
          <w:color w:val="000000" w:themeColor="text1"/>
          <w:sz w:val="24"/>
        </w:rPr>
        <w:t>若第</w:t>
      </w:r>
      <w:r w:rsidRPr="00B65780">
        <w:rPr>
          <w:color w:val="000000" w:themeColor="text1"/>
          <w:sz w:val="24"/>
        </w:rPr>
        <w:t>7</w:t>
      </w:r>
      <w:r w:rsidRPr="00B65780">
        <w:rPr>
          <w:color w:val="000000" w:themeColor="text1"/>
          <w:sz w:val="24"/>
        </w:rPr>
        <w:t>欄有填列所定情事之一者，應將各項事實發生經過、影響及處理情形述明。</w:t>
      </w:r>
    </w:p>
    <w:p w14:paraId="08F33533" w14:textId="77777777" w:rsidR="005D59F6" w:rsidRPr="00B65780" w:rsidRDefault="005D59F6" w:rsidP="00F26795">
      <w:pPr>
        <w:spacing w:line="440" w:lineRule="exact"/>
        <w:ind w:left="480" w:hangingChars="200" w:hanging="480"/>
        <w:jc w:val="both"/>
        <w:rPr>
          <w:color w:val="000000" w:themeColor="text1"/>
          <w:sz w:val="24"/>
        </w:rPr>
      </w:pPr>
    </w:p>
    <w:p w14:paraId="754C98DA" w14:textId="77777777" w:rsidR="005D59F6" w:rsidRPr="00B65780" w:rsidRDefault="005D59F6" w:rsidP="00F26795">
      <w:pPr>
        <w:spacing w:line="440" w:lineRule="exact"/>
        <w:ind w:left="480" w:hangingChars="200" w:hanging="480"/>
        <w:jc w:val="both"/>
        <w:rPr>
          <w:color w:val="000000" w:themeColor="text1"/>
          <w:sz w:val="24"/>
        </w:rPr>
      </w:pPr>
      <w:r w:rsidRPr="00B65780">
        <w:rPr>
          <w:color w:val="000000" w:themeColor="text1"/>
          <w:sz w:val="24"/>
        </w:rPr>
        <w:t>組織與職掌</w:t>
      </w:r>
    </w:p>
    <w:p w14:paraId="1690CD4C" w14:textId="77777777" w:rsidR="005D59F6" w:rsidRPr="00B65780" w:rsidRDefault="005D59F6" w:rsidP="00F26795">
      <w:pPr>
        <w:spacing w:line="440" w:lineRule="exact"/>
        <w:ind w:left="48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組織系統圖請列至部門為單位，並註明職掌。本組織系統圖得用</w:t>
      </w:r>
      <w:r w:rsidRPr="00B65780">
        <w:rPr>
          <w:color w:val="000000" w:themeColor="text1"/>
          <w:sz w:val="24"/>
        </w:rPr>
        <w:t>pdf</w:t>
      </w:r>
      <w:r w:rsidRPr="00B65780">
        <w:rPr>
          <w:color w:val="000000" w:themeColor="text1"/>
          <w:sz w:val="24"/>
        </w:rPr>
        <w:t>檔，並以另存新檔方式傳送，本表編檔格式如</w:t>
      </w:r>
      <w:r w:rsidRPr="00B65780">
        <w:rPr>
          <w:color w:val="000000" w:themeColor="text1"/>
          <w:sz w:val="24"/>
          <w:u w:val="single"/>
        </w:rPr>
        <w:t>公司代號</w:t>
      </w:r>
      <w:r w:rsidRPr="00B65780">
        <w:rPr>
          <w:color w:val="000000" w:themeColor="text1"/>
          <w:sz w:val="24"/>
        </w:rPr>
        <w:t>-</w:t>
      </w:r>
      <w:smartTag w:uri="urn:schemas-microsoft-com:office:smarttags" w:element="chsdate">
        <w:smartTagPr>
          <w:attr w:name="Year" w:val="1992"/>
          <w:attr w:name="Month" w:val="2"/>
          <w:attr w:name="Day" w:val="1"/>
          <w:attr w:name="IsLunarDate" w:val="False"/>
          <w:attr w:name="IsROCDate" w:val="False"/>
        </w:smartTagPr>
        <w:r w:rsidRPr="00B65780">
          <w:rPr>
            <w:color w:val="000000" w:themeColor="text1"/>
            <w:sz w:val="24"/>
          </w:rPr>
          <w:t>092-02-1</w:t>
        </w:r>
      </w:smartTag>
      <w:r w:rsidRPr="00B65780">
        <w:rPr>
          <w:color w:val="000000" w:themeColor="text1"/>
          <w:sz w:val="24"/>
        </w:rPr>
        <w:t>.pdf</w:t>
      </w:r>
      <w:r w:rsidRPr="00B65780">
        <w:rPr>
          <w:color w:val="000000" w:themeColor="text1"/>
          <w:sz w:val="24"/>
        </w:rPr>
        <w:t>。</w:t>
      </w:r>
    </w:p>
    <w:p w14:paraId="4C2097E1" w14:textId="77777777" w:rsidR="005D59F6" w:rsidRPr="00B65780" w:rsidRDefault="005D59F6" w:rsidP="00F26795">
      <w:pPr>
        <w:spacing w:line="440" w:lineRule="exact"/>
        <w:ind w:left="480" w:hangingChars="200" w:hanging="480"/>
        <w:jc w:val="both"/>
        <w:rPr>
          <w:color w:val="000000" w:themeColor="text1"/>
          <w:sz w:val="24"/>
        </w:rPr>
      </w:pPr>
    </w:p>
    <w:p w14:paraId="196F6038" w14:textId="5DF155D9" w:rsidR="005D59F6" w:rsidRDefault="005D59F6">
      <w:pPr>
        <w:spacing w:line="440" w:lineRule="exact"/>
        <w:ind w:leftChars="200" w:left="520"/>
        <w:rPr>
          <w:color w:val="000000" w:themeColor="text1"/>
          <w:sz w:val="24"/>
        </w:rPr>
      </w:pPr>
      <w:r w:rsidRPr="00B65780">
        <w:rPr>
          <w:color w:val="000000" w:themeColor="text1"/>
          <w:sz w:val="24"/>
        </w:rPr>
        <w:t>本表之編製，應依「</w:t>
      </w:r>
      <w:r w:rsidR="0010612C" w:rsidRPr="00B65780">
        <w:rPr>
          <w:color w:val="000000" w:themeColor="text1"/>
          <w:sz w:val="24"/>
        </w:rPr>
        <w:t>財產</w:t>
      </w:r>
      <w:r w:rsidR="007E569F" w:rsidRPr="00B65780">
        <w:rPr>
          <w:color w:val="000000" w:themeColor="text1"/>
          <w:sz w:val="24"/>
        </w:rPr>
        <w:t>保險業</w:t>
      </w:r>
      <w:r w:rsidRPr="00B65780">
        <w:rPr>
          <w:color w:val="000000" w:themeColor="text1"/>
          <w:sz w:val="24"/>
        </w:rPr>
        <w:t>辦理資訊公開管理辦法」或「保險業設立許可及管理辦法」及相關法令辦理之。</w:t>
      </w:r>
    </w:p>
    <w:p w14:paraId="0E776058" w14:textId="70FC725D" w:rsidR="005A04D0" w:rsidRDefault="005A04D0">
      <w:pPr>
        <w:widowControl/>
        <w:rPr>
          <w:color w:val="000000" w:themeColor="text1"/>
          <w:sz w:val="24"/>
        </w:rPr>
      </w:pPr>
      <w:r>
        <w:rPr>
          <w:color w:val="000000" w:themeColor="text1"/>
          <w:sz w:val="24"/>
        </w:rPr>
        <w:br w:type="page"/>
      </w:r>
    </w:p>
    <w:p w14:paraId="60CAF0C6" w14:textId="43C454AD" w:rsidR="005D59F6" w:rsidRPr="00B65780" w:rsidRDefault="005D59F6">
      <w:pPr>
        <w:pStyle w:val="1"/>
        <w:spacing w:afterLines="0" w:after="0" w:line="440" w:lineRule="exact"/>
        <w:rPr>
          <w:color w:val="000000" w:themeColor="text1"/>
        </w:rPr>
      </w:pPr>
      <w:bookmarkStart w:id="8" w:name="_Toc219107259"/>
      <w:bookmarkStart w:id="9" w:name="_Toc219107355"/>
      <w:bookmarkStart w:id="10" w:name="_Toc219109719"/>
      <w:bookmarkStart w:id="11" w:name="_Toc219109791"/>
      <w:bookmarkStart w:id="12" w:name="_Toc221524755"/>
      <w:bookmarkStart w:id="13" w:name="_Toc103672826"/>
      <w:r w:rsidRPr="00B65780">
        <w:rPr>
          <w:color w:val="000000" w:themeColor="text1"/>
        </w:rPr>
        <w:lastRenderedPageBreak/>
        <w:t>表</w:t>
      </w:r>
      <w:r w:rsidRPr="00B65780">
        <w:rPr>
          <w:color w:val="000000" w:themeColor="text1"/>
        </w:rPr>
        <w:t>02-2</w:t>
      </w:r>
      <w:r w:rsidRPr="00B65780">
        <w:rPr>
          <w:color w:val="000000" w:themeColor="text1"/>
        </w:rPr>
        <w:t>：總公司</w:t>
      </w:r>
      <w:r w:rsidRPr="00B65780">
        <w:rPr>
          <w:color w:val="000000" w:themeColor="text1"/>
        </w:rPr>
        <w:t>(</w:t>
      </w:r>
      <w:proofErr w:type="spellStart"/>
      <w:r w:rsidRPr="00B65780">
        <w:rPr>
          <w:color w:val="000000" w:themeColor="text1"/>
        </w:rPr>
        <w:t>機構</w:t>
      </w:r>
      <w:proofErr w:type="spellEnd"/>
      <w:r w:rsidRPr="00B65780">
        <w:rPr>
          <w:color w:val="000000" w:themeColor="text1"/>
        </w:rPr>
        <w:t>)</w:t>
      </w:r>
      <w:proofErr w:type="spellStart"/>
      <w:r w:rsidRPr="00B65780">
        <w:rPr>
          <w:color w:val="000000" w:themeColor="text1"/>
        </w:rPr>
        <w:t>負責人明細表</w:t>
      </w:r>
      <w:bookmarkEnd w:id="8"/>
      <w:bookmarkEnd w:id="9"/>
      <w:bookmarkEnd w:id="10"/>
      <w:bookmarkEnd w:id="11"/>
      <w:bookmarkEnd w:id="12"/>
      <w:bookmarkEnd w:id="13"/>
      <w:proofErr w:type="spellEnd"/>
    </w:p>
    <w:p w14:paraId="6483D11E"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本說明的目的在於介紹</w:t>
      </w:r>
      <w:r w:rsidR="007E569F" w:rsidRPr="00B65780">
        <w:rPr>
          <w:color w:val="000000" w:themeColor="text1"/>
          <w:sz w:val="24"/>
        </w:rPr>
        <w:t>保險業</w:t>
      </w:r>
      <w:r w:rsidRPr="00B65780">
        <w:rPr>
          <w:color w:val="000000" w:themeColor="text1"/>
          <w:sz w:val="24"/>
        </w:rPr>
        <w:t>－每一組織負責人、簽證會計師及常年法律顧問之各項基本資料。</w:t>
      </w:r>
    </w:p>
    <w:p w14:paraId="2FFA4909"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欄－部室</w:t>
      </w:r>
      <w:r w:rsidRPr="00B65780">
        <w:rPr>
          <w:color w:val="000000" w:themeColor="text1"/>
          <w:sz w:val="24"/>
        </w:rPr>
        <w:t>(</w:t>
      </w:r>
      <w:r w:rsidRPr="00B65780">
        <w:rPr>
          <w:color w:val="000000" w:themeColor="text1"/>
          <w:sz w:val="24"/>
        </w:rPr>
        <w:t>部門</w:t>
      </w:r>
      <w:r w:rsidRPr="00B65780">
        <w:rPr>
          <w:color w:val="000000" w:themeColor="text1"/>
          <w:sz w:val="24"/>
        </w:rPr>
        <w:t>)</w:t>
      </w:r>
    </w:p>
    <w:p w14:paraId="2FD0AFA5" w14:textId="77777777" w:rsidR="005D59F6" w:rsidRPr="00B65780" w:rsidRDefault="005D59F6" w:rsidP="00F26795">
      <w:pPr>
        <w:spacing w:line="440" w:lineRule="exact"/>
        <w:ind w:firstLineChars="300" w:firstLine="720"/>
        <w:jc w:val="both"/>
        <w:rPr>
          <w:color w:val="000000" w:themeColor="text1"/>
          <w:sz w:val="24"/>
        </w:rPr>
      </w:pPr>
      <w:r w:rsidRPr="00B65780">
        <w:rPr>
          <w:color w:val="000000" w:themeColor="text1"/>
          <w:sz w:val="24"/>
        </w:rPr>
        <w:t>請配合組織圖列示重要部室</w:t>
      </w:r>
      <w:r w:rsidRPr="00B65780">
        <w:rPr>
          <w:color w:val="000000" w:themeColor="text1"/>
          <w:sz w:val="24"/>
        </w:rPr>
        <w:t>(</w:t>
      </w:r>
      <w:r w:rsidRPr="00B65780">
        <w:rPr>
          <w:color w:val="000000" w:themeColor="text1"/>
          <w:sz w:val="24"/>
        </w:rPr>
        <w:t>部門</w:t>
      </w:r>
      <w:r w:rsidRPr="00B65780">
        <w:rPr>
          <w:color w:val="000000" w:themeColor="text1"/>
          <w:sz w:val="24"/>
        </w:rPr>
        <w:t>)</w:t>
      </w:r>
      <w:r w:rsidRPr="00B65780">
        <w:rPr>
          <w:color w:val="000000" w:themeColor="text1"/>
          <w:sz w:val="24"/>
        </w:rPr>
        <w:t>。</w:t>
      </w:r>
    </w:p>
    <w:p w14:paraId="73EF0A74"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欄－部室主管以上負責人職稱</w:t>
      </w:r>
      <w:r w:rsidRPr="00B65780">
        <w:rPr>
          <w:color w:val="000000" w:themeColor="text1"/>
          <w:sz w:val="24"/>
        </w:rPr>
        <w:t>(</w:t>
      </w:r>
      <w:r w:rsidRPr="00B65780">
        <w:rPr>
          <w:color w:val="000000" w:themeColor="text1"/>
          <w:sz w:val="24"/>
        </w:rPr>
        <w:t>或相當</w:t>
      </w:r>
      <w:r w:rsidRPr="00B65780">
        <w:rPr>
          <w:color w:val="000000" w:themeColor="text1"/>
          <w:sz w:val="24"/>
        </w:rPr>
        <w:t>)</w:t>
      </w:r>
    </w:p>
    <w:p w14:paraId="34710937"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1</w:t>
      </w:r>
      <w:r w:rsidRPr="00B65780">
        <w:rPr>
          <w:color w:val="000000" w:themeColor="text1"/>
          <w:sz w:val="24"/>
        </w:rPr>
        <w:t>欄相對應之部室主管以上負責人職稱</w:t>
      </w:r>
      <w:r w:rsidRPr="00B65780">
        <w:rPr>
          <w:color w:val="000000" w:themeColor="text1"/>
          <w:sz w:val="24"/>
        </w:rPr>
        <w:t>(</w:t>
      </w:r>
      <w:r w:rsidRPr="00B65780">
        <w:rPr>
          <w:color w:val="000000" w:themeColor="text1"/>
          <w:sz w:val="24"/>
        </w:rPr>
        <w:t>或相當</w:t>
      </w:r>
      <w:r w:rsidRPr="00B65780">
        <w:rPr>
          <w:color w:val="000000" w:themeColor="text1"/>
          <w:sz w:val="24"/>
        </w:rPr>
        <w:t>)</w:t>
      </w:r>
      <w:r w:rsidRPr="00B65780">
        <w:rPr>
          <w:color w:val="000000" w:themeColor="text1"/>
          <w:sz w:val="24"/>
        </w:rPr>
        <w:t>。</w:t>
      </w:r>
    </w:p>
    <w:p w14:paraId="6F7B4D3B"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欄－身分證字號或護照號碼</w:t>
      </w:r>
    </w:p>
    <w:p w14:paraId="684ED0DC"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2</w:t>
      </w:r>
      <w:r w:rsidRPr="00B65780">
        <w:rPr>
          <w:color w:val="000000" w:themeColor="text1"/>
          <w:sz w:val="24"/>
        </w:rPr>
        <w:t>欄相對應資格證明之代號。如具有中華民國國籍之身分者，請填列身分正字號；如未具有中華民國國籍之身分者，請填列護照號碼。</w:t>
      </w:r>
    </w:p>
    <w:p w14:paraId="32AF6EA6"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欄－姓名</w:t>
      </w:r>
    </w:p>
    <w:p w14:paraId="0F34B145"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2</w:t>
      </w:r>
      <w:r w:rsidRPr="00B65780">
        <w:rPr>
          <w:color w:val="000000" w:themeColor="text1"/>
          <w:sz w:val="24"/>
        </w:rPr>
        <w:t>欄相對應之姓名。</w:t>
      </w:r>
    </w:p>
    <w:p w14:paraId="73816B2C"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欄－出生年月日</w:t>
      </w:r>
    </w:p>
    <w:p w14:paraId="46F95F49"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2</w:t>
      </w:r>
      <w:r w:rsidRPr="00B65780">
        <w:rPr>
          <w:color w:val="000000" w:themeColor="text1"/>
          <w:sz w:val="24"/>
        </w:rPr>
        <w:t>欄相對應之出生年月日。填列格式如</w:t>
      </w:r>
      <w:smartTag w:uri="urn:schemas-microsoft-com:office:smarttags" w:element="chsdate">
        <w:smartTagPr>
          <w:attr w:name="Year" w:val="2008"/>
          <w:attr w:name="Month" w:val="1"/>
          <w:attr w:name="Day" w:val="1"/>
          <w:attr w:name="IsLunarDate" w:val="False"/>
          <w:attr w:name="IsROCDate" w:val="False"/>
        </w:smartTagPr>
        <w:r w:rsidRPr="00B65780">
          <w:rPr>
            <w:color w:val="000000" w:themeColor="text1"/>
            <w:sz w:val="24"/>
          </w:rPr>
          <w:t>2008/01/01</w:t>
        </w:r>
      </w:smartTag>
      <w:r w:rsidRPr="00B65780">
        <w:rPr>
          <w:color w:val="000000" w:themeColor="text1"/>
          <w:sz w:val="24"/>
        </w:rPr>
        <w:t>。</w:t>
      </w:r>
    </w:p>
    <w:p w14:paraId="67C9475D"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欄－戶籍地址</w:t>
      </w:r>
    </w:p>
    <w:p w14:paraId="2FC39E71"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2</w:t>
      </w:r>
      <w:r w:rsidRPr="00B65780">
        <w:rPr>
          <w:color w:val="000000" w:themeColor="text1"/>
          <w:sz w:val="24"/>
        </w:rPr>
        <w:t>欄相對應之戶籍地址。</w:t>
      </w:r>
    </w:p>
    <w:p w14:paraId="7EA21ED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欄－任本職日期</w:t>
      </w:r>
    </w:p>
    <w:p w14:paraId="2C868E2D"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2</w:t>
      </w:r>
      <w:r w:rsidRPr="00B65780">
        <w:rPr>
          <w:color w:val="000000" w:themeColor="text1"/>
          <w:sz w:val="24"/>
        </w:rPr>
        <w:t>欄任本職之起始日。填列格式如</w:t>
      </w:r>
      <w:smartTag w:uri="urn:schemas-microsoft-com:office:smarttags" w:element="chsdate">
        <w:smartTagPr>
          <w:attr w:name="Year" w:val="2008"/>
          <w:attr w:name="Month" w:val="1"/>
          <w:attr w:name="Day" w:val="1"/>
          <w:attr w:name="IsLunarDate" w:val="False"/>
          <w:attr w:name="IsROCDate" w:val="False"/>
        </w:smartTagPr>
        <w:r w:rsidRPr="00B65780">
          <w:rPr>
            <w:color w:val="000000" w:themeColor="text1"/>
            <w:sz w:val="24"/>
          </w:rPr>
          <w:t>2008/01/01</w:t>
        </w:r>
      </w:smartTag>
      <w:r w:rsidRPr="00B65780">
        <w:rPr>
          <w:color w:val="000000" w:themeColor="text1"/>
          <w:sz w:val="24"/>
        </w:rPr>
        <w:t>。</w:t>
      </w:r>
    </w:p>
    <w:p w14:paraId="41092D4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欄－資格條件</w:t>
      </w:r>
    </w:p>
    <w:p w14:paraId="181B3AA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請填具備「保險業負責人應具備資格條件準則」第幾條款次所列資格。若無者，請填無。</w:t>
      </w:r>
    </w:p>
    <w:p w14:paraId="67A649DF"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欄－最高學歷</w:t>
      </w:r>
    </w:p>
    <w:p w14:paraId="716CE01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2</w:t>
      </w:r>
      <w:r w:rsidRPr="00B65780">
        <w:rPr>
          <w:color w:val="000000" w:themeColor="text1"/>
          <w:sz w:val="24"/>
        </w:rPr>
        <w:t>欄相對應之最高學歷。</w:t>
      </w:r>
    </w:p>
    <w:p w14:paraId="78DE3B74"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欄－職掌</w:t>
      </w:r>
    </w:p>
    <w:p w14:paraId="009BD4A5"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請就所轄業務列述。部室主管以上負責人請填具管理或督導內容</w:t>
      </w:r>
      <w:r w:rsidRPr="00B65780">
        <w:rPr>
          <w:color w:val="000000" w:themeColor="text1"/>
          <w:sz w:val="24"/>
        </w:rPr>
        <w:t>(</w:t>
      </w:r>
      <w:r w:rsidRPr="00B65780">
        <w:rPr>
          <w:color w:val="000000" w:themeColor="text1"/>
          <w:sz w:val="24"/>
        </w:rPr>
        <w:t>外國保險業請填至副經理</w:t>
      </w:r>
      <w:r w:rsidRPr="00B65780">
        <w:rPr>
          <w:color w:val="000000" w:themeColor="text1"/>
          <w:sz w:val="24"/>
        </w:rPr>
        <w:t>)</w:t>
      </w:r>
    </w:p>
    <w:p w14:paraId="75396906"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欄－電話</w:t>
      </w:r>
    </w:p>
    <w:p w14:paraId="367EF608"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係指主管機關因業務需要而需與公司快速聯絡並取得資訊或回覆之電話。</w:t>
      </w:r>
    </w:p>
    <w:p w14:paraId="3FB150AC"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欄－傳真機</w:t>
      </w:r>
    </w:p>
    <w:p w14:paraId="1070A011"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係指主管機關因業務需要而需與公司快速聯絡並取得資訊或回覆之傳真機。</w:t>
      </w:r>
    </w:p>
    <w:p w14:paraId="4BB96DE3"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欄－電子信箱</w:t>
      </w:r>
    </w:p>
    <w:p w14:paraId="23B982C5"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lastRenderedPageBreak/>
        <w:t xml:space="preserve">      </w:t>
      </w:r>
      <w:r w:rsidRPr="00B65780">
        <w:rPr>
          <w:color w:val="000000" w:themeColor="text1"/>
          <w:sz w:val="24"/>
        </w:rPr>
        <w:t>係指主管機關因業務需要而需與公司快速聯絡並取得資訊或回覆之電子信箱。</w:t>
      </w:r>
    </w:p>
    <w:p w14:paraId="1EDA8939" w14:textId="77777777" w:rsidR="005D59F6" w:rsidRPr="00B65780" w:rsidRDefault="005D59F6">
      <w:pPr>
        <w:spacing w:line="440" w:lineRule="exact"/>
        <w:jc w:val="both"/>
        <w:rPr>
          <w:color w:val="000000" w:themeColor="text1"/>
          <w:sz w:val="24"/>
        </w:rPr>
      </w:pPr>
    </w:p>
    <w:p w14:paraId="40CF1863" w14:textId="77777777" w:rsidR="005D59F6" w:rsidRPr="00B65780" w:rsidRDefault="005D59F6">
      <w:pPr>
        <w:rPr>
          <w:color w:val="000000" w:themeColor="text1"/>
          <w:sz w:val="24"/>
        </w:rPr>
      </w:pPr>
      <w:r w:rsidRPr="00B65780">
        <w:rPr>
          <w:color w:val="000000" w:themeColor="text1"/>
          <w:sz w:val="24"/>
        </w:rPr>
        <w:t>總公司</w:t>
      </w:r>
      <w:r w:rsidRPr="00B65780">
        <w:rPr>
          <w:color w:val="000000" w:themeColor="text1"/>
          <w:sz w:val="24"/>
        </w:rPr>
        <w:t>(</w:t>
      </w:r>
      <w:r w:rsidRPr="00B65780">
        <w:rPr>
          <w:color w:val="000000" w:themeColor="text1"/>
          <w:sz w:val="24"/>
        </w:rPr>
        <w:t>機構</w:t>
      </w:r>
      <w:r w:rsidRPr="00B65780">
        <w:rPr>
          <w:color w:val="000000" w:themeColor="text1"/>
          <w:sz w:val="24"/>
        </w:rPr>
        <w:t>)</w:t>
      </w:r>
      <w:r w:rsidRPr="00B65780">
        <w:rPr>
          <w:color w:val="000000" w:themeColor="text1"/>
          <w:sz w:val="24"/>
        </w:rPr>
        <w:t>負責人明細表，應依「</w:t>
      </w:r>
      <w:r w:rsidR="0010612C" w:rsidRPr="00B65780">
        <w:rPr>
          <w:color w:val="000000" w:themeColor="text1"/>
          <w:sz w:val="24"/>
        </w:rPr>
        <w:tab/>
      </w:r>
      <w:r w:rsidR="0010612C" w:rsidRPr="00B65780">
        <w:rPr>
          <w:color w:val="000000" w:themeColor="text1"/>
          <w:sz w:val="24"/>
        </w:rPr>
        <w:t>財產</w:t>
      </w:r>
      <w:r w:rsidR="007E569F" w:rsidRPr="00B65780">
        <w:rPr>
          <w:color w:val="000000" w:themeColor="text1"/>
          <w:sz w:val="24"/>
        </w:rPr>
        <w:t>保險業</w:t>
      </w:r>
      <w:r w:rsidRPr="00B65780">
        <w:rPr>
          <w:color w:val="000000" w:themeColor="text1"/>
          <w:sz w:val="24"/>
        </w:rPr>
        <w:t>辦理資訊公開管理辦法」及相關法令辦理之</w:t>
      </w:r>
    </w:p>
    <w:p w14:paraId="63E76F25" w14:textId="1D129FA8" w:rsidR="005A04D0" w:rsidRDefault="005A04D0">
      <w:pPr>
        <w:widowControl/>
        <w:rPr>
          <w:color w:val="000000" w:themeColor="text1"/>
        </w:rPr>
      </w:pPr>
      <w:r>
        <w:rPr>
          <w:color w:val="000000" w:themeColor="text1"/>
        </w:rPr>
        <w:br w:type="page"/>
      </w:r>
    </w:p>
    <w:p w14:paraId="409FCED6" w14:textId="7D5766E0" w:rsidR="005D59F6" w:rsidRPr="00B65780" w:rsidRDefault="005D59F6">
      <w:pPr>
        <w:pStyle w:val="1"/>
        <w:spacing w:afterLines="0" w:after="0" w:line="440" w:lineRule="exact"/>
        <w:rPr>
          <w:color w:val="000000" w:themeColor="text1"/>
        </w:rPr>
      </w:pPr>
      <w:bookmarkStart w:id="14" w:name="_Toc219107260"/>
      <w:bookmarkStart w:id="15" w:name="_Toc219107356"/>
      <w:bookmarkStart w:id="16" w:name="_Toc219109720"/>
      <w:bookmarkStart w:id="17" w:name="_Toc219109792"/>
      <w:bookmarkStart w:id="18" w:name="_Toc221524756"/>
      <w:bookmarkStart w:id="19" w:name="_Toc103672827"/>
      <w:r w:rsidRPr="00B65780">
        <w:rPr>
          <w:color w:val="000000" w:themeColor="text1"/>
        </w:rPr>
        <w:lastRenderedPageBreak/>
        <w:t>表</w:t>
      </w:r>
      <w:r w:rsidRPr="00B65780">
        <w:rPr>
          <w:color w:val="000000" w:themeColor="text1"/>
        </w:rPr>
        <w:t>02-3</w:t>
      </w:r>
      <w:r w:rsidRPr="00B65780">
        <w:rPr>
          <w:color w:val="000000" w:themeColor="text1"/>
        </w:rPr>
        <w:t>：分支機構及其負責人明細表</w:t>
      </w:r>
      <w:bookmarkEnd w:id="14"/>
      <w:bookmarkEnd w:id="15"/>
      <w:bookmarkEnd w:id="16"/>
      <w:bookmarkEnd w:id="17"/>
      <w:bookmarkEnd w:id="18"/>
      <w:bookmarkEnd w:id="19"/>
    </w:p>
    <w:p w14:paraId="4DCEACE7"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本表填列目的在於說明</w:t>
      </w:r>
      <w:r w:rsidR="007E569F" w:rsidRPr="00B65780">
        <w:rPr>
          <w:color w:val="000000" w:themeColor="text1"/>
          <w:sz w:val="24"/>
        </w:rPr>
        <w:t>保險業</w:t>
      </w:r>
      <w:r w:rsidRPr="00B65780">
        <w:rPr>
          <w:color w:val="000000" w:themeColor="text1"/>
          <w:sz w:val="24"/>
        </w:rPr>
        <w:t>－每一分支機構及其負責人之各項基本資料。分支機構資料異動時，全部納入即時申報範圍；分支機構負責人人員</w:t>
      </w:r>
      <w:r w:rsidRPr="00B65780">
        <w:rPr>
          <w:color w:val="000000" w:themeColor="text1"/>
          <w:sz w:val="24"/>
        </w:rPr>
        <w:t>(</w:t>
      </w:r>
      <w:r w:rsidRPr="00B65780">
        <w:rPr>
          <w:color w:val="000000" w:themeColor="text1"/>
          <w:sz w:val="24"/>
        </w:rPr>
        <w:t>姓名</w:t>
      </w:r>
      <w:r w:rsidRPr="00B65780">
        <w:rPr>
          <w:color w:val="000000" w:themeColor="text1"/>
          <w:sz w:val="24"/>
        </w:rPr>
        <w:t>)</w:t>
      </w:r>
      <w:r w:rsidRPr="00B65780">
        <w:rPr>
          <w:color w:val="000000" w:themeColor="text1"/>
          <w:sz w:val="24"/>
        </w:rPr>
        <w:t>異動時，應即時申報，餘免納入即時申報範圍。</w:t>
      </w:r>
    </w:p>
    <w:p w14:paraId="0CCBE680" w14:textId="77777777" w:rsidR="005D59F6" w:rsidRPr="00B65780" w:rsidRDefault="005D59F6" w:rsidP="00F26795">
      <w:pPr>
        <w:spacing w:line="440" w:lineRule="exact"/>
        <w:ind w:firstLineChars="200" w:firstLine="480"/>
        <w:jc w:val="both"/>
        <w:rPr>
          <w:color w:val="000000" w:themeColor="text1"/>
          <w:sz w:val="24"/>
        </w:rPr>
      </w:pPr>
      <w:r w:rsidRPr="00B65780">
        <w:rPr>
          <w:color w:val="000000" w:themeColor="text1"/>
          <w:sz w:val="24"/>
        </w:rPr>
        <w:t>分支機構各項基本資料填列說明如下：</w:t>
      </w:r>
    </w:p>
    <w:p w14:paraId="0556620B"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欄－代號</w:t>
      </w:r>
    </w:p>
    <w:p w14:paraId="5DFBF38C"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係指主管機關於設立許可分支機構時，於核定函所列之代號，若無者，請洽財團法人保險事業發展中心統一配賦。</w:t>
      </w:r>
    </w:p>
    <w:p w14:paraId="25BB1A80"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欄－名稱</w:t>
      </w:r>
    </w:p>
    <w:p w14:paraId="15F475C5"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係指每一分支機構相對應之名稱。</w:t>
      </w:r>
    </w:p>
    <w:p w14:paraId="5E56D52A"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欄－種類</w:t>
      </w:r>
    </w:p>
    <w:p w14:paraId="443C9AD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係指每一分支機構相對應之種類。所稱分支機構種類請填列代號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Pr="00B65780">
        <w:rPr>
          <w:color w:val="000000" w:themeColor="text1"/>
          <w:sz w:val="24"/>
        </w:rPr>
        <w:t>、</w:t>
      </w:r>
      <w:r w:rsidRPr="00B65780">
        <w:rPr>
          <w:color w:val="000000" w:themeColor="text1"/>
          <w:sz w:val="24"/>
        </w:rPr>
        <w:t>G</w:t>
      </w:r>
      <w:r w:rsidRPr="00B65780">
        <w:rPr>
          <w:color w:val="000000" w:themeColor="text1"/>
          <w:sz w:val="24"/>
        </w:rPr>
        <w:t>、</w:t>
      </w:r>
      <w:r w:rsidRPr="00B65780">
        <w:rPr>
          <w:color w:val="000000" w:themeColor="text1"/>
          <w:sz w:val="24"/>
        </w:rPr>
        <w:t>H</w:t>
      </w:r>
      <w:r w:rsidRPr="00B65780">
        <w:rPr>
          <w:color w:val="000000" w:themeColor="text1"/>
          <w:sz w:val="24"/>
        </w:rPr>
        <w:t>、</w:t>
      </w:r>
      <w:r w:rsidRPr="00B65780">
        <w:rPr>
          <w:color w:val="000000" w:themeColor="text1"/>
          <w:sz w:val="24"/>
        </w:rPr>
        <w:t>I</w:t>
      </w:r>
      <w:r w:rsidR="00B34A67" w:rsidRPr="00B65780">
        <w:rPr>
          <w:color w:val="000000" w:themeColor="text1"/>
          <w:sz w:val="24"/>
        </w:rPr>
        <w:t>、</w:t>
      </w:r>
      <w:r w:rsidR="00B34A67" w:rsidRPr="00B65780">
        <w:rPr>
          <w:color w:val="000000" w:themeColor="text1"/>
          <w:sz w:val="24"/>
        </w:rPr>
        <w:t>J</w:t>
      </w:r>
      <w:r w:rsidR="00B34A67" w:rsidRPr="00B65780">
        <w:rPr>
          <w:color w:val="000000" w:themeColor="text1"/>
          <w:sz w:val="24"/>
        </w:rPr>
        <w:t>、</w:t>
      </w:r>
      <w:r w:rsidR="00B34A67" w:rsidRPr="00B65780">
        <w:rPr>
          <w:color w:val="000000" w:themeColor="text1"/>
          <w:sz w:val="24"/>
        </w:rPr>
        <w:t>Z</w:t>
      </w:r>
      <w:r w:rsidRPr="00B65780">
        <w:rPr>
          <w:color w:val="000000" w:themeColor="text1"/>
          <w:sz w:val="24"/>
        </w:rPr>
        <w:t>)</w:t>
      </w:r>
      <w:r w:rsidRPr="00B65780">
        <w:rPr>
          <w:color w:val="000000" w:themeColor="text1"/>
          <w:sz w:val="24"/>
        </w:rPr>
        <w:t>即可。如</w:t>
      </w:r>
      <w:r w:rsidRPr="00B65780">
        <w:rPr>
          <w:color w:val="000000" w:themeColor="text1"/>
          <w:sz w:val="24"/>
        </w:rPr>
        <w:t>A.</w:t>
      </w:r>
      <w:r w:rsidRPr="00B65780">
        <w:rPr>
          <w:color w:val="000000" w:themeColor="text1"/>
          <w:sz w:val="24"/>
        </w:rPr>
        <w:t>國內分公司、</w:t>
      </w:r>
      <w:r w:rsidRPr="00B65780">
        <w:rPr>
          <w:color w:val="000000" w:themeColor="text1"/>
          <w:sz w:val="24"/>
        </w:rPr>
        <w:t>B.</w:t>
      </w:r>
      <w:r w:rsidRPr="00B65780">
        <w:rPr>
          <w:color w:val="000000" w:themeColor="text1"/>
          <w:sz w:val="24"/>
        </w:rPr>
        <w:t>國內子公司</w:t>
      </w:r>
      <w:r w:rsidRPr="00B65780">
        <w:rPr>
          <w:color w:val="000000" w:themeColor="text1"/>
          <w:sz w:val="24"/>
        </w:rPr>
        <w:t>(</w:t>
      </w:r>
      <w:r w:rsidRPr="00B65780">
        <w:rPr>
          <w:color w:val="000000" w:themeColor="text1"/>
          <w:sz w:val="24"/>
        </w:rPr>
        <w:t>持股</w:t>
      </w:r>
      <w:r w:rsidRPr="00B65780">
        <w:rPr>
          <w:color w:val="000000" w:themeColor="text1"/>
          <w:sz w:val="24"/>
        </w:rPr>
        <w:t>50%</w:t>
      </w:r>
      <w:r w:rsidRPr="00B65780">
        <w:rPr>
          <w:color w:val="000000" w:themeColor="text1"/>
          <w:sz w:val="24"/>
        </w:rPr>
        <w:t>以上</w:t>
      </w:r>
      <w:r w:rsidRPr="00B65780">
        <w:rPr>
          <w:color w:val="000000" w:themeColor="text1"/>
          <w:sz w:val="24"/>
        </w:rPr>
        <w:t>)</w:t>
      </w:r>
      <w:r w:rsidRPr="00B65780">
        <w:rPr>
          <w:color w:val="000000" w:themeColor="text1"/>
          <w:sz w:val="24"/>
        </w:rPr>
        <w:t>、</w:t>
      </w:r>
      <w:r w:rsidRPr="00B65780">
        <w:rPr>
          <w:color w:val="000000" w:themeColor="text1"/>
          <w:sz w:val="24"/>
        </w:rPr>
        <w:t>C.</w:t>
      </w:r>
      <w:r w:rsidRPr="00B65780">
        <w:rPr>
          <w:color w:val="000000" w:themeColor="text1"/>
          <w:sz w:val="24"/>
        </w:rPr>
        <w:t>國外分公司、</w:t>
      </w:r>
      <w:r w:rsidRPr="00B65780">
        <w:rPr>
          <w:color w:val="000000" w:themeColor="text1"/>
          <w:sz w:val="24"/>
        </w:rPr>
        <w:t>D.</w:t>
      </w:r>
      <w:r w:rsidRPr="00B65780">
        <w:rPr>
          <w:color w:val="000000" w:themeColor="text1"/>
          <w:sz w:val="24"/>
        </w:rPr>
        <w:t>國外辦事處</w:t>
      </w:r>
      <w:r w:rsidRPr="00B65780">
        <w:rPr>
          <w:color w:val="000000" w:themeColor="text1"/>
          <w:sz w:val="24"/>
        </w:rPr>
        <w:t>(</w:t>
      </w:r>
      <w:r w:rsidRPr="00B65780">
        <w:rPr>
          <w:color w:val="000000" w:themeColor="text1"/>
          <w:sz w:val="24"/>
        </w:rPr>
        <w:t>或聯絡處</w:t>
      </w:r>
      <w:r w:rsidRPr="00B65780">
        <w:rPr>
          <w:color w:val="000000" w:themeColor="text1"/>
          <w:sz w:val="24"/>
        </w:rPr>
        <w:t>)</w:t>
      </w:r>
      <w:r w:rsidRPr="00B65780">
        <w:rPr>
          <w:color w:val="000000" w:themeColor="text1"/>
          <w:sz w:val="24"/>
        </w:rPr>
        <w:t>、</w:t>
      </w:r>
      <w:r w:rsidRPr="00B65780">
        <w:rPr>
          <w:color w:val="000000" w:themeColor="text1"/>
          <w:sz w:val="24"/>
        </w:rPr>
        <w:t>E.</w:t>
      </w:r>
      <w:r w:rsidRPr="00B65780">
        <w:rPr>
          <w:color w:val="000000" w:themeColor="text1"/>
          <w:sz w:val="24"/>
        </w:rPr>
        <w:t>國外子公司</w:t>
      </w:r>
      <w:r w:rsidRPr="00B65780">
        <w:rPr>
          <w:color w:val="000000" w:themeColor="text1"/>
          <w:sz w:val="24"/>
        </w:rPr>
        <w:t>(</w:t>
      </w:r>
      <w:r w:rsidRPr="00B65780">
        <w:rPr>
          <w:color w:val="000000" w:themeColor="text1"/>
          <w:sz w:val="24"/>
        </w:rPr>
        <w:t>持股</w:t>
      </w:r>
      <w:r w:rsidRPr="00B65780">
        <w:rPr>
          <w:color w:val="000000" w:themeColor="text1"/>
          <w:sz w:val="24"/>
        </w:rPr>
        <w:t>50%</w:t>
      </w:r>
      <w:r w:rsidRPr="00B65780">
        <w:rPr>
          <w:color w:val="000000" w:themeColor="text1"/>
          <w:sz w:val="24"/>
        </w:rPr>
        <w:t>以上</w:t>
      </w:r>
      <w:r w:rsidRPr="00B65780">
        <w:rPr>
          <w:color w:val="000000" w:themeColor="text1"/>
          <w:sz w:val="24"/>
        </w:rPr>
        <w:t>)</w:t>
      </w:r>
      <w:r w:rsidRPr="00B65780">
        <w:rPr>
          <w:color w:val="000000" w:themeColor="text1"/>
          <w:sz w:val="24"/>
        </w:rPr>
        <w:t>、</w:t>
      </w:r>
      <w:r w:rsidRPr="00B65780">
        <w:rPr>
          <w:color w:val="000000" w:themeColor="text1"/>
          <w:sz w:val="24"/>
        </w:rPr>
        <w:t>F.</w:t>
      </w:r>
      <w:r w:rsidRPr="00B65780">
        <w:rPr>
          <w:color w:val="000000" w:themeColor="text1"/>
          <w:sz w:val="24"/>
        </w:rPr>
        <w:t>大陸地區</w:t>
      </w:r>
      <w:r w:rsidRPr="00B65780">
        <w:rPr>
          <w:color w:val="000000" w:themeColor="text1"/>
          <w:sz w:val="24"/>
        </w:rPr>
        <w:t>(</w:t>
      </w:r>
      <w:r w:rsidRPr="00B65780">
        <w:rPr>
          <w:color w:val="000000" w:themeColor="text1"/>
          <w:sz w:val="24"/>
        </w:rPr>
        <w:t>含港澳</w:t>
      </w:r>
      <w:r w:rsidRPr="00B65780">
        <w:rPr>
          <w:color w:val="000000" w:themeColor="text1"/>
          <w:sz w:val="24"/>
        </w:rPr>
        <w:t>)</w:t>
      </w:r>
      <w:r w:rsidRPr="00B65780">
        <w:rPr>
          <w:color w:val="000000" w:themeColor="text1"/>
          <w:sz w:val="24"/>
        </w:rPr>
        <w:t>分公司、</w:t>
      </w:r>
      <w:r w:rsidRPr="00B65780">
        <w:rPr>
          <w:color w:val="000000" w:themeColor="text1"/>
          <w:sz w:val="24"/>
        </w:rPr>
        <w:t>G.</w:t>
      </w:r>
      <w:r w:rsidRPr="00B65780">
        <w:rPr>
          <w:color w:val="000000" w:themeColor="text1"/>
          <w:sz w:val="24"/>
        </w:rPr>
        <w:t>大陸地區</w:t>
      </w:r>
      <w:r w:rsidRPr="00B65780">
        <w:rPr>
          <w:color w:val="000000" w:themeColor="text1"/>
          <w:sz w:val="24"/>
        </w:rPr>
        <w:t>(</w:t>
      </w:r>
      <w:r w:rsidRPr="00B65780">
        <w:rPr>
          <w:color w:val="000000" w:themeColor="text1"/>
          <w:sz w:val="24"/>
        </w:rPr>
        <w:t>含港澳</w:t>
      </w:r>
      <w:r w:rsidRPr="00B65780">
        <w:rPr>
          <w:color w:val="000000" w:themeColor="text1"/>
          <w:sz w:val="24"/>
        </w:rPr>
        <w:t>)</w:t>
      </w:r>
      <w:r w:rsidRPr="00B65780">
        <w:rPr>
          <w:color w:val="000000" w:themeColor="text1"/>
          <w:sz w:val="24"/>
        </w:rPr>
        <w:t>辦事處</w:t>
      </w:r>
      <w:r w:rsidRPr="00B65780">
        <w:rPr>
          <w:color w:val="000000" w:themeColor="text1"/>
          <w:sz w:val="24"/>
        </w:rPr>
        <w:t>(</w:t>
      </w:r>
      <w:r w:rsidRPr="00B65780">
        <w:rPr>
          <w:color w:val="000000" w:themeColor="text1"/>
          <w:sz w:val="24"/>
        </w:rPr>
        <w:t>或聯絡處</w:t>
      </w:r>
      <w:r w:rsidRPr="00B65780">
        <w:rPr>
          <w:color w:val="000000" w:themeColor="text1"/>
          <w:sz w:val="24"/>
        </w:rPr>
        <w:t>)</w:t>
      </w:r>
      <w:r w:rsidRPr="00B65780">
        <w:rPr>
          <w:color w:val="000000" w:themeColor="text1"/>
          <w:sz w:val="24"/>
        </w:rPr>
        <w:t>、</w:t>
      </w:r>
      <w:r w:rsidRPr="00B65780">
        <w:rPr>
          <w:color w:val="000000" w:themeColor="text1"/>
          <w:sz w:val="24"/>
        </w:rPr>
        <w:t>H.</w:t>
      </w:r>
      <w:r w:rsidRPr="00B65780">
        <w:rPr>
          <w:color w:val="000000" w:themeColor="text1"/>
          <w:sz w:val="24"/>
        </w:rPr>
        <w:t>大陸地區</w:t>
      </w:r>
      <w:r w:rsidRPr="00B65780">
        <w:rPr>
          <w:color w:val="000000" w:themeColor="text1"/>
          <w:sz w:val="24"/>
        </w:rPr>
        <w:t>(</w:t>
      </w:r>
      <w:r w:rsidRPr="00B65780">
        <w:rPr>
          <w:color w:val="000000" w:themeColor="text1"/>
          <w:sz w:val="24"/>
        </w:rPr>
        <w:t>含港澳</w:t>
      </w:r>
      <w:r w:rsidRPr="00B65780">
        <w:rPr>
          <w:color w:val="000000" w:themeColor="text1"/>
          <w:sz w:val="24"/>
        </w:rPr>
        <w:t>)</w:t>
      </w:r>
      <w:r w:rsidRPr="00B65780">
        <w:rPr>
          <w:color w:val="000000" w:themeColor="text1"/>
          <w:sz w:val="24"/>
        </w:rPr>
        <w:t>子公司</w:t>
      </w:r>
      <w:r w:rsidRPr="00B65780">
        <w:rPr>
          <w:color w:val="000000" w:themeColor="text1"/>
          <w:sz w:val="24"/>
        </w:rPr>
        <w:t>(</w:t>
      </w:r>
      <w:r w:rsidRPr="00B65780">
        <w:rPr>
          <w:color w:val="000000" w:themeColor="text1"/>
          <w:sz w:val="24"/>
        </w:rPr>
        <w:t>持股</w:t>
      </w:r>
      <w:r w:rsidRPr="00B65780">
        <w:rPr>
          <w:color w:val="000000" w:themeColor="text1"/>
          <w:sz w:val="24"/>
        </w:rPr>
        <w:t>50%</w:t>
      </w:r>
      <w:r w:rsidRPr="00B65780">
        <w:rPr>
          <w:color w:val="000000" w:themeColor="text1"/>
          <w:sz w:val="24"/>
        </w:rPr>
        <w:t>以上</w:t>
      </w:r>
      <w:r w:rsidRPr="00B65780">
        <w:rPr>
          <w:color w:val="000000" w:themeColor="text1"/>
          <w:sz w:val="24"/>
        </w:rPr>
        <w:t>)</w:t>
      </w:r>
      <w:r w:rsidRPr="00B65780">
        <w:rPr>
          <w:color w:val="000000" w:themeColor="text1"/>
          <w:sz w:val="24"/>
        </w:rPr>
        <w:t>、</w:t>
      </w:r>
      <w:r w:rsidRPr="00B65780">
        <w:rPr>
          <w:color w:val="000000" w:themeColor="text1"/>
          <w:sz w:val="24"/>
        </w:rPr>
        <w:t>I.</w:t>
      </w:r>
      <w:r w:rsidR="00B34A67" w:rsidRPr="00B65780">
        <w:rPr>
          <w:color w:val="000000" w:themeColor="text1"/>
          <w:sz w:val="24"/>
        </w:rPr>
        <w:t>大陸地區參股投資、</w:t>
      </w:r>
      <w:r w:rsidR="00B34A67" w:rsidRPr="00B65780">
        <w:rPr>
          <w:color w:val="000000" w:themeColor="text1"/>
          <w:sz w:val="24"/>
        </w:rPr>
        <w:t>J.</w:t>
      </w:r>
      <w:r w:rsidR="00B34A67" w:rsidRPr="00B65780">
        <w:rPr>
          <w:color w:val="000000" w:themeColor="text1"/>
          <w:sz w:val="24"/>
        </w:rPr>
        <w:t>通訊處、</w:t>
      </w:r>
      <w:r w:rsidR="00B34A67" w:rsidRPr="00B65780">
        <w:rPr>
          <w:color w:val="000000" w:themeColor="text1"/>
          <w:sz w:val="24"/>
        </w:rPr>
        <w:t>Z.</w:t>
      </w:r>
      <w:r w:rsidRPr="00B65780">
        <w:rPr>
          <w:color w:val="000000" w:themeColor="text1"/>
          <w:sz w:val="24"/>
        </w:rPr>
        <w:t>其他。</w:t>
      </w:r>
    </w:p>
    <w:p w14:paraId="640D7AEE"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欄－設立日期</w:t>
      </w:r>
    </w:p>
    <w:p w14:paraId="7431DF37"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係指每一分支機構相對應之設立日期。填列格式如</w:t>
      </w:r>
      <w:smartTag w:uri="urn:schemas-microsoft-com:office:smarttags" w:element="chsdate">
        <w:smartTagPr>
          <w:attr w:name="Year" w:val="2008"/>
          <w:attr w:name="Month" w:val="1"/>
          <w:attr w:name="Day" w:val="1"/>
          <w:attr w:name="IsLunarDate" w:val="False"/>
          <w:attr w:name="IsROCDate" w:val="False"/>
        </w:smartTagPr>
        <w:r w:rsidRPr="00B65780">
          <w:rPr>
            <w:color w:val="000000" w:themeColor="text1"/>
            <w:sz w:val="24"/>
          </w:rPr>
          <w:t>2008/01/01</w:t>
        </w:r>
      </w:smartTag>
      <w:r w:rsidRPr="00B65780">
        <w:rPr>
          <w:color w:val="000000" w:themeColor="text1"/>
          <w:sz w:val="24"/>
        </w:rPr>
        <w:t>。</w:t>
      </w:r>
    </w:p>
    <w:p w14:paraId="384D2A41"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欄－所在地國家</w:t>
      </w:r>
    </w:p>
    <w:p w14:paraId="035AE166"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係指每一分支機構相對應之所在地國家。</w:t>
      </w:r>
    </w:p>
    <w:p w14:paraId="5085BB1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欄－核准文號</w:t>
      </w:r>
    </w:p>
    <w:p w14:paraId="3567C55D"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係指每一分支機構相對應之核准文號。填列格式如</w:t>
      </w:r>
      <w:r w:rsidRPr="00B65780">
        <w:rPr>
          <w:color w:val="000000" w:themeColor="text1"/>
          <w:sz w:val="24"/>
        </w:rPr>
        <w:t>08923228489</w:t>
      </w:r>
      <w:r w:rsidRPr="00B65780">
        <w:rPr>
          <w:color w:val="000000" w:themeColor="text1"/>
          <w:sz w:val="24"/>
        </w:rPr>
        <w:t>。</w:t>
      </w:r>
    </w:p>
    <w:p w14:paraId="690B505B"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欄－地址</w:t>
      </w:r>
    </w:p>
    <w:p w14:paraId="7216AF83"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係指每一分支機構相對應之地址。</w:t>
      </w:r>
    </w:p>
    <w:p w14:paraId="6B58297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欄－電話</w:t>
      </w:r>
    </w:p>
    <w:p w14:paraId="303C14F3"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係指主管機關因業務需要而需與每一分支機構快速聯絡並取得資訊或回覆之電話。</w:t>
      </w:r>
    </w:p>
    <w:p w14:paraId="0BFC69D9"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欄－傳真</w:t>
      </w:r>
    </w:p>
    <w:p w14:paraId="6D756CD1"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係指主管機關因業務需要而需與每一分支機構快速聯絡並取得資訊或回覆之傳真。</w:t>
      </w:r>
    </w:p>
    <w:p w14:paraId="4CDC769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欄－電子信箱</w:t>
      </w:r>
    </w:p>
    <w:p w14:paraId="40BEC258"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係指主管機關因業務需要而需與每一分支機構快速聯絡並取得資訊或回覆之電子信箱。</w:t>
      </w:r>
    </w:p>
    <w:p w14:paraId="71327FFC" w14:textId="77777777" w:rsidR="005D59F6" w:rsidRPr="00B65780" w:rsidRDefault="005D59F6" w:rsidP="00F26795">
      <w:pPr>
        <w:spacing w:line="440" w:lineRule="exact"/>
        <w:ind w:firstLineChars="200" w:firstLine="480"/>
        <w:jc w:val="both"/>
        <w:rPr>
          <w:color w:val="000000" w:themeColor="text1"/>
          <w:sz w:val="24"/>
        </w:rPr>
      </w:pPr>
      <w:r w:rsidRPr="00B65780">
        <w:rPr>
          <w:color w:val="000000" w:themeColor="text1"/>
          <w:sz w:val="24"/>
        </w:rPr>
        <w:lastRenderedPageBreak/>
        <w:t>分支機構負責人各項基本資料填列說明如下：</w:t>
      </w:r>
    </w:p>
    <w:p w14:paraId="3964D478"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欄－代號</w:t>
      </w:r>
    </w:p>
    <w:p w14:paraId="6C37C50D"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係指每一分支機構負責人之身分代號。如具有中華民國國籍之身分者，請填列身分證字號；如未具有中華民國國籍之身分者，請填列護照號碼。</w:t>
      </w:r>
    </w:p>
    <w:p w14:paraId="328F6C2D"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欄－姓名</w:t>
      </w:r>
    </w:p>
    <w:p w14:paraId="4335B5E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係指每一分支機構負責人之姓名。</w:t>
      </w:r>
    </w:p>
    <w:p w14:paraId="7E90BB5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欄－職稱</w:t>
      </w:r>
    </w:p>
    <w:p w14:paraId="11707ABD"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12</w:t>
      </w:r>
      <w:r w:rsidRPr="00B65780">
        <w:rPr>
          <w:color w:val="000000" w:themeColor="text1"/>
          <w:sz w:val="24"/>
        </w:rPr>
        <w:t>欄相對應之分支機構負責人職稱</w:t>
      </w:r>
      <w:r w:rsidRPr="00B65780">
        <w:rPr>
          <w:color w:val="000000" w:themeColor="text1"/>
          <w:sz w:val="24"/>
        </w:rPr>
        <w:t>(</w:t>
      </w:r>
      <w:r w:rsidRPr="00B65780">
        <w:rPr>
          <w:color w:val="000000" w:themeColor="text1"/>
          <w:sz w:val="24"/>
        </w:rPr>
        <w:t>或相當</w:t>
      </w:r>
      <w:r w:rsidRPr="00B65780">
        <w:rPr>
          <w:color w:val="000000" w:themeColor="text1"/>
          <w:sz w:val="24"/>
        </w:rPr>
        <w:t>)</w:t>
      </w:r>
      <w:r w:rsidRPr="00B65780">
        <w:rPr>
          <w:color w:val="000000" w:themeColor="text1"/>
          <w:sz w:val="24"/>
        </w:rPr>
        <w:t>。請填列代號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Pr="00B65780">
        <w:rPr>
          <w:color w:val="000000" w:themeColor="text1"/>
          <w:sz w:val="24"/>
        </w:rPr>
        <w:t>、</w:t>
      </w:r>
      <w:r w:rsidRPr="00B65780">
        <w:rPr>
          <w:color w:val="000000" w:themeColor="text1"/>
          <w:sz w:val="24"/>
        </w:rPr>
        <w:t>G</w:t>
      </w:r>
      <w:r w:rsidRPr="00B65780">
        <w:rPr>
          <w:color w:val="000000" w:themeColor="text1"/>
          <w:sz w:val="24"/>
        </w:rPr>
        <w:t>、</w:t>
      </w:r>
      <w:r w:rsidRPr="00B65780">
        <w:rPr>
          <w:color w:val="000000" w:themeColor="text1"/>
          <w:sz w:val="24"/>
        </w:rPr>
        <w:t>H)</w:t>
      </w:r>
      <w:r w:rsidRPr="00B65780">
        <w:rPr>
          <w:color w:val="000000" w:themeColor="text1"/>
          <w:sz w:val="24"/>
        </w:rPr>
        <w:t>即可。如</w:t>
      </w:r>
      <w:r w:rsidRPr="00B65780">
        <w:rPr>
          <w:color w:val="000000" w:themeColor="text1"/>
          <w:sz w:val="24"/>
        </w:rPr>
        <w:t>A.</w:t>
      </w:r>
      <w:r w:rsidRPr="00B65780">
        <w:rPr>
          <w:color w:val="000000" w:themeColor="text1"/>
          <w:sz w:val="24"/>
        </w:rPr>
        <w:t>總經理、</w:t>
      </w:r>
      <w:r w:rsidRPr="00B65780">
        <w:rPr>
          <w:color w:val="000000" w:themeColor="text1"/>
          <w:sz w:val="24"/>
        </w:rPr>
        <w:t>B.</w:t>
      </w:r>
      <w:r w:rsidRPr="00B65780">
        <w:rPr>
          <w:color w:val="000000" w:themeColor="text1"/>
          <w:sz w:val="24"/>
        </w:rPr>
        <w:t>副總經理、</w:t>
      </w:r>
      <w:r w:rsidRPr="00B65780">
        <w:rPr>
          <w:color w:val="000000" w:themeColor="text1"/>
          <w:sz w:val="24"/>
        </w:rPr>
        <w:t>C.</w:t>
      </w:r>
      <w:r w:rsidRPr="00B65780">
        <w:rPr>
          <w:color w:val="000000" w:themeColor="text1"/>
          <w:sz w:val="24"/>
        </w:rPr>
        <w:t>協理、</w:t>
      </w:r>
      <w:r w:rsidRPr="00B65780">
        <w:rPr>
          <w:color w:val="000000" w:themeColor="text1"/>
          <w:sz w:val="24"/>
        </w:rPr>
        <w:t>D.</w:t>
      </w:r>
      <w:r w:rsidRPr="00B65780">
        <w:rPr>
          <w:color w:val="000000" w:themeColor="text1"/>
          <w:sz w:val="24"/>
        </w:rPr>
        <w:t>經理、</w:t>
      </w:r>
      <w:r w:rsidRPr="00B65780">
        <w:rPr>
          <w:color w:val="000000" w:themeColor="text1"/>
          <w:sz w:val="24"/>
        </w:rPr>
        <w:t>E.</w:t>
      </w:r>
      <w:r w:rsidRPr="00B65780">
        <w:rPr>
          <w:color w:val="000000" w:themeColor="text1"/>
          <w:sz w:val="24"/>
        </w:rPr>
        <w:t>副理、</w:t>
      </w:r>
      <w:r w:rsidRPr="00B65780">
        <w:rPr>
          <w:color w:val="000000" w:themeColor="text1"/>
          <w:sz w:val="24"/>
        </w:rPr>
        <w:t>F.</w:t>
      </w:r>
      <w:r w:rsidRPr="00B65780">
        <w:rPr>
          <w:color w:val="000000" w:themeColor="text1"/>
          <w:sz w:val="24"/>
        </w:rPr>
        <w:t>襄理、</w:t>
      </w:r>
      <w:r w:rsidR="00B34A67" w:rsidRPr="00B65780">
        <w:rPr>
          <w:color w:val="000000" w:themeColor="text1"/>
          <w:sz w:val="24"/>
        </w:rPr>
        <w:t>G.</w:t>
      </w:r>
      <w:r w:rsidRPr="00B65780">
        <w:rPr>
          <w:color w:val="000000" w:themeColor="text1"/>
          <w:sz w:val="24"/>
        </w:rPr>
        <w:t>科長、</w:t>
      </w:r>
      <w:r w:rsidRPr="00B65780">
        <w:rPr>
          <w:color w:val="000000" w:themeColor="text1"/>
          <w:sz w:val="24"/>
        </w:rPr>
        <w:t>H.</w:t>
      </w:r>
      <w:r w:rsidRPr="00B65780">
        <w:rPr>
          <w:color w:val="000000" w:themeColor="text1"/>
          <w:sz w:val="24"/>
        </w:rPr>
        <w:t>其他。</w:t>
      </w:r>
    </w:p>
    <w:p w14:paraId="23214EB2"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欄－出生年月日</w:t>
      </w:r>
    </w:p>
    <w:p w14:paraId="4FD4D8AE"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12</w:t>
      </w:r>
      <w:r w:rsidRPr="00B65780">
        <w:rPr>
          <w:color w:val="000000" w:themeColor="text1"/>
          <w:sz w:val="24"/>
        </w:rPr>
        <w:t>欄相對應之出生年月日。填列格式如</w:t>
      </w:r>
      <w:smartTag w:uri="urn:schemas-microsoft-com:office:smarttags" w:element="chsdate">
        <w:smartTagPr>
          <w:attr w:name="Year" w:val="2008"/>
          <w:attr w:name="Month" w:val="1"/>
          <w:attr w:name="Day" w:val="1"/>
          <w:attr w:name="IsLunarDate" w:val="False"/>
          <w:attr w:name="IsROCDate" w:val="False"/>
        </w:smartTagPr>
        <w:r w:rsidRPr="00B65780">
          <w:rPr>
            <w:color w:val="000000" w:themeColor="text1"/>
            <w:sz w:val="24"/>
          </w:rPr>
          <w:t>2008/01/01</w:t>
        </w:r>
      </w:smartTag>
      <w:r w:rsidRPr="00B65780">
        <w:rPr>
          <w:color w:val="000000" w:themeColor="text1"/>
          <w:sz w:val="24"/>
        </w:rPr>
        <w:t>。</w:t>
      </w:r>
    </w:p>
    <w:p w14:paraId="33897922"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欄－戶籍地址</w:t>
      </w:r>
    </w:p>
    <w:p w14:paraId="3BF8D2BC"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12</w:t>
      </w:r>
      <w:r w:rsidRPr="00B65780">
        <w:rPr>
          <w:color w:val="000000" w:themeColor="text1"/>
          <w:sz w:val="24"/>
        </w:rPr>
        <w:t>欄相對應之戶籍地址。</w:t>
      </w:r>
    </w:p>
    <w:p w14:paraId="53B957C7"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欄－任本職日期</w:t>
      </w:r>
    </w:p>
    <w:p w14:paraId="08695333"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12</w:t>
      </w:r>
      <w:r w:rsidRPr="00B65780">
        <w:rPr>
          <w:color w:val="000000" w:themeColor="text1"/>
          <w:sz w:val="24"/>
        </w:rPr>
        <w:t>欄任本職之起始日。填列格式如</w:t>
      </w:r>
      <w:smartTag w:uri="urn:schemas-microsoft-com:office:smarttags" w:element="chsdate">
        <w:smartTagPr>
          <w:attr w:name="Year" w:val="2008"/>
          <w:attr w:name="Month" w:val="1"/>
          <w:attr w:name="Day" w:val="1"/>
          <w:attr w:name="IsLunarDate" w:val="False"/>
          <w:attr w:name="IsROCDate" w:val="False"/>
        </w:smartTagPr>
        <w:r w:rsidRPr="00B65780">
          <w:rPr>
            <w:color w:val="000000" w:themeColor="text1"/>
            <w:sz w:val="24"/>
          </w:rPr>
          <w:t>2008/01/01</w:t>
        </w:r>
      </w:smartTag>
      <w:r w:rsidRPr="00B65780">
        <w:rPr>
          <w:color w:val="000000" w:themeColor="text1"/>
          <w:sz w:val="24"/>
        </w:rPr>
        <w:t>。</w:t>
      </w:r>
    </w:p>
    <w:p w14:paraId="4BA98034"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欄－核准文號</w:t>
      </w:r>
    </w:p>
    <w:p w14:paraId="40A818F7"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12</w:t>
      </w:r>
      <w:r w:rsidRPr="00B65780">
        <w:rPr>
          <w:color w:val="000000" w:themeColor="text1"/>
          <w:sz w:val="24"/>
        </w:rPr>
        <w:t>欄相對應之核准文號。填列格式如</w:t>
      </w:r>
      <w:r w:rsidRPr="00B65780">
        <w:rPr>
          <w:color w:val="000000" w:themeColor="text1"/>
          <w:sz w:val="24"/>
        </w:rPr>
        <w:t>08923228489</w:t>
      </w:r>
      <w:r w:rsidRPr="00B65780">
        <w:rPr>
          <w:color w:val="000000" w:themeColor="text1"/>
          <w:sz w:val="24"/>
        </w:rPr>
        <w:t>。</w:t>
      </w:r>
    </w:p>
    <w:p w14:paraId="0BD29FEA"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欄－電話</w:t>
      </w:r>
    </w:p>
    <w:p w14:paraId="2A4D81DE"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係指主管機關因業務需要而需與每一分支機構負責人快速聯絡並取得資訊或回覆之電話。</w:t>
      </w:r>
    </w:p>
    <w:p w14:paraId="7A7BDB6A"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欄－傳真機</w:t>
      </w:r>
    </w:p>
    <w:p w14:paraId="7C9D736E"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係指主管機關因業務需要而需與每一分支機構負責人快速聯絡並取得資</w:t>
      </w:r>
    </w:p>
    <w:p w14:paraId="3F6241F7" w14:textId="77777777" w:rsidR="005D59F6" w:rsidRPr="00B65780" w:rsidRDefault="005D59F6" w:rsidP="00F26795">
      <w:pPr>
        <w:spacing w:line="440" w:lineRule="exact"/>
        <w:ind w:firstLineChars="300" w:firstLine="720"/>
        <w:jc w:val="both"/>
        <w:rPr>
          <w:color w:val="000000" w:themeColor="text1"/>
          <w:sz w:val="24"/>
        </w:rPr>
      </w:pPr>
      <w:r w:rsidRPr="00B65780">
        <w:rPr>
          <w:color w:val="000000" w:themeColor="text1"/>
          <w:sz w:val="24"/>
        </w:rPr>
        <w:t>訊或回覆之傳真。</w:t>
      </w:r>
    </w:p>
    <w:p w14:paraId="37897613"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欄－電子信箱</w:t>
      </w:r>
    </w:p>
    <w:p w14:paraId="2F838C79"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係指主管機關因業務需要而需與每一分支機構負責人快速聯絡並取得資</w:t>
      </w:r>
    </w:p>
    <w:p w14:paraId="64B0C211" w14:textId="77777777" w:rsidR="005D59F6" w:rsidRPr="00B65780" w:rsidRDefault="005D59F6" w:rsidP="00F26795">
      <w:pPr>
        <w:spacing w:line="440" w:lineRule="exact"/>
        <w:ind w:firstLineChars="300" w:firstLine="720"/>
        <w:jc w:val="both"/>
        <w:rPr>
          <w:color w:val="000000" w:themeColor="text1"/>
          <w:sz w:val="24"/>
        </w:rPr>
      </w:pPr>
      <w:r w:rsidRPr="00B65780">
        <w:rPr>
          <w:color w:val="000000" w:themeColor="text1"/>
          <w:sz w:val="24"/>
        </w:rPr>
        <w:t>訊或回覆之電子信箱。</w:t>
      </w:r>
    </w:p>
    <w:p w14:paraId="6C11E449"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欄－專任或兼職</w:t>
      </w:r>
    </w:p>
    <w:p w14:paraId="056FA3C2"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係指每一分支機構負責人職稱</w:t>
      </w:r>
      <w:r w:rsidRPr="00B65780">
        <w:rPr>
          <w:color w:val="000000" w:themeColor="text1"/>
          <w:sz w:val="24"/>
        </w:rPr>
        <w:t>(</w:t>
      </w:r>
      <w:r w:rsidRPr="00B65780">
        <w:rPr>
          <w:color w:val="000000" w:themeColor="text1"/>
          <w:sz w:val="24"/>
        </w:rPr>
        <w:t>或相當</w:t>
      </w:r>
      <w:r w:rsidRPr="00B65780">
        <w:rPr>
          <w:color w:val="000000" w:themeColor="text1"/>
          <w:sz w:val="24"/>
        </w:rPr>
        <w:t>)</w:t>
      </w:r>
      <w:r w:rsidRPr="00B65780">
        <w:rPr>
          <w:color w:val="000000" w:themeColor="text1"/>
          <w:sz w:val="24"/>
        </w:rPr>
        <w:t>為專任或兼職。請填列代號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A.</w:t>
      </w:r>
      <w:r w:rsidRPr="00B65780">
        <w:rPr>
          <w:color w:val="000000" w:themeColor="text1"/>
          <w:sz w:val="24"/>
        </w:rPr>
        <w:t>專任、</w:t>
      </w:r>
      <w:r w:rsidRPr="00B65780">
        <w:rPr>
          <w:color w:val="000000" w:themeColor="text1"/>
          <w:sz w:val="24"/>
        </w:rPr>
        <w:t>B.</w:t>
      </w:r>
      <w:r w:rsidRPr="00B65780">
        <w:rPr>
          <w:color w:val="000000" w:themeColor="text1"/>
          <w:sz w:val="24"/>
        </w:rPr>
        <w:t>兼職、</w:t>
      </w:r>
      <w:r w:rsidRPr="00B65780">
        <w:rPr>
          <w:color w:val="000000" w:themeColor="text1"/>
          <w:sz w:val="24"/>
        </w:rPr>
        <w:t>C.</w:t>
      </w:r>
      <w:r w:rsidRPr="00B65780">
        <w:rPr>
          <w:color w:val="000000" w:themeColor="text1"/>
          <w:sz w:val="24"/>
        </w:rPr>
        <w:t>其他。</w:t>
      </w:r>
    </w:p>
    <w:p w14:paraId="26E9F7DC" w14:textId="77777777" w:rsidR="005D59F6" w:rsidRPr="00B65780" w:rsidRDefault="005D59F6">
      <w:pPr>
        <w:spacing w:line="440" w:lineRule="exact"/>
        <w:jc w:val="both"/>
        <w:rPr>
          <w:color w:val="000000" w:themeColor="text1"/>
        </w:rPr>
      </w:pPr>
    </w:p>
    <w:p w14:paraId="78D6771A" w14:textId="77777777" w:rsidR="005D59F6" w:rsidRPr="00B65780" w:rsidRDefault="005D59F6">
      <w:pPr>
        <w:rPr>
          <w:color w:val="000000" w:themeColor="text1"/>
        </w:rPr>
      </w:pPr>
    </w:p>
    <w:p w14:paraId="56A42BE3" w14:textId="7DE3B9A2" w:rsidR="005D59F6" w:rsidRPr="00B65780" w:rsidRDefault="005D59F6">
      <w:pPr>
        <w:pStyle w:val="1"/>
        <w:spacing w:afterLines="0" w:after="0" w:line="440" w:lineRule="exact"/>
        <w:rPr>
          <w:color w:val="000000" w:themeColor="text1"/>
        </w:rPr>
      </w:pPr>
      <w:bookmarkStart w:id="20" w:name="_Toc219107261"/>
      <w:bookmarkStart w:id="21" w:name="_Toc219107357"/>
      <w:bookmarkStart w:id="22" w:name="_Toc219109721"/>
      <w:bookmarkStart w:id="23" w:name="_Toc219109793"/>
      <w:bookmarkStart w:id="24" w:name="_Toc221524757"/>
      <w:bookmarkStart w:id="25" w:name="_Toc103672828"/>
      <w:r w:rsidRPr="00B65780">
        <w:rPr>
          <w:color w:val="000000" w:themeColor="text1"/>
        </w:rPr>
        <w:lastRenderedPageBreak/>
        <w:t>表</w:t>
      </w:r>
      <w:r w:rsidRPr="00B65780">
        <w:rPr>
          <w:color w:val="000000" w:themeColor="text1"/>
        </w:rPr>
        <w:t>02-4</w:t>
      </w:r>
      <w:r w:rsidRPr="00B65780">
        <w:rPr>
          <w:color w:val="000000" w:themeColor="text1"/>
        </w:rPr>
        <w:t>：專業人員明細表</w:t>
      </w:r>
      <w:bookmarkEnd w:id="20"/>
      <w:bookmarkEnd w:id="21"/>
      <w:bookmarkEnd w:id="22"/>
      <w:bookmarkEnd w:id="23"/>
      <w:bookmarkEnd w:id="24"/>
      <w:bookmarkEnd w:id="25"/>
    </w:p>
    <w:p w14:paraId="73347EA6"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本表填列目的在於說明</w:t>
      </w:r>
      <w:r w:rsidR="007E569F" w:rsidRPr="00B65780">
        <w:rPr>
          <w:color w:val="000000" w:themeColor="text1"/>
          <w:sz w:val="24"/>
        </w:rPr>
        <w:t>保險業</w:t>
      </w:r>
      <w:r w:rsidRPr="00B65780">
        <w:rPr>
          <w:color w:val="000000" w:themeColor="text1"/>
          <w:sz w:val="24"/>
        </w:rPr>
        <w:t>－每一專業人員之各項基本資料。</w:t>
      </w:r>
    </w:p>
    <w:p w14:paraId="3FEBA8AE"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所稱專業人員各項定義如下：精算人員係指符合「保險業簽證精算人員</w:t>
      </w:r>
      <w:r w:rsidR="00773F39" w:rsidRPr="00B65780">
        <w:rPr>
          <w:color w:val="000000" w:themeColor="text1"/>
          <w:sz w:val="24"/>
        </w:rPr>
        <w:t>及外部複核精算人員</w:t>
      </w:r>
      <w:r w:rsidRPr="00B65780">
        <w:rPr>
          <w:color w:val="000000" w:themeColor="text1"/>
          <w:sz w:val="24"/>
        </w:rPr>
        <w:t>管理辦法」第二條規定之資格並登記在案者為限；核保及理賠人員係指符合「保險業招攬及核保理賠辦法」規定之資格並於填報時在職者為限；會計、財務、內部稽核、法令遵循、</w:t>
      </w:r>
      <w:r w:rsidRPr="00B65780">
        <w:rPr>
          <w:color w:val="000000" w:themeColor="text1"/>
          <w:sz w:val="24"/>
        </w:rPr>
        <w:t xml:space="preserve"> </w:t>
      </w:r>
      <w:r w:rsidRPr="00B65780">
        <w:rPr>
          <w:color w:val="000000" w:themeColor="text1"/>
          <w:sz w:val="24"/>
        </w:rPr>
        <w:t>投資、保全</w:t>
      </w:r>
      <w:r w:rsidRPr="00B65780">
        <w:rPr>
          <w:color w:val="000000" w:themeColor="text1"/>
          <w:sz w:val="24"/>
        </w:rPr>
        <w:t>(</w:t>
      </w:r>
      <w:r w:rsidRPr="00B65780">
        <w:rPr>
          <w:color w:val="000000" w:themeColor="text1"/>
          <w:sz w:val="24"/>
        </w:rPr>
        <w:t>保戶服務</w:t>
      </w:r>
      <w:r w:rsidRPr="00B65780">
        <w:rPr>
          <w:color w:val="000000" w:themeColor="text1"/>
          <w:sz w:val="24"/>
        </w:rPr>
        <w:t>)</w:t>
      </w:r>
      <w:r w:rsidRPr="00B65780">
        <w:rPr>
          <w:color w:val="000000" w:themeColor="text1"/>
          <w:sz w:val="24"/>
        </w:rPr>
        <w:t>、法務、再保險、及其他人員係指科長級以上</w:t>
      </w:r>
      <w:r w:rsidRPr="00B65780">
        <w:rPr>
          <w:color w:val="000000" w:themeColor="text1"/>
          <w:sz w:val="24"/>
        </w:rPr>
        <w:t>(</w:t>
      </w:r>
      <w:r w:rsidRPr="00B65780">
        <w:rPr>
          <w:color w:val="000000" w:themeColor="text1"/>
          <w:sz w:val="24"/>
        </w:rPr>
        <w:t>不含部門主管</w:t>
      </w:r>
      <w:r w:rsidRPr="00B65780">
        <w:rPr>
          <w:color w:val="000000" w:themeColor="text1"/>
          <w:sz w:val="24"/>
        </w:rPr>
        <w:t>)</w:t>
      </w:r>
      <w:r w:rsidRPr="00B65780">
        <w:rPr>
          <w:color w:val="000000" w:themeColor="text1"/>
          <w:sz w:val="24"/>
        </w:rPr>
        <w:t>或簽署人員，並於填報時現職者為限。</w:t>
      </w:r>
    </w:p>
    <w:p w14:paraId="4EB2F726"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欄－種類</w:t>
      </w:r>
    </w:p>
    <w:p w14:paraId="42C041C6"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係指每一專業人員相對應之種類。所稱種類請填列代號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Pr="00B65780">
        <w:rPr>
          <w:color w:val="000000" w:themeColor="text1"/>
          <w:sz w:val="24"/>
        </w:rPr>
        <w:t>、</w:t>
      </w:r>
      <w:r w:rsidRPr="00B65780">
        <w:rPr>
          <w:color w:val="000000" w:themeColor="text1"/>
          <w:sz w:val="24"/>
        </w:rPr>
        <w:t>G</w:t>
      </w:r>
      <w:r w:rsidRPr="00B65780">
        <w:rPr>
          <w:color w:val="000000" w:themeColor="text1"/>
          <w:sz w:val="24"/>
        </w:rPr>
        <w:t>、</w:t>
      </w:r>
      <w:r w:rsidRPr="00B65780">
        <w:rPr>
          <w:color w:val="000000" w:themeColor="text1"/>
          <w:sz w:val="24"/>
        </w:rPr>
        <w:t>H</w:t>
      </w:r>
      <w:r w:rsidRPr="00B65780">
        <w:rPr>
          <w:color w:val="000000" w:themeColor="text1"/>
          <w:sz w:val="24"/>
        </w:rPr>
        <w:t>、</w:t>
      </w:r>
      <w:r w:rsidRPr="00B65780">
        <w:rPr>
          <w:color w:val="000000" w:themeColor="text1"/>
          <w:sz w:val="24"/>
        </w:rPr>
        <w:t>I</w:t>
      </w:r>
      <w:r w:rsidRPr="00B65780">
        <w:rPr>
          <w:color w:val="000000" w:themeColor="text1"/>
          <w:sz w:val="24"/>
        </w:rPr>
        <w:t>、</w:t>
      </w:r>
      <w:r w:rsidRPr="00B65780">
        <w:rPr>
          <w:color w:val="000000" w:themeColor="text1"/>
          <w:sz w:val="24"/>
        </w:rPr>
        <w:t>J</w:t>
      </w:r>
      <w:r w:rsidRPr="00B65780">
        <w:rPr>
          <w:color w:val="000000" w:themeColor="text1"/>
          <w:sz w:val="24"/>
        </w:rPr>
        <w:t>、</w:t>
      </w:r>
      <w:r w:rsidRPr="00B65780">
        <w:rPr>
          <w:color w:val="000000" w:themeColor="text1"/>
          <w:sz w:val="24"/>
        </w:rPr>
        <w:t>K</w:t>
      </w:r>
      <w:r w:rsidRPr="00B65780">
        <w:rPr>
          <w:color w:val="000000" w:themeColor="text1"/>
          <w:sz w:val="24"/>
        </w:rPr>
        <w:t>、</w:t>
      </w:r>
      <w:r w:rsidRPr="00B65780">
        <w:rPr>
          <w:color w:val="000000" w:themeColor="text1"/>
          <w:sz w:val="24"/>
        </w:rPr>
        <w:t>L)</w:t>
      </w:r>
      <w:r w:rsidRPr="00B65780">
        <w:rPr>
          <w:color w:val="000000" w:themeColor="text1"/>
          <w:sz w:val="24"/>
        </w:rPr>
        <w:t>即可。如</w:t>
      </w:r>
      <w:r w:rsidRPr="00B65780">
        <w:rPr>
          <w:color w:val="000000" w:themeColor="text1"/>
          <w:sz w:val="24"/>
        </w:rPr>
        <w:t>A.</w:t>
      </w:r>
      <w:r w:rsidRPr="00B65780">
        <w:rPr>
          <w:color w:val="000000" w:themeColor="text1"/>
          <w:sz w:val="24"/>
        </w:rPr>
        <w:t>精算、</w:t>
      </w:r>
      <w:r w:rsidRPr="00B65780">
        <w:rPr>
          <w:color w:val="000000" w:themeColor="text1"/>
          <w:sz w:val="24"/>
        </w:rPr>
        <w:t>B.</w:t>
      </w:r>
      <w:r w:rsidRPr="00B65780">
        <w:rPr>
          <w:color w:val="000000" w:themeColor="text1"/>
          <w:sz w:val="24"/>
        </w:rPr>
        <w:t>核保、</w:t>
      </w:r>
      <w:r w:rsidRPr="00B65780">
        <w:rPr>
          <w:color w:val="000000" w:themeColor="text1"/>
          <w:sz w:val="24"/>
        </w:rPr>
        <w:t>C.</w:t>
      </w:r>
      <w:r w:rsidRPr="00B65780">
        <w:rPr>
          <w:color w:val="000000" w:themeColor="text1"/>
          <w:sz w:val="24"/>
        </w:rPr>
        <w:t>理賠、</w:t>
      </w:r>
      <w:r w:rsidRPr="00B65780">
        <w:rPr>
          <w:color w:val="000000" w:themeColor="text1"/>
          <w:sz w:val="24"/>
        </w:rPr>
        <w:t>D.</w:t>
      </w:r>
      <w:r w:rsidRPr="00B65780">
        <w:rPr>
          <w:color w:val="000000" w:themeColor="text1"/>
          <w:sz w:val="24"/>
        </w:rPr>
        <w:t>會計、</w:t>
      </w:r>
      <w:r w:rsidRPr="00B65780">
        <w:rPr>
          <w:color w:val="000000" w:themeColor="text1"/>
          <w:sz w:val="24"/>
        </w:rPr>
        <w:t>E.</w:t>
      </w:r>
      <w:r w:rsidRPr="00B65780">
        <w:rPr>
          <w:color w:val="000000" w:themeColor="text1"/>
          <w:sz w:val="24"/>
        </w:rPr>
        <w:t>財務、</w:t>
      </w:r>
      <w:r w:rsidRPr="00B65780">
        <w:rPr>
          <w:color w:val="000000" w:themeColor="text1"/>
          <w:sz w:val="24"/>
        </w:rPr>
        <w:t>F.</w:t>
      </w:r>
      <w:r w:rsidRPr="00B65780">
        <w:rPr>
          <w:color w:val="000000" w:themeColor="text1"/>
          <w:sz w:val="24"/>
        </w:rPr>
        <w:t>內部稽核、</w:t>
      </w:r>
      <w:r w:rsidRPr="00B65780">
        <w:rPr>
          <w:color w:val="000000" w:themeColor="text1"/>
          <w:sz w:val="24"/>
        </w:rPr>
        <w:t>G.</w:t>
      </w:r>
      <w:r w:rsidRPr="00B65780">
        <w:rPr>
          <w:color w:val="000000" w:themeColor="text1"/>
          <w:sz w:val="24"/>
        </w:rPr>
        <w:t>法令遵循、</w:t>
      </w:r>
      <w:r w:rsidRPr="00B65780">
        <w:rPr>
          <w:color w:val="000000" w:themeColor="text1"/>
          <w:sz w:val="24"/>
        </w:rPr>
        <w:t xml:space="preserve">H. </w:t>
      </w:r>
      <w:r w:rsidRPr="00B65780">
        <w:rPr>
          <w:color w:val="000000" w:themeColor="text1"/>
          <w:sz w:val="24"/>
        </w:rPr>
        <w:t>投資、</w:t>
      </w:r>
      <w:r w:rsidRPr="00B65780">
        <w:rPr>
          <w:color w:val="000000" w:themeColor="text1"/>
          <w:sz w:val="24"/>
        </w:rPr>
        <w:t>I.</w:t>
      </w:r>
      <w:r w:rsidRPr="00B65780">
        <w:rPr>
          <w:color w:val="000000" w:themeColor="text1"/>
          <w:sz w:val="24"/>
        </w:rPr>
        <w:t>保全</w:t>
      </w:r>
      <w:r w:rsidRPr="00B65780">
        <w:rPr>
          <w:color w:val="000000" w:themeColor="text1"/>
          <w:sz w:val="24"/>
        </w:rPr>
        <w:t>(</w:t>
      </w:r>
      <w:r w:rsidRPr="00B65780">
        <w:rPr>
          <w:color w:val="000000" w:themeColor="text1"/>
          <w:sz w:val="24"/>
        </w:rPr>
        <w:t>保戶服務</w:t>
      </w:r>
      <w:r w:rsidRPr="00B65780">
        <w:rPr>
          <w:color w:val="000000" w:themeColor="text1"/>
          <w:sz w:val="24"/>
        </w:rPr>
        <w:t>)</w:t>
      </w:r>
      <w:r w:rsidRPr="00B65780">
        <w:rPr>
          <w:color w:val="000000" w:themeColor="text1"/>
          <w:sz w:val="24"/>
        </w:rPr>
        <w:t>、</w:t>
      </w:r>
      <w:r w:rsidRPr="00B65780">
        <w:rPr>
          <w:color w:val="000000" w:themeColor="text1"/>
          <w:sz w:val="24"/>
        </w:rPr>
        <w:t>J.</w:t>
      </w:r>
      <w:r w:rsidRPr="00B65780">
        <w:rPr>
          <w:color w:val="000000" w:themeColor="text1"/>
          <w:sz w:val="24"/>
        </w:rPr>
        <w:t>法務、</w:t>
      </w:r>
      <w:r w:rsidRPr="00B65780">
        <w:rPr>
          <w:color w:val="000000" w:themeColor="text1"/>
          <w:sz w:val="24"/>
        </w:rPr>
        <w:t>K.</w:t>
      </w:r>
      <w:r w:rsidRPr="00B65780">
        <w:rPr>
          <w:color w:val="000000" w:themeColor="text1"/>
          <w:sz w:val="24"/>
        </w:rPr>
        <w:t>再保險、</w:t>
      </w:r>
      <w:r w:rsidRPr="00B65780">
        <w:rPr>
          <w:color w:val="000000" w:themeColor="text1"/>
          <w:sz w:val="24"/>
        </w:rPr>
        <w:t>L.</w:t>
      </w:r>
      <w:r w:rsidRPr="00B65780">
        <w:rPr>
          <w:color w:val="000000" w:themeColor="text1"/>
          <w:sz w:val="24"/>
        </w:rPr>
        <w:t>其他。</w:t>
      </w:r>
    </w:p>
    <w:p w14:paraId="64A82204"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欄－代號</w:t>
      </w:r>
    </w:p>
    <w:p w14:paraId="212DF289"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係指每一專業人員相對應之身分代號。如具有中華民國國籍之身分者，請填列身分證字號；如未具有中華民國國籍之身分者，請填列護照號碼。</w:t>
      </w:r>
    </w:p>
    <w:p w14:paraId="7ABE27A4"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欄－職稱</w:t>
      </w:r>
    </w:p>
    <w:p w14:paraId="6C03AF6B"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係指每一專業人員相對應之職稱</w:t>
      </w:r>
      <w:r w:rsidRPr="00B65780">
        <w:rPr>
          <w:color w:val="000000" w:themeColor="text1"/>
          <w:sz w:val="24"/>
        </w:rPr>
        <w:t>(</w:t>
      </w:r>
      <w:r w:rsidRPr="00B65780">
        <w:rPr>
          <w:color w:val="000000" w:themeColor="text1"/>
          <w:sz w:val="24"/>
        </w:rPr>
        <w:t>或相當</w:t>
      </w:r>
      <w:r w:rsidRPr="00B65780">
        <w:rPr>
          <w:color w:val="000000" w:themeColor="text1"/>
          <w:sz w:val="24"/>
        </w:rPr>
        <w:t>)</w:t>
      </w:r>
      <w:r w:rsidRPr="00B65780">
        <w:rPr>
          <w:color w:val="000000" w:themeColor="text1"/>
          <w:sz w:val="24"/>
        </w:rPr>
        <w:t>。</w:t>
      </w:r>
    </w:p>
    <w:p w14:paraId="646D8AFD"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欄－姓名</w:t>
      </w:r>
    </w:p>
    <w:p w14:paraId="5979F422"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係指每一專業人員相對應之姓名。</w:t>
      </w:r>
    </w:p>
    <w:p w14:paraId="3697AF98"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欄－出生年月日</w:t>
      </w:r>
    </w:p>
    <w:p w14:paraId="74381BA1"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4</w:t>
      </w:r>
      <w:r w:rsidRPr="00B65780">
        <w:rPr>
          <w:color w:val="000000" w:themeColor="text1"/>
          <w:sz w:val="24"/>
        </w:rPr>
        <w:t>欄相對應之出生年月日。填列格式如</w:t>
      </w:r>
      <w:smartTag w:uri="urn:schemas-microsoft-com:office:smarttags" w:element="chsdate">
        <w:smartTagPr>
          <w:attr w:name="Year" w:val="2008"/>
          <w:attr w:name="Month" w:val="1"/>
          <w:attr w:name="Day" w:val="1"/>
          <w:attr w:name="IsLunarDate" w:val="False"/>
          <w:attr w:name="IsROCDate" w:val="False"/>
        </w:smartTagPr>
        <w:r w:rsidRPr="00B65780">
          <w:rPr>
            <w:color w:val="000000" w:themeColor="text1"/>
            <w:sz w:val="24"/>
          </w:rPr>
          <w:t>2008/01/01</w:t>
        </w:r>
      </w:smartTag>
      <w:r w:rsidRPr="00B65780">
        <w:rPr>
          <w:color w:val="000000" w:themeColor="text1"/>
          <w:sz w:val="24"/>
        </w:rPr>
        <w:t>。</w:t>
      </w:r>
    </w:p>
    <w:p w14:paraId="2788DF48"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欄－戶籍地址</w:t>
      </w:r>
    </w:p>
    <w:p w14:paraId="48EAA74B"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4</w:t>
      </w:r>
      <w:r w:rsidRPr="00B65780">
        <w:rPr>
          <w:color w:val="000000" w:themeColor="text1"/>
          <w:sz w:val="24"/>
        </w:rPr>
        <w:t>欄相對應之戶籍地址。</w:t>
      </w:r>
    </w:p>
    <w:p w14:paraId="6D20D5C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欄－任本職日期</w:t>
      </w:r>
    </w:p>
    <w:p w14:paraId="1FB695A7"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4</w:t>
      </w:r>
      <w:r w:rsidRPr="00B65780">
        <w:rPr>
          <w:color w:val="000000" w:themeColor="text1"/>
          <w:sz w:val="24"/>
        </w:rPr>
        <w:t>欄任本職之起始日。填列格式如</w:t>
      </w:r>
      <w:smartTag w:uri="urn:schemas-microsoft-com:office:smarttags" w:element="chsdate">
        <w:smartTagPr>
          <w:attr w:name="Year" w:val="2008"/>
          <w:attr w:name="Month" w:val="1"/>
          <w:attr w:name="Day" w:val="1"/>
          <w:attr w:name="IsLunarDate" w:val="False"/>
          <w:attr w:name="IsROCDate" w:val="False"/>
        </w:smartTagPr>
        <w:r w:rsidRPr="00B65780">
          <w:rPr>
            <w:color w:val="000000" w:themeColor="text1"/>
            <w:sz w:val="24"/>
          </w:rPr>
          <w:t>2008/01/01</w:t>
        </w:r>
      </w:smartTag>
      <w:r w:rsidRPr="00B65780">
        <w:rPr>
          <w:color w:val="000000" w:themeColor="text1"/>
          <w:sz w:val="24"/>
        </w:rPr>
        <w:t>。</w:t>
      </w:r>
    </w:p>
    <w:p w14:paraId="3A97F778"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欄－保險工作年資</w:t>
      </w:r>
    </w:p>
    <w:p w14:paraId="72FD7B3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4</w:t>
      </w:r>
      <w:r w:rsidRPr="00B65780">
        <w:rPr>
          <w:color w:val="000000" w:themeColor="text1"/>
          <w:sz w:val="24"/>
        </w:rPr>
        <w:t>欄之保險工作年資。</w:t>
      </w:r>
    </w:p>
    <w:p w14:paraId="016D4899"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欄－最高學歷</w:t>
      </w:r>
    </w:p>
    <w:p w14:paraId="5886D80B"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4</w:t>
      </w:r>
      <w:r w:rsidRPr="00B65780">
        <w:rPr>
          <w:color w:val="000000" w:themeColor="text1"/>
          <w:sz w:val="24"/>
        </w:rPr>
        <w:t>欄之最高學歷。</w:t>
      </w:r>
    </w:p>
    <w:p w14:paraId="481AFC42"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欄－核准文號</w:t>
      </w:r>
    </w:p>
    <w:p w14:paraId="4E4C423F"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3</w:t>
      </w:r>
      <w:r w:rsidRPr="00B65780">
        <w:rPr>
          <w:color w:val="000000" w:themeColor="text1"/>
          <w:sz w:val="24"/>
        </w:rPr>
        <w:t>欄相對應之核准文號。填列格式如</w:t>
      </w:r>
      <w:r w:rsidRPr="00B65780">
        <w:rPr>
          <w:color w:val="000000" w:themeColor="text1"/>
          <w:sz w:val="24"/>
        </w:rPr>
        <w:t>0920701133</w:t>
      </w:r>
      <w:r w:rsidRPr="00B65780">
        <w:rPr>
          <w:color w:val="000000" w:themeColor="text1"/>
          <w:sz w:val="24"/>
        </w:rPr>
        <w:t>。若無核准文號者，請填無。</w:t>
      </w:r>
    </w:p>
    <w:p w14:paraId="5E9655A8"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欄－電話</w:t>
      </w:r>
    </w:p>
    <w:p w14:paraId="48610804"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lastRenderedPageBreak/>
        <w:t xml:space="preserve">      </w:t>
      </w:r>
      <w:r w:rsidRPr="00B65780">
        <w:rPr>
          <w:color w:val="000000" w:themeColor="text1"/>
          <w:sz w:val="24"/>
        </w:rPr>
        <w:t>係指主管機關因業務需要而需與每一專業人員快速聯絡並取得資訊或回覆之電話。</w:t>
      </w:r>
    </w:p>
    <w:p w14:paraId="4D7D5034"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欄－傳真</w:t>
      </w:r>
    </w:p>
    <w:p w14:paraId="5B7AB10F"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係指主管機關因業務需要而需與每一專業人員快速聯絡並取得資訊或回覆之傳真。</w:t>
      </w:r>
    </w:p>
    <w:p w14:paraId="0CE761F2"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欄－電子信箱</w:t>
      </w:r>
    </w:p>
    <w:p w14:paraId="23A53E0F"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係指主管機關因業務需要而需與每一專業人員快速聯絡並取得資訊或回覆之電子信箱。</w:t>
      </w:r>
    </w:p>
    <w:p w14:paraId="154A8152"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欄－備註</w:t>
      </w:r>
    </w:p>
    <w:p w14:paraId="664FDF48"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若有其他需要補充說明之事項，請填列於此欄。</w:t>
      </w:r>
    </w:p>
    <w:p w14:paraId="2135CBB6" w14:textId="7DE3FE12" w:rsidR="005A04D0" w:rsidRDefault="005A04D0">
      <w:pPr>
        <w:widowControl/>
        <w:rPr>
          <w:color w:val="000000" w:themeColor="text1"/>
        </w:rPr>
      </w:pPr>
      <w:r>
        <w:rPr>
          <w:color w:val="000000" w:themeColor="text1"/>
        </w:rPr>
        <w:br w:type="page"/>
      </w:r>
    </w:p>
    <w:p w14:paraId="27D4D6F1" w14:textId="245577DC" w:rsidR="005D59F6" w:rsidRPr="00B65780" w:rsidRDefault="005D59F6">
      <w:pPr>
        <w:pStyle w:val="1"/>
        <w:spacing w:afterLines="0" w:after="0" w:line="440" w:lineRule="exact"/>
        <w:rPr>
          <w:color w:val="000000" w:themeColor="text1"/>
        </w:rPr>
      </w:pPr>
      <w:bookmarkStart w:id="26" w:name="_Toc219107262"/>
      <w:bookmarkStart w:id="27" w:name="_Toc219107358"/>
      <w:bookmarkStart w:id="28" w:name="_Toc219109722"/>
      <w:bookmarkStart w:id="29" w:name="_Toc219109794"/>
      <w:bookmarkStart w:id="30" w:name="_Toc221524758"/>
      <w:bookmarkStart w:id="31" w:name="_Toc103672829"/>
      <w:r w:rsidRPr="00B65780">
        <w:rPr>
          <w:color w:val="000000" w:themeColor="text1"/>
        </w:rPr>
        <w:lastRenderedPageBreak/>
        <w:t>表</w:t>
      </w:r>
      <w:r w:rsidRPr="00B65780">
        <w:rPr>
          <w:color w:val="000000" w:themeColor="text1"/>
        </w:rPr>
        <w:t>02-5</w:t>
      </w:r>
      <w:r w:rsidRPr="00B65780">
        <w:rPr>
          <w:color w:val="000000" w:themeColor="text1"/>
        </w:rPr>
        <w:t>：重要負責人薪津及各項津貼明細表</w:t>
      </w:r>
      <w:bookmarkEnd w:id="26"/>
      <w:bookmarkEnd w:id="27"/>
      <w:bookmarkEnd w:id="28"/>
      <w:bookmarkEnd w:id="29"/>
      <w:bookmarkEnd w:id="30"/>
      <w:bookmarkEnd w:id="31"/>
    </w:p>
    <w:p w14:paraId="2B469C84"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本表填列目的在於說明</w:t>
      </w:r>
      <w:r w:rsidR="007E569F" w:rsidRPr="00B65780">
        <w:rPr>
          <w:color w:val="000000" w:themeColor="text1"/>
          <w:sz w:val="24"/>
        </w:rPr>
        <w:t>保險業</w:t>
      </w:r>
      <w:r w:rsidRPr="00B65780">
        <w:rPr>
          <w:color w:val="000000" w:themeColor="text1"/>
          <w:sz w:val="24"/>
        </w:rPr>
        <w:t>－全年薪津及各項津貼合計前十名者，但不含外勤人員。</w:t>
      </w:r>
    </w:p>
    <w:p w14:paraId="4EEF39F0"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本表檔案得與其他表格分別傳送，書面並得以密件另案函送。</w:t>
      </w:r>
    </w:p>
    <w:p w14:paraId="4A8E78B0"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各欄填列說明如下：</w:t>
      </w:r>
    </w:p>
    <w:p w14:paraId="56B8E33C"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欄－代號</w:t>
      </w:r>
    </w:p>
    <w:p w14:paraId="0DF252D6"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係指相對應之身分代號。如具有中華民國國籍之身分者，請填列身分證字號；如未具有中華民國國籍之身分者，請填列護照號碼。</w:t>
      </w:r>
    </w:p>
    <w:p w14:paraId="24608DA5"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欄－姓名</w:t>
      </w:r>
    </w:p>
    <w:p w14:paraId="2726CBBC"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係指對應之姓名。</w:t>
      </w:r>
    </w:p>
    <w:p w14:paraId="1662A824"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欄－服務部門</w:t>
      </w:r>
    </w:p>
    <w:p w14:paraId="61D9336F"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為相對應之服務部門。</w:t>
      </w:r>
    </w:p>
    <w:p w14:paraId="649718A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欄－職稱</w:t>
      </w:r>
    </w:p>
    <w:p w14:paraId="139A2ED1"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為相對應之職稱。</w:t>
      </w:r>
    </w:p>
    <w:p w14:paraId="1D02C179"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欄－到本職年月日</w:t>
      </w:r>
    </w:p>
    <w:p w14:paraId="0DC5059E"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為相對應之到本職年月日。</w:t>
      </w:r>
    </w:p>
    <w:p w14:paraId="5A753CE3"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欄－服務年資</w:t>
      </w:r>
    </w:p>
    <w:p w14:paraId="5EADBD09"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為相對應之服務年資。</w:t>
      </w:r>
    </w:p>
    <w:p w14:paraId="4A39E3AD"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欄－年薪</w:t>
      </w:r>
    </w:p>
    <w:p w14:paraId="29E042C9"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為相對應之年薪。</w:t>
      </w:r>
    </w:p>
    <w:p w14:paraId="1B6ED1D1"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欄－本年度交際費</w:t>
      </w:r>
    </w:p>
    <w:p w14:paraId="05740CA1"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為相對應帳列本年度之交際費。</w:t>
      </w:r>
    </w:p>
    <w:p w14:paraId="50153DD3"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欄－本年度出國旅費</w:t>
      </w:r>
    </w:p>
    <w:p w14:paraId="59F1B07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為相對應帳列本年度之出國旅費。</w:t>
      </w:r>
    </w:p>
    <w:p w14:paraId="280C1695"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欄－本年度公司支付房屋津貼或租金</w:t>
      </w:r>
    </w:p>
    <w:p w14:paraId="72CB18EF"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為相對應帳列本年度公司支付之房屋津貼或租金。</w:t>
      </w:r>
    </w:p>
    <w:p w14:paraId="74887B9D"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欄－本年度無償配股之股數</w:t>
      </w:r>
    </w:p>
    <w:p w14:paraId="32FB1A5E"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為相對應本年度無償配股之股數。</w:t>
      </w:r>
    </w:p>
    <w:p w14:paraId="662F4404"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欄－本年度無償配股之配股時總值</w:t>
      </w:r>
    </w:p>
    <w:p w14:paraId="3E512C50"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為相對應帳列本年度無償配股之配股時總值。</w:t>
      </w:r>
    </w:p>
    <w:p w14:paraId="4B1DD141"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欄－合計</w:t>
      </w:r>
    </w:p>
    <w:p w14:paraId="51F17C6F"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lastRenderedPageBreak/>
        <w:t xml:space="preserve">      </w:t>
      </w:r>
      <w:r w:rsidRPr="00B65780">
        <w:rPr>
          <w:color w:val="000000" w:themeColor="text1"/>
          <w:sz w:val="24"/>
        </w:rPr>
        <w:t>係第（</w:t>
      </w:r>
      <w:r w:rsidRPr="00B65780">
        <w:rPr>
          <w:color w:val="000000" w:themeColor="text1"/>
          <w:sz w:val="24"/>
        </w:rPr>
        <w:t>7</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8</w:t>
      </w:r>
      <w:r w:rsidRPr="00B65780">
        <w:rPr>
          <w:color w:val="000000" w:themeColor="text1"/>
          <w:sz w:val="24"/>
        </w:rPr>
        <w:t>）欄</w:t>
      </w:r>
      <w:r w:rsidRPr="00B65780">
        <w:rPr>
          <w:color w:val="000000" w:themeColor="text1"/>
          <w:sz w:val="24"/>
        </w:rPr>
        <w:t xml:space="preserve"> + </w:t>
      </w:r>
      <w:r w:rsidRPr="00B65780">
        <w:rPr>
          <w:color w:val="000000" w:themeColor="text1"/>
          <w:sz w:val="24"/>
        </w:rPr>
        <w:t>第（</w:t>
      </w:r>
      <w:r w:rsidRPr="00B65780">
        <w:rPr>
          <w:color w:val="000000" w:themeColor="text1"/>
          <w:sz w:val="24"/>
        </w:rPr>
        <w:t>9</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10</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12</w:t>
      </w:r>
      <w:r w:rsidRPr="00B65780">
        <w:rPr>
          <w:color w:val="000000" w:themeColor="text1"/>
          <w:sz w:val="24"/>
        </w:rPr>
        <w:t>）欄之合計數。</w:t>
      </w:r>
    </w:p>
    <w:p w14:paraId="383F95A7"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欄－備註</w:t>
      </w:r>
    </w:p>
    <w:p w14:paraId="7A5CEDA6"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若有其他需要補充說明之事項，請填列於此欄。</w:t>
      </w:r>
    </w:p>
    <w:p w14:paraId="5A15EC2B" w14:textId="2AB82005" w:rsidR="005A04D0" w:rsidRDefault="005A04D0">
      <w:pPr>
        <w:widowControl/>
        <w:rPr>
          <w:color w:val="000000" w:themeColor="text1"/>
          <w:sz w:val="24"/>
        </w:rPr>
      </w:pPr>
      <w:r>
        <w:rPr>
          <w:color w:val="000000" w:themeColor="text1"/>
          <w:sz w:val="24"/>
        </w:rPr>
        <w:br w:type="page"/>
      </w:r>
    </w:p>
    <w:p w14:paraId="161218FF" w14:textId="33ED1E82" w:rsidR="005D59F6" w:rsidRPr="00B65780" w:rsidRDefault="005D59F6">
      <w:pPr>
        <w:pStyle w:val="1"/>
        <w:spacing w:afterLines="0" w:after="0" w:line="440" w:lineRule="exact"/>
        <w:rPr>
          <w:color w:val="000000" w:themeColor="text1"/>
        </w:rPr>
      </w:pPr>
      <w:bookmarkStart w:id="32" w:name="_Toc219107263"/>
      <w:bookmarkStart w:id="33" w:name="_Toc219107359"/>
      <w:bookmarkStart w:id="34" w:name="_Toc219109723"/>
      <w:bookmarkStart w:id="35" w:name="_Toc219109795"/>
      <w:bookmarkStart w:id="36" w:name="_Toc221524759"/>
      <w:bookmarkStart w:id="37" w:name="_Toc103672830"/>
      <w:r w:rsidRPr="00B65780">
        <w:rPr>
          <w:color w:val="000000" w:themeColor="text1"/>
        </w:rPr>
        <w:lastRenderedPageBreak/>
        <w:t>表</w:t>
      </w:r>
      <w:r w:rsidRPr="00B65780">
        <w:rPr>
          <w:color w:val="000000" w:themeColor="text1"/>
        </w:rPr>
        <w:t>02-6</w:t>
      </w:r>
      <w:r w:rsidRPr="00B65780">
        <w:rPr>
          <w:color w:val="000000" w:themeColor="text1"/>
        </w:rPr>
        <w:t>：業主明細表</w:t>
      </w:r>
      <w:bookmarkEnd w:id="32"/>
      <w:bookmarkEnd w:id="33"/>
      <w:bookmarkEnd w:id="34"/>
      <w:bookmarkEnd w:id="35"/>
      <w:bookmarkEnd w:id="36"/>
      <w:bookmarkEnd w:id="37"/>
    </w:p>
    <w:p w14:paraId="4F55AD47"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本表填列目的在於說明</w:t>
      </w:r>
      <w:r w:rsidR="007E569F" w:rsidRPr="00B65780">
        <w:rPr>
          <w:color w:val="000000" w:themeColor="text1"/>
          <w:sz w:val="24"/>
        </w:rPr>
        <w:t>保險業</w:t>
      </w:r>
      <w:r w:rsidRPr="00B65780">
        <w:rPr>
          <w:color w:val="000000" w:themeColor="text1"/>
          <w:sz w:val="24"/>
        </w:rPr>
        <w:t>－</w:t>
      </w:r>
      <w:r w:rsidR="00A813D8" w:rsidRPr="00B65780">
        <w:rPr>
          <w:color w:val="000000" w:themeColor="text1"/>
          <w:sz w:val="24"/>
        </w:rPr>
        <w:t>每一業主各項明細之資料。</w:t>
      </w:r>
    </w:p>
    <w:p w14:paraId="24E550F0"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所稱主要股東定義如下：係指具有本公司以發行股份總數</w:t>
      </w:r>
      <w:r w:rsidRPr="00B65780">
        <w:rPr>
          <w:color w:val="000000" w:themeColor="text1"/>
          <w:sz w:val="24"/>
        </w:rPr>
        <w:t>10%</w:t>
      </w:r>
      <w:r w:rsidRPr="00B65780">
        <w:rPr>
          <w:color w:val="000000" w:themeColor="text1"/>
          <w:sz w:val="24"/>
        </w:rPr>
        <w:t>以上或前十大持股比率或指派有擔任董監事之股東</w:t>
      </w:r>
      <w:r w:rsidRPr="00B65780">
        <w:rPr>
          <w:color w:val="000000" w:themeColor="text1"/>
          <w:sz w:val="24"/>
        </w:rPr>
        <w:t>(</w:t>
      </w:r>
      <w:r w:rsidRPr="00B65780">
        <w:rPr>
          <w:color w:val="000000" w:themeColor="text1"/>
          <w:sz w:val="24"/>
        </w:rPr>
        <w:t>應包含所有董監事</w:t>
      </w:r>
      <w:r w:rsidRPr="00B65780">
        <w:rPr>
          <w:color w:val="000000" w:themeColor="text1"/>
          <w:sz w:val="24"/>
        </w:rPr>
        <w:t>)</w:t>
      </w:r>
      <w:r w:rsidRPr="00B65780">
        <w:rPr>
          <w:color w:val="000000" w:themeColor="text1"/>
          <w:sz w:val="24"/>
        </w:rPr>
        <w:t>；若為自然人應將其配偶及未成年子女持股計入本人之持股外，並應於備註欄註明其各持股情形。</w:t>
      </w:r>
    </w:p>
    <w:p w14:paraId="0C5EE05B"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所稱指派董監事代表人定義如下：係指代表人若屬主要股東並有派員擔任董監事時，請於指派董監事代表人欄填列董監事資料，若無則免填；若董監事屬外部人士且無持股者，請逕於指派董監事代表人欄填列董監事資料，而於主要股東持股數及設質股數數蘭等免填。</w:t>
      </w:r>
    </w:p>
    <w:p w14:paraId="2ED1BC61" w14:textId="77777777" w:rsidR="005D59F6" w:rsidRPr="00B65780" w:rsidRDefault="005D59F6" w:rsidP="00F26795">
      <w:pPr>
        <w:spacing w:line="440" w:lineRule="exact"/>
        <w:ind w:firstLineChars="200" w:firstLine="480"/>
        <w:jc w:val="both"/>
        <w:rPr>
          <w:color w:val="000000" w:themeColor="text1"/>
          <w:sz w:val="24"/>
        </w:rPr>
      </w:pPr>
      <w:r w:rsidRPr="00B65780">
        <w:rPr>
          <w:color w:val="000000" w:themeColor="text1"/>
          <w:sz w:val="24"/>
        </w:rPr>
        <w:t>主要股東各欄填列說明如下：</w:t>
      </w:r>
    </w:p>
    <w:p w14:paraId="3F34AD5B"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欄－代號</w:t>
      </w:r>
    </w:p>
    <w:p w14:paraId="62EB46E9"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係指相對應之身分代號。如屬自然人且具有中華民國國籍之身分者，請填列身分證字號；如屬自然人且未具有中華民國國籍之身分者，請填列護照號碼。如屬法人者，請填列統一編號。</w:t>
      </w:r>
    </w:p>
    <w:p w14:paraId="770C4417"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欄－名稱</w:t>
      </w:r>
    </w:p>
    <w:p w14:paraId="2C9D1254"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係指對應之名稱。如屬自然人者，請填其姓名；如屬法人者，請填其全名。</w:t>
      </w:r>
    </w:p>
    <w:p w14:paraId="20D4F09E" w14:textId="77777777" w:rsidR="005D59F6" w:rsidRPr="00B65780" w:rsidRDefault="005D59F6" w:rsidP="00F26795">
      <w:pPr>
        <w:spacing w:line="440" w:lineRule="exact"/>
        <w:ind w:firstLineChars="200" w:firstLine="480"/>
        <w:jc w:val="both"/>
        <w:rPr>
          <w:color w:val="000000" w:themeColor="text1"/>
          <w:sz w:val="24"/>
        </w:rPr>
      </w:pPr>
      <w:r w:rsidRPr="00B65780">
        <w:rPr>
          <w:color w:val="000000" w:themeColor="text1"/>
          <w:sz w:val="24"/>
        </w:rPr>
        <w:t>指派董監事代表人各欄填列說明如下：</w:t>
      </w:r>
    </w:p>
    <w:p w14:paraId="241F978B"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欄－代號</w:t>
      </w:r>
    </w:p>
    <w:p w14:paraId="6B058789"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係指相對應之身分代號。如屬自然人且具有中華民國國籍之身分者，請填列身分證字號；如屬自然人且未具有中華民國國籍之身分者，請填列護照號碼。</w:t>
      </w:r>
    </w:p>
    <w:p w14:paraId="4E2D7D04"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欄－姓名</w:t>
      </w:r>
    </w:p>
    <w:p w14:paraId="4221F22C"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為相對應之姓名。</w:t>
      </w:r>
    </w:p>
    <w:p w14:paraId="2B545528"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欄－職稱</w:t>
      </w:r>
    </w:p>
    <w:p w14:paraId="5D53AAD5"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為第</w:t>
      </w:r>
      <w:r w:rsidRPr="00B65780">
        <w:rPr>
          <w:color w:val="000000" w:themeColor="text1"/>
          <w:sz w:val="24"/>
        </w:rPr>
        <w:t>4</w:t>
      </w:r>
      <w:r w:rsidRPr="00B65780">
        <w:rPr>
          <w:color w:val="000000" w:themeColor="text1"/>
          <w:sz w:val="24"/>
        </w:rPr>
        <w:t>欄相對應之職稱。所稱職稱請填列代號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Pr="00B65780">
        <w:rPr>
          <w:color w:val="000000" w:themeColor="text1"/>
          <w:sz w:val="24"/>
        </w:rPr>
        <w:t>、</w:t>
      </w:r>
      <w:r w:rsidRPr="00B65780">
        <w:rPr>
          <w:color w:val="000000" w:themeColor="text1"/>
          <w:sz w:val="24"/>
        </w:rPr>
        <w:t>G)</w:t>
      </w:r>
      <w:r w:rsidRPr="00B65780">
        <w:rPr>
          <w:color w:val="000000" w:themeColor="text1"/>
          <w:sz w:val="24"/>
        </w:rPr>
        <w:t>即可。如</w:t>
      </w:r>
      <w:r w:rsidRPr="00B65780">
        <w:rPr>
          <w:color w:val="000000" w:themeColor="text1"/>
          <w:sz w:val="24"/>
        </w:rPr>
        <w:t>A.</w:t>
      </w:r>
      <w:r w:rsidRPr="00B65780">
        <w:rPr>
          <w:color w:val="000000" w:themeColor="text1"/>
          <w:sz w:val="24"/>
        </w:rPr>
        <w:t>董事長、</w:t>
      </w:r>
      <w:r w:rsidRPr="00B65780">
        <w:rPr>
          <w:color w:val="000000" w:themeColor="text1"/>
          <w:sz w:val="24"/>
        </w:rPr>
        <w:t>B.</w:t>
      </w:r>
      <w:r w:rsidRPr="00B65780">
        <w:rPr>
          <w:color w:val="000000" w:themeColor="text1"/>
          <w:sz w:val="24"/>
        </w:rPr>
        <w:t>常務董事、</w:t>
      </w:r>
      <w:r w:rsidRPr="00B65780">
        <w:rPr>
          <w:color w:val="000000" w:themeColor="text1"/>
          <w:sz w:val="24"/>
        </w:rPr>
        <w:t>C.</w:t>
      </w:r>
      <w:r w:rsidRPr="00B65780">
        <w:rPr>
          <w:color w:val="000000" w:themeColor="text1"/>
          <w:sz w:val="24"/>
        </w:rPr>
        <w:t>董事、</w:t>
      </w:r>
      <w:r w:rsidRPr="00B65780">
        <w:rPr>
          <w:color w:val="000000" w:themeColor="text1"/>
          <w:sz w:val="24"/>
        </w:rPr>
        <w:t>D.</w:t>
      </w:r>
      <w:r w:rsidRPr="00B65780">
        <w:rPr>
          <w:color w:val="000000" w:themeColor="text1"/>
          <w:sz w:val="24"/>
        </w:rPr>
        <w:t>監察人、</w:t>
      </w:r>
      <w:r w:rsidRPr="00B65780">
        <w:rPr>
          <w:color w:val="000000" w:themeColor="text1"/>
          <w:sz w:val="24"/>
        </w:rPr>
        <w:t>E.</w:t>
      </w:r>
      <w:r w:rsidRPr="00B65780">
        <w:rPr>
          <w:color w:val="000000" w:themeColor="text1"/>
          <w:sz w:val="24"/>
        </w:rPr>
        <w:t>外部董事、</w:t>
      </w:r>
      <w:r w:rsidRPr="00B65780">
        <w:rPr>
          <w:color w:val="000000" w:themeColor="text1"/>
          <w:sz w:val="24"/>
        </w:rPr>
        <w:t>F.</w:t>
      </w:r>
      <w:r w:rsidRPr="00B65780">
        <w:rPr>
          <w:color w:val="000000" w:themeColor="text1"/>
          <w:sz w:val="24"/>
        </w:rPr>
        <w:t>外部監事、</w:t>
      </w:r>
      <w:r w:rsidRPr="00B65780">
        <w:rPr>
          <w:color w:val="000000" w:themeColor="text1"/>
          <w:sz w:val="24"/>
        </w:rPr>
        <w:t>G.</w:t>
      </w:r>
      <w:r w:rsidRPr="00B65780">
        <w:rPr>
          <w:color w:val="000000" w:themeColor="text1"/>
          <w:sz w:val="24"/>
        </w:rPr>
        <w:t>其他；外部董監事定義準用證券暨期貨管理委員會之規定。</w:t>
      </w:r>
    </w:p>
    <w:p w14:paraId="6DCD9C45"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欄－任本職年月日</w:t>
      </w:r>
    </w:p>
    <w:p w14:paraId="03F0FCAE"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4</w:t>
      </w:r>
      <w:r w:rsidRPr="00B65780">
        <w:rPr>
          <w:color w:val="000000" w:themeColor="text1"/>
          <w:sz w:val="24"/>
        </w:rPr>
        <w:t>欄相對應之到本職年月日。</w:t>
      </w:r>
    </w:p>
    <w:p w14:paraId="4F1A4B31"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欄－任本職屆滿年月日</w:t>
      </w:r>
    </w:p>
    <w:p w14:paraId="3EC3888B"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4</w:t>
      </w:r>
      <w:r w:rsidRPr="00B65780">
        <w:rPr>
          <w:color w:val="000000" w:themeColor="text1"/>
          <w:sz w:val="24"/>
        </w:rPr>
        <w:t>欄相對應之本職屆滿年月日。</w:t>
      </w:r>
    </w:p>
    <w:p w14:paraId="6E5A0BFE"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欄－最高學歷</w:t>
      </w:r>
    </w:p>
    <w:p w14:paraId="0F8B04C4"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lastRenderedPageBreak/>
        <w:t xml:space="preserve">      </w:t>
      </w:r>
      <w:r w:rsidRPr="00B65780">
        <w:rPr>
          <w:color w:val="000000" w:themeColor="text1"/>
          <w:sz w:val="24"/>
        </w:rPr>
        <w:t>為第</w:t>
      </w:r>
      <w:r w:rsidRPr="00B65780">
        <w:rPr>
          <w:color w:val="000000" w:themeColor="text1"/>
          <w:sz w:val="24"/>
        </w:rPr>
        <w:t>4</w:t>
      </w:r>
      <w:r w:rsidRPr="00B65780">
        <w:rPr>
          <w:color w:val="000000" w:themeColor="text1"/>
          <w:sz w:val="24"/>
        </w:rPr>
        <w:t>欄相對應之最高學歷。</w:t>
      </w:r>
    </w:p>
    <w:p w14:paraId="63427F7C"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欄－核准文號</w:t>
      </w:r>
    </w:p>
    <w:p w14:paraId="09219F4D"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4</w:t>
      </w:r>
      <w:r w:rsidRPr="00B65780">
        <w:rPr>
          <w:color w:val="000000" w:themeColor="text1"/>
          <w:sz w:val="24"/>
        </w:rPr>
        <w:t>欄相對應之核准文號。填列格式如</w:t>
      </w:r>
      <w:r w:rsidRPr="00B65780">
        <w:rPr>
          <w:color w:val="000000" w:themeColor="text1"/>
          <w:sz w:val="24"/>
        </w:rPr>
        <w:t>0920750011</w:t>
      </w:r>
      <w:r w:rsidRPr="00B65780">
        <w:rPr>
          <w:color w:val="000000" w:themeColor="text1"/>
          <w:sz w:val="24"/>
        </w:rPr>
        <w:t>。若無核准文號者，請填無。</w:t>
      </w:r>
    </w:p>
    <w:p w14:paraId="69E90BFC"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欄－資格條件</w:t>
      </w:r>
    </w:p>
    <w:p w14:paraId="2C7DB989"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請填具備「保險業負責人應具備資格條件準則」第幾條款次所列資格。若無者，請填無。</w:t>
      </w:r>
    </w:p>
    <w:p w14:paraId="6E438154"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欄－酬勞</w:t>
      </w:r>
    </w:p>
    <w:p w14:paraId="2EC55513"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4</w:t>
      </w:r>
      <w:r w:rsidRPr="00B65780">
        <w:rPr>
          <w:color w:val="000000" w:themeColor="text1"/>
          <w:sz w:val="24"/>
        </w:rPr>
        <w:t>欄相對應之酬勞。所稱酬勞係指因擔任董監事所支領之各項給付項目，包含薪資、交際費、旅費、津貼或租金等。</w:t>
      </w:r>
    </w:p>
    <w:p w14:paraId="635D808F"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欄－持股股數</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p>
    <w:p w14:paraId="1519D2CE"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依持股股數呈遞減方式排序。</w:t>
      </w:r>
    </w:p>
    <w:p w14:paraId="1AB8EF0C"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欄－持股比率</w:t>
      </w:r>
    </w:p>
    <w:p w14:paraId="43B75A67"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係第（</w:t>
      </w:r>
      <w:r w:rsidRPr="00B65780">
        <w:rPr>
          <w:color w:val="000000" w:themeColor="text1"/>
          <w:sz w:val="24"/>
        </w:rPr>
        <w:t>7</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8</w:t>
      </w:r>
      <w:r w:rsidRPr="00B65780">
        <w:rPr>
          <w:color w:val="000000" w:themeColor="text1"/>
          <w:sz w:val="24"/>
        </w:rPr>
        <w:t>）欄</w:t>
      </w:r>
      <w:r w:rsidRPr="00B65780">
        <w:rPr>
          <w:color w:val="000000" w:themeColor="text1"/>
          <w:sz w:val="24"/>
        </w:rPr>
        <w:t xml:space="preserve"> + </w:t>
      </w:r>
      <w:r w:rsidRPr="00B65780">
        <w:rPr>
          <w:color w:val="000000" w:themeColor="text1"/>
          <w:sz w:val="24"/>
        </w:rPr>
        <w:t>第（</w:t>
      </w:r>
      <w:r w:rsidRPr="00B65780">
        <w:rPr>
          <w:color w:val="000000" w:themeColor="text1"/>
          <w:sz w:val="24"/>
        </w:rPr>
        <w:t>9</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10</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12</w:t>
      </w:r>
      <w:r w:rsidRPr="00B65780">
        <w:rPr>
          <w:color w:val="000000" w:themeColor="text1"/>
          <w:sz w:val="24"/>
        </w:rPr>
        <w:t>）欄之合計數。</w:t>
      </w:r>
    </w:p>
    <w:p w14:paraId="6C14005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欄－設質股數</w:t>
      </w:r>
    </w:p>
    <w:p w14:paraId="565E5BD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係指設定質權之股數。</w:t>
      </w:r>
    </w:p>
    <w:p w14:paraId="7CF6AE68"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欄－設質比率</w:t>
      </w:r>
    </w:p>
    <w:p w14:paraId="1E8DC16C"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係指第</w:t>
      </w:r>
      <w:r w:rsidRPr="00B65780">
        <w:rPr>
          <w:color w:val="000000" w:themeColor="text1"/>
          <w:sz w:val="24"/>
        </w:rPr>
        <w:t>14</w:t>
      </w:r>
      <w:r w:rsidRPr="00B65780">
        <w:rPr>
          <w:color w:val="000000" w:themeColor="text1"/>
          <w:sz w:val="24"/>
        </w:rPr>
        <w:t>欄除以第</w:t>
      </w:r>
      <w:r w:rsidRPr="00B65780">
        <w:rPr>
          <w:color w:val="000000" w:themeColor="text1"/>
          <w:sz w:val="24"/>
        </w:rPr>
        <w:t>13</w:t>
      </w:r>
      <w:r w:rsidRPr="00B65780">
        <w:rPr>
          <w:color w:val="000000" w:themeColor="text1"/>
          <w:sz w:val="24"/>
        </w:rPr>
        <w:t>欄後之比率。</w:t>
      </w:r>
    </w:p>
    <w:p w14:paraId="3F42069B"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欄－備註</w:t>
      </w:r>
    </w:p>
    <w:p w14:paraId="63042EE4"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若有其他需要補充說明之事項，請填列於此欄。</w:t>
      </w:r>
    </w:p>
    <w:p w14:paraId="3287BEB7" w14:textId="13A4C6AC" w:rsidR="005A04D0" w:rsidRDefault="005A04D0">
      <w:pPr>
        <w:widowControl/>
        <w:rPr>
          <w:color w:val="000000" w:themeColor="text1"/>
          <w:sz w:val="24"/>
        </w:rPr>
      </w:pPr>
      <w:r>
        <w:rPr>
          <w:color w:val="000000" w:themeColor="text1"/>
          <w:sz w:val="24"/>
        </w:rPr>
        <w:br w:type="page"/>
      </w:r>
    </w:p>
    <w:p w14:paraId="1CAC3CD0" w14:textId="4A50AA5E" w:rsidR="005D59F6" w:rsidRPr="00B65780" w:rsidRDefault="005D59F6">
      <w:pPr>
        <w:pStyle w:val="1"/>
        <w:spacing w:afterLines="0" w:after="0" w:line="440" w:lineRule="exact"/>
        <w:rPr>
          <w:color w:val="000000" w:themeColor="text1"/>
        </w:rPr>
      </w:pPr>
      <w:bookmarkStart w:id="38" w:name="_Toc219107264"/>
      <w:bookmarkStart w:id="39" w:name="_Toc219107360"/>
      <w:bookmarkStart w:id="40" w:name="_Toc219109724"/>
      <w:bookmarkStart w:id="41" w:name="_Toc219109796"/>
      <w:bookmarkStart w:id="42" w:name="_Toc221524760"/>
      <w:bookmarkStart w:id="43" w:name="_Toc103672831"/>
      <w:r w:rsidRPr="00B65780">
        <w:rPr>
          <w:color w:val="000000" w:themeColor="text1"/>
        </w:rPr>
        <w:lastRenderedPageBreak/>
        <w:t>表</w:t>
      </w:r>
      <w:r w:rsidRPr="00B65780">
        <w:rPr>
          <w:color w:val="000000" w:themeColor="text1"/>
        </w:rPr>
        <w:t>02-7</w:t>
      </w:r>
      <w:r w:rsidRPr="00B65780">
        <w:rPr>
          <w:color w:val="000000" w:themeColor="text1"/>
        </w:rPr>
        <w:t>：關係人明細表</w:t>
      </w:r>
      <w:bookmarkEnd w:id="38"/>
      <w:bookmarkEnd w:id="39"/>
      <w:bookmarkEnd w:id="40"/>
      <w:bookmarkEnd w:id="41"/>
      <w:bookmarkEnd w:id="42"/>
      <w:bookmarkEnd w:id="43"/>
    </w:p>
    <w:p w14:paraId="16A5B23C" w14:textId="77777777" w:rsidR="005D59F6" w:rsidRPr="00B65780" w:rsidRDefault="005D59F6" w:rsidP="00F26795">
      <w:pPr>
        <w:spacing w:line="440" w:lineRule="exact"/>
        <w:ind w:left="2" w:firstLineChars="225" w:firstLine="540"/>
        <w:jc w:val="both"/>
        <w:rPr>
          <w:color w:val="000000" w:themeColor="text1"/>
          <w:sz w:val="24"/>
        </w:rPr>
      </w:pPr>
      <w:r w:rsidRPr="00B65780">
        <w:rPr>
          <w:color w:val="000000" w:themeColor="text1"/>
          <w:sz w:val="24"/>
        </w:rPr>
        <w:t>本表填列目的在於說明</w:t>
      </w:r>
      <w:r w:rsidR="007E569F" w:rsidRPr="00B65780">
        <w:rPr>
          <w:color w:val="000000" w:themeColor="text1"/>
          <w:sz w:val="24"/>
        </w:rPr>
        <w:t>保險業</w:t>
      </w:r>
      <w:r w:rsidRPr="00B65780">
        <w:rPr>
          <w:color w:val="000000" w:themeColor="text1"/>
          <w:sz w:val="24"/>
        </w:rPr>
        <w:t>－每一關係人各項明細之資料。本表之資料，應可隨時供辦理放款人員查閱。負責人及有權核定授信案件之職員均應填製表，當期卸任現職者應予填列本表，並於備註欄載明卸任日期</w:t>
      </w:r>
      <w:r w:rsidRPr="00B65780">
        <w:rPr>
          <w:color w:val="000000" w:themeColor="text1"/>
          <w:sz w:val="24"/>
        </w:rPr>
        <w:t>(</w:t>
      </w:r>
      <w:r w:rsidRPr="00B65780">
        <w:rPr>
          <w:color w:val="000000" w:themeColor="text1"/>
          <w:sz w:val="24"/>
        </w:rPr>
        <w:t>本期內</w:t>
      </w:r>
      <w:r w:rsidRPr="00B65780">
        <w:rPr>
          <w:color w:val="000000" w:themeColor="text1"/>
          <w:sz w:val="24"/>
        </w:rPr>
        <w:t>)</w:t>
      </w:r>
      <w:r w:rsidRPr="00B65780">
        <w:rPr>
          <w:color w:val="000000" w:themeColor="text1"/>
          <w:sz w:val="24"/>
        </w:rPr>
        <w:t>。</w:t>
      </w:r>
    </w:p>
    <w:p w14:paraId="6DB363E3" w14:textId="77777777" w:rsidR="005D59F6" w:rsidRPr="00B65780" w:rsidRDefault="005D59F6" w:rsidP="00F26795">
      <w:pPr>
        <w:spacing w:line="440" w:lineRule="exact"/>
        <w:ind w:left="2" w:firstLineChars="225" w:firstLine="540"/>
        <w:jc w:val="both"/>
        <w:rPr>
          <w:color w:val="000000" w:themeColor="text1"/>
          <w:sz w:val="24"/>
        </w:rPr>
      </w:pPr>
    </w:p>
    <w:p w14:paraId="160BEF3B" w14:textId="77777777" w:rsidR="005D59F6" w:rsidRPr="00B65780" w:rsidRDefault="005D59F6" w:rsidP="00F26795">
      <w:pPr>
        <w:spacing w:line="440" w:lineRule="exact"/>
        <w:ind w:left="2" w:firstLineChars="225" w:firstLine="540"/>
        <w:jc w:val="both"/>
        <w:rPr>
          <w:color w:val="000000" w:themeColor="text1"/>
          <w:sz w:val="24"/>
        </w:rPr>
      </w:pPr>
      <w:r w:rsidRPr="00B65780">
        <w:rPr>
          <w:color w:val="000000" w:themeColor="text1"/>
          <w:sz w:val="24"/>
        </w:rPr>
        <w:t>所稱關係人之範圍包括如下：</w:t>
      </w:r>
    </w:p>
    <w:p w14:paraId="62E57656" w14:textId="77777777" w:rsidR="005D59F6" w:rsidRPr="00B65780" w:rsidRDefault="005D59F6">
      <w:pPr>
        <w:tabs>
          <w:tab w:val="num" w:pos="720"/>
        </w:tabs>
        <w:spacing w:line="440" w:lineRule="exact"/>
        <w:ind w:left="539"/>
        <w:jc w:val="both"/>
        <w:rPr>
          <w:color w:val="000000" w:themeColor="text1"/>
          <w:sz w:val="24"/>
        </w:rPr>
      </w:pPr>
      <w:r w:rsidRPr="00B65780">
        <w:rPr>
          <w:color w:val="000000" w:themeColor="text1"/>
          <w:sz w:val="24"/>
        </w:rPr>
        <w:t>1.</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第</w:t>
      </w:r>
      <w:r w:rsidRPr="00B65780">
        <w:rPr>
          <w:color w:val="000000" w:themeColor="text1"/>
          <w:sz w:val="24"/>
        </w:rPr>
        <w:t>2</w:t>
      </w:r>
      <w:r w:rsidRPr="00B65780">
        <w:rPr>
          <w:color w:val="000000" w:themeColor="text1"/>
          <w:sz w:val="24"/>
        </w:rPr>
        <w:t>段關係人之說明。</w:t>
      </w:r>
    </w:p>
    <w:p w14:paraId="17F99B29" w14:textId="77777777" w:rsidR="005D59F6" w:rsidRPr="00B65780" w:rsidRDefault="005D59F6">
      <w:pPr>
        <w:tabs>
          <w:tab w:val="num" w:pos="720"/>
        </w:tabs>
        <w:spacing w:line="440" w:lineRule="exact"/>
        <w:ind w:left="539"/>
        <w:jc w:val="both"/>
        <w:rPr>
          <w:color w:val="000000" w:themeColor="text1"/>
          <w:sz w:val="24"/>
        </w:rPr>
      </w:pPr>
      <w:r w:rsidRPr="00B65780">
        <w:rPr>
          <w:color w:val="000000" w:themeColor="text1"/>
          <w:sz w:val="24"/>
        </w:rPr>
        <w:t>2.</w:t>
      </w:r>
      <w:r w:rsidRPr="00B65780">
        <w:rPr>
          <w:color w:val="000000" w:themeColor="text1"/>
          <w:sz w:val="24"/>
        </w:rPr>
        <w:t>依保險業利害關係人放款管理辦法第</w:t>
      </w:r>
      <w:r w:rsidRPr="00B65780">
        <w:rPr>
          <w:color w:val="000000" w:themeColor="text1"/>
          <w:sz w:val="24"/>
        </w:rPr>
        <w:t>2</w:t>
      </w:r>
      <w:r w:rsidRPr="00B65780">
        <w:rPr>
          <w:color w:val="000000" w:themeColor="text1"/>
          <w:sz w:val="24"/>
        </w:rPr>
        <w:t>條規定之下列之人：</w:t>
      </w:r>
    </w:p>
    <w:p w14:paraId="5DC2262C" w14:textId="77777777" w:rsidR="005D59F6" w:rsidRPr="00B65780" w:rsidRDefault="005D59F6" w:rsidP="00F26795">
      <w:pPr>
        <w:tabs>
          <w:tab w:val="left" w:pos="1080"/>
        </w:tabs>
        <w:spacing w:line="440" w:lineRule="exact"/>
        <w:ind w:firstLineChars="300" w:firstLine="720"/>
        <w:jc w:val="both"/>
        <w:rPr>
          <w:color w:val="000000" w:themeColor="text1"/>
          <w:sz w:val="24"/>
        </w:rPr>
      </w:pPr>
      <w:r w:rsidRPr="00B65780">
        <w:rPr>
          <w:color w:val="000000" w:themeColor="text1"/>
          <w:sz w:val="24"/>
        </w:rPr>
        <w:t>(1)</w:t>
      </w:r>
      <w:r w:rsidRPr="00B65780">
        <w:rPr>
          <w:color w:val="000000" w:themeColor="text1"/>
          <w:sz w:val="24"/>
        </w:rPr>
        <w:t>保險業負責人</w:t>
      </w:r>
    </w:p>
    <w:p w14:paraId="7C3F3B40" w14:textId="77777777" w:rsidR="005D59F6" w:rsidRPr="00B65780" w:rsidRDefault="005D59F6" w:rsidP="00F26795">
      <w:pPr>
        <w:tabs>
          <w:tab w:val="left" w:pos="1080"/>
        </w:tabs>
        <w:spacing w:line="440" w:lineRule="exact"/>
        <w:ind w:firstLineChars="300" w:firstLine="720"/>
        <w:jc w:val="both"/>
        <w:rPr>
          <w:color w:val="000000" w:themeColor="text1"/>
          <w:sz w:val="24"/>
        </w:rPr>
      </w:pPr>
      <w:r w:rsidRPr="00B65780">
        <w:rPr>
          <w:color w:val="000000" w:themeColor="text1"/>
          <w:sz w:val="24"/>
        </w:rPr>
        <w:t>(2)</w:t>
      </w:r>
      <w:r w:rsidRPr="00B65780">
        <w:rPr>
          <w:color w:val="000000" w:themeColor="text1"/>
          <w:sz w:val="24"/>
        </w:rPr>
        <w:t>辦理授信之職員</w:t>
      </w:r>
    </w:p>
    <w:p w14:paraId="20D0FB37" w14:textId="77777777" w:rsidR="005D59F6" w:rsidRPr="00B65780" w:rsidRDefault="005D59F6">
      <w:pPr>
        <w:tabs>
          <w:tab w:val="num" w:pos="720"/>
        </w:tabs>
        <w:spacing w:line="440" w:lineRule="exact"/>
        <w:ind w:left="539"/>
        <w:jc w:val="both"/>
        <w:rPr>
          <w:color w:val="000000" w:themeColor="text1"/>
          <w:sz w:val="24"/>
        </w:rPr>
      </w:pPr>
      <w:r w:rsidRPr="00B65780">
        <w:rPr>
          <w:color w:val="000000" w:themeColor="text1"/>
          <w:sz w:val="24"/>
        </w:rPr>
        <w:t>3.</w:t>
      </w:r>
      <w:r w:rsidRPr="00B65780">
        <w:rPr>
          <w:color w:val="000000" w:themeColor="text1"/>
          <w:sz w:val="24"/>
        </w:rPr>
        <w:t>主要股東：係指具有下列三種情形之ㄧ者：</w:t>
      </w:r>
    </w:p>
    <w:p w14:paraId="0C42354A" w14:textId="77777777" w:rsidR="005D59F6" w:rsidRPr="00B65780" w:rsidRDefault="005D59F6" w:rsidP="00F26795">
      <w:pPr>
        <w:tabs>
          <w:tab w:val="left" w:pos="1080"/>
        </w:tabs>
        <w:spacing w:line="440" w:lineRule="exact"/>
        <w:ind w:firstLineChars="300" w:firstLine="720"/>
        <w:jc w:val="both"/>
        <w:rPr>
          <w:color w:val="000000" w:themeColor="text1"/>
          <w:sz w:val="24"/>
        </w:rPr>
      </w:pPr>
      <w:r w:rsidRPr="00B65780">
        <w:rPr>
          <w:color w:val="000000" w:themeColor="text1"/>
          <w:sz w:val="24"/>
        </w:rPr>
        <w:t>(1)</w:t>
      </w:r>
      <w:r w:rsidRPr="00B65780">
        <w:rPr>
          <w:color w:val="000000" w:themeColor="text1"/>
          <w:sz w:val="24"/>
        </w:rPr>
        <w:t>具有保險公司已發行股份總數</w:t>
      </w:r>
      <w:r w:rsidRPr="00B65780">
        <w:rPr>
          <w:color w:val="000000" w:themeColor="text1"/>
          <w:sz w:val="24"/>
        </w:rPr>
        <w:t>10%</w:t>
      </w:r>
      <w:r w:rsidRPr="00B65780">
        <w:rPr>
          <w:color w:val="000000" w:themeColor="text1"/>
          <w:sz w:val="24"/>
        </w:rPr>
        <w:t>以上之股東；</w:t>
      </w:r>
    </w:p>
    <w:p w14:paraId="63031639" w14:textId="77777777" w:rsidR="005D59F6" w:rsidRPr="00B65780" w:rsidRDefault="005D59F6" w:rsidP="00F26795">
      <w:pPr>
        <w:tabs>
          <w:tab w:val="left" w:pos="1080"/>
        </w:tabs>
        <w:spacing w:line="440" w:lineRule="exact"/>
        <w:ind w:firstLineChars="300" w:firstLine="720"/>
        <w:jc w:val="both"/>
        <w:rPr>
          <w:color w:val="000000" w:themeColor="text1"/>
          <w:sz w:val="24"/>
        </w:rPr>
      </w:pPr>
      <w:r w:rsidRPr="00B65780">
        <w:rPr>
          <w:color w:val="000000" w:themeColor="text1"/>
          <w:sz w:val="24"/>
        </w:rPr>
        <w:t>(2)</w:t>
      </w:r>
      <w:r w:rsidRPr="00B65780">
        <w:rPr>
          <w:color w:val="000000" w:themeColor="text1"/>
          <w:sz w:val="24"/>
        </w:rPr>
        <w:t>保險公司前十大持股比率之股東；</w:t>
      </w:r>
    </w:p>
    <w:p w14:paraId="08786758" w14:textId="77777777" w:rsidR="005D59F6" w:rsidRPr="00B65780" w:rsidRDefault="005D59F6" w:rsidP="00F26795">
      <w:pPr>
        <w:tabs>
          <w:tab w:val="left" w:pos="1080"/>
        </w:tabs>
        <w:spacing w:line="440" w:lineRule="exact"/>
        <w:ind w:firstLineChars="300" w:firstLine="720"/>
        <w:jc w:val="both"/>
        <w:rPr>
          <w:color w:val="000000" w:themeColor="text1"/>
          <w:sz w:val="24"/>
        </w:rPr>
      </w:pPr>
      <w:r w:rsidRPr="00B65780">
        <w:rPr>
          <w:color w:val="000000" w:themeColor="text1"/>
          <w:sz w:val="24"/>
        </w:rPr>
        <w:t>(3)</w:t>
      </w:r>
      <w:r w:rsidRPr="00B65780">
        <w:rPr>
          <w:color w:val="000000" w:themeColor="text1"/>
          <w:sz w:val="24"/>
        </w:rPr>
        <w:t>有指派董監事之股東</w:t>
      </w:r>
    </w:p>
    <w:p w14:paraId="0E215E42" w14:textId="77777777" w:rsidR="005D59F6" w:rsidRPr="00B65780" w:rsidRDefault="005D59F6" w:rsidP="00F26795">
      <w:pPr>
        <w:tabs>
          <w:tab w:val="num" w:pos="720"/>
        </w:tabs>
        <w:spacing w:line="440" w:lineRule="exact"/>
        <w:ind w:firstLineChars="200" w:firstLine="480"/>
        <w:jc w:val="both"/>
        <w:rPr>
          <w:color w:val="000000" w:themeColor="text1"/>
          <w:sz w:val="24"/>
        </w:rPr>
      </w:pPr>
      <w:r w:rsidRPr="00B65780">
        <w:rPr>
          <w:color w:val="000000" w:themeColor="text1"/>
          <w:sz w:val="24"/>
        </w:rPr>
        <w:t>4.</w:t>
      </w:r>
      <w:r w:rsidRPr="00B65780">
        <w:rPr>
          <w:color w:val="000000" w:themeColor="text1"/>
          <w:sz w:val="24"/>
        </w:rPr>
        <w:t>保險公司對其具有控制與從屬關係之公司</w:t>
      </w:r>
      <w:r w:rsidRPr="00B65780">
        <w:rPr>
          <w:color w:val="000000" w:themeColor="text1"/>
          <w:sz w:val="24"/>
        </w:rPr>
        <w:t>(</w:t>
      </w:r>
      <w:r w:rsidRPr="00B65780">
        <w:rPr>
          <w:color w:val="000000" w:themeColor="text1"/>
          <w:sz w:val="24"/>
        </w:rPr>
        <w:t>有關控制從屬關係之定義係</w:t>
      </w:r>
    </w:p>
    <w:p w14:paraId="3129C1CD" w14:textId="77777777" w:rsidR="005D59F6" w:rsidRPr="00B65780" w:rsidRDefault="005D59F6">
      <w:pPr>
        <w:tabs>
          <w:tab w:val="num" w:pos="720"/>
        </w:tabs>
        <w:spacing w:line="440" w:lineRule="exact"/>
        <w:ind w:leftChars="300" w:left="780"/>
        <w:jc w:val="both"/>
        <w:rPr>
          <w:color w:val="000000" w:themeColor="text1"/>
          <w:sz w:val="24"/>
        </w:rPr>
      </w:pPr>
      <w:r w:rsidRPr="00B65780">
        <w:rPr>
          <w:color w:val="000000" w:themeColor="text1"/>
          <w:sz w:val="24"/>
        </w:rPr>
        <w:t>依公司法第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條、第</w:t>
      </w:r>
      <w:r w:rsidRPr="00B65780">
        <w:rPr>
          <w:color w:val="000000" w:themeColor="text1"/>
          <w:sz w:val="24"/>
        </w:rPr>
        <w:t>369-11</w:t>
      </w:r>
      <w:r w:rsidRPr="00B65780">
        <w:rPr>
          <w:color w:val="000000" w:themeColor="text1"/>
          <w:sz w:val="24"/>
        </w:rPr>
        <w:t>條及關係企業合併營業報告書關係企業合併財務報表及關係報告書編製準則第六條之規定</w:t>
      </w:r>
      <w:r w:rsidRPr="00B65780">
        <w:rPr>
          <w:color w:val="000000" w:themeColor="text1"/>
          <w:sz w:val="24"/>
        </w:rPr>
        <w:t>)</w:t>
      </w:r>
      <w:r w:rsidRPr="00B65780">
        <w:rPr>
          <w:color w:val="000000" w:themeColor="text1"/>
          <w:sz w:val="24"/>
        </w:rPr>
        <w:t>。</w:t>
      </w:r>
    </w:p>
    <w:p w14:paraId="29FC9550" w14:textId="77777777" w:rsidR="005D59F6" w:rsidRPr="00B65780" w:rsidRDefault="005D59F6" w:rsidP="00F26795">
      <w:pPr>
        <w:tabs>
          <w:tab w:val="num" w:pos="720"/>
        </w:tabs>
        <w:spacing w:line="440" w:lineRule="exact"/>
        <w:ind w:firstLineChars="200" w:firstLine="480"/>
        <w:jc w:val="both"/>
        <w:rPr>
          <w:color w:val="000000" w:themeColor="text1"/>
          <w:sz w:val="24"/>
        </w:rPr>
      </w:pPr>
      <w:r w:rsidRPr="00B65780">
        <w:rPr>
          <w:color w:val="000000" w:themeColor="text1"/>
          <w:sz w:val="24"/>
        </w:rPr>
        <w:t>5.</w:t>
      </w:r>
      <w:r w:rsidRPr="00B65780">
        <w:rPr>
          <w:color w:val="000000" w:themeColor="text1"/>
          <w:sz w:val="24"/>
        </w:rPr>
        <w:t>保險公司放款金額超過一億元以上之對象。</w:t>
      </w:r>
    </w:p>
    <w:p w14:paraId="59F8EE9C"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6.</w:t>
      </w:r>
      <w:r w:rsidRPr="00B65780">
        <w:rPr>
          <w:color w:val="000000" w:themeColor="text1"/>
          <w:sz w:val="24"/>
        </w:rPr>
        <w:t>同一關係企業</w:t>
      </w:r>
      <w:r w:rsidRPr="00B65780">
        <w:rPr>
          <w:color w:val="000000" w:themeColor="text1"/>
          <w:sz w:val="24"/>
        </w:rPr>
        <w:t>(</w:t>
      </w:r>
      <w:r w:rsidRPr="00B65780">
        <w:rPr>
          <w:color w:val="000000" w:themeColor="text1"/>
          <w:sz w:val="24"/>
        </w:rPr>
        <w:t>同一關係企業之範圍，適用公司法第</w:t>
      </w:r>
      <w:r w:rsidRPr="00B65780">
        <w:rPr>
          <w:color w:val="000000" w:themeColor="text1"/>
          <w:sz w:val="24"/>
        </w:rPr>
        <w:t>369-1~369-3</w:t>
      </w:r>
      <w:r w:rsidRPr="00B65780">
        <w:rPr>
          <w:color w:val="000000" w:themeColor="text1"/>
          <w:sz w:val="24"/>
        </w:rPr>
        <w:t>條、第</w:t>
      </w:r>
    </w:p>
    <w:p w14:paraId="3DE6BAA0"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369-9</w:t>
      </w:r>
      <w:r w:rsidRPr="00B65780">
        <w:rPr>
          <w:color w:val="000000" w:themeColor="text1"/>
          <w:sz w:val="24"/>
        </w:rPr>
        <w:t>條、第</w:t>
      </w:r>
      <w:r w:rsidRPr="00B65780">
        <w:rPr>
          <w:color w:val="000000" w:themeColor="text1"/>
          <w:sz w:val="24"/>
        </w:rPr>
        <w:t>369-11</w:t>
      </w:r>
      <w:r w:rsidRPr="00B65780">
        <w:rPr>
          <w:color w:val="000000" w:themeColor="text1"/>
          <w:sz w:val="24"/>
        </w:rPr>
        <w:t>條及關係企業合併營業報告書關係企業合併財務報表</w:t>
      </w:r>
    </w:p>
    <w:p w14:paraId="579271CD"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及關係報告書編製準則第六條之規定</w:t>
      </w:r>
      <w:r w:rsidRPr="00B65780">
        <w:rPr>
          <w:color w:val="000000" w:themeColor="text1"/>
          <w:sz w:val="24"/>
        </w:rPr>
        <w:t>)</w:t>
      </w:r>
      <w:r w:rsidRPr="00B65780">
        <w:rPr>
          <w:color w:val="000000" w:themeColor="text1"/>
          <w:sz w:val="24"/>
        </w:rPr>
        <w:t>。</w:t>
      </w:r>
    </w:p>
    <w:p w14:paraId="2824B1F8" w14:textId="77777777" w:rsidR="005D59F6" w:rsidRPr="00B65780" w:rsidRDefault="005D59F6" w:rsidP="00F26795">
      <w:pPr>
        <w:spacing w:line="440" w:lineRule="exact"/>
        <w:ind w:firstLineChars="207" w:firstLine="497"/>
        <w:jc w:val="both"/>
        <w:rPr>
          <w:color w:val="000000" w:themeColor="text1"/>
          <w:sz w:val="24"/>
        </w:rPr>
      </w:pPr>
    </w:p>
    <w:p w14:paraId="22CC5189" w14:textId="77777777" w:rsidR="005D59F6" w:rsidRPr="00B65780" w:rsidRDefault="005D59F6" w:rsidP="00F26795">
      <w:pPr>
        <w:spacing w:line="440" w:lineRule="exact"/>
        <w:ind w:firstLineChars="200" w:firstLine="480"/>
        <w:jc w:val="both"/>
        <w:rPr>
          <w:color w:val="000000" w:themeColor="text1"/>
          <w:sz w:val="24"/>
        </w:rPr>
      </w:pPr>
      <w:r w:rsidRPr="00B65780">
        <w:rPr>
          <w:color w:val="000000" w:themeColor="text1"/>
          <w:sz w:val="24"/>
        </w:rPr>
        <w:t>各欄填列說明如下：</w:t>
      </w:r>
    </w:p>
    <w:p w14:paraId="1360B177"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欄－與本公司之關係</w:t>
      </w:r>
    </w:p>
    <w:p w14:paraId="7F84DAA6"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所稱與本公司之關係請填列代號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Pr="00B65780">
        <w:rPr>
          <w:color w:val="000000" w:themeColor="text1"/>
          <w:sz w:val="24"/>
        </w:rPr>
        <w:t>、</w:t>
      </w:r>
      <w:r w:rsidRPr="00B65780">
        <w:rPr>
          <w:color w:val="000000" w:themeColor="text1"/>
          <w:sz w:val="24"/>
        </w:rPr>
        <w:t>G)</w:t>
      </w:r>
      <w:r w:rsidRPr="00B65780">
        <w:rPr>
          <w:color w:val="000000" w:themeColor="text1"/>
          <w:sz w:val="24"/>
        </w:rPr>
        <w:t>即可。如</w:t>
      </w:r>
      <w:r w:rsidRPr="00B65780">
        <w:rPr>
          <w:color w:val="000000" w:themeColor="text1"/>
          <w:sz w:val="24"/>
        </w:rPr>
        <w:t>A.</w:t>
      </w:r>
      <w:r w:rsidRPr="00B65780">
        <w:rPr>
          <w:color w:val="000000" w:themeColor="text1"/>
          <w:sz w:val="24"/>
        </w:rPr>
        <w:t>保險業負責人、</w:t>
      </w:r>
      <w:r w:rsidRPr="00B65780">
        <w:rPr>
          <w:color w:val="000000" w:themeColor="text1"/>
          <w:sz w:val="24"/>
        </w:rPr>
        <w:t>B.</w:t>
      </w:r>
      <w:r w:rsidRPr="00B65780">
        <w:rPr>
          <w:color w:val="000000" w:themeColor="text1"/>
          <w:sz w:val="24"/>
        </w:rPr>
        <w:t>辦理授信之職員、</w:t>
      </w:r>
      <w:r w:rsidRPr="00B65780">
        <w:rPr>
          <w:color w:val="000000" w:themeColor="text1"/>
          <w:sz w:val="24"/>
        </w:rPr>
        <w:t>C.</w:t>
      </w:r>
      <w:r w:rsidRPr="00B65780">
        <w:rPr>
          <w:color w:val="000000" w:themeColor="text1"/>
          <w:sz w:val="24"/>
        </w:rPr>
        <w:t>主要股東、</w:t>
      </w:r>
      <w:r w:rsidRPr="00B65780">
        <w:rPr>
          <w:color w:val="000000" w:themeColor="text1"/>
          <w:sz w:val="24"/>
        </w:rPr>
        <w:t>D.</w:t>
      </w:r>
      <w:r w:rsidRPr="00B65780">
        <w:rPr>
          <w:color w:val="000000" w:themeColor="text1"/>
          <w:sz w:val="24"/>
        </w:rPr>
        <w:t>本公司對其具有控制與從屬關係之公司、</w:t>
      </w:r>
      <w:r w:rsidRPr="00B65780">
        <w:rPr>
          <w:color w:val="000000" w:themeColor="text1"/>
          <w:sz w:val="24"/>
        </w:rPr>
        <w:t>E.</w:t>
      </w:r>
      <w:r w:rsidRPr="00B65780">
        <w:rPr>
          <w:color w:val="000000" w:themeColor="text1"/>
          <w:sz w:val="24"/>
        </w:rPr>
        <w:t>本公司放款金額超過一億元以上之對象、</w:t>
      </w:r>
      <w:r w:rsidRPr="00B65780">
        <w:rPr>
          <w:color w:val="000000" w:themeColor="text1"/>
          <w:sz w:val="24"/>
        </w:rPr>
        <w:t>F.</w:t>
      </w:r>
      <w:r w:rsidRPr="00B65780">
        <w:rPr>
          <w:color w:val="000000" w:themeColor="text1"/>
          <w:sz w:val="24"/>
        </w:rPr>
        <w:t>同一關係企業、</w:t>
      </w:r>
      <w:r w:rsidRPr="00B65780">
        <w:rPr>
          <w:color w:val="000000" w:themeColor="text1"/>
          <w:sz w:val="24"/>
        </w:rPr>
        <w:t>G.</w:t>
      </w:r>
      <w:r w:rsidRPr="00B65780">
        <w:rPr>
          <w:color w:val="000000" w:themeColor="text1"/>
          <w:sz w:val="24"/>
        </w:rPr>
        <w:t>其他；若為多重身分者，請於備註欄填寫代號。</w:t>
      </w:r>
    </w:p>
    <w:p w14:paraId="26C509E4" w14:textId="77777777" w:rsidR="005D59F6" w:rsidRPr="00B65780" w:rsidRDefault="005D59F6">
      <w:pPr>
        <w:spacing w:line="440" w:lineRule="exact"/>
        <w:ind w:leftChars="300" w:left="780"/>
        <w:jc w:val="both"/>
        <w:rPr>
          <w:color w:val="000000" w:themeColor="text1"/>
          <w:sz w:val="24"/>
        </w:rPr>
      </w:pPr>
    </w:p>
    <w:p w14:paraId="701945C5" w14:textId="77777777" w:rsidR="005D59F6" w:rsidRPr="00B65780" w:rsidRDefault="005D59F6">
      <w:pPr>
        <w:spacing w:line="440" w:lineRule="exact"/>
        <w:jc w:val="both"/>
        <w:rPr>
          <w:b/>
          <w:bCs/>
          <w:color w:val="000000" w:themeColor="text1"/>
          <w:sz w:val="24"/>
        </w:rPr>
      </w:pPr>
      <w:r w:rsidRPr="00B65780">
        <w:rPr>
          <w:color w:val="000000" w:themeColor="text1"/>
          <w:sz w:val="24"/>
        </w:rPr>
        <w:t xml:space="preserve">    </w:t>
      </w:r>
      <w:r w:rsidRPr="00B65780">
        <w:rPr>
          <w:b/>
          <w:bCs/>
          <w:color w:val="000000" w:themeColor="text1"/>
          <w:sz w:val="24"/>
        </w:rPr>
        <w:t>關係人</w:t>
      </w:r>
    </w:p>
    <w:p w14:paraId="14967D85"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欄－代號</w:t>
      </w:r>
    </w:p>
    <w:p w14:paraId="6C5A20F8" w14:textId="77777777" w:rsidR="005D59F6" w:rsidRPr="00B65780" w:rsidRDefault="005D59F6" w:rsidP="00F26795">
      <w:pPr>
        <w:spacing w:line="440" w:lineRule="exact"/>
        <w:ind w:firstLineChars="200" w:firstLine="480"/>
        <w:jc w:val="both"/>
        <w:rPr>
          <w:color w:val="000000" w:themeColor="text1"/>
          <w:sz w:val="24"/>
        </w:rPr>
      </w:pPr>
      <w:r w:rsidRPr="00B65780">
        <w:rPr>
          <w:color w:val="000000" w:themeColor="text1"/>
          <w:sz w:val="24"/>
        </w:rPr>
        <w:lastRenderedPageBreak/>
        <w:t xml:space="preserve">  </w:t>
      </w:r>
      <w:r w:rsidRPr="00B65780">
        <w:rPr>
          <w:color w:val="000000" w:themeColor="text1"/>
          <w:sz w:val="24"/>
        </w:rPr>
        <w:t>係指相對應之身分代號。如屬自然人且具有中華民國國籍之身分者，請填</w:t>
      </w:r>
    </w:p>
    <w:p w14:paraId="58AFB923"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列身分證字號；如屬自然人且未具有中華民國國籍之身分者，請填列護照號碼。如屬法人者，請填列統一編號。或洽由財團法人保險事業發展中心統一配賦。</w:t>
      </w:r>
    </w:p>
    <w:p w14:paraId="685E550B"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欄－名稱</w:t>
      </w:r>
    </w:p>
    <w:p w14:paraId="05F18554" w14:textId="77777777" w:rsidR="005D59F6" w:rsidRPr="00B65780" w:rsidRDefault="005D59F6" w:rsidP="00F26795">
      <w:pPr>
        <w:spacing w:line="440" w:lineRule="exact"/>
        <w:ind w:left="48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係指相對應之名稱。如屬自然人者，請填列姓名；如屬法人者，請填列全名。</w:t>
      </w:r>
    </w:p>
    <w:p w14:paraId="1D94A46F"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p>
    <w:p w14:paraId="6A7503A6"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欄－職稱</w:t>
      </w:r>
    </w:p>
    <w:p w14:paraId="2619E287" w14:textId="77777777" w:rsidR="005D59F6" w:rsidRPr="00B65780" w:rsidRDefault="005D59F6">
      <w:pPr>
        <w:spacing w:line="440" w:lineRule="exact"/>
        <w:ind w:leftChars="300" w:left="780"/>
        <w:jc w:val="both"/>
        <w:rPr>
          <w:color w:val="000000" w:themeColor="text1"/>
          <w:sz w:val="24"/>
          <w:shd w:val="clear" w:color="auto" w:fill="FFFF00"/>
        </w:rPr>
      </w:pPr>
      <w:r w:rsidRPr="00B65780">
        <w:rPr>
          <w:color w:val="000000" w:themeColor="text1"/>
          <w:sz w:val="24"/>
        </w:rPr>
        <w:t>係指相對應之職稱。職稱請填列代號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Pr="00B65780">
        <w:rPr>
          <w:color w:val="000000" w:themeColor="text1"/>
          <w:sz w:val="24"/>
        </w:rPr>
        <w:t>、</w:t>
      </w:r>
      <w:r w:rsidRPr="00B65780">
        <w:rPr>
          <w:color w:val="000000" w:themeColor="text1"/>
          <w:sz w:val="24"/>
        </w:rPr>
        <w:t>G</w:t>
      </w:r>
      <w:r w:rsidRPr="00B65780">
        <w:rPr>
          <w:color w:val="000000" w:themeColor="text1"/>
          <w:sz w:val="24"/>
        </w:rPr>
        <w:t>、</w:t>
      </w:r>
      <w:r w:rsidRPr="00B65780">
        <w:rPr>
          <w:color w:val="000000" w:themeColor="text1"/>
          <w:sz w:val="24"/>
        </w:rPr>
        <w:t>H</w:t>
      </w:r>
      <w:r w:rsidRPr="00B65780">
        <w:rPr>
          <w:color w:val="000000" w:themeColor="text1"/>
          <w:sz w:val="24"/>
        </w:rPr>
        <w:t>、</w:t>
      </w:r>
      <w:r w:rsidRPr="00B65780">
        <w:rPr>
          <w:color w:val="000000" w:themeColor="text1"/>
          <w:sz w:val="24"/>
        </w:rPr>
        <w:t>I</w:t>
      </w:r>
      <w:r w:rsidRPr="00B65780">
        <w:rPr>
          <w:color w:val="000000" w:themeColor="text1"/>
          <w:sz w:val="24"/>
        </w:rPr>
        <w:t>、</w:t>
      </w:r>
      <w:r w:rsidRPr="00B65780">
        <w:rPr>
          <w:color w:val="000000" w:themeColor="text1"/>
          <w:sz w:val="24"/>
        </w:rPr>
        <w:t>J)</w:t>
      </w:r>
      <w:r w:rsidRPr="00B65780">
        <w:rPr>
          <w:color w:val="000000" w:themeColor="text1"/>
          <w:sz w:val="24"/>
        </w:rPr>
        <w:t>即可。如</w:t>
      </w:r>
      <w:r w:rsidRPr="00B65780">
        <w:rPr>
          <w:color w:val="000000" w:themeColor="text1"/>
          <w:sz w:val="24"/>
        </w:rPr>
        <w:t>A.</w:t>
      </w:r>
      <w:r w:rsidRPr="00B65780">
        <w:rPr>
          <w:color w:val="000000" w:themeColor="text1"/>
          <w:sz w:val="24"/>
        </w:rPr>
        <w:t>董事長、</w:t>
      </w:r>
      <w:r w:rsidRPr="00B65780">
        <w:rPr>
          <w:color w:val="000000" w:themeColor="text1"/>
          <w:sz w:val="24"/>
        </w:rPr>
        <w:t>B.</w:t>
      </w:r>
      <w:r w:rsidRPr="00B65780">
        <w:rPr>
          <w:color w:val="000000" w:themeColor="text1"/>
          <w:sz w:val="24"/>
        </w:rPr>
        <w:t>副董事長、</w:t>
      </w:r>
      <w:r w:rsidRPr="00B65780">
        <w:rPr>
          <w:color w:val="000000" w:themeColor="text1"/>
          <w:sz w:val="24"/>
        </w:rPr>
        <w:t>C.</w:t>
      </w:r>
      <w:r w:rsidRPr="00B65780">
        <w:rPr>
          <w:color w:val="000000" w:themeColor="text1"/>
          <w:sz w:val="24"/>
        </w:rPr>
        <w:t>董事、</w:t>
      </w:r>
      <w:r w:rsidRPr="00B65780">
        <w:rPr>
          <w:color w:val="000000" w:themeColor="text1"/>
          <w:sz w:val="24"/>
        </w:rPr>
        <w:t>D.</w:t>
      </w:r>
      <w:r w:rsidRPr="00B65780">
        <w:rPr>
          <w:color w:val="000000" w:themeColor="text1"/>
          <w:sz w:val="24"/>
        </w:rPr>
        <w:t>監事、</w:t>
      </w:r>
      <w:r w:rsidRPr="00B65780">
        <w:rPr>
          <w:color w:val="000000" w:themeColor="text1"/>
          <w:sz w:val="24"/>
        </w:rPr>
        <w:t>E.</w:t>
      </w:r>
      <w:r w:rsidRPr="00B65780">
        <w:rPr>
          <w:color w:val="000000" w:themeColor="text1"/>
          <w:sz w:val="24"/>
        </w:rPr>
        <w:t>總經理、</w:t>
      </w:r>
      <w:r w:rsidRPr="00B65780">
        <w:rPr>
          <w:color w:val="000000" w:themeColor="text1"/>
          <w:sz w:val="24"/>
        </w:rPr>
        <w:t>F.</w:t>
      </w:r>
      <w:r w:rsidRPr="00B65780">
        <w:rPr>
          <w:color w:val="000000" w:themeColor="text1"/>
          <w:sz w:val="24"/>
        </w:rPr>
        <w:t>副總經理、</w:t>
      </w:r>
      <w:r w:rsidRPr="00B65780">
        <w:rPr>
          <w:color w:val="000000" w:themeColor="text1"/>
          <w:sz w:val="24"/>
        </w:rPr>
        <w:t>G.</w:t>
      </w:r>
      <w:r w:rsidRPr="00B65780">
        <w:rPr>
          <w:color w:val="000000" w:themeColor="text1"/>
          <w:sz w:val="24"/>
        </w:rPr>
        <w:t>協理、</w:t>
      </w:r>
      <w:r w:rsidRPr="00B65780">
        <w:rPr>
          <w:color w:val="000000" w:themeColor="text1"/>
          <w:sz w:val="24"/>
        </w:rPr>
        <w:t>H.</w:t>
      </w:r>
      <w:r w:rsidRPr="00B65780">
        <w:rPr>
          <w:color w:val="000000" w:themeColor="text1"/>
          <w:sz w:val="24"/>
        </w:rPr>
        <w:t>經理、</w:t>
      </w:r>
      <w:r w:rsidRPr="00B65780">
        <w:rPr>
          <w:color w:val="000000" w:themeColor="text1"/>
          <w:sz w:val="24"/>
        </w:rPr>
        <w:t>I.</w:t>
      </w:r>
      <w:r w:rsidRPr="00B65780">
        <w:rPr>
          <w:color w:val="000000" w:themeColor="text1"/>
          <w:sz w:val="24"/>
        </w:rPr>
        <w:t>副理、</w:t>
      </w:r>
      <w:r w:rsidRPr="00B65780">
        <w:rPr>
          <w:color w:val="000000" w:themeColor="text1"/>
          <w:sz w:val="24"/>
        </w:rPr>
        <w:t>J.</w:t>
      </w:r>
      <w:r w:rsidRPr="00B65780">
        <w:rPr>
          <w:color w:val="000000" w:themeColor="text1"/>
          <w:sz w:val="24"/>
        </w:rPr>
        <w:t>其他。</w:t>
      </w:r>
    </w:p>
    <w:p w14:paraId="4A142C1C" w14:textId="77777777" w:rsidR="005D59F6" w:rsidRPr="00B65780" w:rsidRDefault="005D59F6" w:rsidP="00F26795">
      <w:pPr>
        <w:spacing w:line="440" w:lineRule="exact"/>
        <w:ind w:firstLineChars="200" w:firstLine="480"/>
        <w:jc w:val="both"/>
        <w:rPr>
          <w:b/>
          <w:bCs/>
          <w:color w:val="000000" w:themeColor="text1"/>
          <w:sz w:val="24"/>
        </w:rPr>
      </w:pPr>
      <w:r w:rsidRPr="00B65780">
        <w:rPr>
          <w:b/>
          <w:bCs/>
          <w:color w:val="000000" w:themeColor="text1"/>
          <w:sz w:val="24"/>
        </w:rPr>
        <w:t>關係人</w:t>
      </w:r>
      <w:r w:rsidRPr="00B65780">
        <w:rPr>
          <w:b/>
          <w:bCs/>
          <w:color w:val="000000" w:themeColor="text1"/>
          <w:sz w:val="24"/>
        </w:rPr>
        <w:t>(</w:t>
      </w:r>
      <w:r w:rsidRPr="00B65780">
        <w:rPr>
          <w:b/>
          <w:bCs/>
          <w:color w:val="000000" w:themeColor="text1"/>
          <w:sz w:val="24"/>
        </w:rPr>
        <w:t>自然人</w:t>
      </w:r>
      <w:r w:rsidRPr="00B65780">
        <w:rPr>
          <w:b/>
          <w:bCs/>
          <w:color w:val="000000" w:themeColor="text1"/>
          <w:sz w:val="24"/>
        </w:rPr>
        <w:t>)</w:t>
      </w:r>
      <w:r w:rsidRPr="00B65780">
        <w:rPr>
          <w:b/>
          <w:bCs/>
          <w:color w:val="000000" w:themeColor="text1"/>
          <w:sz w:val="24"/>
        </w:rPr>
        <w:t>親屬資料</w:t>
      </w:r>
    </w:p>
    <w:p w14:paraId="02ED0A90" w14:textId="77777777" w:rsidR="005D59F6" w:rsidRPr="00B65780" w:rsidRDefault="005D59F6" w:rsidP="00F26795">
      <w:pPr>
        <w:spacing w:line="440" w:lineRule="exact"/>
        <w:ind w:leftChars="200" w:left="520" w:firstLineChars="100" w:firstLine="240"/>
        <w:jc w:val="both"/>
        <w:rPr>
          <w:b/>
          <w:bCs/>
          <w:color w:val="000000" w:themeColor="text1"/>
          <w:sz w:val="24"/>
        </w:rPr>
      </w:pPr>
      <w:r w:rsidRPr="00B65780">
        <w:rPr>
          <w:color w:val="000000" w:themeColor="text1"/>
          <w:sz w:val="24"/>
        </w:rPr>
        <w:t>本公司之關係人，如屬法人者，免填關係人</w:t>
      </w:r>
      <w:r w:rsidRPr="00B65780">
        <w:rPr>
          <w:color w:val="000000" w:themeColor="text1"/>
          <w:sz w:val="24"/>
        </w:rPr>
        <w:t>(</w:t>
      </w:r>
      <w:r w:rsidRPr="00B65780">
        <w:rPr>
          <w:color w:val="000000" w:themeColor="text1"/>
          <w:sz w:val="24"/>
        </w:rPr>
        <w:t>自然人</w:t>
      </w:r>
      <w:r w:rsidRPr="00B65780">
        <w:rPr>
          <w:color w:val="000000" w:themeColor="text1"/>
          <w:sz w:val="24"/>
        </w:rPr>
        <w:t>)</w:t>
      </w:r>
      <w:r w:rsidRPr="00B65780">
        <w:rPr>
          <w:color w:val="000000" w:themeColor="text1"/>
          <w:sz w:val="24"/>
        </w:rPr>
        <w:t>親屬資料等欄。</w:t>
      </w:r>
    </w:p>
    <w:p w14:paraId="5ABAE85D"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欄－代號</w:t>
      </w:r>
    </w:p>
    <w:p w14:paraId="4F711E83" w14:textId="77777777" w:rsidR="005D59F6" w:rsidRPr="00B65780" w:rsidRDefault="005D59F6">
      <w:pPr>
        <w:pStyle w:val="a5"/>
        <w:ind w:left="520"/>
        <w:rPr>
          <w:color w:val="000000" w:themeColor="text1"/>
          <w:sz w:val="24"/>
        </w:rPr>
      </w:pPr>
      <w:r w:rsidRPr="00B65780">
        <w:rPr>
          <w:color w:val="000000" w:themeColor="text1"/>
          <w:sz w:val="24"/>
        </w:rPr>
        <w:t>係指相對應之身分代號。如具有中華民國國籍之身分者，請填列身分證字號；如未具有中華民國國籍之身分者，請填列護照號碼。</w:t>
      </w:r>
    </w:p>
    <w:p w14:paraId="41AC798E"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欄－姓名</w:t>
      </w:r>
    </w:p>
    <w:p w14:paraId="10C020FE"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係指相對應之姓名。</w:t>
      </w:r>
    </w:p>
    <w:p w14:paraId="35BE7309"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欄－親等</w:t>
      </w:r>
    </w:p>
    <w:p w14:paraId="664FF40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係指相對應之親等。所稱親等請填列代號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A.</w:t>
      </w:r>
      <w:r w:rsidRPr="00B65780">
        <w:rPr>
          <w:color w:val="000000" w:themeColor="text1"/>
          <w:sz w:val="24"/>
        </w:rPr>
        <w:t>三親等以內血親、</w:t>
      </w:r>
      <w:r w:rsidRPr="00B65780">
        <w:rPr>
          <w:color w:val="000000" w:themeColor="text1"/>
          <w:sz w:val="24"/>
        </w:rPr>
        <w:t>B.</w:t>
      </w:r>
      <w:r w:rsidRPr="00B65780">
        <w:rPr>
          <w:color w:val="000000" w:themeColor="text1"/>
          <w:sz w:val="24"/>
        </w:rPr>
        <w:t>二親等以內姻親、</w:t>
      </w:r>
      <w:r w:rsidRPr="00B65780">
        <w:rPr>
          <w:color w:val="000000" w:themeColor="text1"/>
          <w:sz w:val="24"/>
        </w:rPr>
        <w:t>C.</w:t>
      </w:r>
      <w:r w:rsidRPr="00B65780">
        <w:rPr>
          <w:color w:val="000000" w:themeColor="text1"/>
          <w:sz w:val="24"/>
        </w:rPr>
        <w:t>其他。</w:t>
      </w:r>
    </w:p>
    <w:p w14:paraId="24520052"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欄－稱謂</w:t>
      </w:r>
    </w:p>
    <w:p w14:paraId="78E317B6"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係指相對應之稱謂。</w:t>
      </w:r>
    </w:p>
    <w:p w14:paraId="3B119DB9" w14:textId="77777777" w:rsidR="005D59F6" w:rsidRPr="00B65780" w:rsidRDefault="005D59F6" w:rsidP="00F26795">
      <w:pPr>
        <w:spacing w:line="440" w:lineRule="exact"/>
        <w:ind w:left="720" w:hangingChars="300" w:hanging="720"/>
        <w:jc w:val="both"/>
        <w:rPr>
          <w:color w:val="000000" w:themeColor="text1"/>
          <w:sz w:val="24"/>
        </w:rPr>
      </w:pPr>
    </w:p>
    <w:p w14:paraId="2DDC9EBF" w14:textId="77777777" w:rsidR="005D59F6" w:rsidRPr="00B65780" w:rsidRDefault="005D59F6">
      <w:pPr>
        <w:spacing w:line="440" w:lineRule="exact"/>
        <w:ind w:leftChars="200" w:left="520"/>
        <w:jc w:val="both"/>
        <w:rPr>
          <w:b/>
          <w:bCs/>
          <w:color w:val="000000" w:themeColor="text1"/>
          <w:sz w:val="24"/>
        </w:rPr>
      </w:pPr>
      <w:r w:rsidRPr="00B65780">
        <w:rPr>
          <w:b/>
          <w:bCs/>
          <w:color w:val="000000" w:themeColor="text1"/>
          <w:sz w:val="24"/>
        </w:rPr>
        <w:t>關係人或其親屬所屬事業資料</w:t>
      </w:r>
    </w:p>
    <w:p w14:paraId="03C2C561" w14:textId="77777777" w:rsidR="005D59F6" w:rsidRPr="00B65780" w:rsidRDefault="005D59F6">
      <w:pPr>
        <w:spacing w:line="440" w:lineRule="exact"/>
        <w:ind w:leftChars="200" w:left="520"/>
        <w:jc w:val="both"/>
        <w:rPr>
          <w:b/>
          <w:bCs/>
          <w:color w:val="000000" w:themeColor="text1"/>
          <w:sz w:val="24"/>
        </w:rPr>
      </w:pPr>
      <w:r w:rsidRPr="00B65780">
        <w:rPr>
          <w:color w:val="000000" w:themeColor="text1"/>
          <w:sz w:val="24"/>
        </w:rPr>
        <w:t>本公司之關係人，如屬法人者，免填關係人或其親屬所屬事業資料等欄。</w:t>
      </w:r>
    </w:p>
    <w:p w14:paraId="621AD25C"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欄－代號</w:t>
      </w:r>
    </w:p>
    <w:p w14:paraId="3A04EF23"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請填列統一編號。</w:t>
      </w:r>
    </w:p>
    <w:p w14:paraId="6A56D1C7"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欄－名稱</w:t>
      </w:r>
    </w:p>
    <w:p w14:paraId="1FBAA4C0"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係指相對應之名稱。</w:t>
      </w:r>
    </w:p>
    <w:p w14:paraId="564F0AF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欄－持股比率</w:t>
      </w:r>
    </w:p>
    <w:p w14:paraId="3164FFA0"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係指相對應之持股比率。</w:t>
      </w:r>
    </w:p>
    <w:p w14:paraId="0AAF58B2"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欄－擔任職務</w:t>
      </w:r>
    </w:p>
    <w:p w14:paraId="03EA67A7"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lastRenderedPageBreak/>
        <w:t>係指相對應之擔任職務。所稱擔任職務</w:t>
      </w:r>
      <w:r w:rsidRPr="00B65780">
        <w:rPr>
          <w:color w:val="000000" w:themeColor="text1"/>
          <w:sz w:val="24"/>
        </w:rPr>
        <w:t>(</w:t>
      </w:r>
      <w:r w:rsidRPr="00B65780">
        <w:rPr>
          <w:color w:val="000000" w:themeColor="text1"/>
          <w:sz w:val="24"/>
        </w:rPr>
        <w:t>或相當</w:t>
      </w:r>
      <w:r w:rsidRPr="00B65780">
        <w:rPr>
          <w:color w:val="000000" w:themeColor="text1"/>
          <w:sz w:val="24"/>
        </w:rPr>
        <w:t>)</w:t>
      </w:r>
      <w:r w:rsidRPr="00B65780">
        <w:rPr>
          <w:color w:val="000000" w:themeColor="text1"/>
          <w:sz w:val="24"/>
        </w:rPr>
        <w:t>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Pr="00B65780">
        <w:rPr>
          <w:color w:val="000000" w:themeColor="text1"/>
          <w:sz w:val="24"/>
        </w:rPr>
        <w:t>、</w:t>
      </w:r>
      <w:r w:rsidRPr="00B65780">
        <w:rPr>
          <w:color w:val="000000" w:themeColor="text1"/>
          <w:sz w:val="24"/>
        </w:rPr>
        <w:t>G</w:t>
      </w:r>
      <w:r w:rsidRPr="00B65780">
        <w:rPr>
          <w:color w:val="000000" w:themeColor="text1"/>
          <w:sz w:val="24"/>
        </w:rPr>
        <w:t>、</w:t>
      </w:r>
      <w:r w:rsidRPr="00B65780">
        <w:rPr>
          <w:color w:val="000000" w:themeColor="text1"/>
          <w:sz w:val="24"/>
        </w:rPr>
        <w:t>H</w:t>
      </w:r>
      <w:r w:rsidRPr="00B65780">
        <w:rPr>
          <w:color w:val="000000" w:themeColor="text1"/>
          <w:sz w:val="24"/>
        </w:rPr>
        <w:t>、</w:t>
      </w:r>
      <w:r w:rsidRPr="00B65780">
        <w:rPr>
          <w:color w:val="000000" w:themeColor="text1"/>
          <w:sz w:val="24"/>
        </w:rPr>
        <w:t>I</w:t>
      </w:r>
      <w:r w:rsidRPr="00B65780">
        <w:rPr>
          <w:color w:val="000000" w:themeColor="text1"/>
          <w:sz w:val="24"/>
        </w:rPr>
        <w:t>、</w:t>
      </w:r>
      <w:r w:rsidRPr="00B65780">
        <w:rPr>
          <w:color w:val="000000" w:themeColor="text1"/>
          <w:sz w:val="24"/>
        </w:rPr>
        <w:t>J)</w:t>
      </w:r>
      <w:r w:rsidRPr="00B65780">
        <w:rPr>
          <w:color w:val="000000" w:themeColor="text1"/>
          <w:sz w:val="24"/>
        </w:rPr>
        <w:t>即可。如</w:t>
      </w:r>
      <w:r w:rsidRPr="00B65780">
        <w:rPr>
          <w:color w:val="000000" w:themeColor="text1"/>
          <w:sz w:val="24"/>
        </w:rPr>
        <w:t>A.</w:t>
      </w:r>
      <w:r w:rsidRPr="00B65780">
        <w:rPr>
          <w:color w:val="000000" w:themeColor="text1"/>
          <w:sz w:val="24"/>
        </w:rPr>
        <w:t>董事長、</w:t>
      </w:r>
      <w:r w:rsidRPr="00B65780">
        <w:rPr>
          <w:color w:val="000000" w:themeColor="text1"/>
          <w:sz w:val="24"/>
        </w:rPr>
        <w:t>B.</w:t>
      </w:r>
      <w:r w:rsidRPr="00B65780">
        <w:rPr>
          <w:color w:val="000000" w:themeColor="text1"/>
          <w:sz w:val="24"/>
        </w:rPr>
        <w:t>副董事長、</w:t>
      </w:r>
      <w:r w:rsidRPr="00B65780">
        <w:rPr>
          <w:color w:val="000000" w:themeColor="text1"/>
          <w:sz w:val="24"/>
        </w:rPr>
        <w:t>C.</w:t>
      </w:r>
      <w:r w:rsidRPr="00B65780">
        <w:rPr>
          <w:color w:val="000000" w:themeColor="text1"/>
          <w:sz w:val="24"/>
        </w:rPr>
        <w:t>董事、</w:t>
      </w:r>
      <w:r w:rsidRPr="00B65780">
        <w:rPr>
          <w:color w:val="000000" w:themeColor="text1"/>
          <w:sz w:val="24"/>
        </w:rPr>
        <w:t>D.</w:t>
      </w:r>
      <w:r w:rsidRPr="00B65780">
        <w:rPr>
          <w:color w:val="000000" w:themeColor="text1"/>
          <w:sz w:val="24"/>
        </w:rPr>
        <w:t>監事、</w:t>
      </w:r>
      <w:r w:rsidRPr="00B65780">
        <w:rPr>
          <w:color w:val="000000" w:themeColor="text1"/>
          <w:sz w:val="24"/>
        </w:rPr>
        <w:t>E.</w:t>
      </w:r>
      <w:r w:rsidRPr="00B65780">
        <w:rPr>
          <w:color w:val="000000" w:themeColor="text1"/>
          <w:sz w:val="24"/>
        </w:rPr>
        <w:t>總經理、</w:t>
      </w:r>
      <w:r w:rsidRPr="00B65780">
        <w:rPr>
          <w:color w:val="000000" w:themeColor="text1"/>
          <w:sz w:val="24"/>
        </w:rPr>
        <w:t>F.</w:t>
      </w:r>
      <w:r w:rsidRPr="00B65780">
        <w:rPr>
          <w:color w:val="000000" w:themeColor="text1"/>
          <w:sz w:val="24"/>
        </w:rPr>
        <w:t>副總經理、</w:t>
      </w:r>
      <w:r w:rsidRPr="00B65780">
        <w:rPr>
          <w:color w:val="000000" w:themeColor="text1"/>
          <w:sz w:val="24"/>
        </w:rPr>
        <w:t>G.</w:t>
      </w:r>
      <w:r w:rsidRPr="00B65780">
        <w:rPr>
          <w:color w:val="000000" w:themeColor="text1"/>
          <w:sz w:val="24"/>
        </w:rPr>
        <w:t>協理、</w:t>
      </w:r>
      <w:r w:rsidRPr="00B65780">
        <w:rPr>
          <w:color w:val="000000" w:themeColor="text1"/>
          <w:sz w:val="24"/>
        </w:rPr>
        <w:t>H.</w:t>
      </w:r>
      <w:r w:rsidRPr="00B65780">
        <w:rPr>
          <w:color w:val="000000" w:themeColor="text1"/>
          <w:sz w:val="24"/>
        </w:rPr>
        <w:t>經理、</w:t>
      </w:r>
      <w:r w:rsidRPr="00B65780">
        <w:rPr>
          <w:color w:val="000000" w:themeColor="text1"/>
          <w:sz w:val="24"/>
        </w:rPr>
        <w:t>I.</w:t>
      </w:r>
      <w:r w:rsidRPr="00B65780">
        <w:rPr>
          <w:color w:val="000000" w:themeColor="text1"/>
          <w:sz w:val="24"/>
        </w:rPr>
        <w:t>副理、</w:t>
      </w:r>
      <w:r w:rsidRPr="00B65780">
        <w:rPr>
          <w:color w:val="000000" w:themeColor="text1"/>
          <w:sz w:val="24"/>
        </w:rPr>
        <w:t>J.</w:t>
      </w:r>
      <w:r w:rsidRPr="00B65780">
        <w:rPr>
          <w:color w:val="000000" w:themeColor="text1"/>
          <w:sz w:val="24"/>
        </w:rPr>
        <w:t>其他。</w:t>
      </w:r>
    </w:p>
    <w:p w14:paraId="529733FB"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欄－備註</w:t>
      </w:r>
    </w:p>
    <w:p w14:paraId="0DB1F483" w14:textId="44C0AA68" w:rsidR="005D59F6"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若有其他需要補充說明之事項，請填列於此欄。</w:t>
      </w:r>
    </w:p>
    <w:p w14:paraId="2E563016" w14:textId="2234347F" w:rsidR="005A04D0" w:rsidRDefault="005A04D0">
      <w:pPr>
        <w:widowControl/>
        <w:rPr>
          <w:color w:val="000000" w:themeColor="text1"/>
          <w:sz w:val="24"/>
        </w:rPr>
      </w:pPr>
      <w:r>
        <w:rPr>
          <w:color w:val="000000" w:themeColor="text1"/>
          <w:sz w:val="24"/>
        </w:rPr>
        <w:br w:type="page"/>
      </w:r>
    </w:p>
    <w:p w14:paraId="7EFDEE46" w14:textId="08EE9B18" w:rsidR="004C7CCF" w:rsidRPr="00B65780" w:rsidRDefault="004C7CCF" w:rsidP="004C7CCF">
      <w:pPr>
        <w:pStyle w:val="1"/>
        <w:spacing w:afterLines="0" w:after="0" w:line="440" w:lineRule="exact"/>
        <w:rPr>
          <w:color w:val="000000" w:themeColor="text1"/>
        </w:rPr>
      </w:pPr>
      <w:bookmarkStart w:id="44" w:name="_Toc345080829"/>
      <w:bookmarkStart w:id="45" w:name="_Toc103672832"/>
      <w:r w:rsidRPr="00B65780">
        <w:rPr>
          <w:color w:val="000000" w:themeColor="text1"/>
        </w:rPr>
        <w:lastRenderedPageBreak/>
        <w:t>表</w:t>
      </w:r>
      <w:r w:rsidRPr="00B65780">
        <w:rPr>
          <w:color w:val="000000" w:themeColor="text1"/>
        </w:rPr>
        <w:t>02-8</w:t>
      </w:r>
      <w:r w:rsidRPr="00B65780">
        <w:rPr>
          <w:color w:val="000000" w:themeColor="text1"/>
        </w:rPr>
        <w:t>：</w:t>
      </w:r>
      <w:bookmarkEnd w:id="44"/>
      <w:r w:rsidRPr="00B65780">
        <w:rPr>
          <w:color w:val="000000" w:themeColor="text1"/>
        </w:rPr>
        <w:t>總機構法令遵循主管暨法令遵循單位所屬人員獎懲及訓練資料</w:t>
      </w:r>
      <w:bookmarkEnd w:id="45"/>
    </w:p>
    <w:p w14:paraId="6EAAE578" w14:textId="77777777" w:rsidR="004C7CCF" w:rsidRPr="00B65780" w:rsidRDefault="004C7CCF" w:rsidP="004C7CCF">
      <w:pPr>
        <w:spacing w:line="440" w:lineRule="exact"/>
        <w:ind w:firstLineChars="207" w:firstLine="538"/>
        <w:jc w:val="both"/>
        <w:rPr>
          <w:color w:val="000000" w:themeColor="text1"/>
        </w:rPr>
      </w:pPr>
      <w:r w:rsidRPr="00B65780">
        <w:rPr>
          <w:color w:val="000000" w:themeColor="text1"/>
        </w:rPr>
        <w:t>本表填列目的在於說明保險業－總機構法令遵循主管暨法令遵循單位所屬人員獎懲及訓練資料。本表申報範圍為保險業內部控制及稽核制度實施辦法第</w:t>
      </w:r>
      <w:r w:rsidRPr="00B65780">
        <w:rPr>
          <w:color w:val="000000" w:themeColor="text1"/>
        </w:rPr>
        <w:t>30</w:t>
      </w:r>
      <w:r w:rsidRPr="00B65780">
        <w:rPr>
          <w:color w:val="000000" w:themeColor="text1"/>
        </w:rPr>
        <w:t>條第</w:t>
      </w:r>
      <w:r w:rsidRPr="00B65780">
        <w:rPr>
          <w:color w:val="000000" w:themeColor="text1"/>
        </w:rPr>
        <w:t>1</w:t>
      </w:r>
      <w:r w:rsidRPr="00B65780">
        <w:rPr>
          <w:color w:val="000000" w:themeColor="text1"/>
        </w:rPr>
        <w:t>項及第</w:t>
      </w:r>
      <w:r w:rsidRPr="00B65780">
        <w:rPr>
          <w:color w:val="000000" w:themeColor="text1"/>
        </w:rPr>
        <w:t>2</w:t>
      </w:r>
      <w:r w:rsidRPr="00B65780">
        <w:rPr>
          <w:color w:val="000000" w:themeColor="text1"/>
        </w:rPr>
        <w:t>項所指總機構法令遵循主管及法令遵循單位中，負責法令遵循制度之規劃、管理及執行之人。本表填報對象包括最近一年負責或辦理法令遵循之總機構法令遵循主管及法令遵循單位所屬人員基本資料。</w:t>
      </w:r>
    </w:p>
    <w:p w14:paraId="2D32181E" w14:textId="77777777" w:rsidR="004C7CCF" w:rsidRPr="00B65780" w:rsidRDefault="004C7CCF" w:rsidP="004C7CCF">
      <w:pPr>
        <w:spacing w:line="440" w:lineRule="exact"/>
        <w:ind w:firstLineChars="200" w:firstLine="520"/>
        <w:jc w:val="both"/>
        <w:rPr>
          <w:color w:val="000000" w:themeColor="text1"/>
        </w:rPr>
      </w:pPr>
      <w:r w:rsidRPr="00B65780">
        <w:rPr>
          <w:color w:val="000000" w:themeColor="text1"/>
        </w:rPr>
        <w:t>主要資料填列說明如下：</w:t>
      </w:r>
    </w:p>
    <w:p w14:paraId="75D4038C" w14:textId="77777777" w:rsidR="004C7CCF" w:rsidRPr="00B65780" w:rsidRDefault="004C7CCF" w:rsidP="004C7CCF">
      <w:pPr>
        <w:spacing w:line="440" w:lineRule="exact"/>
        <w:jc w:val="both"/>
        <w:rPr>
          <w:color w:val="000000" w:themeColor="text1"/>
        </w:rPr>
      </w:pPr>
      <w:r w:rsidRPr="00B65780">
        <w:rPr>
          <w:color w:val="000000" w:themeColor="text1"/>
        </w:rPr>
        <w:t>職稱欄位－</w:t>
      </w:r>
    </w:p>
    <w:p w14:paraId="61990B17" w14:textId="77777777" w:rsidR="004C7CCF" w:rsidRPr="00B65780" w:rsidRDefault="004C7CCF" w:rsidP="004C7CCF">
      <w:pPr>
        <w:spacing w:line="440" w:lineRule="exact"/>
        <w:ind w:leftChars="100" w:left="260"/>
        <w:jc w:val="both"/>
        <w:rPr>
          <w:color w:val="000000" w:themeColor="text1"/>
        </w:rPr>
      </w:pPr>
      <w:r w:rsidRPr="00B65780">
        <w:rPr>
          <w:color w:val="000000" w:themeColor="text1"/>
        </w:rPr>
        <w:t>請填列</w:t>
      </w:r>
      <w:r w:rsidRPr="00B65780">
        <w:rPr>
          <w:color w:val="000000" w:themeColor="text1"/>
        </w:rPr>
        <w:t>A.</w:t>
      </w:r>
      <w:r w:rsidRPr="00B65780">
        <w:rPr>
          <w:color w:val="000000" w:themeColor="text1"/>
        </w:rPr>
        <w:t>總機構法令遵循主管、</w:t>
      </w:r>
      <w:r w:rsidRPr="00B65780">
        <w:rPr>
          <w:color w:val="000000" w:themeColor="text1"/>
        </w:rPr>
        <w:t>B.</w:t>
      </w:r>
      <w:r w:rsidRPr="00B65780">
        <w:rPr>
          <w:color w:val="000000" w:themeColor="text1"/>
        </w:rPr>
        <w:t>法令遵循單位所屬人員。</w:t>
      </w:r>
    </w:p>
    <w:p w14:paraId="474B6DA9" w14:textId="77777777" w:rsidR="004C7CCF" w:rsidRPr="00B65780" w:rsidRDefault="004C7CCF" w:rsidP="004C7CCF">
      <w:pPr>
        <w:spacing w:line="440" w:lineRule="exact"/>
        <w:jc w:val="both"/>
        <w:rPr>
          <w:color w:val="000000" w:themeColor="text1"/>
        </w:rPr>
      </w:pPr>
      <w:r w:rsidRPr="00B65780">
        <w:rPr>
          <w:color w:val="000000" w:themeColor="text1"/>
        </w:rPr>
        <w:t>受訓期間欄位－</w:t>
      </w:r>
    </w:p>
    <w:p w14:paraId="33BAD359" w14:textId="77777777" w:rsidR="004C7CCF" w:rsidRPr="00B65780" w:rsidRDefault="004C7CCF" w:rsidP="004C7CCF">
      <w:pPr>
        <w:spacing w:line="440" w:lineRule="exact"/>
        <w:ind w:leftChars="100" w:left="260"/>
        <w:jc w:val="both"/>
        <w:rPr>
          <w:color w:val="000000" w:themeColor="text1"/>
        </w:rPr>
      </w:pPr>
      <w:r w:rsidRPr="00B65780">
        <w:rPr>
          <w:color w:val="000000" w:themeColor="text1"/>
        </w:rPr>
        <w:t>請填列日期區間，如</w:t>
      </w:r>
      <w:smartTag w:uri="urn:schemas-microsoft-com:office:smarttags" w:element="chsdate">
        <w:smartTagPr>
          <w:attr w:name="Year" w:val="2014"/>
          <w:attr w:name="Month" w:val="1"/>
          <w:attr w:name="Day" w:val="1"/>
          <w:attr w:name="IsLunarDate" w:val="False"/>
          <w:attr w:name="IsROCDate" w:val="False"/>
        </w:smartTagPr>
        <w:r w:rsidRPr="00B65780">
          <w:rPr>
            <w:color w:val="000000" w:themeColor="text1"/>
          </w:rPr>
          <w:t>2014/01/01</w:t>
        </w:r>
      </w:smartTag>
      <w:r w:rsidRPr="00B65780">
        <w:rPr>
          <w:color w:val="000000" w:themeColor="text1"/>
        </w:rPr>
        <w:t>~</w:t>
      </w:r>
      <w:smartTag w:uri="urn:schemas-microsoft-com:office:smarttags" w:element="chsdate">
        <w:smartTagPr>
          <w:attr w:name="Year" w:val="2014"/>
          <w:attr w:name="Month" w:val="1"/>
          <w:attr w:name="Day" w:val="2"/>
          <w:attr w:name="IsLunarDate" w:val="False"/>
          <w:attr w:name="IsROCDate" w:val="False"/>
        </w:smartTagPr>
        <w:r w:rsidRPr="00B65780">
          <w:rPr>
            <w:color w:val="000000" w:themeColor="text1"/>
          </w:rPr>
          <w:t>2014/01/02</w:t>
        </w:r>
      </w:smartTag>
      <w:r w:rsidRPr="00B65780">
        <w:rPr>
          <w:color w:val="000000" w:themeColor="text1"/>
        </w:rPr>
        <w:t>。</w:t>
      </w:r>
    </w:p>
    <w:p w14:paraId="214AC6D7" w14:textId="77777777" w:rsidR="004C7CCF" w:rsidRPr="00B65780" w:rsidRDefault="004C7CCF" w:rsidP="004C7CCF">
      <w:pPr>
        <w:spacing w:line="440" w:lineRule="exact"/>
        <w:jc w:val="both"/>
        <w:rPr>
          <w:color w:val="000000" w:themeColor="text1"/>
        </w:rPr>
      </w:pPr>
      <w:r w:rsidRPr="00B65780">
        <w:rPr>
          <w:color w:val="000000" w:themeColor="text1"/>
        </w:rPr>
        <w:t>時數合計</w:t>
      </w:r>
      <w:r w:rsidRPr="00B65780">
        <w:rPr>
          <w:color w:val="000000" w:themeColor="text1"/>
        </w:rPr>
        <w:t>C</w:t>
      </w:r>
      <w:r w:rsidRPr="00B65780">
        <w:rPr>
          <w:color w:val="000000" w:themeColor="text1"/>
        </w:rPr>
        <w:t>欄位－</w:t>
      </w:r>
    </w:p>
    <w:p w14:paraId="4CBAE0D9" w14:textId="77777777" w:rsidR="004C7CCF" w:rsidRPr="00B65780" w:rsidRDefault="004C7CCF" w:rsidP="004C7CCF">
      <w:pPr>
        <w:spacing w:line="440" w:lineRule="exact"/>
        <w:ind w:leftChars="100" w:left="260"/>
        <w:jc w:val="both"/>
        <w:rPr>
          <w:color w:val="000000" w:themeColor="text1"/>
        </w:rPr>
      </w:pPr>
      <w:r w:rsidRPr="00B65780">
        <w:rPr>
          <w:color w:val="000000" w:themeColor="text1"/>
        </w:rPr>
        <w:t>請填列受訓時數</w:t>
      </w:r>
      <w:r w:rsidRPr="00B65780">
        <w:rPr>
          <w:color w:val="000000" w:themeColor="text1"/>
        </w:rPr>
        <w:t>A</w:t>
      </w:r>
      <w:r w:rsidRPr="00B65780">
        <w:rPr>
          <w:color w:val="000000" w:themeColor="text1"/>
        </w:rPr>
        <w:t>與受訓時數</w:t>
      </w:r>
      <w:r w:rsidRPr="00B65780">
        <w:rPr>
          <w:color w:val="000000" w:themeColor="text1"/>
        </w:rPr>
        <w:t>B</w:t>
      </w:r>
      <w:r w:rsidRPr="00B65780">
        <w:rPr>
          <w:color w:val="000000" w:themeColor="text1"/>
        </w:rPr>
        <w:t>之合計時數。</w:t>
      </w:r>
    </w:p>
    <w:p w14:paraId="3850CE42" w14:textId="77777777" w:rsidR="004C7CCF" w:rsidRPr="00B65780" w:rsidRDefault="004C7CCF" w:rsidP="004C7CCF">
      <w:pPr>
        <w:spacing w:line="440" w:lineRule="exact"/>
        <w:jc w:val="both"/>
        <w:rPr>
          <w:color w:val="000000" w:themeColor="text1"/>
        </w:rPr>
      </w:pPr>
      <w:r w:rsidRPr="00B65780">
        <w:rPr>
          <w:color w:val="000000" w:themeColor="text1"/>
        </w:rPr>
        <w:t>是否符合規定欄位－</w:t>
      </w:r>
    </w:p>
    <w:p w14:paraId="0F058342" w14:textId="77777777" w:rsidR="004C7CCF" w:rsidRPr="00B65780" w:rsidRDefault="004C7CCF" w:rsidP="004C7CCF">
      <w:pPr>
        <w:spacing w:line="440" w:lineRule="exact"/>
        <w:ind w:leftChars="100" w:left="260"/>
        <w:jc w:val="both"/>
        <w:rPr>
          <w:color w:val="000000" w:themeColor="text1"/>
        </w:rPr>
      </w:pPr>
      <w:r w:rsidRPr="00B65780">
        <w:rPr>
          <w:color w:val="000000" w:themeColor="text1"/>
        </w:rPr>
        <w:t>如時數合計</w:t>
      </w:r>
      <w:r w:rsidRPr="00B65780">
        <w:rPr>
          <w:color w:val="000000" w:themeColor="text1"/>
        </w:rPr>
        <w:t>C</w:t>
      </w:r>
      <w:r w:rsidRPr="00B65780">
        <w:rPr>
          <w:color w:val="000000" w:themeColor="text1"/>
        </w:rPr>
        <w:t>大於等於</w:t>
      </w:r>
      <w:r w:rsidRPr="00B65780">
        <w:rPr>
          <w:color w:val="000000" w:themeColor="text1"/>
        </w:rPr>
        <w:t>20</w:t>
      </w:r>
      <w:r w:rsidRPr="00B65780">
        <w:rPr>
          <w:color w:val="000000" w:themeColor="text1"/>
        </w:rPr>
        <w:t>小時，請填列是；如時數合計</w:t>
      </w:r>
      <w:r w:rsidRPr="00B65780">
        <w:rPr>
          <w:color w:val="000000" w:themeColor="text1"/>
        </w:rPr>
        <w:t>C</w:t>
      </w:r>
      <w:r w:rsidRPr="00B65780">
        <w:rPr>
          <w:color w:val="000000" w:themeColor="text1"/>
        </w:rPr>
        <w:t>小於</w:t>
      </w:r>
      <w:r w:rsidRPr="00B65780">
        <w:rPr>
          <w:color w:val="000000" w:themeColor="text1"/>
        </w:rPr>
        <w:t>20</w:t>
      </w:r>
      <w:r w:rsidRPr="00B65780">
        <w:rPr>
          <w:color w:val="000000" w:themeColor="text1"/>
        </w:rPr>
        <w:t>小時，請填列否。</w:t>
      </w:r>
    </w:p>
    <w:p w14:paraId="6189472D" w14:textId="23398AD0" w:rsidR="00BA5DA6" w:rsidRDefault="00BA5DA6">
      <w:pPr>
        <w:widowControl/>
        <w:rPr>
          <w:color w:val="000000" w:themeColor="text1"/>
        </w:rPr>
      </w:pPr>
      <w:r>
        <w:rPr>
          <w:color w:val="000000" w:themeColor="text1"/>
        </w:rPr>
        <w:br w:type="page"/>
      </w:r>
    </w:p>
    <w:p w14:paraId="6A7C7F22" w14:textId="79829FCE" w:rsidR="005D59F6" w:rsidRPr="00B65780" w:rsidRDefault="005D59F6">
      <w:pPr>
        <w:pStyle w:val="1"/>
        <w:spacing w:afterLines="0" w:after="0" w:line="440" w:lineRule="exact"/>
        <w:rPr>
          <w:color w:val="000000" w:themeColor="text1"/>
          <w:szCs w:val="40"/>
        </w:rPr>
      </w:pPr>
      <w:bookmarkStart w:id="46" w:name="_Toc103672833"/>
      <w:r w:rsidRPr="00B65780">
        <w:rPr>
          <w:color w:val="000000" w:themeColor="text1"/>
          <w:szCs w:val="40"/>
        </w:rPr>
        <w:lastRenderedPageBreak/>
        <w:t>表</w:t>
      </w:r>
      <w:r w:rsidRPr="00B65780">
        <w:rPr>
          <w:color w:val="000000" w:themeColor="text1"/>
          <w:szCs w:val="40"/>
        </w:rPr>
        <w:t>03</w:t>
      </w:r>
      <w:r w:rsidRPr="00B65780">
        <w:rPr>
          <w:color w:val="000000" w:themeColor="text1"/>
          <w:szCs w:val="40"/>
        </w:rPr>
        <w:t>：資產負債表</w:t>
      </w:r>
      <w:bookmarkEnd w:id="7"/>
      <w:bookmarkEnd w:id="46"/>
    </w:p>
    <w:p w14:paraId="452629DF" w14:textId="77777777" w:rsidR="00670492" w:rsidRPr="00B65780" w:rsidRDefault="00670492" w:rsidP="0071378B">
      <w:pPr>
        <w:numPr>
          <w:ilvl w:val="0"/>
          <w:numId w:val="7"/>
        </w:numPr>
        <w:tabs>
          <w:tab w:val="clear" w:pos="855"/>
          <w:tab w:val="left" w:pos="540"/>
          <w:tab w:val="num" w:pos="1346"/>
        </w:tabs>
        <w:spacing w:line="440" w:lineRule="exact"/>
        <w:ind w:left="540"/>
        <w:jc w:val="both"/>
        <w:rPr>
          <w:color w:val="000000" w:themeColor="text1"/>
          <w:sz w:val="24"/>
        </w:rPr>
      </w:pPr>
      <w:r w:rsidRPr="00B65780">
        <w:rPr>
          <w:color w:val="000000" w:themeColor="text1"/>
          <w:sz w:val="24"/>
        </w:rPr>
        <w:t>資產</w:t>
      </w:r>
    </w:p>
    <w:p w14:paraId="642126C7" w14:textId="77777777" w:rsidR="00670492" w:rsidRPr="00B65780" w:rsidRDefault="00670492" w:rsidP="00670492">
      <w:pPr>
        <w:spacing w:line="440" w:lineRule="exact"/>
        <w:ind w:firstLineChars="207" w:firstLine="497"/>
        <w:jc w:val="both"/>
        <w:rPr>
          <w:color w:val="000000" w:themeColor="text1"/>
          <w:sz w:val="24"/>
        </w:rPr>
      </w:pPr>
      <w:r w:rsidRPr="00B65780">
        <w:rPr>
          <w:color w:val="000000" w:themeColor="text1"/>
          <w:sz w:val="24"/>
        </w:rPr>
        <w:t>本說明的目的在於介紹保險業淨認許資產的配置情形，每一類資產應以帳載金額列於第</w:t>
      </w:r>
      <w:r w:rsidRPr="00B65780">
        <w:rPr>
          <w:color w:val="000000" w:themeColor="text1"/>
          <w:sz w:val="24"/>
        </w:rPr>
        <w:t>4</w:t>
      </w:r>
      <w:r w:rsidRPr="00B65780">
        <w:rPr>
          <w:color w:val="000000" w:themeColor="text1"/>
          <w:sz w:val="24"/>
        </w:rPr>
        <w:t>欄，並詳列相對應之非認許資產及淨認許資產於第</w:t>
      </w:r>
      <w:r w:rsidRPr="00B65780">
        <w:rPr>
          <w:color w:val="000000" w:themeColor="text1"/>
          <w:sz w:val="24"/>
        </w:rPr>
        <w:t>6</w:t>
      </w:r>
      <w:r w:rsidRPr="00B65780">
        <w:rPr>
          <w:color w:val="000000" w:themeColor="text1"/>
          <w:sz w:val="24"/>
        </w:rPr>
        <w:t>欄、第</w:t>
      </w:r>
      <w:r w:rsidRPr="00B65780">
        <w:rPr>
          <w:color w:val="000000" w:themeColor="text1"/>
          <w:sz w:val="24"/>
        </w:rPr>
        <w:t>7</w:t>
      </w:r>
      <w:r w:rsidRPr="00B65780">
        <w:rPr>
          <w:color w:val="000000" w:themeColor="text1"/>
          <w:sz w:val="24"/>
        </w:rPr>
        <w:t>欄。有關資產認許標準及評價原則請參閱本手冊「附錄一：保險業計算資本適足率之資產認許標準及評價原則」。</w:t>
      </w:r>
    </w:p>
    <w:p w14:paraId="66D9872B" w14:textId="77777777" w:rsidR="00670492" w:rsidRPr="00B65780" w:rsidRDefault="00670492" w:rsidP="00670492">
      <w:pPr>
        <w:spacing w:line="440" w:lineRule="exact"/>
        <w:ind w:firstLineChars="207" w:firstLine="497"/>
        <w:jc w:val="both"/>
        <w:rPr>
          <w:color w:val="000000" w:themeColor="text1"/>
          <w:sz w:val="24"/>
        </w:rPr>
      </w:pPr>
      <w:r w:rsidRPr="00B65780">
        <w:rPr>
          <w:color w:val="000000" w:themeColor="text1"/>
          <w:sz w:val="24"/>
        </w:rPr>
        <w:t>保險業資本適足性相關填報表格之編製，應依「保險業資本適足性相關填報表格填報說明」及相關法令辦理之；其未規定者，依「保險業財務報告編製準則」及一般公認會計原則辦理。</w:t>
      </w:r>
    </w:p>
    <w:p w14:paraId="42236585" w14:textId="77777777" w:rsidR="00670492" w:rsidRPr="00B65780" w:rsidRDefault="00670492" w:rsidP="0071378B">
      <w:pPr>
        <w:numPr>
          <w:ilvl w:val="0"/>
          <w:numId w:val="8"/>
        </w:numPr>
        <w:spacing w:line="440" w:lineRule="exact"/>
        <w:jc w:val="both"/>
        <w:rPr>
          <w:color w:val="000000" w:themeColor="text1"/>
          <w:sz w:val="24"/>
        </w:rPr>
      </w:pPr>
      <w:r w:rsidRPr="00B65780">
        <w:rPr>
          <w:color w:val="000000" w:themeColor="text1"/>
          <w:sz w:val="24"/>
        </w:rPr>
        <w:t>各項資產的金額及相關比例分別以下列十二欄表示：</w:t>
      </w:r>
    </w:p>
    <w:p w14:paraId="62FA848B"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欄－帳載總額</w:t>
      </w:r>
    </w:p>
    <w:p w14:paraId="3FBBB18C" w14:textId="77777777" w:rsidR="00670492" w:rsidRPr="00B65780" w:rsidRDefault="00670492" w:rsidP="00670492">
      <w:pPr>
        <w:spacing w:line="440" w:lineRule="exact"/>
        <w:ind w:leftChars="300" w:left="780"/>
        <w:jc w:val="both"/>
        <w:rPr>
          <w:color w:val="000000" w:themeColor="text1"/>
          <w:sz w:val="24"/>
        </w:rPr>
      </w:pPr>
      <w:r w:rsidRPr="00B65780">
        <w:rPr>
          <w:color w:val="000000" w:themeColor="text1"/>
          <w:sz w:val="24"/>
        </w:rPr>
        <w:t>係指保險公司依「保險業財務報告編製準則」所編製之財務報表，其資產負債表所帳列各項資產加減第</w:t>
      </w:r>
      <w:r w:rsidRPr="00B65780">
        <w:rPr>
          <w:color w:val="000000" w:themeColor="text1"/>
          <w:sz w:val="24"/>
        </w:rPr>
        <w:t>3</w:t>
      </w:r>
      <w:r w:rsidRPr="00B65780">
        <w:rPr>
          <w:color w:val="000000" w:themeColor="text1"/>
          <w:sz w:val="24"/>
        </w:rPr>
        <w:t>欄評價</w:t>
      </w:r>
      <w:r w:rsidR="00C57523" w:rsidRPr="00B65780">
        <w:rPr>
          <w:color w:val="000000" w:themeColor="text1"/>
          <w:sz w:val="24"/>
        </w:rPr>
        <w:t>項</w:t>
      </w:r>
      <w:r w:rsidRPr="00B65780">
        <w:rPr>
          <w:color w:val="000000" w:themeColor="text1"/>
          <w:sz w:val="24"/>
        </w:rPr>
        <w:t>目前的金額。</w:t>
      </w:r>
    </w:p>
    <w:p w14:paraId="1E9714AA"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欄－評價</w:t>
      </w:r>
      <w:r w:rsidR="00C57523" w:rsidRPr="00B65780">
        <w:rPr>
          <w:color w:val="000000" w:themeColor="text1"/>
          <w:sz w:val="24"/>
        </w:rPr>
        <w:t>項</w:t>
      </w:r>
      <w:r w:rsidRPr="00B65780">
        <w:rPr>
          <w:color w:val="000000" w:themeColor="text1"/>
          <w:sz w:val="24"/>
        </w:rPr>
        <w:t>目</w:t>
      </w:r>
    </w:p>
    <w:p w14:paraId="25007834" w14:textId="77777777" w:rsidR="00670492" w:rsidRPr="00B65780" w:rsidRDefault="00670492" w:rsidP="00670492">
      <w:pPr>
        <w:spacing w:line="440" w:lineRule="exact"/>
        <w:ind w:leftChars="300" w:left="780"/>
        <w:jc w:val="both"/>
        <w:rPr>
          <w:color w:val="000000" w:themeColor="text1"/>
          <w:sz w:val="24"/>
        </w:rPr>
      </w:pPr>
      <w:r w:rsidRPr="00B65780">
        <w:rPr>
          <w:color w:val="000000" w:themeColor="text1"/>
          <w:sz w:val="24"/>
        </w:rPr>
        <w:t>係指金融資產評價損益、累計折舊、累計減損或帳列備抵項目</w:t>
      </w:r>
      <w:r w:rsidRPr="00B65780">
        <w:rPr>
          <w:color w:val="000000" w:themeColor="text1"/>
          <w:sz w:val="24"/>
        </w:rPr>
        <w:t>(</w:t>
      </w:r>
      <w:r w:rsidRPr="00B65780">
        <w:rPr>
          <w:color w:val="000000" w:themeColor="text1"/>
          <w:sz w:val="24"/>
        </w:rPr>
        <w:t>包含各項擔保放款所提列之備抵</w:t>
      </w:r>
      <w:r w:rsidR="00C57523" w:rsidRPr="00B65780">
        <w:rPr>
          <w:color w:val="000000" w:themeColor="text1"/>
          <w:sz w:val="24"/>
        </w:rPr>
        <w:t>損失</w:t>
      </w:r>
      <w:r w:rsidRPr="00B65780">
        <w:rPr>
          <w:color w:val="000000" w:themeColor="text1"/>
          <w:sz w:val="24"/>
        </w:rPr>
        <w:t>等</w:t>
      </w:r>
      <w:r w:rsidRPr="00B65780">
        <w:rPr>
          <w:color w:val="000000" w:themeColor="text1"/>
          <w:sz w:val="24"/>
        </w:rPr>
        <w:t>)</w:t>
      </w:r>
      <w:r w:rsidRPr="00B65780">
        <w:rPr>
          <w:color w:val="000000" w:themeColor="text1"/>
          <w:sz w:val="24"/>
        </w:rPr>
        <w:t>。</w:t>
      </w:r>
    </w:p>
    <w:p w14:paraId="1E103072"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欄－帳載金額</w:t>
      </w:r>
    </w:p>
    <w:p w14:paraId="6E1F38D0" w14:textId="77777777" w:rsidR="00670492" w:rsidRPr="00B65780" w:rsidRDefault="00670492" w:rsidP="00670492">
      <w:pPr>
        <w:spacing w:line="440" w:lineRule="exact"/>
        <w:ind w:leftChars="300" w:left="780"/>
        <w:jc w:val="both"/>
        <w:rPr>
          <w:color w:val="000000" w:themeColor="text1"/>
          <w:sz w:val="24"/>
        </w:rPr>
      </w:pPr>
      <w:r w:rsidRPr="00B65780">
        <w:rPr>
          <w:color w:val="000000" w:themeColor="text1"/>
          <w:sz w:val="24"/>
        </w:rPr>
        <w:t>係指保險公司依「保險業財務報告編製準則」所編製之財務報表，其資產負債表所帳列各項資產的金額。</w:t>
      </w:r>
    </w:p>
    <w:p w14:paraId="3ED374A1"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欄－帳載金額</w:t>
      </w:r>
      <w:r w:rsidRPr="00B65780">
        <w:rPr>
          <w:color w:val="000000" w:themeColor="text1"/>
          <w:sz w:val="24"/>
        </w:rPr>
        <w:t>%</w:t>
      </w:r>
    </w:p>
    <w:p w14:paraId="512E2213" w14:textId="77777777" w:rsidR="00670492" w:rsidRPr="00B65780" w:rsidRDefault="00670492" w:rsidP="00670492">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4</w:t>
      </w:r>
      <w:r w:rsidRPr="00B65780">
        <w:rPr>
          <w:color w:val="000000" w:themeColor="text1"/>
          <w:sz w:val="24"/>
        </w:rPr>
        <w:t>欄各列資產之帳載金額分別除以第</w:t>
      </w:r>
      <w:r w:rsidRPr="00B65780">
        <w:rPr>
          <w:color w:val="000000" w:themeColor="text1"/>
          <w:sz w:val="24"/>
        </w:rPr>
        <w:t>4</w:t>
      </w:r>
      <w:r w:rsidRPr="00B65780">
        <w:rPr>
          <w:color w:val="000000" w:themeColor="text1"/>
          <w:sz w:val="24"/>
        </w:rPr>
        <w:t>欄第</w:t>
      </w:r>
      <w:r w:rsidRPr="00B65780">
        <w:rPr>
          <w:color w:val="000000" w:themeColor="text1"/>
          <w:sz w:val="24"/>
        </w:rPr>
        <w:t>9</w:t>
      </w:r>
      <w:r w:rsidR="00C57523" w:rsidRPr="00B65780">
        <w:rPr>
          <w:color w:val="000000" w:themeColor="text1"/>
          <w:sz w:val="24"/>
        </w:rPr>
        <w:t>8</w:t>
      </w:r>
      <w:r w:rsidRPr="00B65780">
        <w:rPr>
          <w:color w:val="000000" w:themeColor="text1"/>
          <w:sz w:val="24"/>
        </w:rPr>
        <w:t>列資產總計之比例。</w:t>
      </w:r>
    </w:p>
    <w:p w14:paraId="71DE07B8"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欄－非認許資產</w:t>
      </w:r>
    </w:p>
    <w:p w14:paraId="6DDB0F5C" w14:textId="77777777" w:rsidR="00670492" w:rsidRPr="00B65780" w:rsidRDefault="00670492" w:rsidP="00670492">
      <w:pPr>
        <w:spacing w:line="440" w:lineRule="exact"/>
        <w:ind w:leftChars="300" w:left="780"/>
        <w:jc w:val="both"/>
        <w:rPr>
          <w:color w:val="000000" w:themeColor="text1"/>
          <w:sz w:val="24"/>
        </w:rPr>
      </w:pPr>
      <w:r w:rsidRPr="00B65780">
        <w:rPr>
          <w:color w:val="000000" w:themeColor="text1"/>
          <w:sz w:val="24"/>
        </w:rPr>
        <w:t>為確保保險業之清償能力及資本適足性，對其資產變現能力所做之評估，任何淨變現價值低於帳面金額或價值不明確者，逕列為非認許資產；該項目之評定依「保險業計算資本適足率之資產認許標準及評價原則」辦理。</w:t>
      </w:r>
    </w:p>
    <w:p w14:paraId="07E91D75" w14:textId="77777777" w:rsidR="00670492" w:rsidRPr="00B65780" w:rsidRDefault="00670492" w:rsidP="00670492">
      <w:pPr>
        <w:spacing w:line="440" w:lineRule="exact"/>
        <w:ind w:leftChars="300" w:left="780"/>
        <w:jc w:val="both"/>
        <w:rPr>
          <w:color w:val="000000" w:themeColor="text1"/>
          <w:sz w:val="24"/>
        </w:rPr>
      </w:pPr>
      <w:r w:rsidRPr="00B65780">
        <w:rPr>
          <w:color w:val="000000" w:themeColor="text1"/>
          <w:sz w:val="24"/>
        </w:rPr>
        <w:t>各資產項目，屬於「保險業計算資本適足率之資產認許標準及評價原則」所規定之非認許資產者，應分別於此欄位列示。</w:t>
      </w:r>
    </w:p>
    <w:p w14:paraId="151BCDAD"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欄－淨認許資產</w:t>
      </w:r>
    </w:p>
    <w:p w14:paraId="66AE13DA" w14:textId="77777777" w:rsidR="00670492" w:rsidRPr="00B65780" w:rsidRDefault="00670492" w:rsidP="00670492">
      <w:pPr>
        <w:spacing w:line="440" w:lineRule="exact"/>
        <w:ind w:leftChars="300" w:left="780"/>
        <w:jc w:val="both"/>
        <w:rPr>
          <w:color w:val="000000" w:themeColor="text1"/>
          <w:sz w:val="24"/>
        </w:rPr>
      </w:pPr>
      <w:r w:rsidRPr="00B65780">
        <w:rPr>
          <w:color w:val="000000" w:themeColor="text1"/>
          <w:sz w:val="24"/>
        </w:rPr>
        <w:t>為第</w:t>
      </w:r>
      <w:r w:rsidRPr="00B65780">
        <w:rPr>
          <w:color w:val="000000" w:themeColor="text1"/>
          <w:sz w:val="24"/>
        </w:rPr>
        <w:t>4</w:t>
      </w:r>
      <w:r w:rsidRPr="00B65780">
        <w:rPr>
          <w:color w:val="000000" w:themeColor="text1"/>
          <w:sz w:val="24"/>
        </w:rPr>
        <w:t>欄減除第</w:t>
      </w:r>
      <w:r w:rsidRPr="00B65780">
        <w:rPr>
          <w:color w:val="000000" w:themeColor="text1"/>
          <w:sz w:val="24"/>
        </w:rPr>
        <w:t>6</w:t>
      </w:r>
      <w:r w:rsidRPr="00B65780">
        <w:rPr>
          <w:color w:val="000000" w:themeColor="text1"/>
          <w:sz w:val="24"/>
        </w:rPr>
        <w:t>欄後的金額。</w:t>
      </w:r>
    </w:p>
    <w:p w14:paraId="3F3C8044"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欄－上期帳載金額</w:t>
      </w:r>
    </w:p>
    <w:p w14:paraId="0F118407" w14:textId="77777777" w:rsidR="00670492" w:rsidRPr="00B65780" w:rsidRDefault="00670492" w:rsidP="00670492">
      <w:pPr>
        <w:spacing w:line="440" w:lineRule="exact"/>
        <w:ind w:leftChars="300" w:left="780"/>
        <w:jc w:val="both"/>
        <w:rPr>
          <w:color w:val="000000" w:themeColor="text1"/>
          <w:sz w:val="24"/>
        </w:rPr>
      </w:pPr>
      <w:r w:rsidRPr="00B65780">
        <w:rPr>
          <w:color w:val="000000" w:themeColor="text1"/>
          <w:sz w:val="24"/>
        </w:rPr>
        <w:t>本欄須與上期各資產項目之帳載金額相一致。</w:t>
      </w:r>
    </w:p>
    <w:p w14:paraId="2E02B36C" w14:textId="77777777" w:rsidR="00670492" w:rsidRPr="00B65780" w:rsidRDefault="00670492" w:rsidP="00670492">
      <w:pPr>
        <w:spacing w:line="440" w:lineRule="exact"/>
        <w:jc w:val="both"/>
        <w:rPr>
          <w:color w:val="000000" w:themeColor="text1"/>
          <w:sz w:val="24"/>
        </w:rPr>
      </w:pPr>
      <w:r w:rsidRPr="00B65780">
        <w:rPr>
          <w:color w:val="000000" w:themeColor="text1"/>
          <w:sz w:val="24"/>
        </w:rPr>
        <w:lastRenderedPageBreak/>
        <w:t>第</w:t>
      </w:r>
      <w:r w:rsidRPr="00B65780">
        <w:rPr>
          <w:color w:val="000000" w:themeColor="text1"/>
          <w:sz w:val="24"/>
        </w:rPr>
        <w:t>9</w:t>
      </w:r>
      <w:r w:rsidRPr="00B65780">
        <w:rPr>
          <w:color w:val="000000" w:themeColor="text1"/>
          <w:sz w:val="24"/>
        </w:rPr>
        <w:t>欄－上期帳載金額</w:t>
      </w:r>
      <w:r w:rsidRPr="00B65780">
        <w:rPr>
          <w:color w:val="000000" w:themeColor="text1"/>
          <w:sz w:val="24"/>
        </w:rPr>
        <w:t>%</w:t>
      </w:r>
    </w:p>
    <w:p w14:paraId="38A9F686" w14:textId="77777777" w:rsidR="00670492" w:rsidRPr="00B65780" w:rsidRDefault="00670492" w:rsidP="00670492">
      <w:pPr>
        <w:spacing w:line="440" w:lineRule="exact"/>
        <w:ind w:leftChars="300" w:left="780"/>
        <w:jc w:val="both"/>
        <w:rPr>
          <w:color w:val="000000" w:themeColor="text1"/>
          <w:sz w:val="24"/>
        </w:rPr>
      </w:pPr>
      <w:r w:rsidRPr="00B65780">
        <w:rPr>
          <w:color w:val="000000" w:themeColor="text1"/>
          <w:sz w:val="24"/>
        </w:rPr>
        <w:t>本欄須與上期各資產項目之帳載金額</w:t>
      </w:r>
      <w:r w:rsidRPr="00B65780">
        <w:rPr>
          <w:color w:val="000000" w:themeColor="text1"/>
          <w:sz w:val="24"/>
        </w:rPr>
        <w:t>%</w:t>
      </w:r>
      <w:r w:rsidRPr="00B65780">
        <w:rPr>
          <w:color w:val="000000" w:themeColor="text1"/>
          <w:sz w:val="24"/>
        </w:rPr>
        <w:t>相一致。</w:t>
      </w:r>
    </w:p>
    <w:p w14:paraId="6B6346AC"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欄－上期淨認許資產</w:t>
      </w:r>
    </w:p>
    <w:p w14:paraId="5A9B2613" w14:textId="77777777" w:rsidR="00670492" w:rsidRPr="00B65780" w:rsidRDefault="00670492" w:rsidP="00670492">
      <w:pPr>
        <w:spacing w:line="440" w:lineRule="exact"/>
        <w:ind w:leftChars="300" w:left="780"/>
        <w:jc w:val="both"/>
        <w:rPr>
          <w:color w:val="000000" w:themeColor="text1"/>
          <w:sz w:val="24"/>
        </w:rPr>
      </w:pPr>
      <w:r w:rsidRPr="00B65780">
        <w:rPr>
          <w:color w:val="000000" w:themeColor="text1"/>
          <w:sz w:val="24"/>
        </w:rPr>
        <w:t>本欄須與上期各資產項目之淨認許資產金額相一致。</w:t>
      </w:r>
    </w:p>
    <w:p w14:paraId="0D108ED5" w14:textId="77777777" w:rsidR="00670492" w:rsidRPr="00B65780" w:rsidRDefault="00670492" w:rsidP="00670492">
      <w:pPr>
        <w:spacing w:line="440" w:lineRule="exact"/>
        <w:ind w:firstLineChars="207" w:firstLine="497"/>
        <w:jc w:val="both"/>
        <w:rPr>
          <w:color w:val="000000" w:themeColor="text1"/>
          <w:sz w:val="24"/>
        </w:rPr>
      </w:pPr>
      <w:r w:rsidRPr="00B65780">
        <w:rPr>
          <w:color w:val="000000" w:themeColor="text1"/>
          <w:sz w:val="24"/>
        </w:rPr>
        <w:t>所稱本期及上期於填報月報資料時係指當月份及上月份餘額；於填報</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年報時係指當</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年度及上</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年度餘額。</w:t>
      </w:r>
    </w:p>
    <w:p w14:paraId="4F443262"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欄－帳載金額比較增減金額</w:t>
      </w:r>
    </w:p>
    <w:p w14:paraId="064DAB81" w14:textId="77777777" w:rsidR="00670492" w:rsidRPr="00B65780" w:rsidRDefault="00670492" w:rsidP="00670492">
      <w:pPr>
        <w:spacing w:line="440" w:lineRule="exact"/>
        <w:ind w:firstLineChars="276" w:firstLine="662"/>
        <w:jc w:val="both"/>
        <w:rPr>
          <w:color w:val="000000" w:themeColor="text1"/>
          <w:sz w:val="24"/>
        </w:rPr>
      </w:pPr>
      <w:r w:rsidRPr="00B65780">
        <w:rPr>
          <w:color w:val="000000" w:themeColor="text1"/>
          <w:sz w:val="24"/>
        </w:rPr>
        <w:t>為第</w:t>
      </w:r>
      <w:r w:rsidRPr="00B65780">
        <w:rPr>
          <w:color w:val="000000" w:themeColor="text1"/>
          <w:sz w:val="24"/>
        </w:rPr>
        <w:t>4</w:t>
      </w:r>
      <w:r w:rsidRPr="00B65780">
        <w:rPr>
          <w:color w:val="000000" w:themeColor="text1"/>
          <w:sz w:val="24"/>
        </w:rPr>
        <w:t>欄減除第</w:t>
      </w:r>
      <w:r w:rsidRPr="00B65780">
        <w:rPr>
          <w:color w:val="000000" w:themeColor="text1"/>
          <w:sz w:val="24"/>
        </w:rPr>
        <w:t>8</w:t>
      </w:r>
      <w:r w:rsidRPr="00B65780">
        <w:rPr>
          <w:color w:val="000000" w:themeColor="text1"/>
          <w:sz w:val="24"/>
        </w:rPr>
        <w:t>欄後的金額。</w:t>
      </w:r>
    </w:p>
    <w:p w14:paraId="6CB9156E"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欄－帳載金額比較增減</w:t>
      </w:r>
      <w:r w:rsidRPr="00B65780">
        <w:rPr>
          <w:color w:val="000000" w:themeColor="text1"/>
          <w:sz w:val="24"/>
        </w:rPr>
        <w:t>%</w:t>
      </w:r>
    </w:p>
    <w:p w14:paraId="13780530" w14:textId="77777777" w:rsidR="00670492" w:rsidRPr="00B65780" w:rsidRDefault="00670492" w:rsidP="00670492">
      <w:pPr>
        <w:spacing w:line="440" w:lineRule="exact"/>
        <w:ind w:firstLineChars="300" w:firstLine="720"/>
        <w:jc w:val="both"/>
        <w:rPr>
          <w:color w:val="000000" w:themeColor="text1"/>
          <w:sz w:val="24"/>
        </w:rPr>
      </w:pPr>
      <w:r w:rsidRPr="00B65780">
        <w:rPr>
          <w:color w:val="000000" w:themeColor="text1"/>
          <w:sz w:val="24"/>
        </w:rPr>
        <w:t>為第</w:t>
      </w:r>
      <w:r w:rsidRPr="00B65780">
        <w:rPr>
          <w:color w:val="000000" w:themeColor="text1"/>
          <w:sz w:val="24"/>
        </w:rPr>
        <w:t>11</w:t>
      </w:r>
      <w:r w:rsidRPr="00B65780">
        <w:rPr>
          <w:color w:val="000000" w:themeColor="text1"/>
          <w:sz w:val="24"/>
        </w:rPr>
        <w:t>欄除以第</w:t>
      </w:r>
      <w:r w:rsidRPr="00B65780">
        <w:rPr>
          <w:color w:val="000000" w:themeColor="text1"/>
          <w:sz w:val="24"/>
        </w:rPr>
        <w:t>8</w:t>
      </w:r>
      <w:r w:rsidRPr="00B65780">
        <w:rPr>
          <w:color w:val="000000" w:themeColor="text1"/>
          <w:sz w:val="24"/>
        </w:rPr>
        <w:t>欄後之比例。</w:t>
      </w:r>
    </w:p>
    <w:p w14:paraId="7E6BCF63" w14:textId="77777777" w:rsidR="00670492" w:rsidRPr="00B65780" w:rsidRDefault="00670492" w:rsidP="00670492">
      <w:pPr>
        <w:spacing w:line="440" w:lineRule="exact"/>
        <w:ind w:firstLineChars="207" w:firstLine="497"/>
        <w:jc w:val="both"/>
        <w:rPr>
          <w:color w:val="000000" w:themeColor="text1"/>
          <w:sz w:val="24"/>
        </w:rPr>
      </w:pPr>
    </w:p>
    <w:p w14:paraId="08FFF7B6" w14:textId="77777777" w:rsidR="00670492" w:rsidRPr="00B65780" w:rsidRDefault="00670492" w:rsidP="0071378B">
      <w:pPr>
        <w:numPr>
          <w:ilvl w:val="0"/>
          <w:numId w:val="8"/>
        </w:numPr>
        <w:spacing w:line="440" w:lineRule="exact"/>
        <w:jc w:val="both"/>
        <w:rPr>
          <w:color w:val="000000" w:themeColor="text1"/>
          <w:sz w:val="24"/>
        </w:rPr>
      </w:pPr>
      <w:r w:rsidRPr="00B65780">
        <w:rPr>
          <w:color w:val="000000" w:themeColor="text1"/>
          <w:sz w:val="24"/>
        </w:rPr>
        <w:t>資產負債表之資產</w:t>
      </w:r>
      <w:r w:rsidR="00C57523" w:rsidRPr="00B65780">
        <w:rPr>
          <w:color w:val="000000" w:themeColor="text1"/>
          <w:sz w:val="24"/>
        </w:rPr>
        <w:t>項</w:t>
      </w:r>
      <w:r w:rsidRPr="00B65780">
        <w:rPr>
          <w:color w:val="000000" w:themeColor="text1"/>
          <w:sz w:val="24"/>
        </w:rPr>
        <w:t>目分類及其帳項內涵，除下列註明項目外，應依照「保險業財務報告編製準則」辦理。</w:t>
      </w:r>
    </w:p>
    <w:p w14:paraId="5ECEC693"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列－現金及約當現金</w:t>
      </w:r>
    </w:p>
    <w:p w14:paraId="3DA4DDDA" w14:textId="77777777" w:rsidR="00670492" w:rsidRPr="00B65780"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現金及約當現金、庫存現金、銀行存款、可轉讓定期存單、庫存外幣、外幣存款、匯撥中現金及零星支出之週轉金，及隨時可轉換成定額現金且即將到期而其利率變動對其價值影響甚少之短期且具高度流動性之投資。</w:t>
      </w:r>
      <w:r w:rsidRPr="00B65780">
        <w:rPr>
          <w:rFonts w:ascii="Times New Roman" w:eastAsia="標楷體" w:hAnsi="Times New Roman"/>
          <w:color w:val="000000" w:themeColor="text1"/>
          <w:sz w:val="24"/>
          <w:szCs w:val="24"/>
        </w:rPr>
        <w:t xml:space="preserve">                           </w:t>
      </w:r>
    </w:p>
    <w:p w14:paraId="78DFD5F9"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列－應收款項</w:t>
      </w:r>
    </w:p>
    <w:p w14:paraId="3E20B33C" w14:textId="77777777" w:rsidR="00670492" w:rsidRPr="00B65780"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本列應收款項金額為第</w:t>
      </w:r>
      <w:r w:rsidRPr="00B65780">
        <w:rPr>
          <w:rFonts w:ascii="Times New Roman" w:eastAsia="標楷體" w:hAnsi="Times New Roman"/>
          <w:color w:val="000000" w:themeColor="text1"/>
          <w:sz w:val="24"/>
          <w:szCs w:val="24"/>
        </w:rPr>
        <w:t>3</w:t>
      </w:r>
      <w:r w:rsidRPr="00B65780">
        <w:rPr>
          <w:rFonts w:ascii="Times New Roman" w:eastAsia="標楷體" w:hAnsi="Times New Roman"/>
          <w:color w:val="000000" w:themeColor="text1"/>
          <w:sz w:val="24"/>
          <w:szCs w:val="24"/>
        </w:rPr>
        <w:t>列至第</w:t>
      </w:r>
      <w:r w:rsidRPr="00B65780">
        <w:rPr>
          <w:rFonts w:ascii="Times New Roman" w:eastAsia="標楷體" w:hAnsi="Times New Roman"/>
          <w:color w:val="000000" w:themeColor="text1"/>
          <w:sz w:val="24"/>
          <w:szCs w:val="24"/>
        </w:rPr>
        <w:t>13</w:t>
      </w:r>
      <w:r w:rsidRPr="00B65780">
        <w:rPr>
          <w:rFonts w:ascii="Times New Roman" w:eastAsia="標楷體" w:hAnsi="Times New Roman"/>
          <w:color w:val="000000" w:themeColor="text1"/>
          <w:sz w:val="24"/>
          <w:szCs w:val="24"/>
        </w:rPr>
        <w:t>列各應收款項項目加總之和。</w:t>
      </w:r>
    </w:p>
    <w:p w14:paraId="0788CF5B"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列－應收票據</w:t>
      </w:r>
      <w:r w:rsidRPr="00B65780">
        <w:rPr>
          <w:color w:val="000000" w:themeColor="text1"/>
          <w:sz w:val="24"/>
        </w:rPr>
        <w:t>--</w:t>
      </w:r>
      <w:r w:rsidRPr="00B65780">
        <w:rPr>
          <w:color w:val="000000" w:themeColor="text1"/>
          <w:sz w:val="24"/>
        </w:rPr>
        <w:t>非關係人</w:t>
      </w:r>
    </w:p>
    <w:p w14:paraId="26877F45" w14:textId="77777777" w:rsidR="00670492" w:rsidRPr="00B65780" w:rsidRDefault="00670492" w:rsidP="00670492">
      <w:pPr>
        <w:pStyle w:val="HTML"/>
        <w:spacing w:line="440" w:lineRule="exact"/>
        <w:ind w:leftChars="345" w:left="899" w:hanging="2"/>
        <w:jc w:val="both"/>
        <w:rPr>
          <w:rFonts w:ascii="Times New Roman" w:eastAsia="標楷體" w:hAnsi="Times New Roman"/>
          <w:strike/>
          <w:color w:val="000000" w:themeColor="text1"/>
          <w:sz w:val="24"/>
          <w:szCs w:val="24"/>
        </w:rPr>
      </w:pPr>
      <w:proofErr w:type="spellStart"/>
      <w:r w:rsidRPr="00B65780">
        <w:rPr>
          <w:rFonts w:ascii="Times New Roman" w:eastAsia="標楷體" w:hAnsi="Times New Roman"/>
          <w:color w:val="000000" w:themeColor="text1"/>
          <w:sz w:val="24"/>
          <w:szCs w:val="24"/>
        </w:rPr>
        <w:t>應收非屬關係人之各種票據</w:t>
      </w:r>
      <w:proofErr w:type="spellEnd"/>
      <w:r w:rsidRPr="00B65780">
        <w:rPr>
          <w:rFonts w:ascii="Times New Roman" w:eastAsia="標楷體" w:hAnsi="Times New Roman"/>
          <w:color w:val="000000" w:themeColor="text1"/>
          <w:sz w:val="24"/>
          <w:szCs w:val="24"/>
        </w:rPr>
        <w:t>。</w:t>
      </w:r>
    </w:p>
    <w:p w14:paraId="372A5029" w14:textId="77777777" w:rsidR="00670492" w:rsidRPr="00B65780"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proofErr w:type="spellStart"/>
      <w:r w:rsidRPr="00B65780">
        <w:rPr>
          <w:rFonts w:ascii="Times New Roman" w:eastAsia="標楷體" w:hAnsi="Times New Roman"/>
          <w:color w:val="000000" w:themeColor="text1"/>
          <w:sz w:val="24"/>
          <w:szCs w:val="24"/>
        </w:rPr>
        <w:t>結算時應評估應收票據無法收現之金額，提列適當之備抵</w:t>
      </w:r>
      <w:r w:rsidR="00C57523" w:rsidRPr="00B65780">
        <w:rPr>
          <w:rFonts w:ascii="Times New Roman" w:eastAsia="標楷體" w:hAnsi="Times New Roman"/>
          <w:color w:val="000000" w:themeColor="text1"/>
          <w:sz w:val="24"/>
          <w:szCs w:val="24"/>
          <w:lang w:eastAsia="zh-TW"/>
        </w:rPr>
        <w:t>損失</w:t>
      </w:r>
      <w:proofErr w:type="spellEnd"/>
      <w:r w:rsidRPr="00B65780">
        <w:rPr>
          <w:rFonts w:ascii="Times New Roman" w:eastAsia="標楷體" w:hAnsi="Times New Roman"/>
          <w:color w:val="000000" w:themeColor="text1"/>
          <w:sz w:val="24"/>
          <w:szCs w:val="24"/>
        </w:rPr>
        <w:t>，於第</w:t>
      </w:r>
      <w:r w:rsidRPr="00B65780">
        <w:rPr>
          <w:rFonts w:ascii="Times New Roman" w:eastAsia="標楷體" w:hAnsi="Times New Roman"/>
          <w:color w:val="000000" w:themeColor="text1"/>
          <w:sz w:val="24"/>
          <w:szCs w:val="24"/>
        </w:rPr>
        <w:t>3</w:t>
      </w:r>
      <w:r w:rsidRPr="00B65780">
        <w:rPr>
          <w:rFonts w:ascii="Times New Roman" w:eastAsia="標楷體" w:hAnsi="Times New Roman"/>
          <w:color w:val="000000" w:themeColor="text1"/>
          <w:sz w:val="24"/>
          <w:szCs w:val="24"/>
        </w:rPr>
        <w:t>欄列示。屬催收款項之金額列於第</w:t>
      </w:r>
      <w:r w:rsidRPr="00B65780">
        <w:rPr>
          <w:rFonts w:ascii="Times New Roman" w:eastAsia="標楷體" w:hAnsi="Times New Roman"/>
          <w:color w:val="000000" w:themeColor="text1"/>
          <w:sz w:val="24"/>
          <w:szCs w:val="24"/>
        </w:rPr>
        <w:t>7</w:t>
      </w:r>
      <w:r w:rsidRPr="00B65780">
        <w:rPr>
          <w:rFonts w:ascii="Times New Roman" w:eastAsia="標楷體" w:hAnsi="Times New Roman"/>
          <w:color w:val="000000" w:themeColor="text1"/>
          <w:sz w:val="24"/>
          <w:szCs w:val="24"/>
        </w:rPr>
        <w:t>列</w:t>
      </w:r>
      <w:r w:rsidRPr="00B65780">
        <w:rPr>
          <w:rFonts w:ascii="Times New Roman" w:eastAsia="標楷體" w:hAnsi="Times New Roman"/>
          <w:color w:val="000000" w:themeColor="text1"/>
          <w:sz w:val="24"/>
        </w:rPr>
        <w:t>「</w:t>
      </w:r>
      <w:r w:rsidRPr="00B65780">
        <w:rPr>
          <w:rFonts w:ascii="Times New Roman" w:eastAsia="標楷體" w:hAnsi="Times New Roman"/>
          <w:color w:val="000000" w:themeColor="text1"/>
          <w:sz w:val="24"/>
          <w:szCs w:val="24"/>
        </w:rPr>
        <w:t>應收票據</w:t>
      </w:r>
      <w:r w:rsidRPr="00B65780">
        <w:rPr>
          <w:rFonts w:ascii="Times New Roman" w:eastAsia="標楷體" w:hAnsi="Times New Roman"/>
          <w:color w:val="000000" w:themeColor="text1"/>
          <w:sz w:val="24"/>
          <w:szCs w:val="24"/>
        </w:rPr>
        <w:t>--</w:t>
      </w:r>
      <w:proofErr w:type="spellStart"/>
      <w:r w:rsidRPr="00B65780">
        <w:rPr>
          <w:rFonts w:ascii="Times New Roman" w:eastAsia="標楷體" w:hAnsi="Times New Roman"/>
          <w:color w:val="000000" w:themeColor="text1"/>
          <w:sz w:val="24"/>
          <w:szCs w:val="24"/>
        </w:rPr>
        <w:t>催收款項</w:t>
      </w:r>
      <w:r w:rsidRPr="00B65780">
        <w:rPr>
          <w:rFonts w:ascii="Times New Roman" w:eastAsia="標楷體" w:hAnsi="Times New Roman"/>
          <w:color w:val="000000" w:themeColor="text1"/>
          <w:sz w:val="24"/>
        </w:rPr>
        <w:t>」</w:t>
      </w:r>
      <w:r w:rsidRPr="00B65780">
        <w:rPr>
          <w:rFonts w:ascii="Times New Roman" w:eastAsia="標楷體" w:hAnsi="Times New Roman"/>
          <w:color w:val="000000" w:themeColor="text1"/>
          <w:sz w:val="24"/>
          <w:szCs w:val="24"/>
        </w:rPr>
        <w:t>項下</w:t>
      </w:r>
      <w:proofErr w:type="spellEnd"/>
      <w:r w:rsidRPr="00B65780">
        <w:rPr>
          <w:rFonts w:ascii="Times New Roman" w:eastAsia="標楷體" w:hAnsi="Times New Roman"/>
          <w:color w:val="000000" w:themeColor="text1"/>
          <w:sz w:val="24"/>
          <w:szCs w:val="24"/>
        </w:rPr>
        <w:t>。</w:t>
      </w:r>
    </w:p>
    <w:p w14:paraId="6D52036B" w14:textId="77777777" w:rsidR="00670492" w:rsidRPr="00B65780" w:rsidRDefault="00670492" w:rsidP="00670492">
      <w:pPr>
        <w:pStyle w:val="a6"/>
        <w:spacing w:line="440" w:lineRule="exact"/>
        <w:rPr>
          <w:rFonts w:ascii="Times New Roman" w:hAnsi="Times New Roman"/>
          <w:color w:val="000000" w:themeColor="text1"/>
          <w:sz w:val="24"/>
        </w:rPr>
      </w:pPr>
      <w:r w:rsidRPr="00B65780">
        <w:rPr>
          <w:rFonts w:ascii="Times New Roman" w:hAnsi="Times New Roman"/>
          <w:color w:val="000000" w:themeColor="text1"/>
          <w:sz w:val="24"/>
        </w:rPr>
        <w:t>第</w:t>
      </w:r>
      <w:r w:rsidRPr="00B65780">
        <w:rPr>
          <w:rFonts w:ascii="Times New Roman" w:hAnsi="Times New Roman"/>
          <w:color w:val="000000" w:themeColor="text1"/>
          <w:sz w:val="24"/>
        </w:rPr>
        <w:t>4</w:t>
      </w:r>
      <w:r w:rsidRPr="00B65780">
        <w:rPr>
          <w:rFonts w:ascii="Times New Roman" w:hAnsi="Times New Roman"/>
          <w:color w:val="000000" w:themeColor="text1"/>
          <w:sz w:val="24"/>
        </w:rPr>
        <w:t>列－應收票據</w:t>
      </w:r>
      <w:r w:rsidRPr="00B65780">
        <w:rPr>
          <w:rFonts w:ascii="Times New Roman" w:hAnsi="Times New Roman"/>
          <w:color w:val="000000" w:themeColor="text1"/>
          <w:sz w:val="24"/>
        </w:rPr>
        <w:t>--</w:t>
      </w:r>
      <w:proofErr w:type="spellStart"/>
      <w:r w:rsidRPr="00B65780">
        <w:rPr>
          <w:rFonts w:ascii="Times New Roman" w:hAnsi="Times New Roman"/>
          <w:color w:val="000000" w:themeColor="text1"/>
          <w:sz w:val="24"/>
        </w:rPr>
        <w:t>關係人</w:t>
      </w:r>
      <w:proofErr w:type="spellEnd"/>
    </w:p>
    <w:p w14:paraId="7E5A077E" w14:textId="77777777" w:rsidR="00670492" w:rsidRPr="00B65780"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proofErr w:type="spellStart"/>
      <w:r w:rsidRPr="00B65780">
        <w:rPr>
          <w:rFonts w:ascii="Times New Roman" w:eastAsia="標楷體" w:hAnsi="Times New Roman"/>
          <w:color w:val="000000" w:themeColor="text1"/>
          <w:sz w:val="24"/>
          <w:szCs w:val="24"/>
        </w:rPr>
        <w:t>關係人之應收票據。本列應收票據</w:t>
      </w:r>
      <w:proofErr w:type="spellEnd"/>
      <w:r w:rsidRPr="00B65780">
        <w:rPr>
          <w:rFonts w:ascii="Times New Roman" w:eastAsia="標楷體" w:hAnsi="Times New Roman"/>
          <w:color w:val="000000" w:themeColor="text1"/>
          <w:sz w:val="24"/>
          <w:szCs w:val="24"/>
        </w:rPr>
        <w:t>--</w:t>
      </w:r>
      <w:r w:rsidRPr="00B65780">
        <w:rPr>
          <w:rFonts w:ascii="Times New Roman" w:eastAsia="標楷體" w:hAnsi="Times New Roman"/>
          <w:color w:val="000000" w:themeColor="text1"/>
          <w:sz w:val="24"/>
          <w:szCs w:val="24"/>
        </w:rPr>
        <w:t>關係人之金額為第</w:t>
      </w:r>
      <w:r w:rsidRPr="00B65780">
        <w:rPr>
          <w:rFonts w:ascii="Times New Roman" w:eastAsia="標楷體" w:hAnsi="Times New Roman"/>
          <w:color w:val="000000" w:themeColor="text1"/>
          <w:sz w:val="24"/>
          <w:szCs w:val="24"/>
        </w:rPr>
        <w:t>5</w:t>
      </w:r>
      <w:r w:rsidRPr="00B65780">
        <w:rPr>
          <w:rFonts w:ascii="Times New Roman" w:eastAsia="標楷體" w:hAnsi="Times New Roman"/>
          <w:color w:val="000000" w:themeColor="text1"/>
          <w:sz w:val="24"/>
          <w:szCs w:val="24"/>
        </w:rPr>
        <w:t>列與第</w:t>
      </w:r>
      <w:r w:rsidRPr="00B65780">
        <w:rPr>
          <w:rFonts w:ascii="Times New Roman" w:eastAsia="標楷體" w:hAnsi="Times New Roman"/>
          <w:color w:val="000000" w:themeColor="text1"/>
          <w:sz w:val="24"/>
          <w:szCs w:val="24"/>
        </w:rPr>
        <w:t>6</w:t>
      </w:r>
      <w:r w:rsidRPr="00B65780">
        <w:rPr>
          <w:rFonts w:ascii="Times New Roman" w:eastAsia="標楷體" w:hAnsi="Times New Roman"/>
          <w:color w:val="000000" w:themeColor="text1"/>
          <w:sz w:val="24"/>
          <w:szCs w:val="24"/>
        </w:rPr>
        <w:t>列兩類關係人之應收票據金額加總之和。</w:t>
      </w:r>
    </w:p>
    <w:p w14:paraId="5EDE7511" w14:textId="77777777" w:rsidR="00670492" w:rsidRPr="00B65780"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屬催收款項之金額列於第</w:t>
      </w:r>
      <w:r w:rsidRPr="00B65780">
        <w:rPr>
          <w:rFonts w:ascii="Times New Roman" w:eastAsia="標楷體" w:hAnsi="Times New Roman"/>
          <w:color w:val="000000" w:themeColor="text1"/>
          <w:sz w:val="24"/>
          <w:szCs w:val="24"/>
        </w:rPr>
        <w:t>7</w:t>
      </w:r>
      <w:r w:rsidRPr="00B65780">
        <w:rPr>
          <w:rFonts w:ascii="Times New Roman" w:eastAsia="標楷體" w:hAnsi="Times New Roman"/>
          <w:color w:val="000000" w:themeColor="text1"/>
          <w:sz w:val="24"/>
          <w:szCs w:val="24"/>
        </w:rPr>
        <w:t>列</w:t>
      </w:r>
      <w:r w:rsidRPr="00B65780">
        <w:rPr>
          <w:rFonts w:ascii="Times New Roman" w:eastAsia="標楷體" w:hAnsi="Times New Roman"/>
          <w:color w:val="000000" w:themeColor="text1"/>
          <w:sz w:val="24"/>
        </w:rPr>
        <w:t>「</w:t>
      </w:r>
      <w:r w:rsidRPr="00B65780">
        <w:rPr>
          <w:rFonts w:ascii="Times New Roman" w:eastAsia="標楷體" w:hAnsi="Times New Roman"/>
          <w:color w:val="000000" w:themeColor="text1"/>
          <w:sz w:val="24"/>
          <w:szCs w:val="24"/>
        </w:rPr>
        <w:t>應收票據</w:t>
      </w:r>
      <w:r w:rsidRPr="00B65780">
        <w:rPr>
          <w:rFonts w:ascii="Times New Roman" w:eastAsia="標楷體" w:hAnsi="Times New Roman"/>
          <w:color w:val="000000" w:themeColor="text1"/>
          <w:sz w:val="24"/>
          <w:szCs w:val="24"/>
        </w:rPr>
        <w:t>--</w:t>
      </w:r>
      <w:proofErr w:type="spellStart"/>
      <w:r w:rsidRPr="00B65780">
        <w:rPr>
          <w:rFonts w:ascii="Times New Roman" w:eastAsia="標楷體" w:hAnsi="Times New Roman"/>
          <w:color w:val="000000" w:themeColor="text1"/>
          <w:sz w:val="24"/>
          <w:szCs w:val="24"/>
        </w:rPr>
        <w:t>催收款項</w:t>
      </w:r>
      <w:r w:rsidRPr="00B65780">
        <w:rPr>
          <w:rFonts w:ascii="Times New Roman" w:eastAsia="標楷體" w:hAnsi="Times New Roman"/>
          <w:color w:val="000000" w:themeColor="text1"/>
          <w:sz w:val="24"/>
        </w:rPr>
        <w:t>」</w:t>
      </w:r>
      <w:r w:rsidRPr="00B65780">
        <w:rPr>
          <w:rFonts w:ascii="Times New Roman" w:eastAsia="標楷體" w:hAnsi="Times New Roman"/>
          <w:color w:val="000000" w:themeColor="text1"/>
          <w:sz w:val="24"/>
          <w:szCs w:val="24"/>
        </w:rPr>
        <w:t>項下</w:t>
      </w:r>
      <w:proofErr w:type="spellEnd"/>
      <w:r w:rsidRPr="00B65780">
        <w:rPr>
          <w:rFonts w:ascii="Times New Roman" w:eastAsia="標楷體" w:hAnsi="Times New Roman"/>
          <w:color w:val="000000" w:themeColor="text1"/>
          <w:sz w:val="24"/>
          <w:szCs w:val="24"/>
        </w:rPr>
        <w:t>。</w:t>
      </w:r>
    </w:p>
    <w:p w14:paraId="173DF69A" w14:textId="77777777" w:rsidR="00670492" w:rsidRPr="00B65780" w:rsidRDefault="00F33099" w:rsidP="00670492">
      <w:pPr>
        <w:pStyle w:val="HTML"/>
        <w:spacing w:line="440" w:lineRule="exact"/>
        <w:ind w:leftChars="345" w:left="899" w:hanging="2"/>
        <w:jc w:val="both"/>
        <w:rPr>
          <w:rFonts w:ascii="Times New Roman" w:eastAsia="標楷體" w:hAnsi="Times New Roman"/>
          <w:color w:val="000000" w:themeColor="text1"/>
          <w:sz w:val="24"/>
          <w:szCs w:val="24"/>
        </w:rPr>
      </w:pPr>
      <w:proofErr w:type="spellStart"/>
      <w:r w:rsidRPr="00B65780">
        <w:rPr>
          <w:rFonts w:ascii="Times New Roman" w:eastAsia="標楷體" w:hAnsi="Times New Roman"/>
          <w:color w:val="000000" w:themeColor="text1"/>
          <w:sz w:val="24"/>
          <w:szCs w:val="24"/>
        </w:rPr>
        <w:t>關係人之定義及分類請詳「</w:t>
      </w:r>
      <w:r w:rsidRPr="00B65780">
        <w:rPr>
          <w:rFonts w:ascii="Times New Roman" w:eastAsia="標楷體" w:hAnsi="Times New Roman"/>
          <w:color w:val="000000" w:themeColor="text1"/>
          <w:sz w:val="24"/>
          <w:szCs w:val="24"/>
          <w:lang w:eastAsia="zh-TW"/>
        </w:rPr>
        <w:t>三</w:t>
      </w:r>
      <w:proofErr w:type="spellEnd"/>
      <w:r w:rsidR="00670492" w:rsidRPr="00B65780">
        <w:rPr>
          <w:rFonts w:ascii="Times New Roman" w:eastAsia="標楷體" w:hAnsi="Times New Roman"/>
          <w:color w:val="000000" w:themeColor="text1"/>
          <w:sz w:val="24"/>
          <w:szCs w:val="24"/>
        </w:rPr>
        <w:t>、</w:t>
      </w:r>
      <w:proofErr w:type="spellStart"/>
      <w:r w:rsidR="00670492" w:rsidRPr="00B65780">
        <w:rPr>
          <w:rFonts w:ascii="Times New Roman" w:eastAsia="標楷體" w:hAnsi="Times New Roman"/>
          <w:color w:val="000000" w:themeColor="text1"/>
          <w:sz w:val="24"/>
          <w:szCs w:val="24"/>
        </w:rPr>
        <w:t>關係人之定義及分類說明</w:t>
      </w:r>
      <w:proofErr w:type="spellEnd"/>
      <w:r w:rsidR="00670492" w:rsidRPr="00B65780">
        <w:rPr>
          <w:rFonts w:ascii="Times New Roman" w:eastAsia="標楷體" w:hAnsi="Times New Roman"/>
          <w:color w:val="000000" w:themeColor="text1"/>
          <w:sz w:val="24"/>
          <w:szCs w:val="24"/>
        </w:rPr>
        <w:t>」。</w:t>
      </w:r>
    </w:p>
    <w:p w14:paraId="3F2A3B3A" w14:textId="77777777" w:rsidR="00670492" w:rsidRPr="00B65780" w:rsidRDefault="00670492" w:rsidP="00670492">
      <w:pPr>
        <w:pStyle w:val="a6"/>
        <w:spacing w:line="440" w:lineRule="exact"/>
        <w:rPr>
          <w:rFonts w:ascii="Times New Roman" w:hAnsi="Times New Roman"/>
          <w:color w:val="000000" w:themeColor="text1"/>
          <w:sz w:val="24"/>
        </w:rPr>
      </w:pPr>
      <w:r w:rsidRPr="00B65780">
        <w:rPr>
          <w:rFonts w:ascii="Times New Roman" w:hAnsi="Times New Roman"/>
          <w:color w:val="000000" w:themeColor="text1"/>
          <w:sz w:val="24"/>
        </w:rPr>
        <w:t>第</w:t>
      </w:r>
      <w:r w:rsidRPr="00B65780">
        <w:rPr>
          <w:rFonts w:ascii="Times New Roman" w:hAnsi="Times New Roman"/>
          <w:color w:val="000000" w:themeColor="text1"/>
          <w:sz w:val="24"/>
        </w:rPr>
        <w:t>7</w:t>
      </w:r>
      <w:r w:rsidRPr="00B65780">
        <w:rPr>
          <w:rFonts w:ascii="Times New Roman" w:hAnsi="Times New Roman"/>
          <w:color w:val="000000" w:themeColor="text1"/>
          <w:sz w:val="24"/>
        </w:rPr>
        <w:t>列－應收票據</w:t>
      </w:r>
      <w:r w:rsidRPr="00B65780">
        <w:rPr>
          <w:rFonts w:ascii="Times New Roman" w:hAnsi="Times New Roman"/>
          <w:color w:val="000000" w:themeColor="text1"/>
          <w:sz w:val="24"/>
        </w:rPr>
        <w:t>--</w:t>
      </w:r>
      <w:proofErr w:type="spellStart"/>
      <w:r w:rsidRPr="00B65780">
        <w:rPr>
          <w:rFonts w:ascii="Times New Roman" w:hAnsi="Times New Roman"/>
          <w:color w:val="000000" w:themeColor="text1"/>
          <w:sz w:val="24"/>
        </w:rPr>
        <w:t>催收款項</w:t>
      </w:r>
      <w:proofErr w:type="spellEnd"/>
    </w:p>
    <w:p w14:paraId="522EEC46"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B65780">
        <w:rPr>
          <w:color w:val="000000" w:themeColor="text1"/>
          <w:kern w:val="0"/>
          <w:sz w:val="24"/>
        </w:rPr>
        <w:t>逾期應收債權應</w:t>
      </w:r>
      <w:r w:rsidRPr="00B65780">
        <w:rPr>
          <w:color w:val="000000" w:themeColor="text1"/>
          <w:sz w:val="24"/>
        </w:rPr>
        <w:t>評估其減損或無法收回之金額，提列適當之備抵</w:t>
      </w:r>
      <w:r w:rsidR="00C57523" w:rsidRPr="00B65780">
        <w:rPr>
          <w:color w:val="000000" w:themeColor="text1"/>
          <w:sz w:val="24"/>
        </w:rPr>
        <w:t>損失</w:t>
      </w:r>
      <w:r w:rsidRPr="00B65780">
        <w:rPr>
          <w:color w:val="000000" w:themeColor="text1"/>
          <w:sz w:val="24"/>
        </w:rPr>
        <w:t>，於第</w:t>
      </w:r>
      <w:r w:rsidRPr="00B65780">
        <w:rPr>
          <w:color w:val="000000" w:themeColor="text1"/>
          <w:sz w:val="24"/>
        </w:rPr>
        <w:t>3</w:t>
      </w:r>
      <w:r w:rsidRPr="00B65780">
        <w:rPr>
          <w:color w:val="000000" w:themeColor="text1"/>
          <w:sz w:val="24"/>
        </w:rPr>
        <w:t>欄列示。</w:t>
      </w:r>
    </w:p>
    <w:p w14:paraId="6D2B08DA" w14:textId="77777777" w:rsidR="00670492" w:rsidRPr="00B65780" w:rsidRDefault="00670492" w:rsidP="00670492">
      <w:pPr>
        <w:pStyle w:val="a6"/>
        <w:spacing w:line="440" w:lineRule="exact"/>
        <w:rPr>
          <w:rFonts w:ascii="Times New Roman" w:hAnsi="Times New Roman"/>
          <w:color w:val="000000" w:themeColor="text1"/>
          <w:sz w:val="24"/>
        </w:rPr>
      </w:pPr>
      <w:r w:rsidRPr="00B65780">
        <w:rPr>
          <w:rFonts w:ascii="Times New Roman" w:hAnsi="Times New Roman"/>
          <w:color w:val="000000" w:themeColor="text1"/>
          <w:sz w:val="24"/>
        </w:rPr>
        <w:lastRenderedPageBreak/>
        <w:t>第</w:t>
      </w:r>
      <w:r w:rsidRPr="00B65780">
        <w:rPr>
          <w:rFonts w:ascii="Times New Roman" w:hAnsi="Times New Roman"/>
          <w:color w:val="000000" w:themeColor="text1"/>
          <w:sz w:val="24"/>
        </w:rPr>
        <w:t>8</w:t>
      </w:r>
      <w:r w:rsidRPr="00B65780">
        <w:rPr>
          <w:rFonts w:ascii="Times New Roman" w:hAnsi="Times New Roman"/>
          <w:color w:val="000000" w:themeColor="text1"/>
          <w:sz w:val="24"/>
        </w:rPr>
        <w:t>列－應收保費</w:t>
      </w:r>
    </w:p>
    <w:p w14:paraId="26FF81B7" w14:textId="77777777" w:rsidR="00670492" w:rsidRPr="00B65780"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proofErr w:type="spellStart"/>
      <w:r w:rsidRPr="00B65780">
        <w:rPr>
          <w:rFonts w:ascii="Times New Roman" w:eastAsia="標楷體" w:hAnsi="Times New Roman"/>
          <w:color w:val="000000" w:themeColor="text1"/>
          <w:sz w:val="24"/>
          <w:szCs w:val="24"/>
        </w:rPr>
        <w:t>係直接簽單業務應收之各項保險費均屬之</w:t>
      </w:r>
      <w:proofErr w:type="spellEnd"/>
      <w:r w:rsidRPr="00B65780">
        <w:rPr>
          <w:rFonts w:ascii="Times New Roman" w:eastAsia="標楷體" w:hAnsi="Times New Roman"/>
          <w:color w:val="000000" w:themeColor="text1"/>
          <w:sz w:val="24"/>
          <w:szCs w:val="24"/>
        </w:rPr>
        <w:t>。</w:t>
      </w:r>
    </w:p>
    <w:p w14:paraId="33202053" w14:textId="77777777" w:rsidR="00670492" w:rsidRPr="00B65780"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proofErr w:type="spellStart"/>
      <w:r w:rsidRPr="00B65780">
        <w:rPr>
          <w:rFonts w:ascii="Times New Roman" w:eastAsia="標楷體" w:hAnsi="Times New Roman"/>
          <w:color w:val="000000" w:themeColor="text1"/>
          <w:sz w:val="24"/>
          <w:szCs w:val="24"/>
        </w:rPr>
        <w:t>結算時應評估應收保費無法收現之金額，提列適當之備抵</w:t>
      </w:r>
      <w:r w:rsidR="00C57523" w:rsidRPr="00B65780">
        <w:rPr>
          <w:rFonts w:ascii="Times New Roman" w:eastAsia="標楷體" w:hAnsi="Times New Roman"/>
          <w:color w:val="000000" w:themeColor="text1"/>
          <w:sz w:val="24"/>
          <w:szCs w:val="24"/>
          <w:lang w:eastAsia="zh-TW"/>
        </w:rPr>
        <w:t>損失</w:t>
      </w:r>
      <w:proofErr w:type="spellEnd"/>
      <w:r w:rsidRPr="00B65780">
        <w:rPr>
          <w:rFonts w:ascii="Times New Roman" w:eastAsia="標楷體" w:hAnsi="Times New Roman"/>
          <w:color w:val="000000" w:themeColor="text1"/>
          <w:sz w:val="24"/>
          <w:szCs w:val="24"/>
        </w:rPr>
        <w:t>，於第</w:t>
      </w:r>
      <w:r w:rsidRPr="00B65780">
        <w:rPr>
          <w:rFonts w:ascii="Times New Roman" w:eastAsia="標楷體" w:hAnsi="Times New Roman"/>
          <w:color w:val="000000" w:themeColor="text1"/>
          <w:sz w:val="24"/>
          <w:szCs w:val="24"/>
        </w:rPr>
        <w:t>3</w:t>
      </w:r>
      <w:r w:rsidRPr="00B65780">
        <w:rPr>
          <w:rFonts w:ascii="Times New Roman" w:eastAsia="標楷體" w:hAnsi="Times New Roman"/>
          <w:color w:val="000000" w:themeColor="text1"/>
          <w:sz w:val="24"/>
          <w:szCs w:val="24"/>
        </w:rPr>
        <w:t>欄列示。</w:t>
      </w:r>
    </w:p>
    <w:p w14:paraId="7284D7A2" w14:textId="77777777" w:rsidR="00670492" w:rsidRPr="00B65780"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屬催收款項之金額列於第</w:t>
      </w:r>
      <w:r w:rsidRPr="00B65780">
        <w:rPr>
          <w:rFonts w:ascii="Times New Roman" w:eastAsia="標楷體" w:hAnsi="Times New Roman"/>
          <w:color w:val="000000" w:themeColor="text1"/>
          <w:sz w:val="24"/>
          <w:szCs w:val="24"/>
        </w:rPr>
        <w:t>9</w:t>
      </w:r>
      <w:r w:rsidRPr="00B65780">
        <w:rPr>
          <w:rFonts w:ascii="Times New Roman" w:eastAsia="標楷體" w:hAnsi="Times New Roman"/>
          <w:color w:val="000000" w:themeColor="text1"/>
          <w:sz w:val="24"/>
          <w:szCs w:val="24"/>
        </w:rPr>
        <w:t>列</w:t>
      </w:r>
      <w:r w:rsidRPr="00B65780">
        <w:rPr>
          <w:rFonts w:ascii="Times New Roman" w:eastAsia="標楷體" w:hAnsi="Times New Roman"/>
          <w:color w:val="000000" w:themeColor="text1"/>
          <w:sz w:val="24"/>
        </w:rPr>
        <w:t>「</w:t>
      </w:r>
      <w:r w:rsidRPr="00B65780">
        <w:rPr>
          <w:rFonts w:ascii="Times New Roman" w:eastAsia="標楷體" w:hAnsi="Times New Roman"/>
          <w:color w:val="000000" w:themeColor="text1"/>
          <w:sz w:val="24"/>
          <w:szCs w:val="24"/>
        </w:rPr>
        <w:t>應收保費</w:t>
      </w:r>
      <w:r w:rsidRPr="00B65780">
        <w:rPr>
          <w:rFonts w:ascii="Times New Roman" w:eastAsia="標楷體" w:hAnsi="Times New Roman"/>
          <w:color w:val="000000" w:themeColor="text1"/>
          <w:sz w:val="24"/>
          <w:szCs w:val="24"/>
        </w:rPr>
        <w:t>--</w:t>
      </w:r>
      <w:proofErr w:type="spellStart"/>
      <w:r w:rsidRPr="00B65780">
        <w:rPr>
          <w:rFonts w:ascii="Times New Roman" w:eastAsia="標楷體" w:hAnsi="Times New Roman"/>
          <w:color w:val="000000" w:themeColor="text1"/>
          <w:sz w:val="24"/>
          <w:szCs w:val="24"/>
        </w:rPr>
        <w:t>催收款項</w:t>
      </w:r>
      <w:r w:rsidRPr="00B65780">
        <w:rPr>
          <w:rFonts w:ascii="Times New Roman" w:eastAsia="標楷體" w:hAnsi="Times New Roman"/>
          <w:color w:val="000000" w:themeColor="text1"/>
          <w:sz w:val="24"/>
        </w:rPr>
        <w:t>」</w:t>
      </w:r>
      <w:r w:rsidRPr="00B65780">
        <w:rPr>
          <w:rFonts w:ascii="Times New Roman" w:eastAsia="標楷體" w:hAnsi="Times New Roman"/>
          <w:color w:val="000000" w:themeColor="text1"/>
          <w:sz w:val="24"/>
          <w:szCs w:val="24"/>
        </w:rPr>
        <w:t>項下</w:t>
      </w:r>
      <w:proofErr w:type="spellEnd"/>
      <w:r w:rsidRPr="00B65780">
        <w:rPr>
          <w:rFonts w:ascii="Times New Roman" w:eastAsia="標楷體" w:hAnsi="Times New Roman"/>
          <w:color w:val="000000" w:themeColor="text1"/>
          <w:sz w:val="24"/>
          <w:szCs w:val="24"/>
        </w:rPr>
        <w:t>。</w:t>
      </w:r>
    </w:p>
    <w:p w14:paraId="6D5146A1" w14:textId="77777777" w:rsidR="00670492" w:rsidRPr="00B65780" w:rsidRDefault="00670492" w:rsidP="00670492">
      <w:pPr>
        <w:pStyle w:val="a6"/>
        <w:spacing w:line="440" w:lineRule="exact"/>
        <w:rPr>
          <w:rFonts w:ascii="Times New Roman" w:hAnsi="Times New Roman"/>
          <w:color w:val="000000" w:themeColor="text1"/>
          <w:sz w:val="24"/>
        </w:rPr>
      </w:pPr>
      <w:r w:rsidRPr="00B65780">
        <w:rPr>
          <w:rFonts w:ascii="Times New Roman" w:hAnsi="Times New Roman"/>
          <w:color w:val="000000" w:themeColor="text1"/>
          <w:sz w:val="24"/>
        </w:rPr>
        <w:t>第</w:t>
      </w:r>
      <w:r w:rsidRPr="00B65780">
        <w:rPr>
          <w:rFonts w:ascii="Times New Roman" w:hAnsi="Times New Roman"/>
          <w:color w:val="000000" w:themeColor="text1"/>
          <w:sz w:val="24"/>
        </w:rPr>
        <w:t>9</w:t>
      </w:r>
      <w:r w:rsidRPr="00B65780">
        <w:rPr>
          <w:rFonts w:ascii="Times New Roman" w:hAnsi="Times New Roman"/>
          <w:color w:val="000000" w:themeColor="text1"/>
          <w:sz w:val="24"/>
        </w:rPr>
        <w:t>列－應收保費</w:t>
      </w:r>
      <w:r w:rsidRPr="00B65780">
        <w:rPr>
          <w:rFonts w:ascii="Times New Roman" w:hAnsi="Times New Roman"/>
          <w:color w:val="000000" w:themeColor="text1"/>
          <w:sz w:val="24"/>
        </w:rPr>
        <w:t>--</w:t>
      </w:r>
      <w:proofErr w:type="spellStart"/>
      <w:r w:rsidRPr="00B65780">
        <w:rPr>
          <w:rFonts w:ascii="Times New Roman" w:hAnsi="Times New Roman"/>
          <w:color w:val="000000" w:themeColor="text1"/>
          <w:sz w:val="24"/>
        </w:rPr>
        <w:t>催收款項</w:t>
      </w:r>
      <w:proofErr w:type="spellEnd"/>
    </w:p>
    <w:p w14:paraId="620F742A"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kern w:val="0"/>
          <w:sz w:val="24"/>
        </w:rPr>
        <w:t>逾期應收債權應</w:t>
      </w:r>
      <w:r w:rsidRPr="00B65780">
        <w:rPr>
          <w:color w:val="000000" w:themeColor="text1"/>
          <w:sz w:val="24"/>
        </w:rPr>
        <w:t>評估其減損或無法收回之金額，提列適當之備抵</w:t>
      </w:r>
      <w:r w:rsidR="00C57523" w:rsidRPr="00B65780">
        <w:rPr>
          <w:color w:val="000000" w:themeColor="text1"/>
          <w:sz w:val="24"/>
        </w:rPr>
        <w:t>損失</w:t>
      </w:r>
      <w:r w:rsidRPr="00B65780">
        <w:rPr>
          <w:color w:val="000000" w:themeColor="text1"/>
          <w:sz w:val="24"/>
        </w:rPr>
        <w:t>，於第</w:t>
      </w:r>
      <w:r w:rsidRPr="00B65780">
        <w:rPr>
          <w:color w:val="000000" w:themeColor="text1"/>
          <w:sz w:val="24"/>
        </w:rPr>
        <w:t>3</w:t>
      </w:r>
      <w:r w:rsidRPr="00B65780">
        <w:rPr>
          <w:color w:val="000000" w:themeColor="text1"/>
          <w:sz w:val="24"/>
        </w:rPr>
        <w:t>欄列示。</w:t>
      </w:r>
    </w:p>
    <w:p w14:paraId="05E85BD5" w14:textId="77777777" w:rsidR="00670492" w:rsidRPr="00B65780" w:rsidRDefault="00670492" w:rsidP="00670492">
      <w:pPr>
        <w:pStyle w:val="a6"/>
        <w:spacing w:line="440" w:lineRule="exact"/>
        <w:rPr>
          <w:rFonts w:ascii="Times New Roman" w:hAnsi="Times New Roman"/>
          <w:color w:val="000000" w:themeColor="text1"/>
          <w:sz w:val="24"/>
        </w:rPr>
      </w:pPr>
      <w:r w:rsidRPr="00B65780">
        <w:rPr>
          <w:rFonts w:ascii="Times New Roman" w:hAnsi="Times New Roman"/>
          <w:color w:val="000000" w:themeColor="text1"/>
          <w:sz w:val="24"/>
        </w:rPr>
        <w:t>第</w:t>
      </w:r>
      <w:r w:rsidRPr="00B65780">
        <w:rPr>
          <w:rFonts w:ascii="Times New Roman" w:hAnsi="Times New Roman"/>
          <w:color w:val="000000" w:themeColor="text1"/>
          <w:sz w:val="24"/>
        </w:rPr>
        <w:t>12</w:t>
      </w:r>
      <w:r w:rsidRPr="00B65780">
        <w:rPr>
          <w:rFonts w:ascii="Times New Roman" w:hAnsi="Times New Roman"/>
          <w:color w:val="000000" w:themeColor="text1"/>
          <w:sz w:val="24"/>
        </w:rPr>
        <w:t>列－其他應收款</w:t>
      </w:r>
    </w:p>
    <w:p w14:paraId="3E17B56C"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B65780">
        <w:rPr>
          <w:color w:val="000000" w:themeColor="text1"/>
          <w:kern w:val="0"/>
          <w:sz w:val="24"/>
        </w:rPr>
        <w:t>不屬於第</w:t>
      </w:r>
      <w:r w:rsidR="00C0152F" w:rsidRPr="00B65780">
        <w:rPr>
          <w:color w:val="000000" w:themeColor="text1"/>
          <w:kern w:val="0"/>
          <w:sz w:val="24"/>
        </w:rPr>
        <w:t>3</w:t>
      </w:r>
      <w:r w:rsidRPr="00B65780">
        <w:rPr>
          <w:color w:val="000000" w:themeColor="text1"/>
          <w:kern w:val="0"/>
          <w:sz w:val="24"/>
        </w:rPr>
        <w:t>列至第</w:t>
      </w:r>
      <w:r w:rsidRPr="00B65780">
        <w:rPr>
          <w:color w:val="000000" w:themeColor="text1"/>
          <w:kern w:val="0"/>
          <w:sz w:val="24"/>
        </w:rPr>
        <w:t>11</w:t>
      </w:r>
      <w:r w:rsidRPr="00B65780">
        <w:rPr>
          <w:color w:val="000000" w:themeColor="text1"/>
          <w:kern w:val="0"/>
          <w:sz w:val="24"/>
        </w:rPr>
        <w:t>列之其他應收款項。</w:t>
      </w:r>
    </w:p>
    <w:p w14:paraId="2E97CF2B"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B65780">
        <w:rPr>
          <w:color w:val="000000" w:themeColor="text1"/>
          <w:sz w:val="24"/>
        </w:rPr>
        <w:t>決算時應評估其他應收款無法收回之金額，提列適當之備抵</w:t>
      </w:r>
      <w:r w:rsidR="00C57523" w:rsidRPr="00B65780">
        <w:rPr>
          <w:color w:val="000000" w:themeColor="text1"/>
          <w:sz w:val="24"/>
        </w:rPr>
        <w:t>損失</w:t>
      </w:r>
      <w:r w:rsidRPr="00B65780">
        <w:rPr>
          <w:color w:val="000000" w:themeColor="text1"/>
          <w:sz w:val="24"/>
        </w:rPr>
        <w:t>，於第</w:t>
      </w:r>
      <w:r w:rsidRPr="00B65780">
        <w:rPr>
          <w:color w:val="000000" w:themeColor="text1"/>
          <w:sz w:val="24"/>
        </w:rPr>
        <w:t>3</w:t>
      </w:r>
      <w:r w:rsidRPr="00B65780">
        <w:rPr>
          <w:color w:val="000000" w:themeColor="text1"/>
          <w:sz w:val="24"/>
        </w:rPr>
        <w:t>欄列示。</w:t>
      </w:r>
    </w:p>
    <w:p w14:paraId="10F383C9"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B65780">
        <w:rPr>
          <w:color w:val="000000" w:themeColor="text1"/>
          <w:sz w:val="24"/>
        </w:rPr>
        <w:t>屬催收款項之金額列於第</w:t>
      </w:r>
      <w:r w:rsidRPr="00B65780">
        <w:rPr>
          <w:color w:val="000000" w:themeColor="text1"/>
          <w:sz w:val="24"/>
        </w:rPr>
        <w:t>13</w:t>
      </w:r>
      <w:r w:rsidRPr="00B65780">
        <w:rPr>
          <w:color w:val="000000" w:themeColor="text1"/>
          <w:sz w:val="24"/>
        </w:rPr>
        <w:t>列「其他應收款</w:t>
      </w:r>
      <w:r w:rsidRPr="00B65780">
        <w:rPr>
          <w:color w:val="000000" w:themeColor="text1"/>
          <w:sz w:val="24"/>
        </w:rPr>
        <w:t>--</w:t>
      </w:r>
      <w:r w:rsidRPr="00B65780">
        <w:rPr>
          <w:color w:val="000000" w:themeColor="text1"/>
          <w:sz w:val="24"/>
        </w:rPr>
        <w:t>催收款項」項下。</w:t>
      </w:r>
    </w:p>
    <w:p w14:paraId="69135D5B" w14:textId="77777777" w:rsidR="00670492" w:rsidRPr="00B65780" w:rsidRDefault="00670492" w:rsidP="00670492">
      <w:pPr>
        <w:pStyle w:val="a6"/>
        <w:spacing w:line="440" w:lineRule="exact"/>
        <w:rPr>
          <w:rFonts w:ascii="Times New Roman" w:hAnsi="Times New Roman"/>
          <w:color w:val="000000" w:themeColor="text1"/>
          <w:sz w:val="24"/>
        </w:rPr>
      </w:pPr>
      <w:r w:rsidRPr="00B65780">
        <w:rPr>
          <w:rFonts w:ascii="Times New Roman" w:hAnsi="Times New Roman"/>
          <w:color w:val="000000" w:themeColor="text1"/>
          <w:sz w:val="24"/>
        </w:rPr>
        <w:t>第</w:t>
      </w:r>
      <w:r w:rsidRPr="00B65780">
        <w:rPr>
          <w:rFonts w:ascii="Times New Roman" w:hAnsi="Times New Roman"/>
          <w:color w:val="000000" w:themeColor="text1"/>
          <w:sz w:val="24"/>
        </w:rPr>
        <w:t>13</w:t>
      </w:r>
      <w:r w:rsidRPr="00B65780">
        <w:rPr>
          <w:rFonts w:ascii="Times New Roman" w:hAnsi="Times New Roman"/>
          <w:color w:val="000000" w:themeColor="text1"/>
          <w:sz w:val="24"/>
        </w:rPr>
        <w:t>列－其他應收款</w:t>
      </w:r>
      <w:r w:rsidRPr="00B65780">
        <w:rPr>
          <w:rFonts w:ascii="Times New Roman" w:hAnsi="Times New Roman"/>
          <w:color w:val="000000" w:themeColor="text1"/>
          <w:sz w:val="24"/>
        </w:rPr>
        <w:t>--</w:t>
      </w:r>
      <w:proofErr w:type="spellStart"/>
      <w:r w:rsidRPr="00B65780">
        <w:rPr>
          <w:rFonts w:ascii="Times New Roman" w:hAnsi="Times New Roman"/>
          <w:color w:val="000000" w:themeColor="text1"/>
          <w:sz w:val="24"/>
        </w:rPr>
        <w:t>催收款項</w:t>
      </w:r>
      <w:proofErr w:type="spellEnd"/>
    </w:p>
    <w:p w14:paraId="26F153C3"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kern w:val="0"/>
          <w:sz w:val="24"/>
        </w:rPr>
        <w:t>逾期應收債權應</w:t>
      </w:r>
      <w:r w:rsidRPr="00B65780">
        <w:rPr>
          <w:color w:val="000000" w:themeColor="text1"/>
          <w:sz w:val="24"/>
        </w:rPr>
        <w:t>評估其減損或無法收回之金額，提列適當之備抵</w:t>
      </w:r>
      <w:r w:rsidR="00C57523" w:rsidRPr="00B65780">
        <w:rPr>
          <w:color w:val="000000" w:themeColor="text1"/>
          <w:sz w:val="24"/>
        </w:rPr>
        <w:t>損失</w:t>
      </w:r>
      <w:r w:rsidRPr="00B65780">
        <w:rPr>
          <w:color w:val="000000" w:themeColor="text1"/>
          <w:sz w:val="24"/>
        </w:rPr>
        <w:t>，於第</w:t>
      </w:r>
      <w:r w:rsidRPr="00B65780">
        <w:rPr>
          <w:color w:val="000000" w:themeColor="text1"/>
          <w:sz w:val="24"/>
        </w:rPr>
        <w:t>3</w:t>
      </w:r>
      <w:r w:rsidRPr="00B65780">
        <w:rPr>
          <w:color w:val="000000" w:themeColor="text1"/>
          <w:sz w:val="24"/>
        </w:rPr>
        <w:t>欄列示。</w:t>
      </w:r>
    </w:p>
    <w:p w14:paraId="1327224E"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00EF07CA" w:rsidRPr="00B65780">
        <w:rPr>
          <w:color w:val="000000" w:themeColor="text1"/>
          <w:sz w:val="24"/>
        </w:rPr>
        <w:t>7</w:t>
      </w:r>
      <w:r w:rsidRPr="00B65780">
        <w:rPr>
          <w:color w:val="000000" w:themeColor="text1"/>
          <w:sz w:val="24"/>
        </w:rPr>
        <w:t>列－透過損益按公允價值衡量之金融資產</w:t>
      </w:r>
    </w:p>
    <w:p w14:paraId="5F5BC23B" w14:textId="77777777" w:rsidR="00670492" w:rsidRPr="00B65780" w:rsidRDefault="00670492" w:rsidP="00670492">
      <w:pPr>
        <w:spacing w:line="440" w:lineRule="exact"/>
        <w:ind w:firstLineChars="346" w:firstLine="830"/>
        <w:jc w:val="both"/>
        <w:rPr>
          <w:color w:val="000000" w:themeColor="text1"/>
          <w:sz w:val="24"/>
        </w:rPr>
      </w:pPr>
      <w:r w:rsidRPr="00B65780">
        <w:rPr>
          <w:color w:val="000000" w:themeColor="text1"/>
          <w:sz w:val="24"/>
        </w:rPr>
        <w:t>係指具下列條件之一者：</w:t>
      </w:r>
    </w:p>
    <w:p w14:paraId="5E373E9A" w14:textId="77777777" w:rsidR="00C57523" w:rsidRPr="00B65780"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color w:val="000000" w:themeColor="text1"/>
          <w:kern w:val="0"/>
          <w:sz w:val="24"/>
        </w:rPr>
      </w:pPr>
      <w:r w:rsidRPr="00B65780">
        <w:rPr>
          <w:color w:val="000000" w:themeColor="text1"/>
          <w:kern w:val="0"/>
          <w:sz w:val="24"/>
        </w:rPr>
        <w:t>非屬按攤銷後成本衡量或透過其他綜合損益按公允價值衡量之金融資產。</w:t>
      </w:r>
    </w:p>
    <w:p w14:paraId="08698CBD" w14:textId="77777777" w:rsidR="00C57523" w:rsidRPr="00B65780"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color w:val="000000" w:themeColor="text1"/>
          <w:kern w:val="0"/>
          <w:sz w:val="24"/>
        </w:rPr>
      </w:pPr>
      <w:r w:rsidRPr="00B65780">
        <w:rPr>
          <w:color w:val="000000" w:themeColor="text1"/>
          <w:kern w:val="0"/>
          <w:sz w:val="24"/>
        </w:rPr>
        <w:t>屬按攤銷後成本衡量或透過其他綜合損益按公允價值衡量之金融資產，為消除或重大減少會計配比不當，可指定為透過損益按公允價值衡量之金融資產。</w:t>
      </w:r>
    </w:p>
    <w:p w14:paraId="5448ECA0" w14:textId="77777777" w:rsidR="00670492" w:rsidRPr="00B65780" w:rsidRDefault="00670492" w:rsidP="00670492">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415" w:left="1079"/>
        <w:jc w:val="both"/>
        <w:rPr>
          <w:color w:val="000000" w:themeColor="text1"/>
          <w:kern w:val="0"/>
          <w:sz w:val="24"/>
        </w:rPr>
      </w:pPr>
      <w:r w:rsidRPr="00B65780">
        <w:rPr>
          <w:color w:val="000000" w:themeColor="text1"/>
          <w:kern w:val="0"/>
          <w:sz w:val="24"/>
        </w:rPr>
        <w:t>透過損益按公允價值衡量之金融資產應按公允價值衡量，並將評價調整金額列於第</w:t>
      </w:r>
      <w:r w:rsidRPr="00B65780">
        <w:rPr>
          <w:color w:val="000000" w:themeColor="text1"/>
          <w:kern w:val="0"/>
          <w:sz w:val="24"/>
        </w:rPr>
        <w:t>3</w:t>
      </w:r>
      <w:r w:rsidRPr="00B65780">
        <w:rPr>
          <w:color w:val="000000" w:themeColor="text1"/>
          <w:kern w:val="0"/>
          <w:sz w:val="24"/>
        </w:rPr>
        <w:t>欄。股票及存託憑證於證券交易所上市或於財團法人中華民國證券櫃檯買賣中心</w:t>
      </w:r>
      <w:r w:rsidRPr="00B65780">
        <w:rPr>
          <w:color w:val="000000" w:themeColor="text1"/>
          <w:kern w:val="0"/>
          <w:sz w:val="24"/>
        </w:rPr>
        <w:t xml:space="preserve"> (</w:t>
      </w:r>
      <w:r w:rsidRPr="00B65780">
        <w:rPr>
          <w:color w:val="000000" w:themeColor="text1"/>
          <w:kern w:val="0"/>
          <w:sz w:val="24"/>
        </w:rPr>
        <w:t>以下簡稱櫃買中心</w:t>
      </w:r>
      <w:r w:rsidRPr="00B65780">
        <w:rPr>
          <w:color w:val="000000" w:themeColor="text1"/>
          <w:kern w:val="0"/>
          <w:sz w:val="24"/>
        </w:rPr>
        <w:t xml:space="preserve">) </w:t>
      </w:r>
      <w:r w:rsidRPr="00B65780">
        <w:rPr>
          <w:color w:val="000000" w:themeColor="text1"/>
          <w:kern w:val="0"/>
          <w:sz w:val="24"/>
        </w:rPr>
        <w:t>櫃檯買賣之公允價值係指資產負債表日之收盤價。開放型基金之公允價值係指資產負債表日該基金淨資產價值。所稱櫃買中心櫃檯買賣之股票不含依櫃買中心證券商營業處所買賣興櫃股票審查準則第五條規定核准在證券商營業處所買賣之公開發行公司股票</w:t>
      </w:r>
      <w:r w:rsidRPr="00B65780">
        <w:rPr>
          <w:color w:val="000000" w:themeColor="text1"/>
          <w:kern w:val="0"/>
          <w:sz w:val="24"/>
        </w:rPr>
        <w:t xml:space="preserve"> (</w:t>
      </w:r>
      <w:r w:rsidRPr="00B65780">
        <w:rPr>
          <w:color w:val="000000" w:themeColor="text1"/>
          <w:kern w:val="0"/>
          <w:sz w:val="24"/>
        </w:rPr>
        <w:t>以下簡稱興櫃股票</w:t>
      </w:r>
      <w:r w:rsidRPr="00B65780">
        <w:rPr>
          <w:color w:val="000000" w:themeColor="text1"/>
          <w:kern w:val="0"/>
          <w:sz w:val="24"/>
        </w:rPr>
        <w:t>)</w:t>
      </w:r>
      <w:r w:rsidRPr="00B65780">
        <w:rPr>
          <w:color w:val="000000" w:themeColor="text1"/>
          <w:kern w:val="0"/>
          <w:sz w:val="24"/>
        </w:rPr>
        <w:t>。</w:t>
      </w:r>
    </w:p>
    <w:p w14:paraId="0CAA9849"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B65780">
        <w:rPr>
          <w:color w:val="000000" w:themeColor="text1"/>
          <w:sz w:val="24"/>
        </w:rPr>
        <w:t>本列</w:t>
      </w:r>
      <w:r w:rsidRPr="00B65780">
        <w:rPr>
          <w:color w:val="000000" w:themeColor="text1"/>
          <w:kern w:val="0"/>
          <w:sz w:val="24"/>
        </w:rPr>
        <w:t>透過損益按公允價值衡量</w:t>
      </w:r>
      <w:r w:rsidRPr="00B65780">
        <w:rPr>
          <w:color w:val="000000" w:themeColor="text1"/>
          <w:sz w:val="24"/>
        </w:rPr>
        <w:t>之金融資產金額為第</w:t>
      </w:r>
      <w:r w:rsidR="00C57523" w:rsidRPr="00B65780">
        <w:rPr>
          <w:color w:val="000000" w:themeColor="text1"/>
          <w:sz w:val="24"/>
        </w:rPr>
        <w:t>18</w:t>
      </w:r>
      <w:r w:rsidRPr="00B65780">
        <w:rPr>
          <w:color w:val="000000" w:themeColor="text1"/>
          <w:sz w:val="24"/>
        </w:rPr>
        <w:t>列至第</w:t>
      </w:r>
      <w:r w:rsidR="00C57523" w:rsidRPr="00B65780">
        <w:rPr>
          <w:color w:val="000000" w:themeColor="text1"/>
          <w:sz w:val="24"/>
        </w:rPr>
        <w:t>27</w:t>
      </w:r>
      <w:r w:rsidRPr="00B65780">
        <w:rPr>
          <w:color w:val="000000" w:themeColor="text1"/>
          <w:sz w:val="24"/>
        </w:rPr>
        <w:t>列各投資項目加總之和。</w:t>
      </w:r>
    </w:p>
    <w:p w14:paraId="07A0DA0D"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00EF07CA" w:rsidRPr="00B65780">
        <w:rPr>
          <w:color w:val="000000" w:themeColor="text1"/>
          <w:sz w:val="24"/>
        </w:rPr>
        <w:t>8</w:t>
      </w:r>
      <w:r w:rsidRPr="00B65780">
        <w:rPr>
          <w:color w:val="000000" w:themeColor="text1"/>
          <w:sz w:val="24"/>
        </w:rPr>
        <w:t>列－公債、庫券、儲蓄券</w:t>
      </w:r>
    </w:p>
    <w:p w14:paraId="40D9DAAC"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color w:val="000000" w:themeColor="text1"/>
          <w:sz w:val="24"/>
        </w:rPr>
      </w:pPr>
      <w:r w:rsidRPr="00B65780">
        <w:rPr>
          <w:color w:val="000000" w:themeColor="text1"/>
          <w:sz w:val="24"/>
        </w:rPr>
        <w:t>係指依保險法第</w:t>
      </w:r>
      <w:r w:rsidRPr="00B65780">
        <w:rPr>
          <w:color w:val="000000" w:themeColor="text1"/>
          <w:sz w:val="24"/>
        </w:rPr>
        <w:t>146</w:t>
      </w:r>
      <w:r w:rsidRPr="00B65780">
        <w:rPr>
          <w:color w:val="000000" w:themeColor="text1"/>
          <w:sz w:val="24"/>
        </w:rPr>
        <w:t>條之ㄧ第一項第一款規定所為之投資。</w:t>
      </w:r>
    </w:p>
    <w:p w14:paraId="00A6C9F0"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B65780">
        <w:rPr>
          <w:color w:val="000000" w:themeColor="text1"/>
          <w:sz w:val="24"/>
        </w:rPr>
        <w:lastRenderedPageBreak/>
        <w:t>第</w:t>
      </w:r>
      <w:r w:rsidRPr="00B65780">
        <w:rPr>
          <w:color w:val="000000" w:themeColor="text1"/>
          <w:sz w:val="24"/>
        </w:rPr>
        <w:t>1</w:t>
      </w:r>
      <w:r w:rsidR="00EF07CA" w:rsidRPr="00B65780">
        <w:rPr>
          <w:color w:val="000000" w:themeColor="text1"/>
          <w:sz w:val="24"/>
        </w:rPr>
        <w:t>9</w:t>
      </w:r>
      <w:r w:rsidRPr="00B65780">
        <w:rPr>
          <w:color w:val="000000" w:themeColor="text1"/>
          <w:sz w:val="24"/>
        </w:rPr>
        <w:t>列－金融債券及其他經主管機關核准購買之有價證券</w:t>
      </w:r>
    </w:p>
    <w:p w14:paraId="199D9A50"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B65780">
        <w:rPr>
          <w:color w:val="000000" w:themeColor="text1"/>
          <w:sz w:val="24"/>
        </w:rPr>
        <w:t>係指依保險法第</w:t>
      </w:r>
      <w:r w:rsidRPr="00B65780">
        <w:rPr>
          <w:color w:val="000000" w:themeColor="text1"/>
          <w:sz w:val="24"/>
        </w:rPr>
        <w:t>146</w:t>
      </w:r>
      <w:r w:rsidRPr="00B65780">
        <w:rPr>
          <w:color w:val="000000" w:themeColor="text1"/>
          <w:sz w:val="24"/>
        </w:rPr>
        <w:t>條之ㄧ第一項第二款及第六款規定所為之投資，包括金融債券、可轉讓定期存單、銀行承兌匯票、金融機構保證商業本票、附買回條件之債券投資、不動產受益證券、金融資產受益證券、</w:t>
      </w:r>
      <w:r w:rsidRPr="00B65780">
        <w:rPr>
          <w:color w:val="000000" w:themeColor="text1"/>
          <w:sz w:val="24"/>
        </w:rPr>
        <w:t>ETF</w:t>
      </w:r>
      <w:r w:rsidRPr="00B65780">
        <w:rPr>
          <w:color w:val="000000" w:themeColor="text1"/>
          <w:sz w:val="24"/>
        </w:rPr>
        <w:t>，及其他經主管機關核准購買之有價證券等。</w:t>
      </w:r>
    </w:p>
    <w:p w14:paraId="4E35A34A"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B65780">
        <w:rPr>
          <w:color w:val="000000" w:themeColor="text1"/>
          <w:sz w:val="24"/>
        </w:rPr>
        <w:t>第</w:t>
      </w:r>
      <w:r w:rsidR="00EF07CA" w:rsidRPr="00B65780">
        <w:rPr>
          <w:color w:val="000000" w:themeColor="text1"/>
          <w:sz w:val="24"/>
        </w:rPr>
        <w:t>20</w:t>
      </w:r>
      <w:r w:rsidRPr="00B65780">
        <w:rPr>
          <w:color w:val="000000" w:themeColor="text1"/>
          <w:sz w:val="24"/>
        </w:rPr>
        <w:t>列－公司股票</w:t>
      </w:r>
    </w:p>
    <w:p w14:paraId="7AC62402"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B65780">
        <w:rPr>
          <w:color w:val="000000" w:themeColor="text1"/>
          <w:sz w:val="24"/>
        </w:rPr>
        <w:t>係指依保險法第</w:t>
      </w:r>
      <w:r w:rsidRPr="00B65780">
        <w:rPr>
          <w:color w:val="000000" w:themeColor="text1"/>
          <w:sz w:val="24"/>
        </w:rPr>
        <w:t>146</w:t>
      </w:r>
      <w:r w:rsidRPr="00B65780">
        <w:rPr>
          <w:color w:val="000000" w:themeColor="text1"/>
          <w:sz w:val="24"/>
        </w:rPr>
        <w:t>條之ㄧ第一項第三款規定所為之投資，且依國際</w:t>
      </w:r>
      <w:r w:rsidR="00772A84" w:rsidRPr="00B65780">
        <w:rPr>
          <w:color w:val="000000" w:themeColor="text1"/>
          <w:sz w:val="24"/>
        </w:rPr>
        <w:t>財務報導</w:t>
      </w:r>
      <w:r w:rsidRPr="00B65780">
        <w:rPr>
          <w:color w:val="000000" w:themeColor="text1"/>
          <w:sz w:val="24"/>
        </w:rPr>
        <w:t>準則第</w:t>
      </w:r>
      <w:r w:rsidRPr="00B65780">
        <w:rPr>
          <w:color w:val="000000" w:themeColor="text1"/>
          <w:sz w:val="24"/>
        </w:rPr>
        <w:t>9</w:t>
      </w:r>
      <w:r w:rsidRPr="00B65780">
        <w:rPr>
          <w:color w:val="000000" w:themeColor="text1"/>
          <w:sz w:val="24"/>
        </w:rPr>
        <w:t>號有關規定分類為</w:t>
      </w:r>
      <w:r w:rsidRPr="00B65780">
        <w:rPr>
          <w:color w:val="000000" w:themeColor="text1"/>
          <w:kern w:val="0"/>
          <w:sz w:val="24"/>
        </w:rPr>
        <w:t>透過損益按公允價值衡量</w:t>
      </w:r>
      <w:r w:rsidRPr="00B65780">
        <w:rPr>
          <w:color w:val="000000" w:themeColor="text1"/>
          <w:sz w:val="24"/>
        </w:rPr>
        <w:t>。本列第</w:t>
      </w:r>
      <w:r w:rsidRPr="00B65780">
        <w:rPr>
          <w:color w:val="000000" w:themeColor="text1"/>
          <w:sz w:val="24"/>
        </w:rPr>
        <w:t>(1)</w:t>
      </w:r>
      <w:r w:rsidRPr="00B65780">
        <w:rPr>
          <w:color w:val="000000" w:themeColor="text1"/>
          <w:sz w:val="24"/>
        </w:rPr>
        <w:t>欄括號內註記之評價調整數係指本列所列之金融資產依國際</w:t>
      </w:r>
      <w:r w:rsidR="00772A84" w:rsidRPr="00B65780">
        <w:rPr>
          <w:color w:val="000000" w:themeColor="text1"/>
          <w:sz w:val="24"/>
        </w:rPr>
        <w:t>財務報導</w:t>
      </w:r>
      <w:r w:rsidRPr="00B65780">
        <w:rPr>
          <w:color w:val="000000" w:themeColor="text1"/>
          <w:sz w:val="24"/>
        </w:rPr>
        <w:t>準則第</w:t>
      </w:r>
      <w:r w:rsidRPr="00B65780">
        <w:rPr>
          <w:color w:val="000000" w:themeColor="text1"/>
          <w:sz w:val="24"/>
        </w:rPr>
        <w:t>9</w:t>
      </w:r>
      <w:r w:rsidRPr="00B65780">
        <w:rPr>
          <w:color w:val="000000" w:themeColor="text1"/>
          <w:sz w:val="24"/>
        </w:rPr>
        <w:t>號以公允價值衡量所產生之評價調整數。</w:t>
      </w:r>
    </w:p>
    <w:p w14:paraId="1E606C3F"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EF07CA" w:rsidRPr="00B65780">
        <w:rPr>
          <w:color w:val="000000" w:themeColor="text1"/>
          <w:sz w:val="24"/>
        </w:rPr>
        <w:t>1</w:t>
      </w:r>
      <w:r w:rsidRPr="00B65780">
        <w:rPr>
          <w:color w:val="000000" w:themeColor="text1"/>
          <w:sz w:val="24"/>
        </w:rPr>
        <w:t>列－公司債</w:t>
      </w:r>
    </w:p>
    <w:p w14:paraId="742568C0"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color w:val="000000" w:themeColor="text1"/>
          <w:sz w:val="24"/>
        </w:rPr>
      </w:pPr>
      <w:r w:rsidRPr="00B65780">
        <w:rPr>
          <w:color w:val="000000" w:themeColor="text1"/>
          <w:sz w:val="24"/>
        </w:rPr>
        <w:t>係指依保險法第</w:t>
      </w:r>
      <w:r w:rsidRPr="00B65780">
        <w:rPr>
          <w:color w:val="000000" w:themeColor="text1"/>
          <w:sz w:val="24"/>
        </w:rPr>
        <w:t>146</w:t>
      </w:r>
      <w:r w:rsidRPr="00B65780">
        <w:rPr>
          <w:color w:val="000000" w:themeColor="text1"/>
          <w:sz w:val="24"/>
        </w:rPr>
        <w:t>條之ㄧ第一項第四款規定所為之投資。</w:t>
      </w:r>
    </w:p>
    <w:p w14:paraId="5A3092F9"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EF07CA" w:rsidRPr="00B65780">
        <w:rPr>
          <w:color w:val="000000" w:themeColor="text1"/>
          <w:sz w:val="24"/>
        </w:rPr>
        <w:t>2</w:t>
      </w:r>
      <w:r w:rsidRPr="00B65780">
        <w:rPr>
          <w:color w:val="000000" w:themeColor="text1"/>
          <w:sz w:val="24"/>
        </w:rPr>
        <w:t>列－受益憑證</w:t>
      </w:r>
    </w:p>
    <w:p w14:paraId="148332CD"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color w:val="000000" w:themeColor="text1"/>
          <w:sz w:val="24"/>
        </w:rPr>
      </w:pPr>
      <w:r w:rsidRPr="00B65780">
        <w:rPr>
          <w:color w:val="000000" w:themeColor="text1"/>
          <w:sz w:val="24"/>
        </w:rPr>
        <w:t>係指依保險法第</w:t>
      </w:r>
      <w:r w:rsidRPr="00B65780">
        <w:rPr>
          <w:color w:val="000000" w:themeColor="text1"/>
          <w:sz w:val="24"/>
        </w:rPr>
        <w:t>146</w:t>
      </w:r>
      <w:r w:rsidRPr="00B65780">
        <w:rPr>
          <w:color w:val="000000" w:themeColor="text1"/>
          <w:sz w:val="24"/>
        </w:rPr>
        <w:t>條之ㄧ第一項第五款規定所為之投資。</w:t>
      </w:r>
    </w:p>
    <w:p w14:paraId="08409BDF"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EF07CA" w:rsidRPr="00B65780">
        <w:rPr>
          <w:color w:val="000000" w:themeColor="text1"/>
          <w:sz w:val="24"/>
        </w:rPr>
        <w:t>3</w:t>
      </w:r>
      <w:r w:rsidRPr="00B65780">
        <w:rPr>
          <w:color w:val="000000" w:themeColor="text1"/>
          <w:sz w:val="24"/>
        </w:rPr>
        <w:t>列－抵繳存出保證金</w:t>
      </w:r>
    </w:p>
    <w:p w14:paraId="31A872BC"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B65780">
        <w:rPr>
          <w:color w:val="000000" w:themeColor="text1"/>
          <w:kern w:val="0"/>
          <w:sz w:val="24"/>
        </w:rPr>
        <w:t>有價證券投資若有存出作為抵繳保證金情事者，應自原投資所屬之</w:t>
      </w:r>
      <w:r w:rsidR="0007401E" w:rsidRPr="00B65780">
        <w:rPr>
          <w:color w:val="000000" w:themeColor="text1"/>
          <w:kern w:val="0"/>
          <w:sz w:val="24"/>
        </w:rPr>
        <w:t>項</w:t>
      </w:r>
      <w:r w:rsidRPr="00B65780">
        <w:rPr>
          <w:color w:val="000000" w:themeColor="text1"/>
          <w:kern w:val="0"/>
          <w:sz w:val="24"/>
        </w:rPr>
        <w:t>目項下減除，列為存出保證金</w:t>
      </w:r>
      <w:r w:rsidR="0007401E" w:rsidRPr="00B65780">
        <w:rPr>
          <w:color w:val="000000" w:themeColor="text1"/>
          <w:kern w:val="0"/>
          <w:sz w:val="24"/>
        </w:rPr>
        <w:t>項</w:t>
      </w:r>
      <w:r w:rsidRPr="00B65780">
        <w:rPr>
          <w:color w:val="000000" w:themeColor="text1"/>
          <w:kern w:val="0"/>
          <w:sz w:val="24"/>
        </w:rPr>
        <w:t>目。</w:t>
      </w:r>
    </w:p>
    <w:p w14:paraId="26465D08"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EF07CA" w:rsidRPr="00B65780">
        <w:rPr>
          <w:color w:val="000000" w:themeColor="text1"/>
          <w:sz w:val="24"/>
        </w:rPr>
        <w:t>4</w:t>
      </w:r>
      <w:r w:rsidRPr="00B65780">
        <w:rPr>
          <w:color w:val="000000" w:themeColor="text1"/>
          <w:sz w:val="24"/>
        </w:rPr>
        <w:t>列－國外投資</w:t>
      </w:r>
    </w:p>
    <w:p w14:paraId="746BC15D"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B65780">
        <w:rPr>
          <w:color w:val="000000" w:themeColor="text1"/>
          <w:sz w:val="24"/>
        </w:rPr>
        <w:t>係指依保險法第</w:t>
      </w:r>
      <w:r w:rsidRPr="00B65780">
        <w:rPr>
          <w:color w:val="000000" w:themeColor="text1"/>
          <w:sz w:val="24"/>
        </w:rPr>
        <w:t>146</w:t>
      </w:r>
      <w:r w:rsidRPr="00B65780">
        <w:rPr>
          <w:color w:val="000000" w:themeColor="text1"/>
          <w:sz w:val="24"/>
        </w:rPr>
        <w:t>條之四規定所為之投資，且依國際</w:t>
      </w:r>
      <w:r w:rsidR="0007401E" w:rsidRPr="00B65780">
        <w:rPr>
          <w:color w:val="000000" w:themeColor="text1"/>
          <w:sz w:val="24"/>
        </w:rPr>
        <w:t>財務報導</w:t>
      </w:r>
      <w:r w:rsidRPr="00B65780">
        <w:rPr>
          <w:color w:val="000000" w:themeColor="text1"/>
          <w:sz w:val="24"/>
        </w:rPr>
        <w:t>準則第</w:t>
      </w:r>
      <w:r w:rsidRPr="00B65780">
        <w:rPr>
          <w:color w:val="000000" w:themeColor="text1"/>
          <w:sz w:val="24"/>
        </w:rPr>
        <w:t>9</w:t>
      </w:r>
      <w:r w:rsidRPr="00B65780">
        <w:rPr>
          <w:color w:val="000000" w:themeColor="text1"/>
          <w:sz w:val="24"/>
        </w:rPr>
        <w:t>號有關規定分類為</w:t>
      </w:r>
      <w:r w:rsidR="0007401E" w:rsidRPr="00B65780">
        <w:rPr>
          <w:color w:val="000000" w:themeColor="text1"/>
          <w:sz w:val="24"/>
        </w:rPr>
        <w:t>透過損益按</w:t>
      </w:r>
      <w:r w:rsidRPr="00B65780">
        <w:rPr>
          <w:color w:val="000000" w:themeColor="text1"/>
          <w:sz w:val="24"/>
        </w:rPr>
        <w:t>公允價值</w:t>
      </w:r>
      <w:r w:rsidR="0007401E" w:rsidRPr="00B65780">
        <w:rPr>
          <w:color w:val="000000" w:themeColor="text1"/>
          <w:sz w:val="24"/>
        </w:rPr>
        <w:t>衡量</w:t>
      </w:r>
      <w:r w:rsidRPr="00B65780">
        <w:rPr>
          <w:color w:val="000000" w:themeColor="text1"/>
          <w:sz w:val="24"/>
        </w:rPr>
        <w:t>之金融資產。本列第</w:t>
      </w:r>
      <w:r w:rsidRPr="00B65780">
        <w:rPr>
          <w:color w:val="000000" w:themeColor="text1"/>
          <w:sz w:val="24"/>
        </w:rPr>
        <w:t>(1)</w:t>
      </w:r>
      <w:r w:rsidRPr="00B65780">
        <w:rPr>
          <w:color w:val="000000" w:themeColor="text1"/>
          <w:sz w:val="24"/>
        </w:rPr>
        <w:t>欄括號內註記之「屬股票部分之評價調整」係指本列所列之金融資產中屬股票投資部分，依國際</w:t>
      </w:r>
      <w:r w:rsidR="0007401E" w:rsidRPr="00B65780">
        <w:rPr>
          <w:color w:val="000000" w:themeColor="text1"/>
          <w:sz w:val="24"/>
        </w:rPr>
        <w:t>財務報導</w:t>
      </w:r>
      <w:r w:rsidRPr="00B65780">
        <w:rPr>
          <w:color w:val="000000" w:themeColor="text1"/>
          <w:sz w:val="24"/>
        </w:rPr>
        <w:t>準則第</w:t>
      </w:r>
      <w:r w:rsidRPr="00B65780">
        <w:rPr>
          <w:color w:val="000000" w:themeColor="text1"/>
          <w:sz w:val="24"/>
        </w:rPr>
        <w:t>9</w:t>
      </w:r>
      <w:r w:rsidRPr="00B65780">
        <w:rPr>
          <w:color w:val="000000" w:themeColor="text1"/>
          <w:sz w:val="24"/>
        </w:rPr>
        <w:t>號以公允價值衡量所產生之評價調整數。</w:t>
      </w:r>
    </w:p>
    <w:p w14:paraId="64E5F53C"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EF07CA" w:rsidRPr="00B65780">
        <w:rPr>
          <w:color w:val="000000" w:themeColor="text1"/>
          <w:sz w:val="24"/>
        </w:rPr>
        <w:t>8</w:t>
      </w:r>
      <w:r w:rsidRPr="00B65780">
        <w:rPr>
          <w:color w:val="000000" w:themeColor="text1"/>
          <w:sz w:val="24"/>
        </w:rPr>
        <w:t>列－</w:t>
      </w:r>
      <w:r w:rsidR="0007401E" w:rsidRPr="00B65780">
        <w:rPr>
          <w:color w:val="000000" w:themeColor="text1"/>
          <w:sz w:val="24"/>
        </w:rPr>
        <w:t>透過其他綜合損益按公允價值衡量之</w:t>
      </w:r>
      <w:r w:rsidRPr="00B65780">
        <w:rPr>
          <w:color w:val="000000" w:themeColor="text1"/>
          <w:sz w:val="24"/>
        </w:rPr>
        <w:t>金融資產</w:t>
      </w:r>
    </w:p>
    <w:p w14:paraId="64FDE0BA" w14:textId="77777777" w:rsidR="0007401E" w:rsidRPr="00B65780" w:rsidRDefault="0007401E" w:rsidP="0007401E">
      <w:pPr>
        <w:widowControl/>
        <w:numPr>
          <w:ilvl w:val="0"/>
          <w:numId w:val="6"/>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color w:val="000000" w:themeColor="text1"/>
          <w:kern w:val="0"/>
          <w:sz w:val="24"/>
        </w:rPr>
      </w:pPr>
      <w:r w:rsidRPr="00B65780">
        <w:rPr>
          <w:color w:val="000000" w:themeColor="text1"/>
          <w:kern w:val="0"/>
          <w:sz w:val="24"/>
        </w:rPr>
        <w:t>指同時符合下列條件之債務工具投資：</w:t>
      </w:r>
    </w:p>
    <w:p w14:paraId="7AA328EB" w14:textId="77777777" w:rsidR="0007401E" w:rsidRPr="00B65780"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B65780">
        <w:rPr>
          <w:color w:val="000000" w:themeColor="text1"/>
          <w:kern w:val="0"/>
          <w:sz w:val="24"/>
        </w:rPr>
        <w:t>保險業係在以收取合約現金流量及出售為目的之經營模式下持有該金融資產。</w:t>
      </w:r>
    </w:p>
    <w:p w14:paraId="6065A80B" w14:textId="77777777" w:rsidR="0007401E" w:rsidRPr="00B65780"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B65780">
        <w:rPr>
          <w:color w:val="000000" w:themeColor="text1"/>
          <w:kern w:val="0"/>
          <w:sz w:val="24"/>
        </w:rPr>
        <w:t>該金融資產之合約條款產生特定日期之現金流量，完全為支付本金及流通在外本金金額之利息。</w:t>
      </w:r>
    </w:p>
    <w:p w14:paraId="36ECA4C2" w14:textId="77777777" w:rsidR="0007401E" w:rsidRPr="00B65780" w:rsidRDefault="0007401E" w:rsidP="0007401E">
      <w:pPr>
        <w:widowControl/>
        <w:numPr>
          <w:ilvl w:val="0"/>
          <w:numId w:val="6"/>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color w:val="000000" w:themeColor="text1"/>
          <w:kern w:val="0"/>
          <w:sz w:val="24"/>
        </w:rPr>
      </w:pPr>
      <w:r w:rsidRPr="00B65780">
        <w:rPr>
          <w:color w:val="000000" w:themeColor="text1"/>
          <w:kern w:val="0"/>
          <w:sz w:val="24"/>
        </w:rPr>
        <w:t>指原始認列時作一不可撤銷之選擇，將公允價值變動列報於其他綜合損益之非持有供交易之權益工具投資。</w:t>
      </w:r>
    </w:p>
    <w:p w14:paraId="2F797C7F" w14:textId="77777777" w:rsidR="00670492" w:rsidRPr="00B65780" w:rsidRDefault="0007401E" w:rsidP="0007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B65780">
        <w:rPr>
          <w:color w:val="000000" w:themeColor="text1"/>
          <w:sz w:val="24"/>
        </w:rPr>
        <w:lastRenderedPageBreak/>
        <w:t>透過其他綜合損益按公允價值衡量之</w:t>
      </w:r>
      <w:r w:rsidR="00670492" w:rsidRPr="00B65780">
        <w:rPr>
          <w:color w:val="000000" w:themeColor="text1"/>
          <w:kern w:val="0"/>
          <w:sz w:val="24"/>
        </w:rPr>
        <w:t>金融資產應按公允價值衡量，</w:t>
      </w:r>
      <w:r w:rsidRPr="00B65780">
        <w:rPr>
          <w:color w:val="000000" w:themeColor="text1"/>
          <w:sz w:val="24"/>
        </w:rPr>
        <w:t>依國際財務報導準則第</w:t>
      </w:r>
      <w:r w:rsidRPr="00B65780">
        <w:rPr>
          <w:color w:val="000000" w:themeColor="text1"/>
          <w:sz w:val="24"/>
        </w:rPr>
        <w:t>9</w:t>
      </w:r>
      <w:r w:rsidRPr="00B65780">
        <w:rPr>
          <w:color w:val="000000" w:themeColor="text1"/>
          <w:sz w:val="24"/>
        </w:rPr>
        <w:t>號認列備抵損失</w:t>
      </w:r>
      <w:r w:rsidR="00670492" w:rsidRPr="00B65780">
        <w:rPr>
          <w:color w:val="000000" w:themeColor="text1"/>
          <w:kern w:val="0"/>
          <w:sz w:val="24"/>
        </w:rPr>
        <w:t>，並將評價調整金額列於第</w:t>
      </w:r>
      <w:r w:rsidR="00670492" w:rsidRPr="00B65780">
        <w:rPr>
          <w:color w:val="000000" w:themeColor="text1"/>
          <w:kern w:val="0"/>
          <w:sz w:val="24"/>
        </w:rPr>
        <w:t>3</w:t>
      </w:r>
      <w:r w:rsidR="00670492" w:rsidRPr="00B65780">
        <w:rPr>
          <w:color w:val="000000" w:themeColor="text1"/>
          <w:kern w:val="0"/>
          <w:sz w:val="24"/>
        </w:rPr>
        <w:t>欄。股票及存託憑證於證券交易所上市或於櫃買中心櫃檯買賣之公允價值係指資產負債表日之收盤價。開放型基金之公允價值係指資產負債表日該基金淨資產價值。</w:t>
      </w:r>
    </w:p>
    <w:p w14:paraId="62A9DBB1" w14:textId="77777777" w:rsidR="00670492" w:rsidRPr="00B65780" w:rsidRDefault="0007401E"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B65780">
        <w:rPr>
          <w:color w:val="000000" w:themeColor="text1"/>
          <w:sz w:val="24"/>
        </w:rPr>
        <w:t>透過其他綜合損益按公允價值衡量之</w:t>
      </w:r>
      <w:r w:rsidR="00670492" w:rsidRPr="00B65780">
        <w:rPr>
          <w:color w:val="000000" w:themeColor="text1"/>
          <w:sz w:val="24"/>
        </w:rPr>
        <w:t>金融資產</w:t>
      </w:r>
      <w:r w:rsidR="00670492" w:rsidRPr="00B65780">
        <w:rPr>
          <w:color w:val="000000" w:themeColor="text1"/>
          <w:kern w:val="0"/>
          <w:sz w:val="24"/>
        </w:rPr>
        <w:t>有存出作為抵繳保證金情事者，應自本</w:t>
      </w:r>
      <w:r w:rsidRPr="00B65780">
        <w:rPr>
          <w:color w:val="000000" w:themeColor="text1"/>
          <w:kern w:val="0"/>
          <w:sz w:val="24"/>
        </w:rPr>
        <w:t>項</w:t>
      </w:r>
      <w:r w:rsidR="00670492" w:rsidRPr="00B65780">
        <w:rPr>
          <w:color w:val="000000" w:themeColor="text1"/>
          <w:kern w:val="0"/>
          <w:sz w:val="24"/>
        </w:rPr>
        <w:t>目項下減除，列為存出保證金</w:t>
      </w:r>
      <w:r w:rsidRPr="00B65780">
        <w:rPr>
          <w:color w:val="000000" w:themeColor="text1"/>
          <w:kern w:val="0"/>
          <w:sz w:val="24"/>
        </w:rPr>
        <w:t>項</w:t>
      </w:r>
      <w:r w:rsidR="00670492" w:rsidRPr="00B65780">
        <w:rPr>
          <w:color w:val="000000" w:themeColor="text1"/>
          <w:kern w:val="0"/>
          <w:sz w:val="24"/>
        </w:rPr>
        <w:t>目。</w:t>
      </w:r>
    </w:p>
    <w:p w14:paraId="295E010D"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B65780">
        <w:rPr>
          <w:color w:val="000000" w:themeColor="text1"/>
          <w:sz w:val="24"/>
        </w:rPr>
        <w:t>本列</w:t>
      </w:r>
      <w:r w:rsidR="0007401E" w:rsidRPr="00B65780">
        <w:rPr>
          <w:color w:val="000000" w:themeColor="text1"/>
          <w:sz w:val="24"/>
        </w:rPr>
        <w:t>透過其他綜合損益按公允價值衡量之</w:t>
      </w:r>
      <w:r w:rsidRPr="00B65780">
        <w:rPr>
          <w:color w:val="000000" w:themeColor="text1"/>
          <w:sz w:val="24"/>
        </w:rPr>
        <w:t>金融資產金額為第</w:t>
      </w:r>
      <w:r w:rsidR="0007401E" w:rsidRPr="00B65780">
        <w:rPr>
          <w:color w:val="000000" w:themeColor="text1"/>
          <w:sz w:val="24"/>
        </w:rPr>
        <w:t>29</w:t>
      </w:r>
      <w:r w:rsidRPr="00B65780">
        <w:rPr>
          <w:color w:val="000000" w:themeColor="text1"/>
          <w:sz w:val="24"/>
        </w:rPr>
        <w:t>列至第</w:t>
      </w:r>
      <w:r w:rsidR="0007401E" w:rsidRPr="00B65780">
        <w:rPr>
          <w:color w:val="000000" w:themeColor="text1"/>
          <w:sz w:val="24"/>
        </w:rPr>
        <w:t>37</w:t>
      </w:r>
      <w:r w:rsidRPr="00B65780">
        <w:rPr>
          <w:color w:val="000000" w:themeColor="text1"/>
          <w:sz w:val="24"/>
        </w:rPr>
        <w:t>列各投資項目加總之和。</w:t>
      </w:r>
    </w:p>
    <w:p w14:paraId="165B0AD8"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color w:val="000000" w:themeColor="text1"/>
          <w:sz w:val="24"/>
        </w:rPr>
      </w:pPr>
      <w:r w:rsidRPr="00B65780">
        <w:rPr>
          <w:color w:val="000000" w:themeColor="text1"/>
          <w:sz w:val="24"/>
        </w:rPr>
        <w:t>第</w:t>
      </w:r>
      <w:r w:rsidRPr="00B65780">
        <w:rPr>
          <w:color w:val="000000" w:themeColor="text1"/>
          <w:sz w:val="24"/>
        </w:rPr>
        <w:t>3</w:t>
      </w:r>
      <w:r w:rsidR="00EF07CA" w:rsidRPr="00B65780">
        <w:rPr>
          <w:color w:val="000000" w:themeColor="text1"/>
          <w:sz w:val="24"/>
        </w:rPr>
        <w:t>1</w:t>
      </w:r>
      <w:r w:rsidRPr="00B65780">
        <w:rPr>
          <w:color w:val="000000" w:themeColor="text1"/>
          <w:sz w:val="24"/>
        </w:rPr>
        <w:t>列－公司股票</w:t>
      </w:r>
    </w:p>
    <w:p w14:paraId="3DBBC002"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B65780">
        <w:rPr>
          <w:color w:val="000000" w:themeColor="text1"/>
          <w:sz w:val="24"/>
        </w:rPr>
        <w:t>係指依保險法第</w:t>
      </w:r>
      <w:r w:rsidRPr="00B65780">
        <w:rPr>
          <w:color w:val="000000" w:themeColor="text1"/>
          <w:sz w:val="24"/>
        </w:rPr>
        <w:t>146</w:t>
      </w:r>
      <w:r w:rsidRPr="00B65780">
        <w:rPr>
          <w:color w:val="000000" w:themeColor="text1"/>
          <w:sz w:val="24"/>
        </w:rPr>
        <w:t>條之ㄧ第一項第三款規定所為之投資，且依國際</w:t>
      </w:r>
      <w:r w:rsidR="0007401E" w:rsidRPr="00B65780">
        <w:rPr>
          <w:color w:val="000000" w:themeColor="text1"/>
          <w:sz w:val="24"/>
        </w:rPr>
        <w:t>財務報導</w:t>
      </w:r>
      <w:r w:rsidRPr="00B65780">
        <w:rPr>
          <w:color w:val="000000" w:themeColor="text1"/>
          <w:sz w:val="24"/>
        </w:rPr>
        <w:t>準則第</w:t>
      </w:r>
      <w:r w:rsidRPr="00B65780">
        <w:rPr>
          <w:color w:val="000000" w:themeColor="text1"/>
          <w:sz w:val="24"/>
        </w:rPr>
        <w:t>9</w:t>
      </w:r>
      <w:r w:rsidRPr="00B65780">
        <w:rPr>
          <w:color w:val="000000" w:themeColor="text1"/>
          <w:sz w:val="24"/>
        </w:rPr>
        <w:t>號有關規定分類為</w:t>
      </w:r>
      <w:r w:rsidR="0007401E" w:rsidRPr="00B65780">
        <w:rPr>
          <w:color w:val="000000" w:themeColor="text1"/>
          <w:sz w:val="24"/>
        </w:rPr>
        <w:t>透過其他綜合損益按公允價值衡量之</w:t>
      </w:r>
      <w:r w:rsidRPr="00B65780">
        <w:rPr>
          <w:color w:val="000000" w:themeColor="text1"/>
          <w:sz w:val="24"/>
        </w:rPr>
        <w:t>金融資產。本列第</w:t>
      </w:r>
      <w:r w:rsidRPr="00B65780">
        <w:rPr>
          <w:color w:val="000000" w:themeColor="text1"/>
          <w:sz w:val="24"/>
        </w:rPr>
        <w:t>(1)</w:t>
      </w:r>
      <w:r w:rsidRPr="00B65780">
        <w:rPr>
          <w:color w:val="000000" w:themeColor="text1"/>
          <w:sz w:val="24"/>
        </w:rPr>
        <w:t>欄括號內註記之評價調整數係指本列所列之金融資產依國際</w:t>
      </w:r>
      <w:r w:rsidR="0007401E" w:rsidRPr="00B65780">
        <w:rPr>
          <w:color w:val="000000" w:themeColor="text1"/>
          <w:sz w:val="24"/>
        </w:rPr>
        <w:t>財務報導</w:t>
      </w:r>
      <w:r w:rsidRPr="00B65780">
        <w:rPr>
          <w:color w:val="000000" w:themeColor="text1"/>
          <w:sz w:val="24"/>
        </w:rPr>
        <w:t>準則第</w:t>
      </w:r>
      <w:r w:rsidRPr="00B65780">
        <w:rPr>
          <w:color w:val="000000" w:themeColor="text1"/>
          <w:sz w:val="24"/>
        </w:rPr>
        <w:t>9</w:t>
      </w:r>
      <w:r w:rsidRPr="00B65780">
        <w:rPr>
          <w:color w:val="000000" w:themeColor="text1"/>
          <w:sz w:val="24"/>
        </w:rPr>
        <w:t>號以公允價值衡量所產生之評價調整數。</w:t>
      </w:r>
    </w:p>
    <w:p w14:paraId="66C1E7C3"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00EF07CA" w:rsidRPr="00B65780">
        <w:rPr>
          <w:color w:val="000000" w:themeColor="text1"/>
          <w:sz w:val="24"/>
        </w:rPr>
        <w:t>5</w:t>
      </w:r>
      <w:r w:rsidRPr="00B65780">
        <w:rPr>
          <w:color w:val="000000" w:themeColor="text1"/>
          <w:sz w:val="24"/>
        </w:rPr>
        <w:t>列－國外投資</w:t>
      </w:r>
    </w:p>
    <w:p w14:paraId="37E51847"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B65780">
        <w:rPr>
          <w:color w:val="000000" w:themeColor="text1"/>
          <w:sz w:val="24"/>
        </w:rPr>
        <w:t>係指依保險法第</w:t>
      </w:r>
      <w:r w:rsidRPr="00B65780">
        <w:rPr>
          <w:color w:val="000000" w:themeColor="text1"/>
          <w:sz w:val="24"/>
        </w:rPr>
        <w:t>146</w:t>
      </w:r>
      <w:r w:rsidRPr="00B65780">
        <w:rPr>
          <w:color w:val="000000" w:themeColor="text1"/>
          <w:sz w:val="24"/>
        </w:rPr>
        <w:t>條之四規定所為之投資，且依國際</w:t>
      </w:r>
      <w:r w:rsidR="0007401E" w:rsidRPr="00B65780">
        <w:rPr>
          <w:color w:val="000000" w:themeColor="text1"/>
          <w:sz w:val="24"/>
        </w:rPr>
        <w:t>財務報導</w:t>
      </w:r>
      <w:r w:rsidRPr="00B65780">
        <w:rPr>
          <w:color w:val="000000" w:themeColor="text1"/>
          <w:sz w:val="24"/>
        </w:rPr>
        <w:t>準則第</w:t>
      </w:r>
      <w:r w:rsidRPr="00B65780">
        <w:rPr>
          <w:color w:val="000000" w:themeColor="text1"/>
          <w:sz w:val="24"/>
        </w:rPr>
        <w:t>9</w:t>
      </w:r>
      <w:r w:rsidRPr="00B65780">
        <w:rPr>
          <w:color w:val="000000" w:themeColor="text1"/>
          <w:sz w:val="24"/>
        </w:rPr>
        <w:t>號有關規定分類為</w:t>
      </w:r>
      <w:r w:rsidR="0007401E" w:rsidRPr="00B65780">
        <w:rPr>
          <w:color w:val="000000" w:themeColor="text1"/>
          <w:sz w:val="24"/>
        </w:rPr>
        <w:t>透過其他綜合損益按公允價值衡量之</w:t>
      </w:r>
      <w:r w:rsidRPr="00B65780">
        <w:rPr>
          <w:color w:val="000000" w:themeColor="text1"/>
          <w:sz w:val="24"/>
        </w:rPr>
        <w:t>金融資產。本列第</w:t>
      </w:r>
      <w:r w:rsidRPr="00B65780">
        <w:rPr>
          <w:color w:val="000000" w:themeColor="text1"/>
          <w:sz w:val="24"/>
        </w:rPr>
        <w:t>(1)</w:t>
      </w:r>
      <w:r w:rsidRPr="00B65780">
        <w:rPr>
          <w:color w:val="000000" w:themeColor="text1"/>
          <w:sz w:val="24"/>
        </w:rPr>
        <w:t>欄括號內註記之「屬股票部分之評價調整」係指本列所列之金融資產中屬股票投資部分，依</w:t>
      </w:r>
      <w:r w:rsidR="00837305" w:rsidRPr="00B65780">
        <w:rPr>
          <w:color w:val="000000" w:themeColor="text1"/>
          <w:sz w:val="24"/>
        </w:rPr>
        <w:t>國際</w:t>
      </w:r>
      <w:r w:rsidR="0007401E" w:rsidRPr="00B65780">
        <w:rPr>
          <w:color w:val="000000" w:themeColor="text1"/>
          <w:sz w:val="24"/>
        </w:rPr>
        <w:t>財務報導</w:t>
      </w:r>
      <w:r w:rsidR="00837305" w:rsidRPr="00B65780">
        <w:rPr>
          <w:color w:val="000000" w:themeColor="text1"/>
          <w:sz w:val="24"/>
        </w:rPr>
        <w:t>準則第</w:t>
      </w:r>
      <w:r w:rsidR="00837305" w:rsidRPr="00B65780">
        <w:rPr>
          <w:color w:val="000000" w:themeColor="text1"/>
          <w:sz w:val="24"/>
        </w:rPr>
        <w:t>9</w:t>
      </w:r>
      <w:r w:rsidR="00837305" w:rsidRPr="00B65780">
        <w:rPr>
          <w:color w:val="000000" w:themeColor="text1"/>
          <w:sz w:val="24"/>
        </w:rPr>
        <w:t>號</w:t>
      </w:r>
      <w:r w:rsidRPr="00B65780">
        <w:rPr>
          <w:color w:val="000000" w:themeColor="text1"/>
          <w:sz w:val="24"/>
        </w:rPr>
        <w:t>以公允價值衡量所產生之評價調整數。</w:t>
      </w:r>
    </w:p>
    <w:p w14:paraId="6AE13FF8"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color w:val="000000" w:themeColor="text1"/>
          <w:sz w:val="24"/>
        </w:rPr>
      </w:pPr>
      <w:r w:rsidRPr="00B65780">
        <w:rPr>
          <w:color w:val="000000" w:themeColor="text1"/>
          <w:sz w:val="24"/>
        </w:rPr>
        <w:t>第</w:t>
      </w:r>
      <w:r w:rsidRPr="00B65780">
        <w:rPr>
          <w:color w:val="000000" w:themeColor="text1"/>
          <w:sz w:val="24"/>
        </w:rPr>
        <w:t>3</w:t>
      </w:r>
      <w:r w:rsidR="00EF07CA" w:rsidRPr="00B65780">
        <w:rPr>
          <w:color w:val="000000" w:themeColor="text1"/>
          <w:sz w:val="24"/>
        </w:rPr>
        <w:t>6</w:t>
      </w:r>
      <w:r w:rsidRPr="00B65780">
        <w:rPr>
          <w:color w:val="000000" w:themeColor="text1"/>
          <w:sz w:val="24"/>
        </w:rPr>
        <w:t>列－專案運用公共及社會福利事業投資</w:t>
      </w:r>
    </w:p>
    <w:p w14:paraId="5E6007AD"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B65780">
        <w:rPr>
          <w:color w:val="000000" w:themeColor="text1"/>
          <w:sz w:val="24"/>
        </w:rPr>
        <w:t>係指依保險法第</w:t>
      </w:r>
      <w:r w:rsidRPr="00B65780">
        <w:rPr>
          <w:color w:val="000000" w:themeColor="text1"/>
          <w:sz w:val="24"/>
        </w:rPr>
        <w:t>146</w:t>
      </w:r>
      <w:r w:rsidRPr="00B65780">
        <w:rPr>
          <w:color w:val="000000" w:themeColor="text1"/>
          <w:sz w:val="24"/>
        </w:rPr>
        <w:t>條之五規定所為之投資。</w:t>
      </w:r>
    </w:p>
    <w:p w14:paraId="251357FC"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B65780">
        <w:rPr>
          <w:color w:val="000000" w:themeColor="text1"/>
          <w:sz w:val="24"/>
        </w:rPr>
        <w:t>第</w:t>
      </w:r>
      <w:r w:rsidR="0007401E" w:rsidRPr="00B65780">
        <w:rPr>
          <w:color w:val="000000" w:themeColor="text1"/>
          <w:sz w:val="24"/>
        </w:rPr>
        <w:t>38</w:t>
      </w:r>
      <w:r w:rsidRPr="00B65780">
        <w:rPr>
          <w:color w:val="000000" w:themeColor="text1"/>
          <w:sz w:val="24"/>
        </w:rPr>
        <w:t>列－</w:t>
      </w:r>
      <w:r w:rsidR="0007401E" w:rsidRPr="00B65780">
        <w:rPr>
          <w:color w:val="000000" w:themeColor="text1"/>
          <w:sz w:val="24"/>
        </w:rPr>
        <w:t>按攤銷後成本衡量之</w:t>
      </w:r>
      <w:r w:rsidRPr="00B65780">
        <w:rPr>
          <w:color w:val="000000" w:themeColor="text1"/>
          <w:sz w:val="24"/>
        </w:rPr>
        <w:t>金融資產</w:t>
      </w:r>
    </w:p>
    <w:p w14:paraId="722313BE" w14:textId="77777777" w:rsidR="000C31B3" w:rsidRPr="00B65780" w:rsidRDefault="000C31B3" w:rsidP="000C3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r w:rsidRPr="00B65780">
        <w:rPr>
          <w:color w:val="000000" w:themeColor="text1"/>
          <w:sz w:val="24"/>
        </w:rPr>
        <w:t>指同時符合下列條件者：</w:t>
      </w:r>
    </w:p>
    <w:p w14:paraId="46B95EE1" w14:textId="77777777" w:rsidR="000C31B3" w:rsidRPr="00B65780" w:rsidRDefault="000C31B3" w:rsidP="0071378B">
      <w:pPr>
        <w:widowControl/>
        <w:numPr>
          <w:ilvl w:val="0"/>
          <w:numId w:val="4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color w:val="000000" w:themeColor="text1"/>
          <w:kern w:val="0"/>
          <w:sz w:val="24"/>
        </w:rPr>
      </w:pPr>
      <w:r w:rsidRPr="00B65780">
        <w:rPr>
          <w:color w:val="000000" w:themeColor="text1"/>
          <w:kern w:val="0"/>
          <w:sz w:val="24"/>
        </w:rPr>
        <w:t>保險業係在以收取合約現金流量為目的之經營模式下持有該債務工具投資。</w:t>
      </w:r>
    </w:p>
    <w:p w14:paraId="5079A525" w14:textId="77777777" w:rsidR="000C31B3" w:rsidRPr="00B65780" w:rsidRDefault="000C31B3" w:rsidP="0071378B">
      <w:pPr>
        <w:widowControl/>
        <w:numPr>
          <w:ilvl w:val="0"/>
          <w:numId w:val="4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color w:val="000000" w:themeColor="text1"/>
          <w:sz w:val="24"/>
        </w:rPr>
      </w:pPr>
      <w:r w:rsidRPr="00B65780">
        <w:rPr>
          <w:color w:val="000000" w:themeColor="text1"/>
          <w:kern w:val="0"/>
          <w:sz w:val="24"/>
        </w:rPr>
        <w:t>該金融資產之合約條款產生特定日期之現金流量，完全為支付本金及流通在外本金金額之利息。</w:t>
      </w:r>
    </w:p>
    <w:p w14:paraId="65C15A40" w14:textId="77777777" w:rsidR="00670492" w:rsidRPr="00B65780"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r w:rsidRPr="00B65780">
        <w:rPr>
          <w:color w:val="000000" w:themeColor="text1"/>
          <w:sz w:val="24"/>
        </w:rPr>
        <w:t>按攤銷後成本衡量之</w:t>
      </w:r>
      <w:r w:rsidR="00670492" w:rsidRPr="00B65780">
        <w:rPr>
          <w:color w:val="000000" w:themeColor="text1"/>
          <w:sz w:val="24"/>
        </w:rPr>
        <w:t>金融資產應以攤銷後成本衡量</w:t>
      </w:r>
      <w:r w:rsidRPr="00B65780">
        <w:rPr>
          <w:color w:val="000000" w:themeColor="text1"/>
          <w:sz w:val="24"/>
        </w:rPr>
        <w:t>，依國際財務報導準則第</w:t>
      </w:r>
      <w:r w:rsidRPr="00B65780">
        <w:rPr>
          <w:color w:val="000000" w:themeColor="text1"/>
          <w:sz w:val="24"/>
        </w:rPr>
        <w:t>9</w:t>
      </w:r>
      <w:r w:rsidRPr="00B65780">
        <w:rPr>
          <w:color w:val="000000" w:themeColor="text1"/>
          <w:sz w:val="24"/>
        </w:rPr>
        <w:t>號認列備抵損失</w:t>
      </w:r>
      <w:r w:rsidR="00670492" w:rsidRPr="00B65780">
        <w:rPr>
          <w:color w:val="000000" w:themeColor="text1"/>
          <w:sz w:val="24"/>
        </w:rPr>
        <w:t>，</w:t>
      </w:r>
      <w:r w:rsidR="00670492" w:rsidRPr="00B65780">
        <w:rPr>
          <w:color w:val="000000" w:themeColor="text1"/>
          <w:kern w:val="0"/>
          <w:sz w:val="24"/>
        </w:rPr>
        <w:t>並將</w:t>
      </w:r>
      <w:r w:rsidRPr="00B65780">
        <w:rPr>
          <w:color w:val="000000" w:themeColor="text1"/>
          <w:kern w:val="0"/>
          <w:sz w:val="24"/>
        </w:rPr>
        <w:t>備抵損失</w:t>
      </w:r>
      <w:r w:rsidR="00670492" w:rsidRPr="00B65780">
        <w:rPr>
          <w:color w:val="000000" w:themeColor="text1"/>
          <w:kern w:val="0"/>
          <w:sz w:val="24"/>
        </w:rPr>
        <w:t>金額列於第</w:t>
      </w:r>
      <w:r w:rsidR="00670492" w:rsidRPr="00B65780">
        <w:rPr>
          <w:color w:val="000000" w:themeColor="text1"/>
          <w:kern w:val="0"/>
          <w:sz w:val="24"/>
        </w:rPr>
        <w:t>3</w:t>
      </w:r>
      <w:r w:rsidR="00670492" w:rsidRPr="00B65780">
        <w:rPr>
          <w:color w:val="000000" w:themeColor="text1"/>
          <w:kern w:val="0"/>
          <w:sz w:val="24"/>
        </w:rPr>
        <w:t>欄。</w:t>
      </w:r>
    </w:p>
    <w:p w14:paraId="45B032F9" w14:textId="77777777" w:rsidR="00670492" w:rsidRPr="00B65780"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r w:rsidRPr="00B65780">
        <w:rPr>
          <w:color w:val="000000" w:themeColor="text1"/>
          <w:sz w:val="24"/>
        </w:rPr>
        <w:t>按攤銷後成本衡量之</w:t>
      </w:r>
      <w:r w:rsidR="00670492" w:rsidRPr="00B65780">
        <w:rPr>
          <w:color w:val="000000" w:themeColor="text1"/>
          <w:sz w:val="24"/>
        </w:rPr>
        <w:t>金融資產</w:t>
      </w:r>
      <w:r w:rsidR="00670492" w:rsidRPr="00B65780">
        <w:rPr>
          <w:color w:val="000000" w:themeColor="text1"/>
          <w:kern w:val="0"/>
          <w:sz w:val="24"/>
        </w:rPr>
        <w:t>有存出作為抵繳保證金情事者，應自本</w:t>
      </w:r>
      <w:r w:rsidRPr="00B65780">
        <w:rPr>
          <w:color w:val="000000" w:themeColor="text1"/>
          <w:kern w:val="0"/>
          <w:sz w:val="24"/>
        </w:rPr>
        <w:t>項</w:t>
      </w:r>
      <w:r w:rsidR="00670492" w:rsidRPr="00B65780">
        <w:rPr>
          <w:color w:val="000000" w:themeColor="text1"/>
          <w:kern w:val="0"/>
          <w:sz w:val="24"/>
        </w:rPr>
        <w:t>目項下減除，列為存出保證金</w:t>
      </w:r>
      <w:r w:rsidRPr="00B65780">
        <w:rPr>
          <w:color w:val="000000" w:themeColor="text1"/>
          <w:kern w:val="0"/>
          <w:sz w:val="24"/>
        </w:rPr>
        <w:t>項</w:t>
      </w:r>
      <w:r w:rsidR="00670492" w:rsidRPr="00B65780">
        <w:rPr>
          <w:color w:val="000000" w:themeColor="text1"/>
          <w:kern w:val="0"/>
          <w:sz w:val="24"/>
        </w:rPr>
        <w:t>目。</w:t>
      </w:r>
    </w:p>
    <w:p w14:paraId="13A05F9D"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r w:rsidRPr="00B65780">
        <w:rPr>
          <w:color w:val="000000" w:themeColor="text1"/>
          <w:sz w:val="24"/>
        </w:rPr>
        <w:t>本列</w:t>
      </w:r>
      <w:r w:rsidR="000C31B3" w:rsidRPr="00B65780">
        <w:rPr>
          <w:color w:val="000000" w:themeColor="text1"/>
          <w:sz w:val="24"/>
        </w:rPr>
        <w:t>按攤銷後成本衡量之</w:t>
      </w:r>
      <w:r w:rsidRPr="00B65780">
        <w:rPr>
          <w:color w:val="000000" w:themeColor="text1"/>
          <w:sz w:val="24"/>
        </w:rPr>
        <w:t>金融資產金額為第</w:t>
      </w:r>
      <w:r w:rsidR="000C31B3" w:rsidRPr="00B65780">
        <w:rPr>
          <w:color w:val="000000" w:themeColor="text1"/>
          <w:sz w:val="24"/>
        </w:rPr>
        <w:t>39</w:t>
      </w:r>
      <w:r w:rsidRPr="00B65780">
        <w:rPr>
          <w:color w:val="000000" w:themeColor="text1"/>
          <w:sz w:val="24"/>
        </w:rPr>
        <w:t>列至第</w:t>
      </w:r>
      <w:r w:rsidR="000C31B3" w:rsidRPr="00B65780">
        <w:rPr>
          <w:color w:val="000000" w:themeColor="text1"/>
          <w:sz w:val="24"/>
        </w:rPr>
        <w:t>47</w:t>
      </w:r>
      <w:r w:rsidRPr="00B65780">
        <w:rPr>
          <w:color w:val="000000" w:themeColor="text1"/>
          <w:sz w:val="24"/>
        </w:rPr>
        <w:t>列各投資項目加總之和。</w:t>
      </w:r>
    </w:p>
    <w:p w14:paraId="0A80C5C2" w14:textId="77777777" w:rsidR="000C31B3" w:rsidRPr="00B65780" w:rsidRDefault="000C31B3" w:rsidP="00D14F94">
      <w:pPr>
        <w:pStyle w:val="4"/>
        <w:spacing w:line="440" w:lineRule="exact"/>
        <w:ind w:firstLine="0"/>
        <w:jc w:val="both"/>
        <w:rPr>
          <w:color w:val="000000" w:themeColor="text1"/>
          <w:kern w:val="0"/>
          <w:sz w:val="24"/>
        </w:rPr>
      </w:pPr>
      <w:r w:rsidRPr="00B65780">
        <w:rPr>
          <w:color w:val="000000" w:themeColor="text1"/>
          <w:sz w:val="24"/>
        </w:rPr>
        <w:lastRenderedPageBreak/>
        <w:t>第</w:t>
      </w:r>
      <w:r w:rsidRPr="00B65780">
        <w:rPr>
          <w:color w:val="000000" w:themeColor="text1"/>
          <w:sz w:val="24"/>
        </w:rPr>
        <w:t>48</w:t>
      </w:r>
      <w:r w:rsidRPr="00B65780">
        <w:rPr>
          <w:color w:val="000000" w:themeColor="text1"/>
          <w:sz w:val="24"/>
        </w:rPr>
        <w:t>列－</w:t>
      </w:r>
      <w:r w:rsidRPr="00B65780">
        <w:rPr>
          <w:color w:val="000000" w:themeColor="text1"/>
          <w:kern w:val="0"/>
          <w:sz w:val="24"/>
        </w:rPr>
        <w:t>避險之金融資產</w:t>
      </w:r>
    </w:p>
    <w:p w14:paraId="092F4E0A" w14:textId="77777777" w:rsidR="000C31B3" w:rsidRPr="00B65780" w:rsidRDefault="000C31B3" w:rsidP="00D1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B65780">
        <w:rPr>
          <w:color w:val="000000" w:themeColor="text1"/>
          <w:sz w:val="24"/>
        </w:rPr>
        <w:t>係依避險會計指定且為有效避險工具之金融資產，應以公允價值衡量。</w:t>
      </w:r>
    </w:p>
    <w:p w14:paraId="76D18FB3"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49</w:t>
      </w:r>
      <w:r w:rsidRPr="00B65780">
        <w:rPr>
          <w:color w:val="000000" w:themeColor="text1"/>
          <w:sz w:val="24"/>
        </w:rPr>
        <w:t>列－採</w:t>
      </w:r>
      <w:r w:rsidR="00520F88" w:rsidRPr="00B65780">
        <w:rPr>
          <w:color w:val="000000" w:themeColor="text1"/>
          <w:sz w:val="24"/>
        </w:rPr>
        <w:t>用</w:t>
      </w:r>
      <w:r w:rsidRPr="00B65780">
        <w:rPr>
          <w:color w:val="000000" w:themeColor="text1"/>
          <w:sz w:val="24"/>
        </w:rPr>
        <w:t>權益法之投資</w:t>
      </w:r>
    </w:p>
    <w:p w14:paraId="6082BD76" w14:textId="77777777" w:rsidR="00670492" w:rsidRPr="00B65780" w:rsidRDefault="00670492" w:rsidP="00670492">
      <w:pPr>
        <w:pStyle w:val="4"/>
        <w:spacing w:line="440" w:lineRule="exact"/>
        <w:ind w:leftChars="322" w:left="837" w:firstLine="0"/>
        <w:jc w:val="both"/>
        <w:rPr>
          <w:color w:val="000000" w:themeColor="text1"/>
          <w:sz w:val="24"/>
        </w:rPr>
      </w:pPr>
      <w:r w:rsidRPr="00B65780">
        <w:rPr>
          <w:color w:val="000000" w:themeColor="text1"/>
          <w:sz w:val="24"/>
        </w:rPr>
        <w:t>採</w:t>
      </w:r>
      <w:r w:rsidR="00520F88" w:rsidRPr="00B65780">
        <w:rPr>
          <w:color w:val="000000" w:themeColor="text1"/>
          <w:sz w:val="24"/>
        </w:rPr>
        <w:t>用</w:t>
      </w:r>
      <w:r w:rsidRPr="00B65780">
        <w:rPr>
          <w:color w:val="000000" w:themeColor="text1"/>
          <w:sz w:val="24"/>
        </w:rPr>
        <w:t>權益法之投資之評價及表達應依國際會計準則第</w:t>
      </w:r>
      <w:r w:rsidRPr="00B65780">
        <w:rPr>
          <w:color w:val="000000" w:themeColor="text1"/>
          <w:sz w:val="24"/>
        </w:rPr>
        <w:t>28</w:t>
      </w:r>
      <w:r w:rsidRPr="00B65780">
        <w:rPr>
          <w:color w:val="000000" w:themeColor="text1"/>
          <w:sz w:val="24"/>
        </w:rPr>
        <w:t>號規定辦理。</w:t>
      </w:r>
    </w:p>
    <w:p w14:paraId="12AB4664" w14:textId="77777777" w:rsidR="00670492" w:rsidRPr="00B65780" w:rsidRDefault="00670492" w:rsidP="00670492">
      <w:pPr>
        <w:pStyle w:val="4"/>
        <w:spacing w:line="440" w:lineRule="exact"/>
        <w:ind w:leftChars="322" w:left="837" w:firstLine="0"/>
        <w:jc w:val="both"/>
        <w:rPr>
          <w:color w:val="000000" w:themeColor="text1"/>
          <w:kern w:val="0"/>
          <w:sz w:val="24"/>
        </w:rPr>
      </w:pPr>
      <w:r w:rsidRPr="00B65780">
        <w:rPr>
          <w:color w:val="000000" w:themeColor="text1"/>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14:paraId="4FB81ABB" w14:textId="77777777" w:rsidR="00670492" w:rsidRPr="00B65780" w:rsidRDefault="00670492" w:rsidP="0071378B">
      <w:pPr>
        <w:pStyle w:val="4"/>
        <w:numPr>
          <w:ilvl w:val="0"/>
          <w:numId w:val="33"/>
        </w:numPr>
        <w:tabs>
          <w:tab w:val="clear" w:pos="1320"/>
          <w:tab w:val="num" w:pos="1080"/>
        </w:tabs>
        <w:spacing w:line="440" w:lineRule="exact"/>
        <w:ind w:hanging="420"/>
        <w:jc w:val="both"/>
        <w:rPr>
          <w:color w:val="000000" w:themeColor="text1"/>
          <w:kern w:val="0"/>
          <w:sz w:val="24"/>
        </w:rPr>
      </w:pPr>
      <w:r w:rsidRPr="00B65780">
        <w:rPr>
          <w:color w:val="000000" w:themeColor="text1"/>
          <w:kern w:val="0"/>
          <w:sz w:val="24"/>
        </w:rPr>
        <w:t>實收資本額達新臺幣三千萬元以上者。</w:t>
      </w:r>
    </w:p>
    <w:p w14:paraId="64E65ECF" w14:textId="77777777" w:rsidR="00670492" w:rsidRPr="00B65780" w:rsidRDefault="00670492" w:rsidP="0071378B">
      <w:pPr>
        <w:pStyle w:val="4"/>
        <w:numPr>
          <w:ilvl w:val="0"/>
          <w:numId w:val="33"/>
        </w:numPr>
        <w:tabs>
          <w:tab w:val="clear" w:pos="1320"/>
          <w:tab w:val="num" w:pos="1080"/>
        </w:tabs>
        <w:spacing w:line="440" w:lineRule="exact"/>
        <w:ind w:hanging="420"/>
        <w:jc w:val="both"/>
        <w:rPr>
          <w:color w:val="000000" w:themeColor="text1"/>
          <w:sz w:val="24"/>
        </w:rPr>
      </w:pPr>
      <w:r w:rsidRPr="00B65780">
        <w:rPr>
          <w:color w:val="000000" w:themeColor="text1"/>
          <w:kern w:val="0"/>
          <w:sz w:val="24"/>
        </w:rPr>
        <w:t>營業收入達新臺幣五千萬元以上，或達保險業營業收入百分之十以上者。</w:t>
      </w:r>
    </w:p>
    <w:p w14:paraId="74D01419"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r w:rsidRPr="00B65780">
        <w:rPr>
          <w:color w:val="000000" w:themeColor="text1"/>
          <w:kern w:val="0"/>
          <w:sz w:val="24"/>
        </w:rPr>
        <w:t>若有</w:t>
      </w:r>
      <w:r w:rsidRPr="00B65780">
        <w:rPr>
          <w:color w:val="000000" w:themeColor="text1"/>
          <w:sz w:val="24"/>
        </w:rPr>
        <w:t>減損之客觀證據時，應就帳面價值超過其可回收金額之部分提列減損損失，</w:t>
      </w:r>
      <w:r w:rsidRPr="00B65780">
        <w:rPr>
          <w:color w:val="000000" w:themeColor="text1"/>
          <w:kern w:val="0"/>
          <w:sz w:val="24"/>
        </w:rPr>
        <w:t>並將累計減損金額列於第</w:t>
      </w:r>
      <w:r w:rsidRPr="00B65780">
        <w:rPr>
          <w:color w:val="000000" w:themeColor="text1"/>
          <w:kern w:val="0"/>
          <w:sz w:val="24"/>
        </w:rPr>
        <w:t>3</w:t>
      </w:r>
      <w:r w:rsidRPr="00B65780">
        <w:rPr>
          <w:color w:val="000000" w:themeColor="text1"/>
          <w:kern w:val="0"/>
          <w:sz w:val="24"/>
        </w:rPr>
        <w:t>欄。</w:t>
      </w:r>
      <w:r w:rsidRPr="00B65780">
        <w:rPr>
          <w:color w:val="000000" w:themeColor="text1"/>
          <w:sz w:val="24"/>
        </w:rPr>
        <w:t>採</w:t>
      </w:r>
      <w:r w:rsidR="000C31B3" w:rsidRPr="00B65780">
        <w:rPr>
          <w:color w:val="000000" w:themeColor="text1"/>
          <w:sz w:val="24"/>
        </w:rPr>
        <w:t>用</w:t>
      </w:r>
      <w:r w:rsidRPr="00B65780">
        <w:rPr>
          <w:color w:val="000000" w:themeColor="text1"/>
          <w:sz w:val="24"/>
        </w:rPr>
        <w:t>權益法之股權投資有存出作為抵繳保證金情事者，應自本</w:t>
      </w:r>
      <w:r w:rsidR="000C31B3" w:rsidRPr="00B65780">
        <w:rPr>
          <w:color w:val="000000" w:themeColor="text1"/>
          <w:sz w:val="24"/>
        </w:rPr>
        <w:t>項</w:t>
      </w:r>
      <w:r w:rsidRPr="00B65780">
        <w:rPr>
          <w:color w:val="000000" w:themeColor="text1"/>
          <w:sz w:val="24"/>
        </w:rPr>
        <w:t>目項下減除，列為存出保證金</w:t>
      </w:r>
      <w:r w:rsidR="000C31B3" w:rsidRPr="00B65780">
        <w:rPr>
          <w:color w:val="000000" w:themeColor="text1"/>
          <w:sz w:val="24"/>
        </w:rPr>
        <w:t>項</w:t>
      </w:r>
      <w:r w:rsidRPr="00B65780">
        <w:rPr>
          <w:color w:val="000000" w:themeColor="text1"/>
          <w:sz w:val="24"/>
        </w:rPr>
        <w:t>目。</w:t>
      </w:r>
    </w:p>
    <w:p w14:paraId="6D9FE84F"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50</w:t>
      </w:r>
      <w:r w:rsidRPr="00B65780">
        <w:rPr>
          <w:color w:val="000000" w:themeColor="text1"/>
          <w:sz w:val="24"/>
        </w:rPr>
        <w:t>列－其他金融資產</w:t>
      </w:r>
    </w:p>
    <w:p w14:paraId="2AA007D3" w14:textId="77777777" w:rsidR="00670492" w:rsidRPr="00B65780" w:rsidRDefault="00670492" w:rsidP="00670492">
      <w:pPr>
        <w:pStyle w:val="4"/>
        <w:spacing w:line="440" w:lineRule="exact"/>
        <w:ind w:leftChars="300" w:left="780" w:firstLine="0"/>
        <w:jc w:val="both"/>
        <w:rPr>
          <w:color w:val="000000" w:themeColor="text1"/>
          <w:kern w:val="0"/>
          <w:sz w:val="24"/>
        </w:rPr>
      </w:pPr>
      <w:r w:rsidRPr="00B65780">
        <w:rPr>
          <w:color w:val="000000" w:themeColor="text1"/>
          <w:sz w:val="24"/>
        </w:rPr>
        <w:t>金融資產未於資產負債表單獨列示者，應列為其他金融資產。</w:t>
      </w:r>
      <w:r w:rsidR="000C31B3" w:rsidRPr="00B65780">
        <w:rPr>
          <w:color w:val="000000" w:themeColor="text1"/>
          <w:sz w:val="24"/>
        </w:rPr>
        <w:t>其他金融資產應依國際財務報導準則第</w:t>
      </w:r>
      <w:r w:rsidR="000C31B3" w:rsidRPr="00B65780">
        <w:rPr>
          <w:color w:val="000000" w:themeColor="text1"/>
          <w:sz w:val="24"/>
        </w:rPr>
        <w:t>9</w:t>
      </w:r>
      <w:r w:rsidR="000C31B3" w:rsidRPr="00B65780">
        <w:rPr>
          <w:color w:val="000000" w:themeColor="text1"/>
          <w:sz w:val="24"/>
        </w:rPr>
        <w:t>號認列備抵損失</w:t>
      </w:r>
      <w:r w:rsidRPr="00B65780">
        <w:rPr>
          <w:color w:val="000000" w:themeColor="text1"/>
          <w:sz w:val="24"/>
        </w:rPr>
        <w:t>，</w:t>
      </w:r>
      <w:r w:rsidRPr="00B65780">
        <w:rPr>
          <w:color w:val="000000" w:themeColor="text1"/>
          <w:kern w:val="0"/>
          <w:sz w:val="24"/>
        </w:rPr>
        <w:t>並將</w:t>
      </w:r>
      <w:r w:rsidR="000C31B3" w:rsidRPr="00B65780">
        <w:rPr>
          <w:color w:val="000000" w:themeColor="text1"/>
          <w:sz w:val="24"/>
        </w:rPr>
        <w:t>備抵損失</w:t>
      </w:r>
      <w:r w:rsidRPr="00B65780">
        <w:rPr>
          <w:color w:val="000000" w:themeColor="text1"/>
          <w:kern w:val="0"/>
          <w:sz w:val="24"/>
        </w:rPr>
        <w:t>金額列於第</w:t>
      </w:r>
      <w:r w:rsidRPr="00B65780">
        <w:rPr>
          <w:color w:val="000000" w:themeColor="text1"/>
          <w:kern w:val="0"/>
          <w:sz w:val="24"/>
        </w:rPr>
        <w:t>3</w:t>
      </w:r>
      <w:r w:rsidRPr="00B65780">
        <w:rPr>
          <w:color w:val="000000" w:themeColor="text1"/>
          <w:kern w:val="0"/>
          <w:sz w:val="24"/>
        </w:rPr>
        <w:t>欄。</w:t>
      </w:r>
    </w:p>
    <w:p w14:paraId="5858FD7F" w14:textId="77777777" w:rsidR="00EF7DD2" w:rsidRPr="00B65780" w:rsidRDefault="00EF7DD2" w:rsidP="00EF7DD2">
      <w:pPr>
        <w:pStyle w:val="4"/>
        <w:spacing w:line="440" w:lineRule="exact"/>
        <w:ind w:firstLine="0"/>
        <w:jc w:val="both"/>
        <w:rPr>
          <w:color w:val="000000" w:themeColor="text1"/>
          <w:sz w:val="24"/>
        </w:rPr>
      </w:pPr>
      <w:r w:rsidRPr="00B65780">
        <w:rPr>
          <w:color w:val="000000" w:themeColor="text1"/>
          <w:sz w:val="24"/>
        </w:rPr>
        <w:t>第</w:t>
      </w:r>
      <w:r w:rsidRPr="00B65780">
        <w:rPr>
          <w:color w:val="000000" w:themeColor="text1"/>
          <w:sz w:val="24"/>
        </w:rPr>
        <w:t>51</w:t>
      </w:r>
      <w:r w:rsidRPr="00B65780">
        <w:rPr>
          <w:color w:val="000000" w:themeColor="text1"/>
          <w:sz w:val="24"/>
        </w:rPr>
        <w:t>列－使用權資產</w:t>
      </w:r>
    </w:p>
    <w:p w14:paraId="6901D4CA" w14:textId="77777777" w:rsidR="00EF7DD2" w:rsidRPr="00B65780" w:rsidRDefault="00EF7DD2" w:rsidP="00EF7DD2">
      <w:pPr>
        <w:pStyle w:val="4"/>
        <w:spacing w:line="440" w:lineRule="exact"/>
        <w:ind w:leftChars="300" w:left="780" w:firstLine="0"/>
        <w:jc w:val="both"/>
        <w:rPr>
          <w:color w:val="000000" w:themeColor="text1"/>
          <w:kern w:val="0"/>
          <w:sz w:val="24"/>
        </w:rPr>
      </w:pPr>
      <w:r w:rsidRPr="00B65780">
        <w:rPr>
          <w:color w:val="000000" w:themeColor="text1"/>
          <w:sz w:val="24"/>
        </w:rPr>
        <w:t>指承租人於租賃期間內對標的資產具有使用控制權之資產。</w:t>
      </w:r>
    </w:p>
    <w:p w14:paraId="064D398E" w14:textId="77777777" w:rsidR="00EF7DD2" w:rsidRPr="00B65780" w:rsidRDefault="00EF7DD2" w:rsidP="00EF7DD2">
      <w:pPr>
        <w:pStyle w:val="4"/>
        <w:spacing w:line="440" w:lineRule="exact"/>
        <w:ind w:leftChars="300" w:left="780" w:firstLine="0"/>
        <w:jc w:val="both"/>
        <w:rPr>
          <w:color w:val="000000" w:themeColor="text1"/>
          <w:kern w:val="0"/>
          <w:sz w:val="24"/>
        </w:rPr>
      </w:pPr>
      <w:r w:rsidRPr="00B65780">
        <w:rPr>
          <w:color w:val="000000" w:themeColor="text1"/>
          <w:kern w:val="0"/>
          <w:sz w:val="24"/>
        </w:rPr>
        <w:t>使用權資產之會計處理應依國際財務報導準則第</w:t>
      </w:r>
      <w:r w:rsidRPr="00B65780">
        <w:rPr>
          <w:color w:val="000000" w:themeColor="text1"/>
          <w:kern w:val="0"/>
          <w:sz w:val="24"/>
        </w:rPr>
        <w:t>16</w:t>
      </w:r>
      <w:r w:rsidRPr="00B65780">
        <w:rPr>
          <w:color w:val="000000" w:themeColor="text1"/>
          <w:kern w:val="0"/>
          <w:sz w:val="24"/>
        </w:rPr>
        <w:t>號規定辦理。</w:t>
      </w:r>
    </w:p>
    <w:p w14:paraId="5BA5ACD7"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EF7DD2" w:rsidRPr="00B65780">
        <w:rPr>
          <w:color w:val="000000" w:themeColor="text1"/>
          <w:sz w:val="24"/>
        </w:rPr>
        <w:t>52</w:t>
      </w:r>
      <w:r w:rsidRPr="00B65780">
        <w:rPr>
          <w:color w:val="000000" w:themeColor="text1"/>
          <w:sz w:val="24"/>
        </w:rPr>
        <w:t>列－投資性不動產</w:t>
      </w:r>
    </w:p>
    <w:p w14:paraId="7DE48D0B" w14:textId="77777777" w:rsidR="00670492" w:rsidRPr="00B65780" w:rsidRDefault="00670492" w:rsidP="00670492">
      <w:pPr>
        <w:pStyle w:val="4"/>
        <w:spacing w:line="440" w:lineRule="exact"/>
        <w:ind w:leftChars="322" w:left="837" w:firstLine="0"/>
        <w:jc w:val="both"/>
        <w:rPr>
          <w:color w:val="000000" w:themeColor="text1"/>
          <w:sz w:val="24"/>
        </w:rPr>
      </w:pPr>
      <w:r w:rsidRPr="00B65780">
        <w:rPr>
          <w:color w:val="000000" w:themeColor="text1"/>
          <w:sz w:val="24"/>
        </w:rPr>
        <w:t>依保險法規定所為之不動產投資，包括出租</w:t>
      </w:r>
      <w:r w:rsidRPr="00B65780">
        <w:rPr>
          <w:color w:val="000000" w:themeColor="text1"/>
          <w:sz w:val="24"/>
        </w:rPr>
        <w:t xml:space="preserve"> (</w:t>
      </w:r>
      <w:r w:rsidRPr="00B65780">
        <w:rPr>
          <w:color w:val="000000" w:themeColor="text1"/>
          <w:sz w:val="24"/>
        </w:rPr>
        <w:t>含待出租、待出售</w:t>
      </w:r>
      <w:r w:rsidRPr="00B65780">
        <w:rPr>
          <w:color w:val="000000" w:themeColor="text1"/>
          <w:sz w:val="24"/>
        </w:rPr>
        <w:t>)</w:t>
      </w:r>
      <w:r w:rsidRPr="00B65780">
        <w:rPr>
          <w:color w:val="000000" w:themeColor="text1"/>
          <w:sz w:val="24"/>
        </w:rPr>
        <w:t>之土地、房屋取得成本及重估增值、累計折舊</w:t>
      </w:r>
      <w:r w:rsidRPr="00B65780">
        <w:rPr>
          <w:color w:val="000000" w:themeColor="text1"/>
          <w:sz w:val="24"/>
        </w:rPr>
        <w:t xml:space="preserve"> (</w:t>
      </w:r>
      <w:r w:rsidRPr="00B65780">
        <w:rPr>
          <w:color w:val="000000" w:themeColor="text1"/>
          <w:sz w:val="24"/>
        </w:rPr>
        <w:t>房屋</w:t>
      </w:r>
      <w:r w:rsidRPr="00B65780">
        <w:rPr>
          <w:color w:val="000000" w:themeColor="text1"/>
          <w:sz w:val="24"/>
        </w:rPr>
        <w:t xml:space="preserve">) </w:t>
      </w:r>
      <w:r w:rsidRPr="00B65780">
        <w:rPr>
          <w:color w:val="000000" w:themeColor="text1"/>
          <w:sz w:val="24"/>
        </w:rPr>
        <w:t>、累計減損、在建工程及預付房地款等</w:t>
      </w:r>
      <w:r w:rsidR="000C31B3" w:rsidRPr="00B65780">
        <w:rPr>
          <w:color w:val="000000" w:themeColor="text1"/>
          <w:sz w:val="24"/>
        </w:rPr>
        <w:t>項</w:t>
      </w:r>
      <w:r w:rsidRPr="00B65780">
        <w:rPr>
          <w:color w:val="000000" w:themeColor="text1"/>
          <w:sz w:val="24"/>
        </w:rPr>
        <w:t>目。</w:t>
      </w:r>
    </w:p>
    <w:p w14:paraId="4403D023"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5</w:t>
      </w:r>
      <w:r w:rsidR="00EF7DD2" w:rsidRPr="00B65780">
        <w:rPr>
          <w:color w:val="000000" w:themeColor="text1"/>
          <w:sz w:val="24"/>
        </w:rPr>
        <w:t>3</w:t>
      </w:r>
      <w:r w:rsidRPr="00B65780">
        <w:rPr>
          <w:color w:val="000000" w:themeColor="text1"/>
          <w:sz w:val="24"/>
        </w:rPr>
        <w:t>列－放款</w:t>
      </w:r>
    </w:p>
    <w:p w14:paraId="6154B358" w14:textId="77777777" w:rsidR="00670492" w:rsidRPr="00B65780" w:rsidRDefault="00670492" w:rsidP="00670492">
      <w:pPr>
        <w:pStyle w:val="4"/>
        <w:spacing w:line="440" w:lineRule="exact"/>
        <w:ind w:leftChars="300" w:left="780" w:firstLine="0"/>
        <w:jc w:val="both"/>
        <w:rPr>
          <w:color w:val="000000" w:themeColor="text1"/>
          <w:sz w:val="24"/>
        </w:rPr>
      </w:pPr>
      <w:r w:rsidRPr="00B65780">
        <w:rPr>
          <w:color w:val="000000" w:themeColor="text1"/>
          <w:sz w:val="24"/>
        </w:rPr>
        <w:t>包括壽險貸款、墊繳保費及擔保放款。</w:t>
      </w:r>
    </w:p>
    <w:p w14:paraId="09710EA3" w14:textId="77777777" w:rsidR="00670492" w:rsidRPr="00B65780" w:rsidRDefault="00670492" w:rsidP="00670492">
      <w:pPr>
        <w:pStyle w:val="4"/>
        <w:spacing w:line="440" w:lineRule="exact"/>
        <w:ind w:leftChars="300" w:left="780" w:firstLine="0"/>
        <w:jc w:val="both"/>
        <w:rPr>
          <w:color w:val="000000" w:themeColor="text1"/>
          <w:sz w:val="24"/>
        </w:rPr>
      </w:pPr>
      <w:r w:rsidRPr="00B65780">
        <w:rPr>
          <w:color w:val="000000" w:themeColor="text1"/>
          <w:sz w:val="24"/>
        </w:rPr>
        <w:t>本列之金額為第</w:t>
      </w:r>
      <w:r w:rsidR="000C31B3" w:rsidRPr="00B65780">
        <w:rPr>
          <w:color w:val="000000" w:themeColor="text1"/>
          <w:sz w:val="24"/>
        </w:rPr>
        <w:t>5</w:t>
      </w:r>
      <w:r w:rsidR="00EF7DD2" w:rsidRPr="00B65780">
        <w:rPr>
          <w:color w:val="000000" w:themeColor="text1"/>
          <w:sz w:val="24"/>
        </w:rPr>
        <w:t>4</w:t>
      </w:r>
      <w:r w:rsidRPr="00B65780">
        <w:rPr>
          <w:color w:val="000000" w:themeColor="text1"/>
          <w:sz w:val="24"/>
        </w:rPr>
        <w:t>列壽險貸款、第</w:t>
      </w:r>
      <w:r w:rsidR="000C31B3" w:rsidRPr="00B65780">
        <w:rPr>
          <w:color w:val="000000" w:themeColor="text1"/>
          <w:sz w:val="24"/>
        </w:rPr>
        <w:t>5</w:t>
      </w:r>
      <w:r w:rsidR="00EF7DD2" w:rsidRPr="00B65780">
        <w:rPr>
          <w:color w:val="000000" w:themeColor="text1"/>
          <w:sz w:val="24"/>
        </w:rPr>
        <w:t>5</w:t>
      </w:r>
      <w:r w:rsidRPr="00B65780">
        <w:rPr>
          <w:color w:val="000000" w:themeColor="text1"/>
          <w:sz w:val="24"/>
        </w:rPr>
        <w:t>列墊繳保費、第</w:t>
      </w:r>
      <w:r w:rsidR="000C31B3" w:rsidRPr="00B65780">
        <w:rPr>
          <w:color w:val="000000" w:themeColor="text1"/>
          <w:sz w:val="24"/>
        </w:rPr>
        <w:t>5</w:t>
      </w:r>
      <w:r w:rsidR="00EF7DD2" w:rsidRPr="00B65780">
        <w:rPr>
          <w:color w:val="000000" w:themeColor="text1"/>
          <w:sz w:val="24"/>
        </w:rPr>
        <w:t>6</w:t>
      </w:r>
      <w:r w:rsidRPr="00B65780">
        <w:rPr>
          <w:color w:val="000000" w:themeColor="text1"/>
          <w:sz w:val="24"/>
        </w:rPr>
        <w:t>列擔保放款及第</w:t>
      </w:r>
      <w:r w:rsidR="000C31B3" w:rsidRPr="00B65780">
        <w:rPr>
          <w:color w:val="000000" w:themeColor="text1"/>
          <w:sz w:val="24"/>
        </w:rPr>
        <w:t>5</w:t>
      </w:r>
      <w:r w:rsidR="00EF7DD2" w:rsidRPr="00B65780">
        <w:rPr>
          <w:color w:val="000000" w:themeColor="text1"/>
          <w:sz w:val="24"/>
        </w:rPr>
        <w:t>7</w:t>
      </w:r>
      <w:r w:rsidRPr="00B65780">
        <w:rPr>
          <w:color w:val="000000" w:themeColor="text1"/>
          <w:sz w:val="24"/>
        </w:rPr>
        <w:t>列催收款項金額加總之和。</w:t>
      </w:r>
    </w:p>
    <w:p w14:paraId="514B4A9F"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5</w:t>
      </w:r>
      <w:r w:rsidR="00EF7DD2" w:rsidRPr="00B65780">
        <w:rPr>
          <w:color w:val="000000" w:themeColor="text1"/>
          <w:sz w:val="24"/>
        </w:rPr>
        <w:t>4</w:t>
      </w:r>
      <w:r w:rsidRPr="00B65780">
        <w:rPr>
          <w:color w:val="000000" w:themeColor="text1"/>
          <w:sz w:val="24"/>
        </w:rPr>
        <w:t>列－壽險貸款</w:t>
      </w:r>
    </w:p>
    <w:p w14:paraId="507A9392" w14:textId="77777777" w:rsidR="00670492" w:rsidRPr="00B65780" w:rsidRDefault="00670492" w:rsidP="00670492">
      <w:pPr>
        <w:pStyle w:val="4"/>
        <w:spacing w:line="440" w:lineRule="exact"/>
        <w:ind w:firstLineChars="300" w:firstLine="720"/>
        <w:jc w:val="both"/>
        <w:rPr>
          <w:color w:val="000000" w:themeColor="text1"/>
          <w:sz w:val="24"/>
        </w:rPr>
      </w:pPr>
      <w:r w:rsidRPr="00B65780">
        <w:rPr>
          <w:color w:val="000000" w:themeColor="text1"/>
          <w:sz w:val="24"/>
        </w:rPr>
        <w:t>係依照保險契約規定，經要保人申請，以保單為質之放款。</w:t>
      </w:r>
    </w:p>
    <w:p w14:paraId="097C31C4"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5</w:t>
      </w:r>
      <w:r w:rsidR="00EF7DD2" w:rsidRPr="00B65780">
        <w:rPr>
          <w:color w:val="000000" w:themeColor="text1"/>
          <w:sz w:val="24"/>
        </w:rPr>
        <w:t>5</w:t>
      </w:r>
      <w:r w:rsidRPr="00B65780">
        <w:rPr>
          <w:color w:val="000000" w:themeColor="text1"/>
          <w:sz w:val="24"/>
        </w:rPr>
        <w:t>列－墊繳保費</w:t>
      </w:r>
    </w:p>
    <w:p w14:paraId="7C8DEAFD" w14:textId="77777777" w:rsidR="00670492" w:rsidRPr="00B65780" w:rsidRDefault="00670492" w:rsidP="00670492">
      <w:pPr>
        <w:pStyle w:val="4"/>
        <w:spacing w:line="440" w:lineRule="exact"/>
        <w:ind w:firstLineChars="300" w:firstLine="720"/>
        <w:jc w:val="both"/>
        <w:rPr>
          <w:color w:val="000000" w:themeColor="text1"/>
          <w:sz w:val="24"/>
        </w:rPr>
      </w:pPr>
      <w:r w:rsidRPr="00B65780">
        <w:rPr>
          <w:color w:val="000000" w:themeColor="text1"/>
          <w:sz w:val="24"/>
        </w:rPr>
        <w:t>係依照保險契約之規定，代為墊繳之保險費屬之。</w:t>
      </w:r>
    </w:p>
    <w:p w14:paraId="6B7CF45A"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lastRenderedPageBreak/>
        <w:t>第</w:t>
      </w:r>
      <w:r w:rsidR="000C31B3" w:rsidRPr="00B65780">
        <w:rPr>
          <w:color w:val="000000" w:themeColor="text1"/>
          <w:sz w:val="24"/>
        </w:rPr>
        <w:t>5</w:t>
      </w:r>
      <w:r w:rsidR="00EF7DD2" w:rsidRPr="00B65780">
        <w:rPr>
          <w:color w:val="000000" w:themeColor="text1"/>
          <w:sz w:val="24"/>
        </w:rPr>
        <w:t>6</w:t>
      </w:r>
      <w:r w:rsidRPr="00B65780">
        <w:rPr>
          <w:color w:val="000000" w:themeColor="text1"/>
          <w:sz w:val="24"/>
        </w:rPr>
        <w:t>列－擔保放款</w:t>
      </w:r>
    </w:p>
    <w:p w14:paraId="33B7180F"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color w:val="000000" w:themeColor="text1"/>
          <w:kern w:val="0"/>
          <w:sz w:val="24"/>
        </w:rPr>
      </w:pPr>
      <w:r w:rsidRPr="00B65780">
        <w:rPr>
          <w:color w:val="000000" w:themeColor="text1"/>
          <w:kern w:val="0"/>
          <w:sz w:val="24"/>
        </w:rPr>
        <w:t>係依保險法第一百四十六條之三規定或經主管機關專案核准之放款均屬之。包括銀行保證之放款、以不動產、動產、有價證券抵質押之放款及經主管機關專案核准之放款。</w:t>
      </w:r>
    </w:p>
    <w:p w14:paraId="1222B891"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color w:val="000000" w:themeColor="text1"/>
          <w:sz w:val="24"/>
        </w:rPr>
      </w:pPr>
      <w:r w:rsidRPr="00B65780">
        <w:rPr>
          <w:color w:val="000000" w:themeColor="text1"/>
          <w:sz w:val="24"/>
        </w:rPr>
        <w:t>決</w:t>
      </w:r>
      <w:r w:rsidRPr="00B65780">
        <w:rPr>
          <w:color w:val="000000" w:themeColor="text1"/>
          <w:sz w:val="24"/>
        </w:rPr>
        <w:t xml:space="preserve"> (</w:t>
      </w:r>
      <w:r w:rsidRPr="00B65780">
        <w:rPr>
          <w:color w:val="000000" w:themeColor="text1"/>
          <w:sz w:val="24"/>
        </w:rPr>
        <w:t>結</w:t>
      </w:r>
      <w:r w:rsidRPr="00B65780">
        <w:rPr>
          <w:color w:val="000000" w:themeColor="text1"/>
          <w:sz w:val="24"/>
        </w:rPr>
        <w:t xml:space="preserve">) </w:t>
      </w:r>
      <w:r w:rsidRPr="00B65780">
        <w:rPr>
          <w:color w:val="000000" w:themeColor="text1"/>
          <w:sz w:val="24"/>
        </w:rPr>
        <w:t>算時應</w:t>
      </w:r>
      <w:r w:rsidR="000C31B3" w:rsidRPr="00B65780">
        <w:rPr>
          <w:color w:val="000000" w:themeColor="text1"/>
          <w:sz w:val="24"/>
        </w:rPr>
        <w:t>依國際財務報導準則第</w:t>
      </w:r>
      <w:r w:rsidR="000C31B3" w:rsidRPr="00B65780">
        <w:rPr>
          <w:color w:val="000000" w:themeColor="text1"/>
          <w:sz w:val="24"/>
        </w:rPr>
        <w:t>9</w:t>
      </w:r>
      <w:r w:rsidR="000C31B3" w:rsidRPr="00B65780">
        <w:rPr>
          <w:color w:val="000000" w:themeColor="text1"/>
          <w:sz w:val="24"/>
        </w:rPr>
        <w:t>號認列備抵損失</w:t>
      </w:r>
      <w:r w:rsidRPr="00B65780">
        <w:rPr>
          <w:color w:val="000000" w:themeColor="text1"/>
          <w:sz w:val="24"/>
        </w:rPr>
        <w:t>，於第</w:t>
      </w:r>
      <w:r w:rsidRPr="00B65780">
        <w:rPr>
          <w:color w:val="000000" w:themeColor="text1"/>
          <w:sz w:val="24"/>
        </w:rPr>
        <w:t>3</w:t>
      </w:r>
      <w:r w:rsidRPr="00B65780">
        <w:rPr>
          <w:color w:val="000000" w:themeColor="text1"/>
          <w:sz w:val="24"/>
        </w:rPr>
        <w:t>欄列示。</w:t>
      </w:r>
    </w:p>
    <w:p w14:paraId="590F403B"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5</w:t>
      </w:r>
      <w:r w:rsidR="00EF7DD2" w:rsidRPr="00B65780">
        <w:rPr>
          <w:color w:val="000000" w:themeColor="text1"/>
          <w:sz w:val="24"/>
        </w:rPr>
        <w:t>7</w:t>
      </w:r>
      <w:r w:rsidRPr="00B65780">
        <w:rPr>
          <w:color w:val="000000" w:themeColor="text1"/>
          <w:sz w:val="24"/>
        </w:rPr>
        <w:t>列－</w:t>
      </w:r>
      <w:r w:rsidRPr="00B65780">
        <w:rPr>
          <w:color w:val="000000" w:themeColor="text1"/>
          <w:kern w:val="0"/>
          <w:sz w:val="24"/>
        </w:rPr>
        <w:t>催收款項</w:t>
      </w:r>
    </w:p>
    <w:p w14:paraId="3920020F" w14:textId="77777777" w:rsidR="00670492" w:rsidRPr="00B65780" w:rsidRDefault="00670492" w:rsidP="00670492">
      <w:pPr>
        <w:pStyle w:val="4"/>
        <w:spacing w:line="440" w:lineRule="exact"/>
        <w:ind w:leftChars="322" w:left="837" w:firstLine="0"/>
        <w:jc w:val="both"/>
        <w:rPr>
          <w:color w:val="000000" w:themeColor="text1"/>
          <w:sz w:val="24"/>
        </w:rPr>
      </w:pPr>
      <w:r w:rsidRPr="00B65780">
        <w:rPr>
          <w:color w:val="000000" w:themeColor="text1"/>
          <w:sz w:val="24"/>
        </w:rPr>
        <w:t>凡逾期放款清償期屆滿後</w:t>
      </w:r>
      <w:r w:rsidRPr="00B65780">
        <w:rPr>
          <w:color w:val="000000" w:themeColor="text1"/>
          <w:sz w:val="24"/>
        </w:rPr>
        <w:t>6</w:t>
      </w:r>
      <w:r w:rsidRPr="00B65780">
        <w:rPr>
          <w:color w:val="000000" w:themeColor="text1"/>
          <w:sz w:val="24"/>
        </w:rPr>
        <w:t>個月內轉入催收款項屬之。</w:t>
      </w:r>
    </w:p>
    <w:p w14:paraId="1BFBBF23" w14:textId="77777777" w:rsidR="00670492" w:rsidRPr="00B65780" w:rsidRDefault="00670492" w:rsidP="00670492">
      <w:pPr>
        <w:pStyle w:val="4"/>
        <w:spacing w:line="440" w:lineRule="exact"/>
        <w:ind w:leftChars="322" w:left="837" w:firstLine="0"/>
        <w:jc w:val="both"/>
        <w:rPr>
          <w:color w:val="000000" w:themeColor="text1"/>
          <w:sz w:val="24"/>
        </w:rPr>
      </w:pPr>
      <w:r w:rsidRPr="00B65780">
        <w:rPr>
          <w:color w:val="000000" w:themeColor="text1"/>
          <w:sz w:val="24"/>
        </w:rPr>
        <w:t>決</w:t>
      </w:r>
      <w:r w:rsidRPr="00B65780">
        <w:rPr>
          <w:color w:val="000000" w:themeColor="text1"/>
          <w:sz w:val="24"/>
        </w:rPr>
        <w:t xml:space="preserve"> (</w:t>
      </w:r>
      <w:r w:rsidRPr="00B65780">
        <w:rPr>
          <w:color w:val="000000" w:themeColor="text1"/>
          <w:sz w:val="24"/>
        </w:rPr>
        <w:t>結</w:t>
      </w:r>
      <w:r w:rsidRPr="00B65780">
        <w:rPr>
          <w:color w:val="000000" w:themeColor="text1"/>
          <w:sz w:val="24"/>
        </w:rPr>
        <w:t xml:space="preserve">) </w:t>
      </w:r>
      <w:r w:rsidRPr="00B65780">
        <w:rPr>
          <w:color w:val="000000" w:themeColor="text1"/>
          <w:sz w:val="24"/>
        </w:rPr>
        <w:t>算時應</w:t>
      </w:r>
      <w:r w:rsidR="000C31B3" w:rsidRPr="00B65780">
        <w:rPr>
          <w:color w:val="000000" w:themeColor="text1"/>
          <w:sz w:val="24"/>
        </w:rPr>
        <w:t>依國際財務報導準則第</w:t>
      </w:r>
      <w:r w:rsidR="000C31B3" w:rsidRPr="00B65780">
        <w:rPr>
          <w:color w:val="000000" w:themeColor="text1"/>
          <w:sz w:val="24"/>
        </w:rPr>
        <w:t>9</w:t>
      </w:r>
      <w:r w:rsidR="000C31B3" w:rsidRPr="00B65780">
        <w:rPr>
          <w:color w:val="000000" w:themeColor="text1"/>
          <w:sz w:val="24"/>
        </w:rPr>
        <w:t>號認列備抵損失</w:t>
      </w:r>
      <w:r w:rsidRPr="00B65780">
        <w:rPr>
          <w:color w:val="000000" w:themeColor="text1"/>
          <w:sz w:val="24"/>
        </w:rPr>
        <w:t>，於第</w:t>
      </w:r>
      <w:r w:rsidRPr="00B65780">
        <w:rPr>
          <w:color w:val="000000" w:themeColor="text1"/>
          <w:sz w:val="24"/>
        </w:rPr>
        <w:t>3</w:t>
      </w:r>
      <w:r w:rsidRPr="00B65780">
        <w:rPr>
          <w:color w:val="000000" w:themeColor="text1"/>
          <w:sz w:val="24"/>
        </w:rPr>
        <w:t>欄列示。</w:t>
      </w:r>
    </w:p>
    <w:p w14:paraId="23E05258"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5</w:t>
      </w:r>
      <w:r w:rsidR="00EF7DD2" w:rsidRPr="00B65780">
        <w:rPr>
          <w:color w:val="000000" w:themeColor="text1"/>
          <w:sz w:val="24"/>
        </w:rPr>
        <w:t>8</w:t>
      </w:r>
      <w:r w:rsidRPr="00B65780">
        <w:rPr>
          <w:color w:val="000000" w:themeColor="text1"/>
          <w:sz w:val="24"/>
        </w:rPr>
        <w:t>列－再保險合約資產</w:t>
      </w:r>
    </w:p>
    <w:p w14:paraId="6FC3CF62" w14:textId="77777777" w:rsidR="00670492" w:rsidRPr="00B65780" w:rsidRDefault="00670492" w:rsidP="00670492">
      <w:pPr>
        <w:pStyle w:val="4"/>
        <w:spacing w:line="440" w:lineRule="exact"/>
        <w:ind w:leftChars="322" w:left="837" w:firstLine="0"/>
        <w:jc w:val="both"/>
        <w:rPr>
          <w:color w:val="000000" w:themeColor="text1"/>
          <w:sz w:val="24"/>
        </w:rPr>
      </w:pPr>
      <w:r w:rsidRPr="00B65780">
        <w:rPr>
          <w:color w:val="000000" w:themeColor="text1"/>
          <w:sz w:val="24"/>
        </w:rPr>
        <w:t>係分出公司之應攤回再保賠款與給付、應收再保往來款項、及再保險準備資產，依保險法、保險業各種準備金提存辦法、專業再保險業財務業務管理辦法及其相關解釋函令之規定及再保險契約約定，分出公司對再保險人之淨權利，包括第</w:t>
      </w:r>
      <w:r w:rsidR="006076F2" w:rsidRPr="00B65780">
        <w:rPr>
          <w:color w:val="000000" w:themeColor="text1"/>
          <w:sz w:val="24"/>
        </w:rPr>
        <w:t>5</w:t>
      </w:r>
      <w:r w:rsidR="00EF7DD2" w:rsidRPr="00B65780">
        <w:rPr>
          <w:color w:val="000000" w:themeColor="text1"/>
          <w:sz w:val="24"/>
        </w:rPr>
        <w:t>9</w:t>
      </w:r>
      <w:r w:rsidRPr="00B65780">
        <w:rPr>
          <w:color w:val="000000" w:themeColor="text1"/>
          <w:sz w:val="24"/>
        </w:rPr>
        <w:t>列應攤回再保賠款與給付、第</w:t>
      </w:r>
      <w:r w:rsidR="00EF7DD2" w:rsidRPr="00B65780">
        <w:rPr>
          <w:color w:val="000000" w:themeColor="text1"/>
          <w:sz w:val="24"/>
        </w:rPr>
        <w:t>60</w:t>
      </w:r>
      <w:r w:rsidRPr="00B65780">
        <w:rPr>
          <w:color w:val="000000" w:themeColor="text1"/>
          <w:sz w:val="24"/>
        </w:rPr>
        <w:t>列應攤回再保賠款與給付</w:t>
      </w:r>
      <w:r w:rsidRPr="00B65780">
        <w:rPr>
          <w:color w:val="000000" w:themeColor="text1"/>
          <w:sz w:val="24"/>
        </w:rPr>
        <w:t>--</w:t>
      </w:r>
      <w:r w:rsidRPr="00B65780">
        <w:rPr>
          <w:color w:val="000000" w:themeColor="text1"/>
          <w:sz w:val="24"/>
        </w:rPr>
        <w:t>催收款項、第</w:t>
      </w:r>
      <w:r w:rsidR="006076F2" w:rsidRPr="00B65780">
        <w:rPr>
          <w:color w:val="000000" w:themeColor="text1"/>
          <w:sz w:val="24"/>
        </w:rPr>
        <w:t>6</w:t>
      </w:r>
      <w:r w:rsidR="00EF7DD2" w:rsidRPr="00B65780">
        <w:rPr>
          <w:color w:val="000000" w:themeColor="text1"/>
          <w:sz w:val="24"/>
        </w:rPr>
        <w:t>1</w:t>
      </w:r>
      <w:r w:rsidRPr="00B65780">
        <w:rPr>
          <w:color w:val="000000" w:themeColor="text1"/>
          <w:sz w:val="24"/>
        </w:rPr>
        <w:t>列應收再保往來款項、第</w:t>
      </w:r>
      <w:r w:rsidR="006076F2" w:rsidRPr="00B65780">
        <w:rPr>
          <w:color w:val="000000" w:themeColor="text1"/>
          <w:sz w:val="24"/>
        </w:rPr>
        <w:t>6</w:t>
      </w:r>
      <w:r w:rsidR="00EF7DD2" w:rsidRPr="00B65780">
        <w:rPr>
          <w:color w:val="000000" w:themeColor="text1"/>
          <w:sz w:val="24"/>
        </w:rPr>
        <w:t>2</w:t>
      </w:r>
      <w:r w:rsidRPr="00B65780">
        <w:rPr>
          <w:color w:val="000000" w:themeColor="text1"/>
          <w:sz w:val="24"/>
        </w:rPr>
        <w:t>列應收再保往來款項</w:t>
      </w:r>
      <w:r w:rsidRPr="00B65780">
        <w:rPr>
          <w:color w:val="000000" w:themeColor="text1"/>
          <w:sz w:val="24"/>
        </w:rPr>
        <w:t>--</w:t>
      </w:r>
      <w:r w:rsidRPr="00B65780">
        <w:rPr>
          <w:color w:val="000000" w:themeColor="text1"/>
          <w:sz w:val="24"/>
        </w:rPr>
        <w:t>催收款項、第</w:t>
      </w:r>
      <w:r w:rsidR="006076F2" w:rsidRPr="00B65780">
        <w:rPr>
          <w:color w:val="000000" w:themeColor="text1"/>
          <w:sz w:val="24"/>
        </w:rPr>
        <w:t>6</w:t>
      </w:r>
      <w:r w:rsidR="00EF7DD2" w:rsidRPr="00B65780">
        <w:rPr>
          <w:color w:val="000000" w:themeColor="text1"/>
          <w:sz w:val="24"/>
        </w:rPr>
        <w:t>3</w:t>
      </w:r>
      <w:r w:rsidRPr="00B65780">
        <w:rPr>
          <w:color w:val="000000" w:themeColor="text1"/>
          <w:sz w:val="24"/>
        </w:rPr>
        <w:t>列分出未滿期保費準備、第</w:t>
      </w:r>
      <w:r w:rsidRPr="00B65780">
        <w:rPr>
          <w:color w:val="000000" w:themeColor="text1"/>
          <w:sz w:val="24"/>
        </w:rPr>
        <w:t>6</w:t>
      </w:r>
      <w:r w:rsidR="00EF7DD2" w:rsidRPr="00B65780">
        <w:rPr>
          <w:color w:val="000000" w:themeColor="text1"/>
          <w:sz w:val="24"/>
        </w:rPr>
        <w:t>4</w:t>
      </w:r>
      <w:r w:rsidRPr="00B65780">
        <w:rPr>
          <w:color w:val="000000" w:themeColor="text1"/>
          <w:sz w:val="24"/>
        </w:rPr>
        <w:t>列分出賠款準備、第</w:t>
      </w:r>
      <w:r w:rsidR="006076F2" w:rsidRPr="00B65780">
        <w:rPr>
          <w:color w:val="000000" w:themeColor="text1"/>
          <w:sz w:val="24"/>
        </w:rPr>
        <w:t>6</w:t>
      </w:r>
      <w:r w:rsidR="00EF7DD2" w:rsidRPr="00B65780">
        <w:rPr>
          <w:color w:val="000000" w:themeColor="text1"/>
          <w:sz w:val="24"/>
        </w:rPr>
        <w:t>5</w:t>
      </w:r>
      <w:r w:rsidRPr="00B65780">
        <w:rPr>
          <w:color w:val="000000" w:themeColor="text1"/>
          <w:sz w:val="24"/>
        </w:rPr>
        <w:t>列分出責任準備、第</w:t>
      </w:r>
      <w:r w:rsidR="006076F2" w:rsidRPr="00B65780">
        <w:rPr>
          <w:color w:val="000000" w:themeColor="text1"/>
          <w:sz w:val="24"/>
        </w:rPr>
        <w:t>6</w:t>
      </w:r>
      <w:r w:rsidR="00EF7DD2" w:rsidRPr="00B65780">
        <w:rPr>
          <w:color w:val="000000" w:themeColor="text1"/>
          <w:sz w:val="24"/>
        </w:rPr>
        <w:t>6</w:t>
      </w:r>
      <w:r w:rsidRPr="00B65780">
        <w:rPr>
          <w:color w:val="000000" w:themeColor="text1"/>
          <w:sz w:val="24"/>
        </w:rPr>
        <w:t>列分出保費不足準備及第</w:t>
      </w:r>
      <w:r w:rsidR="006076F2" w:rsidRPr="00B65780">
        <w:rPr>
          <w:color w:val="000000" w:themeColor="text1"/>
          <w:sz w:val="24"/>
        </w:rPr>
        <w:t>6</w:t>
      </w:r>
      <w:r w:rsidR="00EF7DD2" w:rsidRPr="00B65780">
        <w:rPr>
          <w:color w:val="000000" w:themeColor="text1"/>
          <w:sz w:val="24"/>
        </w:rPr>
        <w:t>7</w:t>
      </w:r>
      <w:r w:rsidRPr="00B65780">
        <w:rPr>
          <w:color w:val="000000" w:themeColor="text1"/>
          <w:sz w:val="24"/>
        </w:rPr>
        <w:t>列分出負債適足準備。</w:t>
      </w:r>
    </w:p>
    <w:p w14:paraId="45F7E580" w14:textId="77777777" w:rsidR="00670492" w:rsidRPr="00B65780" w:rsidRDefault="00670492" w:rsidP="00670492">
      <w:pPr>
        <w:pStyle w:val="4"/>
        <w:spacing w:line="440" w:lineRule="exact"/>
        <w:ind w:leftChars="300" w:left="780" w:firstLine="0"/>
        <w:jc w:val="both"/>
        <w:rPr>
          <w:color w:val="000000" w:themeColor="text1"/>
          <w:kern w:val="0"/>
          <w:sz w:val="24"/>
        </w:rPr>
      </w:pPr>
      <w:r w:rsidRPr="00B65780">
        <w:rPr>
          <w:color w:val="000000" w:themeColor="text1"/>
          <w:sz w:val="24"/>
        </w:rPr>
        <w:t>各項再保險</w:t>
      </w:r>
      <w:r w:rsidR="006076F2" w:rsidRPr="00B65780">
        <w:rPr>
          <w:color w:val="000000" w:themeColor="text1"/>
          <w:sz w:val="24"/>
        </w:rPr>
        <w:t>合約</w:t>
      </w:r>
      <w:r w:rsidRPr="00B65780">
        <w:rPr>
          <w:color w:val="000000" w:themeColor="text1"/>
          <w:sz w:val="24"/>
        </w:rPr>
        <w:t>資產</w:t>
      </w:r>
      <w:r w:rsidR="006076F2" w:rsidRPr="00B65780">
        <w:rPr>
          <w:color w:val="000000" w:themeColor="text1"/>
          <w:sz w:val="24"/>
        </w:rPr>
        <w:t>應依國際財務報導準則第</w:t>
      </w:r>
      <w:r w:rsidR="006076F2" w:rsidRPr="00B65780">
        <w:rPr>
          <w:color w:val="000000" w:themeColor="text1"/>
          <w:sz w:val="24"/>
        </w:rPr>
        <w:t>9</w:t>
      </w:r>
      <w:r w:rsidR="006076F2" w:rsidRPr="00B65780">
        <w:rPr>
          <w:color w:val="000000" w:themeColor="text1"/>
          <w:sz w:val="24"/>
        </w:rPr>
        <w:t>號認列備抵損失</w:t>
      </w:r>
      <w:r w:rsidRPr="00B65780">
        <w:rPr>
          <w:color w:val="000000" w:themeColor="text1"/>
          <w:sz w:val="24"/>
        </w:rPr>
        <w:t>，</w:t>
      </w:r>
      <w:r w:rsidRPr="00B65780">
        <w:rPr>
          <w:color w:val="000000" w:themeColor="text1"/>
          <w:kern w:val="0"/>
          <w:sz w:val="24"/>
        </w:rPr>
        <w:t>並將</w:t>
      </w:r>
      <w:r w:rsidR="006076F2" w:rsidRPr="00B65780">
        <w:rPr>
          <w:color w:val="000000" w:themeColor="text1"/>
          <w:sz w:val="24"/>
        </w:rPr>
        <w:t>備抵損失</w:t>
      </w:r>
      <w:r w:rsidRPr="00B65780">
        <w:rPr>
          <w:color w:val="000000" w:themeColor="text1"/>
          <w:kern w:val="0"/>
          <w:sz w:val="24"/>
        </w:rPr>
        <w:t>金額列於第</w:t>
      </w:r>
      <w:r w:rsidRPr="00B65780">
        <w:rPr>
          <w:color w:val="000000" w:themeColor="text1"/>
          <w:kern w:val="0"/>
          <w:sz w:val="24"/>
        </w:rPr>
        <w:t>3</w:t>
      </w:r>
      <w:r w:rsidRPr="00B65780">
        <w:rPr>
          <w:color w:val="000000" w:themeColor="text1"/>
          <w:kern w:val="0"/>
          <w:sz w:val="24"/>
        </w:rPr>
        <w:t>欄。</w:t>
      </w:r>
    </w:p>
    <w:p w14:paraId="522C45ED"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6</w:t>
      </w:r>
      <w:r w:rsidR="00EF7DD2" w:rsidRPr="00B65780">
        <w:rPr>
          <w:color w:val="000000" w:themeColor="text1"/>
          <w:sz w:val="24"/>
        </w:rPr>
        <w:t>8</w:t>
      </w:r>
      <w:r w:rsidRPr="00B65780">
        <w:rPr>
          <w:color w:val="000000" w:themeColor="text1"/>
          <w:sz w:val="24"/>
        </w:rPr>
        <w:t>列－不動產及設備</w:t>
      </w:r>
    </w:p>
    <w:p w14:paraId="07837A8E" w14:textId="77777777" w:rsidR="00670492" w:rsidRPr="00B65780" w:rsidRDefault="00670492" w:rsidP="00670492">
      <w:pPr>
        <w:pStyle w:val="HTML"/>
        <w:spacing w:line="440" w:lineRule="exact"/>
        <w:ind w:leftChars="346" w:left="900"/>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14:paraId="5A014AD0"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除土地外，固定資產應於估計使用或開採年限內，以合理而有系統之方法，按期提列折舊，並依其性質轉作各期費用，不得間斷或減列。</w:t>
      </w:r>
    </w:p>
    <w:p w14:paraId="7E9FF45C"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累計折舊及累計減損之金額，按各主要折舊性資產分類，於第</w:t>
      </w:r>
      <w:r w:rsidRPr="00B65780">
        <w:rPr>
          <w:color w:val="000000" w:themeColor="text1"/>
          <w:sz w:val="24"/>
        </w:rPr>
        <w:t>3</w:t>
      </w:r>
      <w:r w:rsidRPr="00B65780">
        <w:rPr>
          <w:color w:val="000000" w:themeColor="text1"/>
          <w:sz w:val="24"/>
        </w:rPr>
        <w:t>欄列示。</w:t>
      </w:r>
    </w:p>
    <w:p w14:paraId="596E75B7"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本列之金額為第</w:t>
      </w:r>
      <w:r w:rsidR="006076F2" w:rsidRPr="00B65780">
        <w:rPr>
          <w:color w:val="000000" w:themeColor="text1"/>
          <w:sz w:val="24"/>
        </w:rPr>
        <w:t>6</w:t>
      </w:r>
      <w:r w:rsidRPr="00B65780">
        <w:rPr>
          <w:color w:val="000000" w:themeColor="text1"/>
          <w:sz w:val="24"/>
        </w:rPr>
        <w:t>8</w:t>
      </w:r>
      <w:r w:rsidRPr="00B65780">
        <w:rPr>
          <w:color w:val="000000" w:themeColor="text1"/>
          <w:sz w:val="24"/>
        </w:rPr>
        <w:t>列至第</w:t>
      </w:r>
      <w:r w:rsidRPr="00B65780">
        <w:rPr>
          <w:color w:val="000000" w:themeColor="text1"/>
          <w:sz w:val="24"/>
        </w:rPr>
        <w:t>7</w:t>
      </w:r>
      <w:r w:rsidR="006076F2" w:rsidRPr="00B65780">
        <w:rPr>
          <w:color w:val="000000" w:themeColor="text1"/>
          <w:sz w:val="24"/>
        </w:rPr>
        <w:t>4</w:t>
      </w:r>
      <w:r w:rsidRPr="00B65780">
        <w:rPr>
          <w:color w:val="000000" w:themeColor="text1"/>
          <w:sz w:val="24"/>
        </w:rPr>
        <w:t>列各項固定資產金額之加總。</w:t>
      </w:r>
    </w:p>
    <w:p w14:paraId="7DA6D6E7" w14:textId="77777777" w:rsidR="00670492" w:rsidRPr="00B65780" w:rsidRDefault="00670492" w:rsidP="00520F88">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70</w:t>
      </w:r>
      <w:r w:rsidR="00EF7DD2" w:rsidRPr="00B65780">
        <w:rPr>
          <w:color w:val="000000" w:themeColor="text1"/>
          <w:sz w:val="24"/>
        </w:rPr>
        <w:t>-1</w:t>
      </w:r>
      <w:r w:rsidRPr="00B65780">
        <w:rPr>
          <w:color w:val="000000" w:themeColor="text1"/>
          <w:sz w:val="24"/>
        </w:rPr>
        <w:t>列－租賃權益改良</w:t>
      </w:r>
    </w:p>
    <w:p w14:paraId="048F4B91" w14:textId="77777777" w:rsidR="00670492" w:rsidRPr="00B65780" w:rsidRDefault="00670492" w:rsidP="00670492">
      <w:pPr>
        <w:pStyle w:val="HTML"/>
        <w:spacing w:line="440" w:lineRule="exact"/>
        <w:ind w:firstLineChars="375" w:firstLine="900"/>
        <w:jc w:val="both"/>
        <w:rPr>
          <w:rFonts w:ascii="Times New Roman" w:eastAsia="標楷體" w:hAnsi="Times New Roman"/>
          <w:color w:val="000000" w:themeColor="text1"/>
          <w:sz w:val="24"/>
          <w:szCs w:val="24"/>
        </w:rPr>
      </w:pPr>
      <w:proofErr w:type="spellStart"/>
      <w:r w:rsidRPr="00B65780">
        <w:rPr>
          <w:rFonts w:ascii="Times New Roman" w:eastAsia="標楷體" w:hAnsi="Times New Roman"/>
          <w:color w:val="000000" w:themeColor="text1"/>
          <w:sz w:val="24"/>
          <w:szCs w:val="24"/>
        </w:rPr>
        <w:t>承租之資產若屬營業租賃性質者，在租賃標的物上所為之改良屬之</w:t>
      </w:r>
      <w:proofErr w:type="spellEnd"/>
      <w:r w:rsidRPr="00B65780">
        <w:rPr>
          <w:rFonts w:ascii="Times New Roman" w:eastAsia="標楷體" w:hAnsi="Times New Roman"/>
          <w:color w:val="000000" w:themeColor="text1"/>
          <w:sz w:val="24"/>
          <w:szCs w:val="24"/>
        </w:rPr>
        <w:t>。</w:t>
      </w:r>
    </w:p>
    <w:p w14:paraId="08529FAB"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B65780">
        <w:rPr>
          <w:color w:val="000000" w:themeColor="text1"/>
          <w:kern w:val="0"/>
          <w:sz w:val="24"/>
        </w:rPr>
        <w:t>租賃權益改良應按其估計耐用年限或租賃期間之較短者，以合理而有系統之方法提列折舊，並依其性質轉作各期費用，不得間斷或減列。</w:t>
      </w:r>
    </w:p>
    <w:p w14:paraId="64C41A1E"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75</w:t>
      </w:r>
      <w:r w:rsidRPr="00B65780">
        <w:rPr>
          <w:color w:val="000000" w:themeColor="text1"/>
          <w:sz w:val="24"/>
        </w:rPr>
        <w:t>列－無形資產</w:t>
      </w:r>
    </w:p>
    <w:p w14:paraId="522AD72D" w14:textId="77777777" w:rsidR="00670492" w:rsidRPr="00B65780" w:rsidRDefault="00670492" w:rsidP="00670492">
      <w:pPr>
        <w:pStyle w:val="HTML"/>
        <w:spacing w:line="440" w:lineRule="exact"/>
        <w:ind w:leftChars="346" w:left="900"/>
        <w:jc w:val="both"/>
        <w:rPr>
          <w:rFonts w:ascii="Times New Roman" w:eastAsia="標楷體" w:hAnsi="Times New Roman"/>
          <w:color w:val="000000" w:themeColor="text1"/>
          <w:sz w:val="24"/>
          <w:szCs w:val="24"/>
        </w:rPr>
      </w:pPr>
      <w:proofErr w:type="spellStart"/>
      <w:r w:rsidRPr="00B65780">
        <w:rPr>
          <w:rFonts w:ascii="Times New Roman" w:eastAsia="標楷體" w:hAnsi="Times New Roman"/>
          <w:color w:val="000000" w:themeColor="text1"/>
          <w:sz w:val="24"/>
          <w:szCs w:val="24"/>
        </w:rPr>
        <w:lastRenderedPageBreak/>
        <w:t>係指無實體形式之非貨幣性資產，並同時符合具有可辨認性、可被企業控制及具有未來經濟效益</w:t>
      </w:r>
      <w:proofErr w:type="spellEnd"/>
      <w:r w:rsidRPr="00B65780">
        <w:rPr>
          <w:rFonts w:ascii="Times New Roman" w:eastAsia="標楷體" w:hAnsi="Times New Roman"/>
          <w:color w:val="000000" w:themeColor="text1"/>
          <w:sz w:val="24"/>
          <w:szCs w:val="24"/>
        </w:rPr>
        <w:t>。</w:t>
      </w:r>
    </w:p>
    <w:p w14:paraId="508DB0DD"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本列之金額為第</w:t>
      </w:r>
      <w:r w:rsidR="006076F2" w:rsidRPr="00B65780">
        <w:rPr>
          <w:color w:val="000000" w:themeColor="text1"/>
          <w:sz w:val="24"/>
        </w:rPr>
        <w:t>76</w:t>
      </w:r>
      <w:r w:rsidRPr="00B65780">
        <w:rPr>
          <w:color w:val="000000" w:themeColor="text1"/>
          <w:sz w:val="24"/>
        </w:rPr>
        <w:t>列至</w:t>
      </w:r>
      <w:r w:rsidR="006076F2" w:rsidRPr="00B65780">
        <w:rPr>
          <w:color w:val="000000" w:themeColor="text1"/>
          <w:sz w:val="24"/>
        </w:rPr>
        <w:t>7</w:t>
      </w:r>
      <w:r w:rsidRPr="00B65780">
        <w:rPr>
          <w:color w:val="000000" w:themeColor="text1"/>
          <w:sz w:val="24"/>
        </w:rPr>
        <w:t>9</w:t>
      </w:r>
      <w:r w:rsidRPr="00B65780">
        <w:rPr>
          <w:color w:val="000000" w:themeColor="text1"/>
          <w:sz w:val="24"/>
        </w:rPr>
        <w:t>列之各項無形資產金額加總之和。</w:t>
      </w:r>
    </w:p>
    <w:p w14:paraId="66C6EE1E"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80</w:t>
      </w:r>
      <w:r w:rsidRPr="00B65780">
        <w:rPr>
          <w:color w:val="000000" w:themeColor="text1"/>
          <w:sz w:val="24"/>
        </w:rPr>
        <w:t>列－遞延所得稅資產</w:t>
      </w:r>
    </w:p>
    <w:p w14:paraId="78A9DAF3" w14:textId="77777777" w:rsidR="00670492" w:rsidRPr="00B65780" w:rsidRDefault="00670492" w:rsidP="00670492">
      <w:pPr>
        <w:pStyle w:val="4"/>
        <w:spacing w:line="440" w:lineRule="exact"/>
        <w:ind w:leftChars="300" w:left="780" w:firstLine="0"/>
        <w:jc w:val="both"/>
        <w:rPr>
          <w:color w:val="000000" w:themeColor="text1"/>
          <w:sz w:val="24"/>
        </w:rPr>
      </w:pPr>
      <w:r w:rsidRPr="00B65780">
        <w:rPr>
          <w:color w:val="000000" w:themeColor="text1"/>
          <w:sz w:val="24"/>
        </w:rPr>
        <w:t>凡可減除暫時性差異，虧損後抵及留抵次期之所得稅抵減所產生之未來可實現所得稅利益金額屬之。</w:t>
      </w:r>
      <w:r w:rsidRPr="00B65780">
        <w:rPr>
          <w:color w:val="000000" w:themeColor="text1"/>
          <w:sz w:val="24"/>
        </w:rPr>
        <w:t xml:space="preserve">  </w:t>
      </w:r>
    </w:p>
    <w:p w14:paraId="27418541"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應合理估計未來可能之課稅金額評估遞延所得稅資產可實現金額相對提列適切備抵金額，於第</w:t>
      </w:r>
      <w:r w:rsidRPr="00B65780">
        <w:rPr>
          <w:color w:val="000000" w:themeColor="text1"/>
          <w:sz w:val="24"/>
        </w:rPr>
        <w:t>3</w:t>
      </w:r>
      <w:r w:rsidRPr="00B65780">
        <w:rPr>
          <w:color w:val="000000" w:themeColor="text1"/>
          <w:sz w:val="24"/>
        </w:rPr>
        <w:t>欄列示。</w:t>
      </w:r>
    </w:p>
    <w:p w14:paraId="17A1D486"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81</w:t>
      </w:r>
      <w:r w:rsidRPr="00B65780">
        <w:rPr>
          <w:color w:val="000000" w:themeColor="text1"/>
          <w:sz w:val="24"/>
        </w:rPr>
        <w:t>列－其他資產</w:t>
      </w:r>
    </w:p>
    <w:p w14:paraId="3662DE37"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不能歸屬於以上各類之資產。</w:t>
      </w:r>
    </w:p>
    <w:p w14:paraId="09F3AD0A"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本列之金額為第</w:t>
      </w:r>
      <w:r w:rsidR="006076F2" w:rsidRPr="00B65780">
        <w:rPr>
          <w:color w:val="000000" w:themeColor="text1"/>
          <w:sz w:val="24"/>
        </w:rPr>
        <w:t>82</w:t>
      </w:r>
      <w:r w:rsidRPr="00B65780">
        <w:rPr>
          <w:color w:val="000000" w:themeColor="text1"/>
          <w:sz w:val="24"/>
        </w:rPr>
        <w:t>列至第</w:t>
      </w:r>
      <w:r w:rsidR="006076F2" w:rsidRPr="00B65780">
        <w:rPr>
          <w:color w:val="000000" w:themeColor="text1"/>
          <w:sz w:val="24"/>
        </w:rPr>
        <w:t>91</w:t>
      </w:r>
      <w:r w:rsidRPr="00B65780">
        <w:rPr>
          <w:color w:val="000000" w:themeColor="text1"/>
          <w:sz w:val="24"/>
        </w:rPr>
        <w:t>列金額之加總。</w:t>
      </w:r>
    </w:p>
    <w:p w14:paraId="64420FEE" w14:textId="77777777" w:rsidR="00670492" w:rsidRPr="00B65780" w:rsidRDefault="00670492" w:rsidP="00670492">
      <w:pPr>
        <w:pStyle w:val="4"/>
        <w:tabs>
          <w:tab w:val="left" w:pos="1260"/>
        </w:tabs>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82</w:t>
      </w:r>
      <w:r w:rsidRPr="00B65780">
        <w:rPr>
          <w:color w:val="000000" w:themeColor="text1"/>
          <w:sz w:val="24"/>
        </w:rPr>
        <w:t>列－預付款項</w:t>
      </w:r>
    </w:p>
    <w:p w14:paraId="5569F93F" w14:textId="77777777" w:rsidR="00670492" w:rsidRPr="00B65780" w:rsidRDefault="00670492" w:rsidP="00670492">
      <w:pPr>
        <w:pStyle w:val="4"/>
        <w:spacing w:line="440" w:lineRule="exact"/>
        <w:ind w:leftChars="300" w:left="780" w:firstLine="0"/>
        <w:jc w:val="both"/>
        <w:rPr>
          <w:color w:val="000000" w:themeColor="text1"/>
          <w:sz w:val="24"/>
        </w:rPr>
      </w:pPr>
      <w:r w:rsidRPr="00B65780">
        <w:rPr>
          <w:color w:val="000000" w:themeColor="text1"/>
          <w:sz w:val="24"/>
        </w:rPr>
        <w:t>包括預付費用、用品盤存及其他預付款等。</w:t>
      </w:r>
    </w:p>
    <w:p w14:paraId="5D8BD348" w14:textId="77777777" w:rsidR="00670492" w:rsidRPr="00B65780" w:rsidRDefault="00670492" w:rsidP="00670492">
      <w:pPr>
        <w:pStyle w:val="4"/>
        <w:spacing w:line="440" w:lineRule="exact"/>
        <w:ind w:leftChars="300" w:left="780" w:firstLine="0"/>
        <w:jc w:val="both"/>
        <w:rPr>
          <w:color w:val="000000" w:themeColor="text1"/>
          <w:sz w:val="24"/>
        </w:rPr>
      </w:pPr>
      <w:r w:rsidRPr="00B65780">
        <w:rPr>
          <w:color w:val="000000" w:themeColor="text1"/>
          <w:sz w:val="24"/>
        </w:rPr>
        <w:t>因購置固定資產而依約預付之款項及備供營業使用之未完工程營造款，應列入固定資產項下，不得列為預付款項。</w:t>
      </w:r>
    </w:p>
    <w:p w14:paraId="5835527D"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88</w:t>
      </w:r>
      <w:r w:rsidRPr="00B65780">
        <w:rPr>
          <w:color w:val="000000" w:themeColor="text1"/>
          <w:sz w:val="24"/>
        </w:rPr>
        <w:t>列－存出再保責任準備金</w:t>
      </w:r>
    </w:p>
    <w:p w14:paraId="10AA5D61"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係因分進再保業務，依據再保合約規定存出予各分進同業之履約保證金。</w:t>
      </w:r>
    </w:p>
    <w:p w14:paraId="72CD0F27"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92</w:t>
      </w:r>
      <w:r w:rsidRPr="00B65780">
        <w:rPr>
          <w:color w:val="000000" w:themeColor="text1"/>
          <w:sz w:val="24"/>
        </w:rPr>
        <w:t>列－分離帳戶保險商品資產</w:t>
      </w:r>
    </w:p>
    <w:p w14:paraId="3FCB3EDC"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本列之金額為第</w:t>
      </w:r>
      <w:r w:rsidR="006076F2" w:rsidRPr="00B65780">
        <w:rPr>
          <w:color w:val="000000" w:themeColor="text1"/>
          <w:sz w:val="24"/>
        </w:rPr>
        <w:t>93</w:t>
      </w:r>
      <w:r w:rsidRPr="00B65780">
        <w:rPr>
          <w:color w:val="000000" w:themeColor="text1"/>
          <w:sz w:val="24"/>
        </w:rPr>
        <w:t>列投資型保險商品資產金額及第</w:t>
      </w:r>
      <w:r w:rsidR="006076F2" w:rsidRPr="00B65780">
        <w:rPr>
          <w:color w:val="000000" w:themeColor="text1"/>
          <w:sz w:val="24"/>
        </w:rPr>
        <w:t>94</w:t>
      </w:r>
      <w:r w:rsidRPr="00B65780">
        <w:rPr>
          <w:color w:val="000000" w:themeColor="text1"/>
          <w:sz w:val="24"/>
        </w:rPr>
        <w:t>列勞退年金保險商品資產金額加總之和。</w:t>
      </w:r>
    </w:p>
    <w:p w14:paraId="733742C7"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93</w:t>
      </w:r>
      <w:r w:rsidRPr="00B65780">
        <w:rPr>
          <w:color w:val="000000" w:themeColor="text1"/>
          <w:sz w:val="24"/>
        </w:rPr>
        <w:t>列－投資型保險商品資產</w:t>
      </w:r>
    </w:p>
    <w:p w14:paraId="2A09C9B9"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凡投資型保險商品之各項資產總和皆屬之。</w:t>
      </w:r>
    </w:p>
    <w:p w14:paraId="548C9ABE"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94</w:t>
      </w:r>
      <w:r w:rsidR="000C31B3" w:rsidRPr="00B65780">
        <w:rPr>
          <w:color w:val="000000" w:themeColor="text1"/>
          <w:sz w:val="24"/>
        </w:rPr>
        <w:t>列</w:t>
      </w:r>
      <w:r w:rsidRPr="00B65780">
        <w:rPr>
          <w:color w:val="000000" w:themeColor="text1"/>
          <w:sz w:val="24"/>
        </w:rPr>
        <w:t>－勞退年金保險商品資產</w:t>
      </w:r>
    </w:p>
    <w:p w14:paraId="31195160"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凡「勞退企業年金保險」及「勞退個人年金保險」商品之各項資產總和皆屬之。</w:t>
      </w:r>
    </w:p>
    <w:p w14:paraId="3353AE5C"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98</w:t>
      </w:r>
      <w:r w:rsidR="000C31B3" w:rsidRPr="00B65780">
        <w:rPr>
          <w:color w:val="000000" w:themeColor="text1"/>
          <w:sz w:val="24"/>
        </w:rPr>
        <w:t>列</w:t>
      </w:r>
      <w:r w:rsidRPr="00B65780">
        <w:rPr>
          <w:color w:val="000000" w:themeColor="text1"/>
          <w:sz w:val="24"/>
        </w:rPr>
        <w:t>－資產總計</w:t>
      </w:r>
    </w:p>
    <w:p w14:paraId="2C54DB23"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本列之金額為第</w:t>
      </w:r>
      <w:r w:rsidRPr="00B65780">
        <w:rPr>
          <w:color w:val="000000" w:themeColor="text1"/>
          <w:sz w:val="24"/>
        </w:rPr>
        <w:t>1</w:t>
      </w:r>
      <w:r w:rsidRPr="00B65780">
        <w:rPr>
          <w:color w:val="000000" w:themeColor="text1"/>
          <w:sz w:val="24"/>
        </w:rPr>
        <w:t>列現金及約當現金金額、第</w:t>
      </w:r>
      <w:r w:rsidRPr="00B65780">
        <w:rPr>
          <w:color w:val="000000" w:themeColor="text1"/>
          <w:sz w:val="24"/>
        </w:rPr>
        <w:t>2</w:t>
      </w:r>
      <w:r w:rsidRPr="00B65780">
        <w:rPr>
          <w:color w:val="000000" w:themeColor="text1"/>
          <w:sz w:val="24"/>
        </w:rPr>
        <w:t>列應收款項金額、第</w:t>
      </w:r>
      <w:r w:rsidRPr="00B65780">
        <w:rPr>
          <w:color w:val="000000" w:themeColor="text1"/>
          <w:sz w:val="24"/>
        </w:rPr>
        <w:t>14</w:t>
      </w:r>
      <w:r w:rsidRPr="00B65780">
        <w:rPr>
          <w:color w:val="000000" w:themeColor="text1"/>
          <w:sz w:val="24"/>
        </w:rPr>
        <w:t>列當期所得稅資產金額、第</w:t>
      </w:r>
      <w:r w:rsidRPr="00B65780">
        <w:rPr>
          <w:color w:val="000000" w:themeColor="text1"/>
          <w:sz w:val="24"/>
        </w:rPr>
        <w:t>15</w:t>
      </w:r>
      <w:r w:rsidRPr="00B65780">
        <w:rPr>
          <w:color w:val="000000" w:themeColor="text1"/>
          <w:sz w:val="24"/>
        </w:rPr>
        <w:t>列待出售資產金額、第</w:t>
      </w:r>
      <w:r w:rsidRPr="00B65780">
        <w:rPr>
          <w:color w:val="000000" w:themeColor="text1"/>
          <w:sz w:val="24"/>
        </w:rPr>
        <w:t>16</w:t>
      </w:r>
      <w:r w:rsidRPr="00B65780">
        <w:rPr>
          <w:color w:val="000000" w:themeColor="text1"/>
          <w:sz w:val="24"/>
        </w:rPr>
        <w:t>列</w:t>
      </w:r>
      <w:r w:rsidR="006076F2" w:rsidRPr="00B65780">
        <w:rPr>
          <w:color w:val="000000" w:themeColor="text1"/>
          <w:sz w:val="24"/>
        </w:rPr>
        <w:t>待出售資產、第</w:t>
      </w:r>
      <w:r w:rsidR="006076F2" w:rsidRPr="00B65780">
        <w:rPr>
          <w:color w:val="000000" w:themeColor="text1"/>
          <w:sz w:val="24"/>
        </w:rPr>
        <w:t>17</w:t>
      </w:r>
      <w:r w:rsidR="006076F2" w:rsidRPr="00B65780">
        <w:rPr>
          <w:color w:val="000000" w:themeColor="text1"/>
          <w:sz w:val="24"/>
        </w:rPr>
        <w:t>列</w:t>
      </w:r>
      <w:r w:rsidRPr="00B65780">
        <w:rPr>
          <w:color w:val="000000" w:themeColor="text1"/>
          <w:sz w:val="24"/>
        </w:rPr>
        <w:t>透過損益按公允價值衡量之金融資產金額、第</w:t>
      </w:r>
      <w:r w:rsidRPr="00B65780">
        <w:rPr>
          <w:color w:val="000000" w:themeColor="text1"/>
          <w:sz w:val="24"/>
        </w:rPr>
        <w:t>2</w:t>
      </w:r>
      <w:r w:rsidR="006076F2" w:rsidRPr="00B65780">
        <w:rPr>
          <w:color w:val="000000" w:themeColor="text1"/>
          <w:sz w:val="24"/>
        </w:rPr>
        <w:t>8</w:t>
      </w:r>
      <w:r w:rsidRPr="00B65780">
        <w:rPr>
          <w:color w:val="000000" w:themeColor="text1"/>
          <w:sz w:val="24"/>
        </w:rPr>
        <w:t>列</w:t>
      </w:r>
      <w:r w:rsidR="006076F2" w:rsidRPr="00B65780">
        <w:rPr>
          <w:color w:val="000000" w:themeColor="text1"/>
          <w:sz w:val="24"/>
        </w:rPr>
        <w:t>透過其他綜合損益按公允價值衡量之</w:t>
      </w:r>
      <w:r w:rsidRPr="00B65780">
        <w:rPr>
          <w:color w:val="000000" w:themeColor="text1"/>
          <w:sz w:val="24"/>
        </w:rPr>
        <w:t>金融資產金額、第</w:t>
      </w:r>
      <w:r w:rsidRPr="00B65780">
        <w:rPr>
          <w:color w:val="000000" w:themeColor="text1"/>
          <w:sz w:val="24"/>
        </w:rPr>
        <w:t>38</w:t>
      </w:r>
      <w:r w:rsidRPr="00B65780">
        <w:rPr>
          <w:color w:val="000000" w:themeColor="text1"/>
          <w:sz w:val="24"/>
        </w:rPr>
        <w:t>列</w:t>
      </w:r>
      <w:r w:rsidR="006076F2" w:rsidRPr="00B65780">
        <w:rPr>
          <w:color w:val="000000" w:themeColor="text1"/>
          <w:sz w:val="24"/>
        </w:rPr>
        <w:t>按攤銷後成本衡量</w:t>
      </w:r>
      <w:r w:rsidRPr="00B65780">
        <w:rPr>
          <w:color w:val="000000" w:themeColor="text1"/>
          <w:sz w:val="24"/>
        </w:rPr>
        <w:t>之金融資產金額、</w:t>
      </w:r>
      <w:r w:rsidR="006076F2" w:rsidRPr="00B65780">
        <w:rPr>
          <w:color w:val="000000" w:themeColor="text1"/>
          <w:sz w:val="24"/>
        </w:rPr>
        <w:t>第</w:t>
      </w:r>
      <w:r w:rsidR="006076F2" w:rsidRPr="00B65780">
        <w:rPr>
          <w:color w:val="000000" w:themeColor="text1"/>
          <w:sz w:val="24"/>
        </w:rPr>
        <w:t>48</w:t>
      </w:r>
      <w:r w:rsidR="006076F2" w:rsidRPr="00B65780">
        <w:rPr>
          <w:color w:val="000000" w:themeColor="text1"/>
          <w:sz w:val="24"/>
        </w:rPr>
        <w:t>列避險之金融資產金額、</w:t>
      </w:r>
      <w:r w:rsidRPr="00B65780">
        <w:rPr>
          <w:color w:val="000000" w:themeColor="text1"/>
          <w:sz w:val="24"/>
        </w:rPr>
        <w:t>第</w:t>
      </w:r>
      <w:r w:rsidR="006076F2" w:rsidRPr="00B65780">
        <w:rPr>
          <w:color w:val="000000" w:themeColor="text1"/>
          <w:sz w:val="24"/>
        </w:rPr>
        <w:t>49</w:t>
      </w:r>
      <w:r w:rsidRPr="00B65780">
        <w:rPr>
          <w:color w:val="000000" w:themeColor="text1"/>
          <w:sz w:val="24"/>
        </w:rPr>
        <w:t>列採</w:t>
      </w:r>
      <w:r w:rsidR="006076F2" w:rsidRPr="00B65780">
        <w:rPr>
          <w:color w:val="000000" w:themeColor="text1"/>
          <w:sz w:val="24"/>
        </w:rPr>
        <w:t>用</w:t>
      </w:r>
      <w:r w:rsidRPr="00B65780">
        <w:rPr>
          <w:color w:val="000000" w:themeColor="text1"/>
          <w:sz w:val="24"/>
        </w:rPr>
        <w:t>權益法之投資金額、第</w:t>
      </w:r>
      <w:r w:rsidR="006076F2" w:rsidRPr="00B65780">
        <w:rPr>
          <w:color w:val="000000" w:themeColor="text1"/>
          <w:sz w:val="24"/>
        </w:rPr>
        <w:t>50</w:t>
      </w:r>
      <w:r w:rsidRPr="00B65780">
        <w:rPr>
          <w:color w:val="000000" w:themeColor="text1"/>
          <w:sz w:val="24"/>
        </w:rPr>
        <w:t>列其他金融資產金額</w:t>
      </w:r>
      <w:r w:rsidR="00EF7DD2" w:rsidRPr="00B65780">
        <w:rPr>
          <w:color w:val="000000" w:themeColor="text1"/>
          <w:sz w:val="24"/>
        </w:rPr>
        <w:t>、第</w:t>
      </w:r>
      <w:r w:rsidR="00EF7DD2" w:rsidRPr="00B65780">
        <w:rPr>
          <w:color w:val="000000" w:themeColor="text1"/>
          <w:sz w:val="24"/>
        </w:rPr>
        <w:t>51</w:t>
      </w:r>
      <w:r w:rsidR="00EF7DD2" w:rsidRPr="00B65780">
        <w:rPr>
          <w:color w:val="000000" w:themeColor="text1"/>
          <w:sz w:val="24"/>
        </w:rPr>
        <w:t>列使用權資產金額</w:t>
      </w:r>
      <w:r w:rsidRPr="00B65780">
        <w:rPr>
          <w:color w:val="000000" w:themeColor="text1"/>
          <w:sz w:val="24"/>
        </w:rPr>
        <w:t>、第</w:t>
      </w:r>
      <w:r w:rsidR="006076F2" w:rsidRPr="00B65780">
        <w:rPr>
          <w:color w:val="000000" w:themeColor="text1"/>
          <w:sz w:val="24"/>
        </w:rPr>
        <w:t>5</w:t>
      </w:r>
      <w:r w:rsidR="00EF7DD2" w:rsidRPr="00B65780">
        <w:rPr>
          <w:color w:val="000000" w:themeColor="text1"/>
          <w:sz w:val="24"/>
        </w:rPr>
        <w:t>2</w:t>
      </w:r>
      <w:r w:rsidRPr="00B65780">
        <w:rPr>
          <w:color w:val="000000" w:themeColor="text1"/>
          <w:sz w:val="24"/>
        </w:rPr>
        <w:t>列投資性不動產金額、第</w:t>
      </w:r>
      <w:r w:rsidRPr="00B65780">
        <w:rPr>
          <w:color w:val="000000" w:themeColor="text1"/>
          <w:sz w:val="24"/>
        </w:rPr>
        <w:t>5</w:t>
      </w:r>
      <w:r w:rsidR="00EF7DD2" w:rsidRPr="00B65780">
        <w:rPr>
          <w:color w:val="000000" w:themeColor="text1"/>
          <w:sz w:val="24"/>
        </w:rPr>
        <w:t>3</w:t>
      </w:r>
      <w:r w:rsidRPr="00B65780">
        <w:rPr>
          <w:color w:val="000000" w:themeColor="text1"/>
          <w:sz w:val="24"/>
        </w:rPr>
        <w:t>列放款金額、第</w:t>
      </w:r>
      <w:r w:rsidR="006076F2" w:rsidRPr="00B65780">
        <w:rPr>
          <w:color w:val="000000" w:themeColor="text1"/>
          <w:sz w:val="24"/>
        </w:rPr>
        <w:t>5</w:t>
      </w:r>
      <w:r w:rsidR="00EF7DD2" w:rsidRPr="00B65780">
        <w:rPr>
          <w:color w:val="000000" w:themeColor="text1"/>
          <w:sz w:val="24"/>
        </w:rPr>
        <w:t>8</w:t>
      </w:r>
      <w:r w:rsidRPr="00B65780">
        <w:rPr>
          <w:color w:val="000000" w:themeColor="text1"/>
          <w:sz w:val="24"/>
        </w:rPr>
        <w:t>列</w:t>
      </w:r>
      <w:r w:rsidRPr="00B65780">
        <w:rPr>
          <w:color w:val="000000" w:themeColor="text1"/>
          <w:sz w:val="24"/>
        </w:rPr>
        <w:lastRenderedPageBreak/>
        <w:t>再保合</w:t>
      </w:r>
      <w:r w:rsidR="006076F2" w:rsidRPr="00B65780">
        <w:rPr>
          <w:color w:val="000000" w:themeColor="text1"/>
          <w:sz w:val="24"/>
        </w:rPr>
        <w:t>約</w:t>
      </w:r>
      <w:r w:rsidRPr="00B65780">
        <w:rPr>
          <w:color w:val="000000" w:themeColor="text1"/>
          <w:sz w:val="24"/>
        </w:rPr>
        <w:t>資產金額、第</w:t>
      </w:r>
      <w:r w:rsidR="006076F2" w:rsidRPr="00B65780">
        <w:rPr>
          <w:color w:val="000000" w:themeColor="text1"/>
          <w:sz w:val="24"/>
        </w:rPr>
        <w:t>6</w:t>
      </w:r>
      <w:r w:rsidR="00EF7DD2" w:rsidRPr="00B65780">
        <w:rPr>
          <w:color w:val="000000" w:themeColor="text1"/>
          <w:sz w:val="24"/>
        </w:rPr>
        <w:t>8</w:t>
      </w:r>
      <w:r w:rsidRPr="00B65780">
        <w:rPr>
          <w:color w:val="000000" w:themeColor="text1"/>
          <w:sz w:val="24"/>
        </w:rPr>
        <w:t>列不動產及設備金額、第</w:t>
      </w:r>
      <w:r w:rsidR="006076F2" w:rsidRPr="00B65780">
        <w:rPr>
          <w:color w:val="000000" w:themeColor="text1"/>
          <w:sz w:val="24"/>
        </w:rPr>
        <w:t>75</w:t>
      </w:r>
      <w:r w:rsidRPr="00B65780">
        <w:rPr>
          <w:color w:val="000000" w:themeColor="text1"/>
          <w:sz w:val="24"/>
        </w:rPr>
        <w:t>列無形資產金額、第</w:t>
      </w:r>
      <w:r w:rsidR="006076F2" w:rsidRPr="00B65780">
        <w:rPr>
          <w:color w:val="000000" w:themeColor="text1"/>
          <w:sz w:val="24"/>
        </w:rPr>
        <w:t>80</w:t>
      </w:r>
      <w:r w:rsidRPr="00B65780">
        <w:rPr>
          <w:color w:val="000000" w:themeColor="text1"/>
          <w:sz w:val="24"/>
        </w:rPr>
        <w:t>列遞延所得稅資產金額、第</w:t>
      </w:r>
      <w:r w:rsidR="006076F2" w:rsidRPr="00B65780">
        <w:rPr>
          <w:color w:val="000000" w:themeColor="text1"/>
          <w:sz w:val="24"/>
        </w:rPr>
        <w:t>81</w:t>
      </w:r>
      <w:r w:rsidRPr="00B65780">
        <w:rPr>
          <w:color w:val="000000" w:themeColor="text1"/>
          <w:sz w:val="24"/>
        </w:rPr>
        <w:t>列其他資產金額以及第</w:t>
      </w:r>
      <w:r w:rsidR="006076F2" w:rsidRPr="00B65780">
        <w:rPr>
          <w:color w:val="000000" w:themeColor="text1"/>
          <w:sz w:val="24"/>
        </w:rPr>
        <w:t>92</w:t>
      </w:r>
      <w:r w:rsidRPr="00B65780">
        <w:rPr>
          <w:color w:val="000000" w:themeColor="text1"/>
          <w:sz w:val="24"/>
        </w:rPr>
        <w:t>列分離帳戶保險商品資產金額加總之和。</w:t>
      </w:r>
    </w:p>
    <w:p w14:paraId="4E678DC7" w14:textId="77777777" w:rsidR="005D59F6" w:rsidRPr="00B65780" w:rsidRDefault="005D59F6" w:rsidP="0071378B">
      <w:pPr>
        <w:numPr>
          <w:ilvl w:val="0"/>
          <w:numId w:val="7"/>
        </w:numPr>
        <w:spacing w:line="440" w:lineRule="exact"/>
        <w:ind w:left="540" w:hanging="540"/>
        <w:jc w:val="both"/>
        <w:rPr>
          <w:color w:val="000000" w:themeColor="text1"/>
          <w:sz w:val="24"/>
        </w:rPr>
      </w:pPr>
      <w:r w:rsidRPr="00B65780">
        <w:rPr>
          <w:color w:val="000000" w:themeColor="text1"/>
          <w:sz w:val="24"/>
        </w:rPr>
        <w:br w:type="page"/>
      </w:r>
      <w:r w:rsidRPr="00B65780">
        <w:rPr>
          <w:color w:val="000000" w:themeColor="text1"/>
          <w:sz w:val="24"/>
        </w:rPr>
        <w:lastRenderedPageBreak/>
        <w:t>負債及股東權益</w:t>
      </w:r>
    </w:p>
    <w:p w14:paraId="75B6F0BE" w14:textId="77777777" w:rsidR="005D59F6" w:rsidRPr="00B65780" w:rsidRDefault="005D59F6" w:rsidP="0071378B">
      <w:pPr>
        <w:numPr>
          <w:ilvl w:val="1"/>
          <w:numId w:val="7"/>
        </w:numPr>
        <w:tabs>
          <w:tab w:val="clear" w:pos="960"/>
          <w:tab w:val="num" w:pos="540"/>
          <w:tab w:val="left" w:pos="1080"/>
        </w:tabs>
        <w:spacing w:line="440" w:lineRule="exact"/>
        <w:ind w:hanging="420"/>
        <w:jc w:val="both"/>
        <w:rPr>
          <w:color w:val="000000" w:themeColor="text1"/>
          <w:sz w:val="24"/>
        </w:rPr>
      </w:pPr>
      <w:r w:rsidRPr="00B65780">
        <w:rPr>
          <w:color w:val="000000" w:themeColor="text1"/>
          <w:sz w:val="24"/>
        </w:rPr>
        <w:t>各項負債及股東權益</w:t>
      </w:r>
      <w:r w:rsidR="00DA651A" w:rsidRPr="00B65780">
        <w:rPr>
          <w:color w:val="000000" w:themeColor="text1"/>
          <w:sz w:val="24"/>
        </w:rPr>
        <w:t>項</w:t>
      </w:r>
      <w:r w:rsidRPr="00B65780">
        <w:rPr>
          <w:color w:val="000000" w:themeColor="text1"/>
          <w:sz w:val="24"/>
        </w:rPr>
        <w:t>目金額分別以下列四欄表示：</w:t>
      </w:r>
    </w:p>
    <w:p w14:paraId="063EA6FB"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欄－本期帳載金額</w:t>
      </w:r>
    </w:p>
    <w:p w14:paraId="2C98ABB3" w14:textId="77777777" w:rsidR="005D59F6" w:rsidRPr="00B65780" w:rsidRDefault="005D59F6">
      <w:pPr>
        <w:pStyle w:val="4"/>
        <w:spacing w:line="440" w:lineRule="exact"/>
        <w:ind w:leftChars="346" w:left="900" w:firstLine="0"/>
        <w:jc w:val="both"/>
        <w:rPr>
          <w:color w:val="000000" w:themeColor="text1"/>
          <w:sz w:val="24"/>
        </w:rPr>
      </w:pPr>
      <w:r w:rsidRPr="00B65780">
        <w:rPr>
          <w:color w:val="000000" w:themeColor="text1"/>
          <w:sz w:val="24"/>
        </w:rPr>
        <w:t>係指</w:t>
      </w:r>
      <w:r w:rsidR="007E569F" w:rsidRPr="00B65780">
        <w:rPr>
          <w:color w:val="000000" w:themeColor="text1"/>
          <w:sz w:val="24"/>
        </w:rPr>
        <w:t>保險業</w:t>
      </w:r>
      <w:r w:rsidRPr="00B65780">
        <w:rPr>
          <w:color w:val="000000" w:themeColor="text1"/>
          <w:sz w:val="24"/>
        </w:rPr>
        <w:t>依「</w:t>
      </w:r>
      <w:r w:rsidR="007E569F" w:rsidRPr="00B65780">
        <w:rPr>
          <w:color w:val="000000" w:themeColor="text1"/>
          <w:sz w:val="24"/>
        </w:rPr>
        <w:t>保險業</w:t>
      </w:r>
      <w:r w:rsidRPr="00B65780">
        <w:rPr>
          <w:color w:val="000000" w:themeColor="text1"/>
          <w:sz w:val="24"/>
        </w:rPr>
        <w:t>財務報告編製準則」所編製之財務報表，其資產負債表所帳列各項負債及股東權益</w:t>
      </w:r>
      <w:r w:rsidR="00DA651A" w:rsidRPr="00B65780">
        <w:rPr>
          <w:color w:val="000000" w:themeColor="text1"/>
          <w:sz w:val="24"/>
        </w:rPr>
        <w:t>項</w:t>
      </w:r>
      <w:r w:rsidRPr="00B65780">
        <w:rPr>
          <w:color w:val="000000" w:themeColor="text1"/>
          <w:sz w:val="24"/>
        </w:rPr>
        <w:t>目的金額。</w:t>
      </w:r>
    </w:p>
    <w:p w14:paraId="77FFB490"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欄－上期帳載金額</w:t>
      </w:r>
    </w:p>
    <w:p w14:paraId="27BEDD8B" w14:textId="77777777" w:rsidR="005D59F6" w:rsidRPr="00B65780" w:rsidRDefault="005D59F6">
      <w:pPr>
        <w:pStyle w:val="4"/>
        <w:spacing w:line="440" w:lineRule="exact"/>
        <w:ind w:leftChars="346" w:left="900" w:firstLine="0"/>
        <w:jc w:val="both"/>
        <w:rPr>
          <w:color w:val="000000" w:themeColor="text1"/>
          <w:sz w:val="24"/>
        </w:rPr>
      </w:pPr>
      <w:r w:rsidRPr="00B65780">
        <w:rPr>
          <w:color w:val="000000" w:themeColor="text1"/>
          <w:sz w:val="24"/>
        </w:rPr>
        <w:t>本欄須與上期各項負債及股東權益</w:t>
      </w:r>
      <w:r w:rsidR="00DA651A" w:rsidRPr="00B65780">
        <w:rPr>
          <w:color w:val="000000" w:themeColor="text1"/>
          <w:sz w:val="24"/>
        </w:rPr>
        <w:t>項</w:t>
      </w:r>
      <w:r w:rsidRPr="00B65780">
        <w:rPr>
          <w:color w:val="000000" w:themeColor="text1"/>
          <w:sz w:val="24"/>
        </w:rPr>
        <w:t>目之帳載金額相一致。</w:t>
      </w:r>
    </w:p>
    <w:p w14:paraId="6045E041" w14:textId="77777777" w:rsidR="005D59F6" w:rsidRPr="00B65780" w:rsidRDefault="005D59F6">
      <w:pPr>
        <w:pStyle w:val="4"/>
        <w:spacing w:line="440" w:lineRule="exact"/>
        <w:ind w:leftChars="346" w:left="900" w:firstLine="0"/>
        <w:jc w:val="both"/>
        <w:rPr>
          <w:color w:val="000000" w:themeColor="text1"/>
          <w:sz w:val="24"/>
        </w:rPr>
      </w:pPr>
      <w:r w:rsidRPr="00B65780">
        <w:rPr>
          <w:color w:val="000000" w:themeColor="text1"/>
          <w:sz w:val="24"/>
        </w:rPr>
        <w:t>所稱本期及上期於填報月報資料時係指當月份及上月份餘額；於填報</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年報時係指當</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年度及上</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年度餘額。</w:t>
      </w:r>
    </w:p>
    <w:p w14:paraId="73B917BE"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欄－帳載負債比較增減金額</w:t>
      </w:r>
    </w:p>
    <w:p w14:paraId="1ED0D713" w14:textId="77777777" w:rsidR="005D59F6" w:rsidRPr="00B65780" w:rsidRDefault="005D59F6">
      <w:pPr>
        <w:pStyle w:val="4"/>
        <w:spacing w:line="440" w:lineRule="exact"/>
        <w:ind w:leftChars="346" w:left="900" w:firstLine="0"/>
        <w:jc w:val="both"/>
        <w:rPr>
          <w:color w:val="000000" w:themeColor="text1"/>
          <w:sz w:val="24"/>
        </w:rPr>
      </w:pPr>
      <w:r w:rsidRPr="00B65780">
        <w:rPr>
          <w:color w:val="000000" w:themeColor="text1"/>
          <w:sz w:val="24"/>
        </w:rPr>
        <w:t>為第</w:t>
      </w:r>
      <w:r w:rsidRPr="00B65780">
        <w:rPr>
          <w:color w:val="000000" w:themeColor="text1"/>
          <w:sz w:val="24"/>
        </w:rPr>
        <w:t>14</w:t>
      </w:r>
      <w:r w:rsidRPr="00B65780">
        <w:rPr>
          <w:color w:val="000000" w:themeColor="text1"/>
          <w:sz w:val="24"/>
        </w:rPr>
        <w:t>欄減除第</w:t>
      </w:r>
      <w:r w:rsidRPr="00B65780">
        <w:rPr>
          <w:color w:val="000000" w:themeColor="text1"/>
          <w:sz w:val="24"/>
        </w:rPr>
        <w:t>15</w:t>
      </w:r>
      <w:r w:rsidRPr="00B65780">
        <w:rPr>
          <w:color w:val="000000" w:themeColor="text1"/>
          <w:sz w:val="24"/>
        </w:rPr>
        <w:t>欄後的金額。</w:t>
      </w:r>
    </w:p>
    <w:p w14:paraId="4CD7C1E7"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欄－帳載負債比較增減</w:t>
      </w:r>
      <w:r w:rsidRPr="00B65780">
        <w:rPr>
          <w:color w:val="000000" w:themeColor="text1"/>
          <w:sz w:val="24"/>
        </w:rPr>
        <w:t>%</w:t>
      </w:r>
    </w:p>
    <w:p w14:paraId="0C369822" w14:textId="77777777" w:rsidR="005D59F6" w:rsidRPr="00B65780" w:rsidRDefault="005D59F6">
      <w:pPr>
        <w:pStyle w:val="4"/>
        <w:spacing w:line="440" w:lineRule="exact"/>
        <w:ind w:leftChars="346" w:left="900" w:firstLine="0"/>
        <w:jc w:val="both"/>
        <w:rPr>
          <w:color w:val="000000" w:themeColor="text1"/>
          <w:sz w:val="24"/>
        </w:rPr>
      </w:pPr>
      <w:r w:rsidRPr="00B65780">
        <w:rPr>
          <w:color w:val="000000" w:themeColor="text1"/>
          <w:sz w:val="24"/>
        </w:rPr>
        <w:t>為第</w:t>
      </w:r>
      <w:r w:rsidRPr="00B65780">
        <w:rPr>
          <w:color w:val="000000" w:themeColor="text1"/>
          <w:sz w:val="24"/>
        </w:rPr>
        <w:t>16</w:t>
      </w:r>
      <w:r w:rsidRPr="00B65780">
        <w:rPr>
          <w:color w:val="000000" w:themeColor="text1"/>
          <w:sz w:val="24"/>
        </w:rPr>
        <w:t>欄除以第</w:t>
      </w:r>
      <w:r w:rsidRPr="00B65780">
        <w:rPr>
          <w:color w:val="000000" w:themeColor="text1"/>
          <w:sz w:val="24"/>
        </w:rPr>
        <w:t>15</w:t>
      </w:r>
      <w:r w:rsidRPr="00B65780">
        <w:rPr>
          <w:color w:val="000000" w:themeColor="text1"/>
          <w:sz w:val="24"/>
        </w:rPr>
        <w:t>欄後之比例。</w:t>
      </w:r>
    </w:p>
    <w:p w14:paraId="25770255" w14:textId="77777777" w:rsidR="005D59F6" w:rsidRPr="00B65780" w:rsidRDefault="005D59F6">
      <w:pPr>
        <w:spacing w:line="440" w:lineRule="exact"/>
        <w:jc w:val="both"/>
        <w:rPr>
          <w:color w:val="000000" w:themeColor="text1"/>
          <w:sz w:val="24"/>
        </w:rPr>
      </w:pPr>
    </w:p>
    <w:p w14:paraId="61A13046" w14:textId="77777777" w:rsidR="005D59F6" w:rsidRPr="00B65780" w:rsidRDefault="005D59F6" w:rsidP="0071378B">
      <w:pPr>
        <w:numPr>
          <w:ilvl w:val="1"/>
          <w:numId w:val="7"/>
        </w:numPr>
        <w:spacing w:line="440" w:lineRule="exact"/>
        <w:jc w:val="both"/>
        <w:rPr>
          <w:color w:val="000000" w:themeColor="text1"/>
          <w:sz w:val="24"/>
        </w:rPr>
      </w:pPr>
      <w:r w:rsidRPr="00B65780">
        <w:rPr>
          <w:color w:val="000000" w:themeColor="text1"/>
          <w:sz w:val="24"/>
        </w:rPr>
        <w:t>資產負債表之負債及股東權益</w:t>
      </w:r>
      <w:r w:rsidR="00DA651A" w:rsidRPr="00B65780">
        <w:rPr>
          <w:color w:val="000000" w:themeColor="text1"/>
          <w:sz w:val="24"/>
        </w:rPr>
        <w:t>項</w:t>
      </w:r>
      <w:r w:rsidRPr="00B65780">
        <w:rPr>
          <w:color w:val="000000" w:themeColor="text1"/>
          <w:sz w:val="24"/>
        </w:rPr>
        <w:t>目分類及其帳項內涵，除下列註明項目外，應依照「</w:t>
      </w:r>
      <w:r w:rsidR="007E569F" w:rsidRPr="00B65780">
        <w:rPr>
          <w:color w:val="000000" w:themeColor="text1"/>
          <w:sz w:val="24"/>
        </w:rPr>
        <w:t>保險業</w:t>
      </w:r>
      <w:r w:rsidRPr="00B65780">
        <w:rPr>
          <w:color w:val="000000" w:themeColor="text1"/>
          <w:sz w:val="24"/>
        </w:rPr>
        <w:t>財務報告編製準則」辦理。</w:t>
      </w:r>
    </w:p>
    <w:p w14:paraId="7FC5CC83"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列－短期債務</w:t>
      </w:r>
    </w:p>
    <w:p w14:paraId="6243AAAF"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係各項短期債務，包括向銀行短期借入之款項、附買回票券及債券負債及其他短期借款。</w:t>
      </w:r>
    </w:p>
    <w:p w14:paraId="58F7E765"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列－應付款項</w:t>
      </w:r>
    </w:p>
    <w:p w14:paraId="3974F624"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本列應付款項金額為第</w:t>
      </w:r>
      <w:r w:rsidRPr="00B65780">
        <w:rPr>
          <w:color w:val="000000" w:themeColor="text1"/>
          <w:sz w:val="24"/>
        </w:rPr>
        <w:t>3</w:t>
      </w:r>
      <w:r w:rsidRPr="00B65780">
        <w:rPr>
          <w:color w:val="000000" w:themeColor="text1"/>
          <w:sz w:val="24"/>
        </w:rPr>
        <w:t>列至第</w:t>
      </w:r>
      <w:r w:rsidRPr="00B65780">
        <w:rPr>
          <w:color w:val="000000" w:themeColor="text1"/>
          <w:sz w:val="24"/>
        </w:rPr>
        <w:t>9</w:t>
      </w:r>
      <w:r w:rsidRPr="00B65780">
        <w:rPr>
          <w:color w:val="000000" w:themeColor="text1"/>
          <w:sz w:val="24"/>
        </w:rPr>
        <w:t>列各應付款項項目加總之和。</w:t>
      </w:r>
    </w:p>
    <w:p w14:paraId="5713A4DC"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列－應付票據</w:t>
      </w:r>
      <w:r w:rsidRPr="00B65780">
        <w:rPr>
          <w:color w:val="000000" w:themeColor="text1"/>
          <w:sz w:val="24"/>
        </w:rPr>
        <w:t>—</w:t>
      </w:r>
      <w:r w:rsidRPr="00B65780">
        <w:rPr>
          <w:color w:val="000000" w:themeColor="text1"/>
          <w:sz w:val="24"/>
        </w:rPr>
        <w:t>非關係人</w:t>
      </w:r>
    </w:p>
    <w:p w14:paraId="27A86756"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係應付之各種票據。應付票據應按現值評價。但因營業而發生，且到期日在一年以內者，得按面值評價。</w:t>
      </w:r>
    </w:p>
    <w:p w14:paraId="029118CD" w14:textId="77777777" w:rsidR="00670492" w:rsidRPr="00B65780" w:rsidRDefault="00670492" w:rsidP="00670492">
      <w:pPr>
        <w:pStyle w:val="a6"/>
        <w:spacing w:line="440" w:lineRule="exact"/>
        <w:rPr>
          <w:rFonts w:ascii="Times New Roman" w:hAnsi="Times New Roman"/>
          <w:color w:val="000000" w:themeColor="text1"/>
          <w:sz w:val="24"/>
        </w:rPr>
      </w:pPr>
      <w:r w:rsidRPr="00B65780">
        <w:rPr>
          <w:rFonts w:ascii="Times New Roman" w:hAnsi="Times New Roman"/>
          <w:color w:val="000000" w:themeColor="text1"/>
          <w:sz w:val="24"/>
        </w:rPr>
        <w:t>第</w:t>
      </w:r>
      <w:r w:rsidRPr="00B65780">
        <w:rPr>
          <w:rFonts w:ascii="Times New Roman" w:hAnsi="Times New Roman"/>
          <w:color w:val="000000" w:themeColor="text1"/>
          <w:sz w:val="24"/>
        </w:rPr>
        <w:t>4</w:t>
      </w:r>
      <w:r w:rsidRPr="00B65780">
        <w:rPr>
          <w:rFonts w:ascii="Times New Roman" w:hAnsi="Times New Roman"/>
          <w:color w:val="000000" w:themeColor="text1"/>
          <w:sz w:val="24"/>
        </w:rPr>
        <w:t>列－應付票據</w:t>
      </w:r>
      <w:r w:rsidRPr="00B65780">
        <w:rPr>
          <w:rFonts w:ascii="Times New Roman" w:hAnsi="Times New Roman"/>
          <w:color w:val="000000" w:themeColor="text1"/>
          <w:sz w:val="24"/>
        </w:rPr>
        <w:t>--</w:t>
      </w:r>
      <w:proofErr w:type="spellStart"/>
      <w:r w:rsidRPr="00B65780">
        <w:rPr>
          <w:rFonts w:ascii="Times New Roman" w:hAnsi="Times New Roman"/>
          <w:color w:val="000000" w:themeColor="text1"/>
          <w:sz w:val="24"/>
        </w:rPr>
        <w:t>關係人</w:t>
      </w:r>
      <w:proofErr w:type="spellEnd"/>
    </w:p>
    <w:p w14:paraId="137119B0"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關係人之應付票據，不論因營業或非營業而發生者，如金額重大，均應單獨列示。</w:t>
      </w:r>
    </w:p>
    <w:p w14:paraId="74F324AB" w14:textId="77777777" w:rsidR="00670492" w:rsidRPr="00B65780" w:rsidRDefault="00F33099" w:rsidP="00670492">
      <w:pPr>
        <w:pStyle w:val="4"/>
        <w:spacing w:line="440" w:lineRule="exact"/>
        <w:ind w:leftChars="346" w:left="900" w:firstLine="0"/>
        <w:jc w:val="both"/>
        <w:rPr>
          <w:color w:val="000000" w:themeColor="text1"/>
          <w:sz w:val="24"/>
        </w:rPr>
      </w:pPr>
      <w:r w:rsidRPr="00B65780">
        <w:rPr>
          <w:color w:val="000000" w:themeColor="text1"/>
          <w:sz w:val="24"/>
        </w:rPr>
        <w:t>關係人之定義及分類請詳「三</w:t>
      </w:r>
      <w:r w:rsidR="00670492" w:rsidRPr="00B65780">
        <w:rPr>
          <w:color w:val="000000" w:themeColor="text1"/>
          <w:sz w:val="24"/>
        </w:rPr>
        <w:t>、關係人之定義及分類說明」。</w:t>
      </w:r>
    </w:p>
    <w:p w14:paraId="2ED299A6"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列－應付保險賠款與給付</w:t>
      </w:r>
    </w:p>
    <w:p w14:paraId="605D53F0"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係直接簽單業務之賠款，已進行賠款給付程序，惟被保險人尚未領取之保險賠款與給付屬之。</w:t>
      </w:r>
    </w:p>
    <w:p w14:paraId="776A07D5"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列－應付再保賠款與給付</w:t>
      </w:r>
    </w:p>
    <w:p w14:paraId="39BB7AEE"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lastRenderedPageBreak/>
        <w:t>係因分進再保業務應攤付之再保賠款與給付屬之。應付再保賠款與給付應依分入再保合約及其未達期間以合理有系統之方法妥為估計。</w:t>
      </w:r>
    </w:p>
    <w:p w14:paraId="6867BC5F"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列－應付佣金</w:t>
      </w:r>
    </w:p>
    <w:p w14:paraId="6EB28664"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凡因直接簽單業務，依權責發生制應付之各項佣金、代理費、手續費皆屬之。</w:t>
      </w:r>
      <w:r w:rsidRPr="00B65780">
        <w:rPr>
          <w:color w:val="000000" w:themeColor="text1"/>
          <w:sz w:val="24"/>
        </w:rPr>
        <w:t xml:space="preserve">       </w:t>
      </w:r>
    </w:p>
    <w:p w14:paraId="51DA8A29"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列－應付再保往來款項</w:t>
      </w:r>
    </w:p>
    <w:p w14:paraId="47F32D06"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係與保險同業間因分出入再保業務發生之相互往來之應付款項，包括決</w:t>
      </w:r>
      <w:r w:rsidRPr="00B65780">
        <w:rPr>
          <w:color w:val="000000" w:themeColor="text1"/>
          <w:sz w:val="24"/>
        </w:rPr>
        <w:t>(</w:t>
      </w:r>
      <w:r w:rsidRPr="00B65780">
        <w:rPr>
          <w:color w:val="000000" w:themeColor="text1"/>
          <w:sz w:val="24"/>
        </w:rPr>
        <w:t>結</w:t>
      </w:r>
      <w:r w:rsidRPr="00B65780">
        <w:rPr>
          <w:color w:val="000000" w:themeColor="text1"/>
          <w:sz w:val="24"/>
        </w:rPr>
        <w:t>)</w:t>
      </w:r>
      <w:r w:rsidRPr="00B65780">
        <w:rPr>
          <w:color w:val="000000" w:themeColor="text1"/>
          <w:sz w:val="24"/>
        </w:rPr>
        <w:t>算時按合理且有系統之方法估計之分出入再保業務款項。</w:t>
      </w:r>
    </w:p>
    <w:p w14:paraId="571308C2"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列－其他應付款</w:t>
      </w:r>
    </w:p>
    <w:p w14:paraId="1043E28E"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不屬於第</w:t>
      </w:r>
      <w:r w:rsidRPr="00B65780">
        <w:rPr>
          <w:color w:val="000000" w:themeColor="text1"/>
          <w:sz w:val="24"/>
        </w:rPr>
        <w:t>2</w:t>
      </w:r>
      <w:r w:rsidRPr="00B65780">
        <w:rPr>
          <w:color w:val="000000" w:themeColor="text1"/>
          <w:sz w:val="24"/>
        </w:rPr>
        <w:t>列至第</w:t>
      </w:r>
      <w:r w:rsidRPr="00B65780">
        <w:rPr>
          <w:color w:val="000000" w:themeColor="text1"/>
          <w:sz w:val="24"/>
        </w:rPr>
        <w:t>7</w:t>
      </w:r>
      <w:r w:rsidRPr="00B65780">
        <w:rPr>
          <w:color w:val="000000" w:themeColor="text1"/>
          <w:sz w:val="24"/>
        </w:rPr>
        <w:t>列之其他應付款項。</w:t>
      </w:r>
    </w:p>
    <w:p w14:paraId="17572087" w14:textId="77777777" w:rsidR="00670492" w:rsidRPr="00B65780" w:rsidRDefault="00670492" w:rsidP="00670492">
      <w:pPr>
        <w:pStyle w:val="HTML"/>
        <w:spacing w:line="440" w:lineRule="exact"/>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第</w:t>
      </w:r>
      <w:r w:rsidRPr="00B65780">
        <w:rPr>
          <w:rFonts w:ascii="Times New Roman" w:hAnsi="Times New Roman"/>
          <w:color w:val="000000" w:themeColor="text1"/>
          <w:sz w:val="24"/>
        </w:rPr>
        <w:t>11</w:t>
      </w:r>
      <w:r w:rsidRPr="00B65780">
        <w:rPr>
          <w:rFonts w:ascii="Times New Roman" w:eastAsia="標楷體" w:hAnsi="Times New Roman"/>
          <w:color w:val="000000" w:themeColor="text1"/>
          <w:sz w:val="24"/>
          <w:szCs w:val="24"/>
        </w:rPr>
        <w:t>列－與待出售資產直接相關之負債</w:t>
      </w:r>
    </w:p>
    <w:p w14:paraId="0487A4B4" w14:textId="77777777" w:rsidR="00670492" w:rsidRPr="00B65780" w:rsidRDefault="00670492" w:rsidP="00670492">
      <w:pPr>
        <w:pStyle w:val="4"/>
        <w:spacing w:line="440" w:lineRule="exact"/>
        <w:ind w:leftChars="346" w:left="900" w:firstLine="0"/>
        <w:jc w:val="both"/>
        <w:rPr>
          <w:color w:val="000000" w:themeColor="text1"/>
          <w:kern w:val="0"/>
          <w:sz w:val="24"/>
        </w:rPr>
      </w:pPr>
      <w:r w:rsidRPr="00B65780">
        <w:rPr>
          <w:color w:val="000000" w:themeColor="text1"/>
          <w:kern w:val="0"/>
          <w:sz w:val="24"/>
        </w:rPr>
        <w:t>係於目前狀況下，可依一般條件及商業慣例立即出售，且高度很有可能於一年內完成出售之待出售處分群組內之負債。</w:t>
      </w:r>
    </w:p>
    <w:p w14:paraId="62C62FB5"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00DA651A" w:rsidRPr="00B65780">
        <w:rPr>
          <w:color w:val="000000" w:themeColor="text1"/>
          <w:sz w:val="24"/>
        </w:rPr>
        <w:t>3</w:t>
      </w:r>
      <w:r w:rsidRPr="00B65780">
        <w:rPr>
          <w:color w:val="000000" w:themeColor="text1"/>
          <w:sz w:val="24"/>
        </w:rPr>
        <w:t>列－透過損益按公允價值衡量之金融負債</w:t>
      </w:r>
    </w:p>
    <w:p w14:paraId="682113EF" w14:textId="77777777" w:rsidR="00670492" w:rsidRPr="00B65780" w:rsidRDefault="00670492" w:rsidP="00670492">
      <w:pPr>
        <w:spacing w:line="440" w:lineRule="exact"/>
        <w:ind w:firstLineChars="346" w:firstLine="830"/>
        <w:jc w:val="both"/>
        <w:rPr>
          <w:color w:val="000000" w:themeColor="text1"/>
          <w:sz w:val="24"/>
        </w:rPr>
      </w:pPr>
      <w:r w:rsidRPr="00B65780">
        <w:rPr>
          <w:color w:val="000000" w:themeColor="text1"/>
          <w:sz w:val="24"/>
        </w:rPr>
        <w:t>係指</w:t>
      </w:r>
      <w:r w:rsidR="00DA651A" w:rsidRPr="00B65780">
        <w:rPr>
          <w:color w:val="000000" w:themeColor="text1"/>
          <w:sz w:val="24"/>
        </w:rPr>
        <w:t>符合</w:t>
      </w:r>
      <w:r w:rsidRPr="00B65780">
        <w:rPr>
          <w:color w:val="000000" w:themeColor="text1"/>
          <w:sz w:val="24"/>
        </w:rPr>
        <w:t>下列條件之一者：</w:t>
      </w:r>
    </w:p>
    <w:p w14:paraId="5806A837" w14:textId="77777777" w:rsidR="00DA651A" w:rsidRPr="00B65780" w:rsidRDefault="00DA651A" w:rsidP="0071378B">
      <w:pPr>
        <w:widowControl/>
        <w:numPr>
          <w:ilvl w:val="0"/>
          <w:numId w:val="3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color w:val="000000" w:themeColor="text1"/>
          <w:kern w:val="0"/>
          <w:sz w:val="24"/>
        </w:rPr>
      </w:pPr>
      <w:r w:rsidRPr="00B65780">
        <w:rPr>
          <w:color w:val="000000" w:themeColor="text1"/>
          <w:kern w:val="0"/>
          <w:sz w:val="24"/>
        </w:rPr>
        <w:t>持有供交易金融負債。</w:t>
      </w:r>
    </w:p>
    <w:p w14:paraId="12703181" w14:textId="77777777" w:rsidR="00DA651A" w:rsidRPr="00B65780"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B65780">
        <w:rPr>
          <w:color w:val="000000" w:themeColor="text1"/>
          <w:kern w:val="0"/>
          <w:sz w:val="24"/>
        </w:rPr>
        <w:t>其發生主要目的為近期內再買回。</w:t>
      </w:r>
    </w:p>
    <w:p w14:paraId="7527EE70" w14:textId="77777777" w:rsidR="00DA651A" w:rsidRPr="00B65780"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B65780">
        <w:rPr>
          <w:color w:val="000000" w:themeColor="text1"/>
          <w:kern w:val="0"/>
          <w:sz w:val="24"/>
        </w:rPr>
        <w:t>於原始認列時即屬合併管理之一組可辨認金融工具投資組合之部分，且有證據顯示近期該組合實際上為短期獲利之操作模式。</w:t>
      </w:r>
    </w:p>
    <w:p w14:paraId="17F330F5" w14:textId="77777777" w:rsidR="00DA651A" w:rsidRPr="00B65780"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B65780">
        <w:rPr>
          <w:color w:val="000000" w:themeColor="text1"/>
          <w:kern w:val="0"/>
          <w:sz w:val="24"/>
        </w:rPr>
        <w:t>除財務保證合約或被指定且為有效避險工具外之衍生商品金融負債。</w:t>
      </w:r>
    </w:p>
    <w:p w14:paraId="67A9DAA1" w14:textId="77777777" w:rsidR="00DA651A" w:rsidRPr="00B65780" w:rsidRDefault="00DA651A" w:rsidP="0071378B">
      <w:pPr>
        <w:widowControl/>
        <w:numPr>
          <w:ilvl w:val="0"/>
          <w:numId w:val="3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color w:val="000000" w:themeColor="text1"/>
          <w:kern w:val="0"/>
          <w:sz w:val="24"/>
        </w:rPr>
      </w:pPr>
      <w:r w:rsidRPr="00B65780">
        <w:rPr>
          <w:color w:val="000000" w:themeColor="text1"/>
          <w:kern w:val="0"/>
          <w:sz w:val="24"/>
        </w:rPr>
        <w:t>指定透過損益按公允價值衡量之金融負債。</w:t>
      </w:r>
    </w:p>
    <w:p w14:paraId="7A353218"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B65780">
        <w:rPr>
          <w:color w:val="000000" w:themeColor="text1"/>
          <w:sz w:val="24"/>
        </w:rPr>
        <w:t>透過損益按公允價值衡量之金融負債</w:t>
      </w:r>
      <w:r w:rsidRPr="00B65780">
        <w:rPr>
          <w:color w:val="000000" w:themeColor="text1"/>
          <w:kern w:val="0"/>
          <w:sz w:val="24"/>
        </w:rPr>
        <w:t>應按公允價值衡量。屬股票及存託憑證於證券交易所上市或於櫃買中心櫃檯買賣者，其公允價值係指資產負債表日之收盤價。</w:t>
      </w:r>
    </w:p>
    <w:p w14:paraId="65CFBA3A"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00DA651A" w:rsidRPr="00B65780">
        <w:rPr>
          <w:color w:val="000000" w:themeColor="text1"/>
          <w:sz w:val="24"/>
        </w:rPr>
        <w:t>4</w:t>
      </w:r>
      <w:r w:rsidRPr="00B65780">
        <w:rPr>
          <w:color w:val="000000" w:themeColor="text1"/>
          <w:sz w:val="24"/>
        </w:rPr>
        <w:t>列－避險之金融負債</w:t>
      </w:r>
    </w:p>
    <w:p w14:paraId="6D28387B"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B65780">
        <w:rPr>
          <w:color w:val="000000" w:themeColor="text1"/>
          <w:kern w:val="0"/>
          <w:sz w:val="24"/>
        </w:rPr>
        <w:t>係依避險會計指定且為有效避險工具之金融負債，應以公允價值衡量。</w:t>
      </w:r>
    </w:p>
    <w:p w14:paraId="3B0BB8BA" w14:textId="77777777" w:rsidR="00670492" w:rsidRPr="00B65780" w:rsidRDefault="00670492" w:rsidP="00670492">
      <w:pPr>
        <w:pStyle w:val="HTML"/>
        <w:spacing w:line="440" w:lineRule="exact"/>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第</w:t>
      </w:r>
      <w:r w:rsidRPr="00B65780">
        <w:rPr>
          <w:rFonts w:ascii="Times New Roman" w:eastAsia="標楷體" w:hAnsi="Times New Roman"/>
          <w:color w:val="000000" w:themeColor="text1"/>
          <w:sz w:val="24"/>
          <w:szCs w:val="24"/>
        </w:rPr>
        <w:t>1</w:t>
      </w:r>
      <w:r w:rsidR="00DA651A" w:rsidRPr="00B65780">
        <w:rPr>
          <w:rFonts w:ascii="Times New Roman" w:eastAsia="標楷體" w:hAnsi="Times New Roman"/>
          <w:color w:val="000000" w:themeColor="text1"/>
          <w:sz w:val="24"/>
          <w:szCs w:val="24"/>
          <w:lang w:eastAsia="zh-TW"/>
        </w:rPr>
        <w:t>6</w:t>
      </w:r>
      <w:r w:rsidRPr="00B65780">
        <w:rPr>
          <w:rFonts w:ascii="Times New Roman" w:eastAsia="標楷體" w:hAnsi="Times New Roman"/>
          <w:color w:val="000000" w:themeColor="text1"/>
          <w:sz w:val="24"/>
          <w:szCs w:val="24"/>
        </w:rPr>
        <w:t>列－特別股負債</w:t>
      </w:r>
    </w:p>
    <w:p w14:paraId="4BBA7CBB" w14:textId="77777777" w:rsidR="00670492" w:rsidRPr="00B65780" w:rsidRDefault="00670492" w:rsidP="00670492">
      <w:pPr>
        <w:pStyle w:val="HTML"/>
        <w:spacing w:line="440" w:lineRule="exact"/>
        <w:ind w:firstLineChars="375" w:firstLine="900"/>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係發行符合</w:t>
      </w:r>
      <w:r w:rsidR="00747415" w:rsidRPr="00B65780">
        <w:rPr>
          <w:rFonts w:ascii="Times New Roman" w:eastAsia="標楷體" w:hAnsi="Times New Roman"/>
          <w:color w:val="000000" w:themeColor="text1"/>
          <w:sz w:val="24"/>
          <w:szCs w:val="24"/>
        </w:rPr>
        <w:t>國際</w:t>
      </w:r>
      <w:r w:rsidRPr="00B65780">
        <w:rPr>
          <w:rFonts w:ascii="Times New Roman" w:eastAsia="標楷體" w:hAnsi="Times New Roman"/>
          <w:color w:val="000000" w:themeColor="text1"/>
          <w:sz w:val="24"/>
          <w:szCs w:val="24"/>
        </w:rPr>
        <w:t>會計準則第</w:t>
      </w:r>
      <w:r w:rsidR="00747415" w:rsidRPr="00B65780">
        <w:rPr>
          <w:rFonts w:ascii="Times New Roman" w:eastAsia="標楷體" w:hAnsi="Times New Roman"/>
          <w:color w:val="000000" w:themeColor="text1"/>
          <w:sz w:val="24"/>
          <w:szCs w:val="24"/>
          <w:lang w:eastAsia="zh-TW"/>
        </w:rPr>
        <w:t>32</w:t>
      </w:r>
      <w:r w:rsidRPr="00B65780">
        <w:rPr>
          <w:rFonts w:ascii="Times New Roman" w:eastAsia="標楷體" w:hAnsi="Times New Roman"/>
          <w:color w:val="000000" w:themeColor="text1"/>
          <w:sz w:val="24"/>
          <w:szCs w:val="24"/>
        </w:rPr>
        <w:t>號規定具金融負債性質之特別股。</w:t>
      </w:r>
    </w:p>
    <w:p w14:paraId="4C4FDE83" w14:textId="77777777" w:rsidR="00670492" w:rsidRPr="00B65780" w:rsidRDefault="00670492" w:rsidP="00670492">
      <w:pPr>
        <w:pStyle w:val="HTML"/>
        <w:spacing w:line="440" w:lineRule="exact"/>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第</w:t>
      </w:r>
      <w:r w:rsidRPr="00B65780">
        <w:rPr>
          <w:rFonts w:ascii="Times New Roman" w:eastAsia="標楷體" w:hAnsi="Times New Roman"/>
          <w:color w:val="000000" w:themeColor="text1"/>
          <w:sz w:val="24"/>
          <w:szCs w:val="24"/>
        </w:rPr>
        <w:t>1</w:t>
      </w:r>
      <w:r w:rsidR="00747415" w:rsidRPr="00B65780">
        <w:rPr>
          <w:rFonts w:ascii="Times New Roman" w:eastAsia="標楷體" w:hAnsi="Times New Roman"/>
          <w:color w:val="000000" w:themeColor="text1"/>
          <w:sz w:val="24"/>
          <w:szCs w:val="24"/>
          <w:lang w:eastAsia="zh-TW"/>
        </w:rPr>
        <w:t>7</w:t>
      </w:r>
      <w:r w:rsidRPr="00B65780">
        <w:rPr>
          <w:rFonts w:ascii="Times New Roman" w:eastAsia="標楷體" w:hAnsi="Times New Roman"/>
          <w:color w:val="000000" w:themeColor="text1"/>
          <w:sz w:val="24"/>
          <w:szCs w:val="24"/>
        </w:rPr>
        <w:t>列－其他金融負債</w:t>
      </w:r>
    </w:p>
    <w:p w14:paraId="2F18137E"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kern w:val="0"/>
          <w:sz w:val="24"/>
        </w:rPr>
        <w:t>係未單獨列示負債項目之金融負債屬之。</w:t>
      </w:r>
    </w:p>
    <w:p w14:paraId="49B0A2B0"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00747415" w:rsidRPr="00B65780">
        <w:rPr>
          <w:color w:val="000000" w:themeColor="text1"/>
          <w:sz w:val="24"/>
        </w:rPr>
        <w:t>19</w:t>
      </w:r>
      <w:r w:rsidRPr="00B65780">
        <w:rPr>
          <w:color w:val="000000" w:themeColor="text1"/>
          <w:sz w:val="24"/>
        </w:rPr>
        <w:t>列－保險負債</w:t>
      </w:r>
      <w:r w:rsidRPr="00B65780">
        <w:rPr>
          <w:color w:val="000000" w:themeColor="text1"/>
          <w:sz w:val="24"/>
        </w:rPr>
        <w:t>-</w:t>
      </w:r>
      <w:r w:rsidRPr="00B65780">
        <w:rPr>
          <w:color w:val="000000" w:themeColor="text1"/>
          <w:sz w:val="24"/>
        </w:rPr>
        <w:t>帳載</w:t>
      </w:r>
    </w:p>
    <w:p w14:paraId="185E1295"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係為營業及負債提列之各項準備。</w:t>
      </w:r>
    </w:p>
    <w:p w14:paraId="6BFB8D08"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w:t>
      </w:r>
      <w:r w:rsidR="00747415" w:rsidRPr="00B65780">
        <w:rPr>
          <w:color w:val="000000" w:themeColor="text1"/>
          <w:sz w:val="24"/>
        </w:rPr>
        <w:t>保險負債</w:t>
      </w:r>
      <w:r w:rsidR="00747415" w:rsidRPr="00B65780">
        <w:rPr>
          <w:color w:val="000000" w:themeColor="text1"/>
          <w:sz w:val="24"/>
        </w:rPr>
        <w:t>-</w:t>
      </w:r>
      <w:r w:rsidR="00747415" w:rsidRPr="00B65780">
        <w:rPr>
          <w:color w:val="000000" w:themeColor="text1"/>
          <w:sz w:val="24"/>
        </w:rPr>
        <w:t>帳載</w:t>
      </w:r>
      <w:r w:rsidRPr="00B65780">
        <w:rPr>
          <w:color w:val="000000" w:themeColor="text1"/>
          <w:sz w:val="24"/>
        </w:rPr>
        <w:t>金額為第</w:t>
      </w:r>
      <w:r w:rsidRPr="00B65780">
        <w:rPr>
          <w:color w:val="000000" w:themeColor="text1"/>
          <w:sz w:val="24"/>
        </w:rPr>
        <w:t>2</w:t>
      </w:r>
      <w:r w:rsidR="00747415" w:rsidRPr="00B65780">
        <w:rPr>
          <w:color w:val="000000" w:themeColor="text1"/>
          <w:sz w:val="24"/>
        </w:rPr>
        <w:t>1</w:t>
      </w:r>
      <w:r w:rsidRPr="00B65780">
        <w:rPr>
          <w:color w:val="000000" w:themeColor="text1"/>
          <w:sz w:val="24"/>
        </w:rPr>
        <w:t>列至第</w:t>
      </w:r>
      <w:r w:rsidR="00747415" w:rsidRPr="00B65780">
        <w:rPr>
          <w:color w:val="000000" w:themeColor="text1"/>
          <w:sz w:val="24"/>
        </w:rPr>
        <w:t>27</w:t>
      </w:r>
      <w:r w:rsidRPr="00B65780">
        <w:rPr>
          <w:color w:val="000000" w:themeColor="text1"/>
          <w:sz w:val="24"/>
        </w:rPr>
        <w:t>列各項準備金</w:t>
      </w:r>
      <w:r w:rsidR="00747415" w:rsidRPr="00B65780">
        <w:rPr>
          <w:color w:val="000000" w:themeColor="text1"/>
          <w:sz w:val="24"/>
        </w:rPr>
        <w:t>項</w:t>
      </w:r>
      <w:r w:rsidRPr="00B65780">
        <w:rPr>
          <w:color w:val="000000" w:themeColor="text1"/>
          <w:sz w:val="24"/>
        </w:rPr>
        <w:t>目帳載金額加總之和。</w:t>
      </w:r>
    </w:p>
    <w:p w14:paraId="2C5E60DF" w14:textId="77777777" w:rsidR="00670492" w:rsidRPr="00B65780" w:rsidRDefault="00670492" w:rsidP="00670492">
      <w:pPr>
        <w:spacing w:line="440" w:lineRule="exact"/>
        <w:jc w:val="both"/>
        <w:rPr>
          <w:color w:val="000000" w:themeColor="text1"/>
          <w:sz w:val="24"/>
        </w:rPr>
      </w:pPr>
      <w:r w:rsidRPr="00B65780">
        <w:rPr>
          <w:color w:val="000000" w:themeColor="text1"/>
          <w:sz w:val="24"/>
        </w:rPr>
        <w:lastRenderedPageBreak/>
        <w:t>第</w:t>
      </w:r>
      <w:r w:rsidRPr="00B65780">
        <w:rPr>
          <w:color w:val="000000" w:themeColor="text1"/>
          <w:sz w:val="24"/>
        </w:rPr>
        <w:t>2</w:t>
      </w:r>
      <w:r w:rsidR="00747415" w:rsidRPr="00B65780">
        <w:rPr>
          <w:color w:val="000000" w:themeColor="text1"/>
          <w:sz w:val="24"/>
        </w:rPr>
        <w:t>0</w:t>
      </w:r>
      <w:r w:rsidRPr="00B65780">
        <w:rPr>
          <w:color w:val="000000" w:themeColor="text1"/>
          <w:sz w:val="24"/>
        </w:rPr>
        <w:t>列－保險負債</w:t>
      </w:r>
      <w:r w:rsidRPr="00B65780">
        <w:rPr>
          <w:color w:val="000000" w:themeColor="text1"/>
          <w:sz w:val="24"/>
        </w:rPr>
        <w:t>-</w:t>
      </w:r>
      <w:r w:rsidRPr="00B65780">
        <w:rPr>
          <w:color w:val="000000" w:themeColor="text1"/>
          <w:sz w:val="24"/>
        </w:rPr>
        <w:t>認許</w:t>
      </w:r>
    </w:p>
    <w:p w14:paraId="3BB71351"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本列係第</w:t>
      </w:r>
      <w:r w:rsidR="00747415" w:rsidRPr="00B65780">
        <w:rPr>
          <w:color w:val="000000" w:themeColor="text1"/>
          <w:sz w:val="24"/>
        </w:rPr>
        <w:t>19</w:t>
      </w:r>
      <w:r w:rsidRPr="00B65780">
        <w:rPr>
          <w:color w:val="000000" w:themeColor="text1"/>
          <w:sz w:val="24"/>
        </w:rPr>
        <w:t>列</w:t>
      </w:r>
      <w:r w:rsidR="00747415" w:rsidRPr="00B65780">
        <w:rPr>
          <w:color w:val="000000" w:themeColor="text1"/>
          <w:sz w:val="24"/>
        </w:rPr>
        <w:t>保險負債</w:t>
      </w:r>
      <w:r w:rsidR="00747415" w:rsidRPr="00B65780">
        <w:rPr>
          <w:color w:val="000000" w:themeColor="text1"/>
          <w:sz w:val="24"/>
        </w:rPr>
        <w:t>-</w:t>
      </w:r>
      <w:r w:rsidR="00747415" w:rsidRPr="00B65780">
        <w:rPr>
          <w:color w:val="000000" w:themeColor="text1"/>
          <w:sz w:val="24"/>
        </w:rPr>
        <w:t>帳載</w:t>
      </w:r>
      <w:r w:rsidRPr="00B65780">
        <w:rPr>
          <w:color w:val="000000" w:themeColor="text1"/>
          <w:sz w:val="24"/>
        </w:rPr>
        <w:t>金額與第</w:t>
      </w:r>
      <w:r w:rsidR="00747415" w:rsidRPr="00B65780">
        <w:rPr>
          <w:color w:val="000000" w:themeColor="text1"/>
          <w:sz w:val="24"/>
        </w:rPr>
        <w:t>28</w:t>
      </w:r>
      <w:r w:rsidRPr="00B65780">
        <w:rPr>
          <w:color w:val="000000" w:themeColor="text1"/>
          <w:sz w:val="24"/>
        </w:rPr>
        <w:t>列未適格再保險準備加總之和。</w:t>
      </w:r>
    </w:p>
    <w:p w14:paraId="796CEF20"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747415" w:rsidRPr="00B65780">
        <w:rPr>
          <w:color w:val="000000" w:themeColor="text1"/>
          <w:sz w:val="24"/>
        </w:rPr>
        <w:t>1</w:t>
      </w:r>
      <w:r w:rsidRPr="00B65780">
        <w:rPr>
          <w:color w:val="000000" w:themeColor="text1"/>
          <w:sz w:val="24"/>
        </w:rPr>
        <w:t>列－未滿期保費準備</w:t>
      </w:r>
    </w:p>
    <w:p w14:paraId="631EA39F"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係決﹙結﹚算時，依照保險法、保險業各種準備金提存辦法及其相關解釋函令之規定，提存尚未滿期之保險費作為責任準備者。</w:t>
      </w:r>
    </w:p>
    <w:p w14:paraId="2977F47D"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747415" w:rsidRPr="00B65780">
        <w:rPr>
          <w:color w:val="000000" w:themeColor="text1"/>
          <w:sz w:val="24"/>
        </w:rPr>
        <w:t>2</w:t>
      </w:r>
      <w:r w:rsidRPr="00B65780">
        <w:rPr>
          <w:color w:val="000000" w:themeColor="text1"/>
          <w:sz w:val="24"/>
        </w:rPr>
        <w:t>列－賠款準備</w:t>
      </w:r>
    </w:p>
    <w:p w14:paraId="79EB1E32" w14:textId="77777777" w:rsidR="00670492" w:rsidRPr="00B65780" w:rsidRDefault="00670492" w:rsidP="00670492">
      <w:pPr>
        <w:pStyle w:val="af5"/>
        <w:ind w:leftChars="346" w:left="902" w:firstLineChars="0" w:hanging="2"/>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係決﹙結﹚算時，依照保險法、保險業各種準備金提存辦法及其相關解釋函令之規定，提存之賠款準備者。</w:t>
      </w:r>
    </w:p>
    <w:p w14:paraId="4BF26C9C"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747415" w:rsidRPr="00B65780">
        <w:rPr>
          <w:color w:val="000000" w:themeColor="text1"/>
          <w:sz w:val="24"/>
        </w:rPr>
        <w:t>3</w:t>
      </w:r>
      <w:r w:rsidR="007742BB" w:rsidRPr="00B65780">
        <w:rPr>
          <w:color w:val="000000" w:themeColor="text1"/>
          <w:sz w:val="24"/>
        </w:rPr>
        <w:t>列－</w:t>
      </w:r>
      <w:r w:rsidRPr="00B65780">
        <w:rPr>
          <w:color w:val="000000" w:themeColor="text1"/>
          <w:sz w:val="24"/>
        </w:rPr>
        <w:t>責任準備</w:t>
      </w:r>
    </w:p>
    <w:p w14:paraId="2E3D6DAC"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係決﹙結﹚算時，依照</w:t>
      </w:r>
      <w:r w:rsidR="007742BB" w:rsidRPr="00B65780">
        <w:rPr>
          <w:color w:val="000000" w:themeColor="text1"/>
          <w:sz w:val="24"/>
        </w:rPr>
        <w:t>保險法、保險業各種準備金提存辦法及其相關解釋函令之規定提存之</w:t>
      </w:r>
      <w:r w:rsidRPr="00B65780">
        <w:rPr>
          <w:color w:val="000000" w:themeColor="text1"/>
          <w:sz w:val="24"/>
        </w:rPr>
        <w:t>責任準備者。</w:t>
      </w:r>
    </w:p>
    <w:p w14:paraId="05A52087"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747415" w:rsidRPr="00B65780">
        <w:rPr>
          <w:color w:val="000000" w:themeColor="text1"/>
          <w:sz w:val="24"/>
        </w:rPr>
        <w:t>4</w:t>
      </w:r>
      <w:r w:rsidRPr="00B65780">
        <w:rPr>
          <w:color w:val="000000" w:themeColor="text1"/>
          <w:sz w:val="24"/>
        </w:rPr>
        <w:t>列－特別準備</w:t>
      </w:r>
    </w:p>
    <w:p w14:paraId="2ADD81A2" w14:textId="77777777" w:rsidR="00670492" w:rsidRPr="00B65780" w:rsidRDefault="00670492" w:rsidP="00670492">
      <w:pPr>
        <w:pStyle w:val="af5"/>
        <w:ind w:leftChars="346" w:left="902" w:firstLineChars="0" w:hanging="2"/>
        <w:rPr>
          <w:rFonts w:ascii="Times New Roman" w:hAnsi="Times New Roman" w:cs="Times New Roman"/>
          <w:color w:val="000000" w:themeColor="text1"/>
        </w:rPr>
      </w:pPr>
      <w:r w:rsidRPr="00B65780">
        <w:rPr>
          <w:rFonts w:ascii="Times New Roman" w:hAnsi="Times New Roman" w:cs="Times New Roman"/>
          <w:color w:val="000000" w:themeColor="text1"/>
        </w:rPr>
        <w:t>係決﹙結﹚算時，依照保險法、保險業各種準備金提存辦法及其相關解釋函令之規定，提存之特別準備者。</w:t>
      </w:r>
    </w:p>
    <w:p w14:paraId="0EC2EC3C"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747415" w:rsidRPr="00B65780">
        <w:rPr>
          <w:color w:val="000000" w:themeColor="text1"/>
          <w:sz w:val="24"/>
        </w:rPr>
        <w:t>5</w:t>
      </w:r>
      <w:r w:rsidRPr="00B65780">
        <w:rPr>
          <w:color w:val="000000" w:themeColor="text1"/>
          <w:sz w:val="24"/>
        </w:rPr>
        <w:t>列－保費不足準備</w:t>
      </w:r>
    </w:p>
    <w:p w14:paraId="66ED7F1A" w14:textId="77777777" w:rsidR="00670492" w:rsidRPr="00B65780" w:rsidRDefault="00670492" w:rsidP="00670492">
      <w:pPr>
        <w:pStyle w:val="af5"/>
        <w:ind w:leftChars="346" w:left="902" w:firstLineChars="0" w:hanging="2"/>
        <w:rPr>
          <w:rFonts w:ascii="Times New Roman" w:hAnsi="Times New Roman" w:cs="Times New Roman"/>
          <w:color w:val="000000" w:themeColor="text1"/>
          <w:szCs w:val="24"/>
        </w:rPr>
      </w:pPr>
      <w:r w:rsidRPr="00B65780">
        <w:rPr>
          <w:rFonts w:ascii="Times New Roman" w:hAnsi="Times New Roman" w:cs="Times New Roman"/>
          <w:bCs/>
          <w:color w:val="000000" w:themeColor="text1"/>
        </w:rPr>
        <w:t>係</w:t>
      </w:r>
      <w:r w:rsidRPr="00B65780">
        <w:rPr>
          <w:rFonts w:ascii="Times New Roman" w:hAnsi="Times New Roman" w:cs="Times New Roman"/>
          <w:color w:val="000000" w:themeColor="text1"/>
        </w:rPr>
        <w:t>決﹙結﹚算時，依照保險法、保險業各種準備金提存辦法及其相關解釋函令之規定，提存之保費不足準備者。</w:t>
      </w:r>
    </w:p>
    <w:p w14:paraId="40320953"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747415" w:rsidRPr="00B65780">
        <w:rPr>
          <w:color w:val="000000" w:themeColor="text1"/>
          <w:sz w:val="24"/>
        </w:rPr>
        <w:t>6</w:t>
      </w:r>
      <w:r w:rsidRPr="00B65780">
        <w:rPr>
          <w:color w:val="000000" w:themeColor="text1"/>
          <w:sz w:val="24"/>
        </w:rPr>
        <w:t>列－負債適足準備</w:t>
      </w:r>
    </w:p>
    <w:p w14:paraId="5A9C78D0" w14:textId="77777777" w:rsidR="00670492" w:rsidRPr="00B65780" w:rsidRDefault="00670492" w:rsidP="00670492">
      <w:pPr>
        <w:pStyle w:val="af5"/>
        <w:ind w:leftChars="346" w:left="902" w:firstLineChars="0" w:hanging="2"/>
        <w:rPr>
          <w:rFonts w:ascii="Times New Roman" w:hAnsi="Times New Roman" w:cs="Times New Roman"/>
          <w:bCs/>
          <w:color w:val="000000" w:themeColor="text1"/>
        </w:rPr>
      </w:pPr>
      <w:r w:rsidRPr="00B65780">
        <w:rPr>
          <w:rFonts w:ascii="Times New Roman" w:hAnsi="Times New Roman" w:cs="Times New Roman"/>
          <w:bCs/>
          <w:color w:val="000000" w:themeColor="text1"/>
        </w:rPr>
        <w:t>係指依</w:t>
      </w:r>
      <w:r w:rsidR="00837305" w:rsidRPr="00B65780">
        <w:rPr>
          <w:rFonts w:ascii="Times New Roman" w:hAnsi="Times New Roman" w:cs="Times New Roman"/>
          <w:bCs/>
          <w:color w:val="000000" w:themeColor="text1"/>
        </w:rPr>
        <w:t>國際財務報導準則第四號公報</w:t>
      </w:r>
      <w:r w:rsidRPr="00B65780">
        <w:rPr>
          <w:rFonts w:ascii="Times New Roman" w:hAnsi="Times New Roman" w:cs="Times New Roman"/>
          <w:bCs/>
          <w:color w:val="000000" w:themeColor="text1"/>
        </w:rPr>
        <w:t>規定之負債適足性測試所需增提之負債適足準備。</w:t>
      </w:r>
    </w:p>
    <w:p w14:paraId="3FD39E3A"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00747415" w:rsidRPr="00B65780">
        <w:rPr>
          <w:color w:val="000000" w:themeColor="text1"/>
          <w:sz w:val="24"/>
        </w:rPr>
        <w:t>27</w:t>
      </w:r>
      <w:r w:rsidRPr="00B65780">
        <w:rPr>
          <w:color w:val="000000" w:themeColor="text1"/>
          <w:sz w:val="24"/>
        </w:rPr>
        <w:t>列－其他準備</w:t>
      </w:r>
    </w:p>
    <w:p w14:paraId="3469E8AB" w14:textId="77777777" w:rsidR="00670492" w:rsidRPr="00B65780" w:rsidRDefault="00670492" w:rsidP="00670492">
      <w:pPr>
        <w:pStyle w:val="af5"/>
        <w:ind w:leftChars="346" w:left="902" w:firstLineChars="0" w:hanging="2"/>
        <w:rPr>
          <w:rFonts w:ascii="Times New Roman" w:hAnsi="Times New Roman" w:cs="Times New Roman"/>
          <w:color w:val="000000" w:themeColor="text1"/>
        </w:rPr>
      </w:pPr>
      <w:r w:rsidRPr="00B65780">
        <w:rPr>
          <w:rFonts w:ascii="Times New Roman" w:hAnsi="Times New Roman" w:cs="Times New Roman"/>
          <w:bCs/>
          <w:color w:val="000000" w:themeColor="text1"/>
        </w:rPr>
        <w:t>係</w:t>
      </w:r>
      <w:r w:rsidRPr="00B65780">
        <w:rPr>
          <w:rFonts w:ascii="Times New Roman" w:hAnsi="Times New Roman" w:cs="Times New Roman"/>
          <w:color w:val="000000" w:themeColor="text1"/>
        </w:rPr>
        <w:t>經主管機關規定提存，不能歸屬於以上各類及第</w:t>
      </w:r>
      <w:r w:rsidRPr="00B65780">
        <w:rPr>
          <w:rFonts w:ascii="Times New Roman" w:hAnsi="Times New Roman" w:cs="Times New Roman"/>
          <w:color w:val="000000" w:themeColor="text1"/>
        </w:rPr>
        <w:t>31</w:t>
      </w:r>
      <w:r w:rsidRPr="00B65780">
        <w:rPr>
          <w:rFonts w:ascii="Times New Roman" w:hAnsi="Times New Roman" w:cs="Times New Roman"/>
          <w:color w:val="000000" w:themeColor="text1"/>
        </w:rPr>
        <w:t>列之準備者。</w:t>
      </w:r>
    </w:p>
    <w:p w14:paraId="5E0FBA8A"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00747415" w:rsidRPr="00B65780">
        <w:rPr>
          <w:color w:val="000000" w:themeColor="text1"/>
          <w:sz w:val="24"/>
        </w:rPr>
        <w:t>28</w:t>
      </w:r>
      <w:r w:rsidRPr="00B65780">
        <w:rPr>
          <w:color w:val="000000" w:themeColor="text1"/>
          <w:sz w:val="24"/>
        </w:rPr>
        <w:t>列－未適格再保險準備</w:t>
      </w:r>
    </w:p>
    <w:p w14:paraId="1C7438D8"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依「保險業辦理再保險分出分入及其他危險分散機制管理辦法」之規定，當原保險人再保分出給未適格再保險人時，於檢查報告須補提之準備金總額。</w:t>
      </w:r>
    </w:p>
    <w:p w14:paraId="31B581D9" w14:textId="77777777" w:rsidR="00670492" w:rsidRPr="00B65780" w:rsidRDefault="00670492" w:rsidP="00670492">
      <w:pPr>
        <w:pStyle w:val="af5"/>
        <w:ind w:leftChars="346" w:left="902" w:firstLineChars="0" w:hanging="2"/>
        <w:rPr>
          <w:rFonts w:ascii="Times New Roman" w:hAnsi="Times New Roman" w:cs="Times New Roman"/>
          <w:color w:val="000000" w:themeColor="text1"/>
          <w:szCs w:val="24"/>
        </w:rPr>
      </w:pPr>
      <w:r w:rsidRPr="00B65780">
        <w:rPr>
          <w:rFonts w:ascii="Times New Roman" w:hAnsi="Times New Roman" w:cs="Times New Roman"/>
          <w:color w:val="000000" w:themeColor="text1"/>
        </w:rPr>
        <w:t>本列金額與「表</w:t>
      </w:r>
      <w:r w:rsidRPr="00B65780">
        <w:rPr>
          <w:rFonts w:ascii="Times New Roman" w:hAnsi="Times New Roman" w:cs="Times New Roman"/>
          <w:color w:val="000000" w:themeColor="text1"/>
        </w:rPr>
        <w:t>19-3</w:t>
      </w:r>
      <w:r w:rsidRPr="00B65780">
        <w:rPr>
          <w:rFonts w:ascii="Times New Roman" w:hAnsi="Times New Roman" w:cs="Times New Roman"/>
          <w:color w:val="000000" w:themeColor="text1"/>
        </w:rPr>
        <w:t>：未適格再保險準備明細表」第</w:t>
      </w:r>
      <w:r w:rsidRPr="00B65780">
        <w:rPr>
          <w:rFonts w:ascii="Times New Roman" w:hAnsi="Times New Roman" w:cs="Times New Roman"/>
          <w:color w:val="000000" w:themeColor="text1"/>
        </w:rPr>
        <w:t>(15)</w:t>
      </w:r>
      <w:r w:rsidRPr="00B65780">
        <w:rPr>
          <w:rFonts w:ascii="Times New Roman" w:hAnsi="Times New Roman" w:cs="Times New Roman"/>
          <w:color w:val="000000" w:themeColor="text1"/>
        </w:rPr>
        <w:t>欄第</w:t>
      </w:r>
      <w:r w:rsidRPr="00B65780">
        <w:rPr>
          <w:rFonts w:ascii="Times New Roman" w:hAnsi="Times New Roman" w:cs="Times New Roman"/>
          <w:color w:val="000000" w:themeColor="text1"/>
        </w:rPr>
        <w:t>(25)</w:t>
      </w:r>
      <w:r w:rsidRPr="00B65780">
        <w:rPr>
          <w:rFonts w:ascii="Times New Roman" w:hAnsi="Times New Roman" w:cs="Times New Roman"/>
          <w:color w:val="000000" w:themeColor="text1"/>
        </w:rPr>
        <w:t>列之金額相一致。</w:t>
      </w:r>
    </w:p>
    <w:p w14:paraId="1B433155"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00747415" w:rsidRPr="00B65780">
        <w:rPr>
          <w:color w:val="000000" w:themeColor="text1"/>
          <w:sz w:val="24"/>
        </w:rPr>
        <w:t>0</w:t>
      </w:r>
      <w:r w:rsidRPr="00B65780">
        <w:rPr>
          <w:color w:val="000000" w:themeColor="text1"/>
          <w:sz w:val="24"/>
        </w:rPr>
        <w:t>列－具金融商品性質之保險契約準備</w:t>
      </w:r>
    </w:p>
    <w:p w14:paraId="7BC85900" w14:textId="77777777" w:rsidR="00670492" w:rsidRPr="00B65780" w:rsidRDefault="00670492" w:rsidP="00670492">
      <w:pPr>
        <w:pStyle w:val="af5"/>
        <w:ind w:leftChars="346" w:left="902" w:firstLineChars="0" w:hanging="2"/>
        <w:rPr>
          <w:rFonts w:ascii="Times New Roman" w:hAnsi="Times New Roman" w:cs="Times New Roman"/>
          <w:bCs/>
          <w:color w:val="000000" w:themeColor="text1"/>
        </w:rPr>
      </w:pPr>
      <w:r w:rsidRPr="00B65780">
        <w:rPr>
          <w:rFonts w:ascii="Times New Roman" w:hAnsi="Times New Roman" w:cs="Times New Roman"/>
          <w:bCs/>
          <w:color w:val="000000" w:themeColor="text1"/>
        </w:rPr>
        <w:t>係指保險業發行不具裁量參與特性之金融商品，依照本法、保險業各種準備金提存辦法、專業再保險業財務業務管理辦法及其相關解釋函令之規定，提存之準備者。</w:t>
      </w:r>
    </w:p>
    <w:p w14:paraId="500B4E02"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00747415" w:rsidRPr="00B65780">
        <w:rPr>
          <w:color w:val="000000" w:themeColor="text1"/>
          <w:sz w:val="24"/>
        </w:rPr>
        <w:t>1</w:t>
      </w:r>
      <w:r w:rsidRPr="00B65780">
        <w:rPr>
          <w:color w:val="000000" w:themeColor="text1"/>
          <w:sz w:val="24"/>
        </w:rPr>
        <w:t>列－外匯價格變動準備</w:t>
      </w:r>
    </w:p>
    <w:p w14:paraId="5CBC8A0D" w14:textId="77777777" w:rsidR="00670492" w:rsidRPr="00B65780" w:rsidRDefault="00670492" w:rsidP="00670492">
      <w:pPr>
        <w:pStyle w:val="af5"/>
        <w:ind w:leftChars="346" w:left="902" w:firstLineChars="0" w:hanging="2"/>
        <w:rPr>
          <w:rFonts w:ascii="Times New Roman" w:hAnsi="Times New Roman" w:cs="Times New Roman"/>
          <w:bCs/>
          <w:color w:val="000000" w:themeColor="text1"/>
        </w:rPr>
      </w:pPr>
      <w:r w:rsidRPr="00B65780">
        <w:rPr>
          <w:rFonts w:ascii="Times New Roman" w:hAnsi="Times New Roman" w:cs="Times New Roman"/>
          <w:bCs/>
          <w:color w:val="000000" w:themeColor="text1"/>
        </w:rPr>
        <w:t>係指資產負債表日，依照</w:t>
      </w:r>
      <w:r w:rsidR="00747415" w:rsidRPr="00B65780">
        <w:rPr>
          <w:rFonts w:ascii="Times New Roman" w:hAnsi="Times New Roman" w:cs="Times New Roman"/>
          <w:bCs/>
          <w:color w:val="000000" w:themeColor="text1"/>
        </w:rPr>
        <w:t>保險</w:t>
      </w:r>
      <w:r w:rsidRPr="00B65780">
        <w:rPr>
          <w:rFonts w:ascii="Times New Roman" w:hAnsi="Times New Roman" w:cs="Times New Roman"/>
          <w:bCs/>
          <w:color w:val="000000" w:themeColor="text1"/>
        </w:rPr>
        <w:t>法、保險業各種準備金提存辦法及其相關解釋函令之規定，提存之外匯價格變動準備者。</w:t>
      </w:r>
    </w:p>
    <w:p w14:paraId="48090112" w14:textId="77777777" w:rsidR="00670492" w:rsidRPr="00B65780" w:rsidRDefault="00670492" w:rsidP="00670492">
      <w:pPr>
        <w:spacing w:line="440" w:lineRule="exact"/>
        <w:jc w:val="both"/>
        <w:rPr>
          <w:color w:val="000000" w:themeColor="text1"/>
          <w:sz w:val="24"/>
        </w:rPr>
      </w:pPr>
      <w:r w:rsidRPr="00B65780">
        <w:rPr>
          <w:color w:val="000000" w:themeColor="text1"/>
          <w:sz w:val="24"/>
        </w:rPr>
        <w:lastRenderedPageBreak/>
        <w:t>第</w:t>
      </w:r>
      <w:r w:rsidRPr="00B65780">
        <w:rPr>
          <w:color w:val="000000" w:themeColor="text1"/>
          <w:sz w:val="24"/>
        </w:rPr>
        <w:t>3</w:t>
      </w:r>
      <w:r w:rsidR="00747415" w:rsidRPr="00B65780">
        <w:rPr>
          <w:color w:val="000000" w:themeColor="text1"/>
          <w:sz w:val="24"/>
        </w:rPr>
        <w:t>2</w:t>
      </w:r>
      <w:r w:rsidRPr="00B65780">
        <w:rPr>
          <w:color w:val="000000" w:themeColor="text1"/>
          <w:sz w:val="24"/>
        </w:rPr>
        <w:t>列－負債準備</w:t>
      </w:r>
    </w:p>
    <w:p w14:paraId="1C7ADC0B" w14:textId="77777777" w:rsidR="00670492" w:rsidRPr="00B65780" w:rsidRDefault="00670492" w:rsidP="00670492">
      <w:pPr>
        <w:pStyle w:val="af5"/>
        <w:ind w:leftChars="346" w:left="902" w:firstLineChars="0" w:hanging="2"/>
        <w:rPr>
          <w:rFonts w:ascii="Times New Roman" w:hAnsi="Times New Roman" w:cs="Times New Roman"/>
          <w:bCs/>
          <w:color w:val="000000" w:themeColor="text1"/>
        </w:rPr>
      </w:pPr>
      <w:r w:rsidRPr="00B65780">
        <w:rPr>
          <w:rFonts w:ascii="Times New Roman" w:hAnsi="Times New Roman" w:cs="Times New Roman"/>
          <w:bCs/>
          <w:color w:val="000000" w:themeColor="text1"/>
        </w:rPr>
        <w:t>係指不確定時點或金額之負債。</w:t>
      </w:r>
    </w:p>
    <w:p w14:paraId="305856EE" w14:textId="77777777" w:rsidR="00670492" w:rsidRPr="00B65780" w:rsidRDefault="00670492" w:rsidP="00670492">
      <w:pPr>
        <w:pStyle w:val="af5"/>
        <w:ind w:leftChars="346" w:left="902" w:firstLineChars="0" w:hanging="2"/>
        <w:rPr>
          <w:rFonts w:ascii="Times New Roman" w:hAnsi="Times New Roman" w:cs="Times New Roman"/>
          <w:color w:val="000000" w:themeColor="text1"/>
        </w:rPr>
      </w:pPr>
      <w:r w:rsidRPr="00B65780">
        <w:rPr>
          <w:rFonts w:ascii="Times New Roman" w:hAnsi="Times New Roman" w:cs="Times New Roman"/>
          <w:color w:val="000000" w:themeColor="text1"/>
        </w:rPr>
        <w:t>本列負債準備金額為第</w:t>
      </w:r>
      <w:r w:rsidRPr="00B65780">
        <w:rPr>
          <w:rFonts w:ascii="Times New Roman" w:hAnsi="Times New Roman" w:cs="Times New Roman"/>
          <w:color w:val="000000" w:themeColor="text1"/>
        </w:rPr>
        <w:t>3</w:t>
      </w:r>
      <w:r w:rsidR="00747415" w:rsidRPr="00B65780">
        <w:rPr>
          <w:rFonts w:ascii="Times New Roman" w:hAnsi="Times New Roman" w:cs="Times New Roman"/>
          <w:color w:val="000000" w:themeColor="text1"/>
        </w:rPr>
        <w:t>3</w:t>
      </w:r>
      <w:r w:rsidRPr="00B65780">
        <w:rPr>
          <w:rFonts w:ascii="Times New Roman" w:hAnsi="Times New Roman" w:cs="Times New Roman"/>
          <w:color w:val="000000" w:themeColor="text1"/>
        </w:rPr>
        <w:t>列及第</w:t>
      </w:r>
      <w:r w:rsidRPr="00B65780">
        <w:rPr>
          <w:rFonts w:ascii="Times New Roman" w:hAnsi="Times New Roman" w:cs="Times New Roman"/>
          <w:color w:val="000000" w:themeColor="text1"/>
        </w:rPr>
        <w:t>3</w:t>
      </w:r>
      <w:r w:rsidR="00747415" w:rsidRPr="00B65780">
        <w:rPr>
          <w:rFonts w:ascii="Times New Roman" w:hAnsi="Times New Roman" w:cs="Times New Roman"/>
          <w:color w:val="000000" w:themeColor="text1"/>
        </w:rPr>
        <w:t>4</w:t>
      </w:r>
      <w:r w:rsidRPr="00B65780">
        <w:rPr>
          <w:rFonts w:ascii="Times New Roman" w:hAnsi="Times New Roman" w:cs="Times New Roman"/>
          <w:color w:val="000000" w:themeColor="text1"/>
        </w:rPr>
        <w:t>列之負債準備</w:t>
      </w:r>
      <w:r w:rsidR="00747415" w:rsidRPr="00B65780">
        <w:rPr>
          <w:rFonts w:ascii="Times New Roman" w:hAnsi="Times New Roman" w:cs="Times New Roman"/>
          <w:color w:val="000000" w:themeColor="text1"/>
        </w:rPr>
        <w:t>項</w:t>
      </w:r>
      <w:r w:rsidRPr="00B65780">
        <w:rPr>
          <w:rFonts w:ascii="Times New Roman" w:hAnsi="Times New Roman" w:cs="Times New Roman"/>
          <w:color w:val="000000" w:themeColor="text1"/>
        </w:rPr>
        <w:t>目加總之和。</w:t>
      </w:r>
    </w:p>
    <w:p w14:paraId="480BC67F" w14:textId="77777777" w:rsidR="00EF7DD2" w:rsidRPr="00B65780" w:rsidRDefault="00EF7DD2" w:rsidP="00EF7DD2">
      <w:pPr>
        <w:spacing w:line="440" w:lineRule="exact"/>
        <w:jc w:val="both"/>
        <w:rPr>
          <w:color w:val="000000" w:themeColor="text1"/>
          <w:sz w:val="24"/>
        </w:rPr>
      </w:pPr>
      <w:r w:rsidRPr="00B65780">
        <w:rPr>
          <w:color w:val="000000" w:themeColor="text1"/>
          <w:sz w:val="24"/>
        </w:rPr>
        <w:t>第</w:t>
      </w:r>
      <w:r w:rsidRPr="00B65780">
        <w:rPr>
          <w:color w:val="000000" w:themeColor="text1"/>
          <w:sz w:val="24"/>
        </w:rPr>
        <w:t>35</w:t>
      </w:r>
      <w:r w:rsidRPr="00B65780">
        <w:rPr>
          <w:color w:val="000000" w:themeColor="text1"/>
          <w:sz w:val="24"/>
        </w:rPr>
        <w:t>列－租賃負債</w:t>
      </w:r>
    </w:p>
    <w:p w14:paraId="06CACE68" w14:textId="77777777" w:rsidR="00EF7DD2" w:rsidRPr="00B65780" w:rsidRDefault="00EF7DD2" w:rsidP="00EF7DD2">
      <w:pPr>
        <w:pStyle w:val="af5"/>
        <w:spacing w:line="440" w:lineRule="exact"/>
        <w:ind w:leftChars="346" w:left="900" w:firstLineChars="0" w:firstLine="0"/>
        <w:rPr>
          <w:rFonts w:ascii="Times New Roman" w:hAnsi="Times New Roman" w:cs="Times New Roman"/>
          <w:bCs/>
          <w:color w:val="000000" w:themeColor="text1"/>
        </w:rPr>
      </w:pPr>
      <w:r w:rsidRPr="00B65780">
        <w:rPr>
          <w:rFonts w:ascii="Times New Roman" w:hAnsi="Times New Roman" w:cs="Times New Roman"/>
          <w:bCs/>
          <w:color w:val="000000" w:themeColor="text1"/>
        </w:rPr>
        <w:t>係指承租人尚未支付租賃給付之現值。</w:t>
      </w:r>
    </w:p>
    <w:p w14:paraId="2D5D1E36" w14:textId="77777777" w:rsidR="00EF7DD2" w:rsidRPr="00B65780" w:rsidRDefault="00EF7DD2" w:rsidP="00EF7DD2">
      <w:pPr>
        <w:pStyle w:val="af5"/>
        <w:spacing w:line="440" w:lineRule="exact"/>
        <w:ind w:leftChars="346" w:left="900" w:firstLineChars="0" w:firstLine="0"/>
        <w:rPr>
          <w:rFonts w:ascii="Times New Roman" w:hAnsi="Times New Roman" w:cs="Times New Roman"/>
          <w:color w:val="000000" w:themeColor="text1"/>
        </w:rPr>
      </w:pPr>
      <w:r w:rsidRPr="00B65780">
        <w:rPr>
          <w:rFonts w:ascii="Times New Roman" w:hAnsi="Times New Roman" w:cs="Times New Roman"/>
          <w:color w:val="000000" w:themeColor="text1"/>
        </w:rPr>
        <w:t>租賃負債之會計處理應依國際財務報導準則第</w:t>
      </w:r>
      <w:r w:rsidRPr="00B65780">
        <w:rPr>
          <w:rFonts w:ascii="Times New Roman" w:hAnsi="Times New Roman" w:cs="Times New Roman"/>
          <w:color w:val="000000" w:themeColor="text1"/>
        </w:rPr>
        <w:t>16</w:t>
      </w:r>
      <w:r w:rsidRPr="00B65780">
        <w:rPr>
          <w:rFonts w:ascii="Times New Roman" w:hAnsi="Times New Roman" w:cs="Times New Roman"/>
          <w:color w:val="000000" w:themeColor="text1"/>
        </w:rPr>
        <w:t>號規定辦理。</w:t>
      </w:r>
    </w:p>
    <w:p w14:paraId="685CBA75"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00747415" w:rsidRPr="00B65780">
        <w:rPr>
          <w:color w:val="000000" w:themeColor="text1"/>
          <w:sz w:val="24"/>
        </w:rPr>
        <w:t>38</w:t>
      </w:r>
      <w:r w:rsidRPr="00B65780">
        <w:rPr>
          <w:color w:val="000000" w:themeColor="text1"/>
          <w:sz w:val="24"/>
        </w:rPr>
        <w:t>列－遞延所得稅負債</w:t>
      </w:r>
      <w:r w:rsidRPr="00B65780">
        <w:rPr>
          <w:color w:val="000000" w:themeColor="text1"/>
          <w:sz w:val="24"/>
        </w:rPr>
        <w:t>-</w:t>
      </w:r>
      <w:r w:rsidRPr="00B65780">
        <w:rPr>
          <w:color w:val="000000" w:themeColor="text1"/>
          <w:sz w:val="24"/>
        </w:rPr>
        <w:t>認許</w:t>
      </w:r>
    </w:p>
    <w:p w14:paraId="486A073A" w14:textId="77777777" w:rsidR="00670492" w:rsidRPr="00B65780" w:rsidRDefault="00670492" w:rsidP="00670492">
      <w:pPr>
        <w:pStyle w:val="af5"/>
        <w:ind w:leftChars="346" w:left="902" w:firstLineChars="0" w:hanging="2"/>
        <w:rPr>
          <w:rFonts w:ascii="Times New Roman" w:hAnsi="Times New Roman" w:cs="Times New Roman"/>
          <w:color w:val="000000" w:themeColor="text1"/>
        </w:rPr>
      </w:pPr>
      <w:r w:rsidRPr="00B65780">
        <w:rPr>
          <w:rFonts w:ascii="Times New Roman" w:hAnsi="Times New Roman" w:cs="Times New Roman"/>
          <w:color w:val="000000" w:themeColor="text1"/>
        </w:rPr>
        <w:t>一般公認會計原則於採用</w:t>
      </w:r>
      <w:r w:rsidRPr="00B65780">
        <w:rPr>
          <w:rFonts w:ascii="Times New Roman" w:hAnsi="Times New Roman" w:cs="Times New Roman"/>
          <w:color w:val="000000" w:themeColor="text1"/>
        </w:rPr>
        <w:t>IFRS</w:t>
      </w:r>
      <w:r w:rsidRPr="00B65780">
        <w:rPr>
          <w:rFonts w:ascii="Times New Roman" w:hAnsi="Times New Roman" w:cs="Times New Roman"/>
          <w:color w:val="000000" w:themeColor="text1"/>
        </w:rPr>
        <w:t>前，遞延所得稅資產與遞延所得稅負債係採抵銷後之淨額表達，而採用</w:t>
      </w:r>
      <w:r w:rsidRPr="00B65780">
        <w:rPr>
          <w:rFonts w:ascii="Times New Roman" w:hAnsi="Times New Roman" w:cs="Times New Roman"/>
          <w:color w:val="000000" w:themeColor="text1"/>
        </w:rPr>
        <w:t>IFRS</w:t>
      </w:r>
      <w:r w:rsidRPr="00B65780">
        <w:rPr>
          <w:rFonts w:ascii="Times New Roman" w:hAnsi="Times New Roman" w:cs="Times New Roman"/>
          <w:color w:val="000000" w:themeColor="text1"/>
        </w:rPr>
        <w:t>後改採總額表達，故將保險業計算資本足率之資產認許標準及評價原則第九點相關規範修正為「遞延所得稅資產與遞延所得稅負債相互抵銷後之淨額，認列為認許資產或負債」。</w:t>
      </w:r>
    </w:p>
    <w:p w14:paraId="26A4050D" w14:textId="77777777" w:rsidR="00670492" w:rsidRPr="00B65780" w:rsidRDefault="00670492" w:rsidP="00670492">
      <w:pPr>
        <w:pStyle w:val="af5"/>
        <w:ind w:leftChars="346" w:left="902" w:firstLineChars="0" w:hanging="2"/>
        <w:rPr>
          <w:rFonts w:ascii="Times New Roman" w:hAnsi="Times New Roman" w:cs="Times New Roman"/>
          <w:color w:val="000000" w:themeColor="text1"/>
        </w:rPr>
      </w:pPr>
      <w:r w:rsidRPr="00B65780">
        <w:rPr>
          <w:rFonts w:ascii="Times New Roman" w:hAnsi="Times New Roman" w:cs="Times New Roman"/>
          <w:color w:val="000000" w:themeColor="text1"/>
          <w:szCs w:val="24"/>
        </w:rPr>
        <w:t>土地增值稅準備為認許負債，不應與遞延所得稅資產相互抵銷</w:t>
      </w:r>
      <w:r w:rsidRPr="00B65780">
        <w:rPr>
          <w:rFonts w:ascii="Times New Roman" w:hAnsi="Times New Roman" w:cs="Times New Roman"/>
          <w:color w:val="000000" w:themeColor="text1"/>
        </w:rPr>
        <w:t>。</w:t>
      </w:r>
    </w:p>
    <w:p w14:paraId="7D629A69"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00747415" w:rsidRPr="00B65780">
        <w:rPr>
          <w:color w:val="000000" w:themeColor="text1"/>
          <w:sz w:val="24"/>
        </w:rPr>
        <w:t>4</w:t>
      </w:r>
      <w:r w:rsidRPr="00B65780">
        <w:rPr>
          <w:color w:val="000000" w:themeColor="text1"/>
          <w:sz w:val="24"/>
        </w:rPr>
        <w:t>列－其他負債</w:t>
      </w:r>
    </w:p>
    <w:p w14:paraId="4ACAB46A"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不能歸屬於以上各類之負債。</w:t>
      </w:r>
    </w:p>
    <w:p w14:paraId="5D783387"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本列其他負債金額為第</w:t>
      </w:r>
      <w:r w:rsidRPr="00B65780">
        <w:rPr>
          <w:color w:val="000000" w:themeColor="text1"/>
          <w:sz w:val="24"/>
        </w:rPr>
        <w:t>4</w:t>
      </w:r>
      <w:r w:rsidR="00747415" w:rsidRPr="00B65780">
        <w:rPr>
          <w:color w:val="000000" w:themeColor="text1"/>
          <w:sz w:val="24"/>
        </w:rPr>
        <w:t>5</w:t>
      </w:r>
      <w:r w:rsidRPr="00B65780">
        <w:rPr>
          <w:color w:val="000000" w:themeColor="text1"/>
          <w:sz w:val="24"/>
        </w:rPr>
        <w:t>列至第</w:t>
      </w:r>
      <w:r w:rsidRPr="00B65780">
        <w:rPr>
          <w:color w:val="000000" w:themeColor="text1"/>
          <w:sz w:val="24"/>
        </w:rPr>
        <w:t>5</w:t>
      </w:r>
      <w:r w:rsidR="00747415" w:rsidRPr="00B65780">
        <w:rPr>
          <w:color w:val="000000" w:themeColor="text1"/>
          <w:sz w:val="24"/>
        </w:rPr>
        <w:t>2</w:t>
      </w:r>
      <w:r w:rsidRPr="00B65780">
        <w:rPr>
          <w:color w:val="000000" w:themeColor="text1"/>
          <w:sz w:val="24"/>
        </w:rPr>
        <w:t>列之各項其他負債</w:t>
      </w:r>
      <w:r w:rsidR="00747415" w:rsidRPr="00B65780">
        <w:rPr>
          <w:color w:val="000000" w:themeColor="text1"/>
        </w:rPr>
        <w:t>項</w:t>
      </w:r>
      <w:r w:rsidRPr="00B65780">
        <w:rPr>
          <w:color w:val="000000" w:themeColor="text1"/>
          <w:sz w:val="24"/>
        </w:rPr>
        <w:t>目加總之和。</w:t>
      </w:r>
    </w:p>
    <w:p w14:paraId="675DA6E5"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00747415" w:rsidRPr="00B65780">
        <w:rPr>
          <w:color w:val="000000" w:themeColor="text1"/>
          <w:sz w:val="24"/>
        </w:rPr>
        <w:t>5</w:t>
      </w:r>
      <w:r w:rsidRPr="00B65780">
        <w:rPr>
          <w:color w:val="000000" w:themeColor="text1"/>
          <w:sz w:val="24"/>
        </w:rPr>
        <w:t>列－預收款項</w:t>
      </w:r>
    </w:p>
    <w:p w14:paraId="0ED88BC4"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預為收納之各種款項，如預收保費或提供勞務之預收定金等。</w:t>
      </w:r>
    </w:p>
    <w:p w14:paraId="24769940"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00747415" w:rsidRPr="00B65780">
        <w:rPr>
          <w:color w:val="000000" w:themeColor="text1"/>
          <w:sz w:val="24"/>
        </w:rPr>
        <w:t>49</w:t>
      </w:r>
      <w:r w:rsidRPr="00B65780">
        <w:rPr>
          <w:color w:val="000000" w:themeColor="text1"/>
          <w:sz w:val="24"/>
        </w:rPr>
        <w:t>列－營業損失準備</w:t>
      </w:r>
    </w:p>
    <w:p w14:paraId="74E1E4D1" w14:textId="77777777" w:rsidR="00670492" w:rsidRPr="00B65780" w:rsidRDefault="00670492" w:rsidP="00670492">
      <w:pPr>
        <w:pStyle w:val="af5"/>
        <w:ind w:leftChars="346" w:left="902" w:firstLineChars="0" w:hanging="2"/>
        <w:rPr>
          <w:rFonts w:ascii="Times New Roman" w:hAnsi="Times New Roman" w:cs="Times New Roman"/>
          <w:color w:val="000000" w:themeColor="text1"/>
        </w:rPr>
      </w:pPr>
      <w:r w:rsidRPr="00B65780">
        <w:rPr>
          <w:rFonts w:ascii="Times New Roman" w:hAnsi="Times New Roman" w:cs="Times New Roman"/>
          <w:color w:val="000000" w:themeColor="text1"/>
        </w:rPr>
        <w:t>就保險業調降營業稅金額扣除當期轉銷之逾期債權及應提列備抵呆帳額後之餘額，依相關解釋函令規定提存之準備。</w:t>
      </w:r>
    </w:p>
    <w:p w14:paraId="19142B73"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00747415" w:rsidRPr="00B65780">
        <w:rPr>
          <w:color w:val="000000" w:themeColor="text1"/>
          <w:sz w:val="24"/>
        </w:rPr>
        <w:t>2</w:t>
      </w:r>
      <w:r w:rsidRPr="00B65780">
        <w:rPr>
          <w:color w:val="000000" w:themeColor="text1"/>
          <w:sz w:val="24"/>
        </w:rPr>
        <w:t>列－其他什項負債</w:t>
      </w:r>
    </w:p>
    <w:p w14:paraId="35D3A8A1"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不能歸屬於以上各類之負債。</w:t>
      </w:r>
    </w:p>
    <w:p w14:paraId="13F8F7C4"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00747415" w:rsidRPr="00B65780">
        <w:rPr>
          <w:color w:val="000000" w:themeColor="text1"/>
          <w:sz w:val="24"/>
        </w:rPr>
        <w:t>4</w:t>
      </w:r>
      <w:r w:rsidRPr="00B65780">
        <w:rPr>
          <w:color w:val="000000" w:themeColor="text1"/>
          <w:sz w:val="24"/>
        </w:rPr>
        <w:t>列－分離帳戶保險商品負債</w:t>
      </w:r>
    </w:p>
    <w:p w14:paraId="5145D46C" w14:textId="77777777" w:rsidR="00670492" w:rsidRPr="00B65780" w:rsidRDefault="00670492" w:rsidP="00670492">
      <w:pPr>
        <w:spacing w:line="440" w:lineRule="exact"/>
        <w:ind w:leftChars="346" w:left="900"/>
        <w:jc w:val="both"/>
        <w:rPr>
          <w:color w:val="000000" w:themeColor="text1"/>
          <w:sz w:val="24"/>
        </w:rPr>
      </w:pPr>
      <w:r w:rsidRPr="00B65780">
        <w:rPr>
          <w:color w:val="000000" w:themeColor="text1"/>
          <w:sz w:val="24"/>
        </w:rPr>
        <w:t>本列之金額為第</w:t>
      </w:r>
      <w:r w:rsidRPr="00B65780">
        <w:rPr>
          <w:color w:val="000000" w:themeColor="text1"/>
          <w:sz w:val="24"/>
        </w:rPr>
        <w:t>5</w:t>
      </w:r>
      <w:r w:rsidR="00747415" w:rsidRPr="00B65780">
        <w:rPr>
          <w:color w:val="000000" w:themeColor="text1"/>
          <w:sz w:val="24"/>
        </w:rPr>
        <w:t>5</w:t>
      </w:r>
      <w:r w:rsidRPr="00B65780">
        <w:rPr>
          <w:color w:val="000000" w:themeColor="text1"/>
          <w:sz w:val="24"/>
        </w:rPr>
        <w:t>列投資型保險商品負債金額及第</w:t>
      </w:r>
      <w:r w:rsidRPr="00B65780">
        <w:rPr>
          <w:color w:val="000000" w:themeColor="text1"/>
          <w:sz w:val="24"/>
        </w:rPr>
        <w:t>5</w:t>
      </w:r>
      <w:r w:rsidR="00747415" w:rsidRPr="00B65780">
        <w:rPr>
          <w:color w:val="000000" w:themeColor="text1"/>
          <w:sz w:val="24"/>
        </w:rPr>
        <w:t>6</w:t>
      </w:r>
      <w:r w:rsidRPr="00B65780">
        <w:rPr>
          <w:color w:val="000000" w:themeColor="text1"/>
          <w:sz w:val="24"/>
        </w:rPr>
        <w:t>列勞退年金保險商品負債金額加總之和。</w:t>
      </w:r>
    </w:p>
    <w:p w14:paraId="7EF3123D"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00747415" w:rsidRPr="00B65780">
        <w:rPr>
          <w:color w:val="000000" w:themeColor="text1"/>
          <w:sz w:val="24"/>
        </w:rPr>
        <w:t>5</w:t>
      </w:r>
      <w:r w:rsidRPr="00B65780">
        <w:rPr>
          <w:color w:val="000000" w:themeColor="text1"/>
          <w:sz w:val="24"/>
        </w:rPr>
        <w:t>列－投資型保險商品負債</w:t>
      </w:r>
    </w:p>
    <w:p w14:paraId="4E0FBAA6"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凡投資型保險商品之各項負債總和皆屬之。</w:t>
      </w:r>
    </w:p>
    <w:p w14:paraId="4C786252"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00747415" w:rsidRPr="00B65780">
        <w:rPr>
          <w:color w:val="000000" w:themeColor="text1"/>
          <w:sz w:val="24"/>
        </w:rPr>
        <w:t>6</w:t>
      </w:r>
      <w:r w:rsidRPr="00B65780">
        <w:rPr>
          <w:color w:val="000000" w:themeColor="text1"/>
          <w:sz w:val="24"/>
        </w:rPr>
        <w:t>列－勞退年金保險商品負債</w:t>
      </w:r>
    </w:p>
    <w:p w14:paraId="4160D2D5" w14:textId="77777777" w:rsidR="00670492" w:rsidRPr="00B65780" w:rsidRDefault="00670492" w:rsidP="00670492">
      <w:pPr>
        <w:spacing w:line="440" w:lineRule="exact"/>
        <w:ind w:firstLineChars="375" w:firstLine="900"/>
        <w:jc w:val="both"/>
        <w:rPr>
          <w:color w:val="000000" w:themeColor="text1"/>
          <w:sz w:val="24"/>
        </w:rPr>
      </w:pPr>
      <w:r w:rsidRPr="00B65780">
        <w:rPr>
          <w:color w:val="000000" w:themeColor="text1"/>
          <w:sz w:val="24"/>
        </w:rPr>
        <w:t>凡「勞退企業年金保險」及「勞退個人年金保險」商品之各項負債總和皆屬之。</w:t>
      </w:r>
    </w:p>
    <w:p w14:paraId="3A851690"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00747415" w:rsidRPr="00B65780">
        <w:rPr>
          <w:color w:val="000000" w:themeColor="text1"/>
          <w:sz w:val="24"/>
        </w:rPr>
        <w:t>58</w:t>
      </w:r>
      <w:r w:rsidRPr="00B65780">
        <w:rPr>
          <w:color w:val="000000" w:themeColor="text1"/>
          <w:sz w:val="24"/>
        </w:rPr>
        <w:t>列－負債合計</w:t>
      </w:r>
      <w:r w:rsidRPr="00B65780">
        <w:rPr>
          <w:color w:val="000000" w:themeColor="text1"/>
          <w:sz w:val="24"/>
        </w:rPr>
        <w:t>-</w:t>
      </w:r>
      <w:r w:rsidRPr="00B65780">
        <w:rPr>
          <w:color w:val="000000" w:themeColor="text1"/>
          <w:sz w:val="24"/>
        </w:rPr>
        <w:t>帳載</w:t>
      </w:r>
    </w:p>
    <w:p w14:paraId="1EBF5C58"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本列負債合計金額為第</w:t>
      </w:r>
      <w:r w:rsidRPr="00B65780">
        <w:rPr>
          <w:color w:val="000000" w:themeColor="text1"/>
          <w:sz w:val="24"/>
        </w:rPr>
        <w:t>1</w:t>
      </w:r>
      <w:r w:rsidRPr="00B65780">
        <w:rPr>
          <w:color w:val="000000" w:themeColor="text1"/>
          <w:sz w:val="24"/>
        </w:rPr>
        <w:t>列短期債務金額、第</w:t>
      </w:r>
      <w:r w:rsidRPr="00B65780">
        <w:rPr>
          <w:color w:val="000000" w:themeColor="text1"/>
          <w:sz w:val="24"/>
        </w:rPr>
        <w:t>2</w:t>
      </w:r>
      <w:r w:rsidRPr="00B65780">
        <w:rPr>
          <w:color w:val="000000" w:themeColor="text1"/>
          <w:sz w:val="24"/>
        </w:rPr>
        <w:t>列應付款項金額、第</w:t>
      </w:r>
      <w:r w:rsidRPr="00B65780">
        <w:rPr>
          <w:color w:val="000000" w:themeColor="text1"/>
          <w:sz w:val="24"/>
        </w:rPr>
        <w:t>10</w:t>
      </w:r>
      <w:r w:rsidRPr="00B65780">
        <w:rPr>
          <w:color w:val="000000" w:themeColor="text1"/>
          <w:sz w:val="24"/>
        </w:rPr>
        <w:t>列</w:t>
      </w:r>
      <w:r w:rsidR="00747415" w:rsidRPr="00B65780">
        <w:rPr>
          <w:color w:val="000000" w:themeColor="text1"/>
          <w:sz w:val="24"/>
        </w:rPr>
        <w:t>本</w:t>
      </w:r>
      <w:r w:rsidRPr="00B65780">
        <w:rPr>
          <w:color w:val="000000" w:themeColor="text1"/>
          <w:sz w:val="24"/>
        </w:rPr>
        <w:t>期所得稅負債金額、第</w:t>
      </w:r>
      <w:r w:rsidRPr="00B65780">
        <w:rPr>
          <w:color w:val="000000" w:themeColor="text1"/>
          <w:sz w:val="24"/>
        </w:rPr>
        <w:t>11</w:t>
      </w:r>
      <w:r w:rsidRPr="00B65780">
        <w:rPr>
          <w:color w:val="000000" w:themeColor="text1"/>
          <w:sz w:val="24"/>
        </w:rPr>
        <w:t>列與待出售資產直接相關之負債金額、第</w:t>
      </w:r>
      <w:r w:rsidRPr="00B65780">
        <w:rPr>
          <w:color w:val="000000" w:themeColor="text1"/>
          <w:sz w:val="24"/>
        </w:rPr>
        <w:t>1</w:t>
      </w:r>
      <w:r w:rsidR="00747415" w:rsidRPr="00B65780">
        <w:rPr>
          <w:color w:val="000000" w:themeColor="text1"/>
          <w:sz w:val="24"/>
        </w:rPr>
        <w:t>3</w:t>
      </w:r>
      <w:r w:rsidRPr="00B65780">
        <w:rPr>
          <w:color w:val="000000" w:themeColor="text1"/>
          <w:sz w:val="24"/>
        </w:rPr>
        <w:t>列透過損益按公允價值衡量之金融負債金額、第</w:t>
      </w:r>
      <w:r w:rsidRPr="00B65780">
        <w:rPr>
          <w:color w:val="000000" w:themeColor="text1"/>
          <w:sz w:val="24"/>
        </w:rPr>
        <w:t>1</w:t>
      </w:r>
      <w:r w:rsidR="00747415" w:rsidRPr="00B65780">
        <w:rPr>
          <w:color w:val="000000" w:themeColor="text1"/>
          <w:sz w:val="24"/>
        </w:rPr>
        <w:t>4</w:t>
      </w:r>
      <w:r w:rsidRPr="00B65780">
        <w:rPr>
          <w:color w:val="000000" w:themeColor="text1"/>
          <w:sz w:val="24"/>
        </w:rPr>
        <w:t>列避險之金融負債金額、第</w:t>
      </w:r>
      <w:r w:rsidRPr="00B65780">
        <w:rPr>
          <w:color w:val="000000" w:themeColor="text1"/>
          <w:sz w:val="24"/>
        </w:rPr>
        <w:t>1</w:t>
      </w:r>
      <w:r w:rsidR="00747415" w:rsidRPr="00B65780">
        <w:rPr>
          <w:color w:val="000000" w:themeColor="text1"/>
          <w:sz w:val="24"/>
        </w:rPr>
        <w:t>5</w:t>
      </w:r>
      <w:r w:rsidRPr="00B65780">
        <w:rPr>
          <w:color w:val="000000" w:themeColor="text1"/>
          <w:sz w:val="24"/>
        </w:rPr>
        <w:t>列應付債</w:t>
      </w:r>
      <w:r w:rsidRPr="00B65780">
        <w:rPr>
          <w:color w:val="000000" w:themeColor="text1"/>
          <w:sz w:val="24"/>
        </w:rPr>
        <w:lastRenderedPageBreak/>
        <w:t>券金額、第</w:t>
      </w:r>
      <w:r w:rsidRPr="00B65780">
        <w:rPr>
          <w:color w:val="000000" w:themeColor="text1"/>
          <w:sz w:val="24"/>
        </w:rPr>
        <w:t>1</w:t>
      </w:r>
      <w:r w:rsidR="00747415" w:rsidRPr="00B65780">
        <w:rPr>
          <w:color w:val="000000" w:themeColor="text1"/>
          <w:sz w:val="24"/>
        </w:rPr>
        <w:t>6</w:t>
      </w:r>
      <w:r w:rsidRPr="00B65780">
        <w:rPr>
          <w:color w:val="000000" w:themeColor="text1"/>
          <w:sz w:val="24"/>
        </w:rPr>
        <w:t>列特別股負債金額、第</w:t>
      </w:r>
      <w:r w:rsidRPr="00B65780">
        <w:rPr>
          <w:color w:val="000000" w:themeColor="text1"/>
          <w:sz w:val="24"/>
        </w:rPr>
        <w:t>1</w:t>
      </w:r>
      <w:r w:rsidR="00747415" w:rsidRPr="00B65780">
        <w:rPr>
          <w:color w:val="000000" w:themeColor="text1"/>
          <w:sz w:val="24"/>
        </w:rPr>
        <w:t>7</w:t>
      </w:r>
      <w:r w:rsidRPr="00B65780">
        <w:rPr>
          <w:color w:val="000000" w:themeColor="text1"/>
          <w:sz w:val="24"/>
        </w:rPr>
        <w:t>列其他金融負債金額、第</w:t>
      </w:r>
      <w:r w:rsidR="00747415" w:rsidRPr="00B65780">
        <w:rPr>
          <w:color w:val="000000" w:themeColor="text1"/>
          <w:sz w:val="24"/>
        </w:rPr>
        <w:t>19</w:t>
      </w:r>
      <w:r w:rsidRPr="00B65780">
        <w:rPr>
          <w:color w:val="000000" w:themeColor="text1"/>
          <w:sz w:val="24"/>
        </w:rPr>
        <w:t>列負債準備</w:t>
      </w:r>
      <w:r w:rsidRPr="00B65780">
        <w:rPr>
          <w:color w:val="000000" w:themeColor="text1"/>
          <w:sz w:val="24"/>
        </w:rPr>
        <w:t>-</w:t>
      </w:r>
      <w:r w:rsidRPr="00B65780">
        <w:rPr>
          <w:color w:val="000000" w:themeColor="text1"/>
          <w:sz w:val="24"/>
        </w:rPr>
        <w:t>帳載金額、第</w:t>
      </w:r>
      <w:r w:rsidRPr="00B65780">
        <w:rPr>
          <w:color w:val="000000" w:themeColor="text1"/>
          <w:sz w:val="24"/>
        </w:rPr>
        <w:t>3</w:t>
      </w:r>
      <w:r w:rsidR="00747415" w:rsidRPr="00B65780">
        <w:rPr>
          <w:color w:val="000000" w:themeColor="text1"/>
          <w:sz w:val="24"/>
        </w:rPr>
        <w:t>0</w:t>
      </w:r>
      <w:r w:rsidRPr="00B65780">
        <w:rPr>
          <w:color w:val="000000" w:themeColor="text1"/>
          <w:sz w:val="24"/>
        </w:rPr>
        <w:t>列具金融商品性質之保險契約準備金額、第</w:t>
      </w:r>
      <w:r w:rsidRPr="00B65780">
        <w:rPr>
          <w:color w:val="000000" w:themeColor="text1"/>
          <w:sz w:val="24"/>
        </w:rPr>
        <w:t>3</w:t>
      </w:r>
      <w:r w:rsidR="00747415" w:rsidRPr="00B65780">
        <w:rPr>
          <w:color w:val="000000" w:themeColor="text1"/>
          <w:sz w:val="24"/>
        </w:rPr>
        <w:t>1</w:t>
      </w:r>
      <w:r w:rsidRPr="00B65780">
        <w:rPr>
          <w:color w:val="000000" w:themeColor="text1"/>
          <w:sz w:val="24"/>
        </w:rPr>
        <w:t>列具外匯價格變動準備金額、第</w:t>
      </w:r>
      <w:r w:rsidRPr="00B65780">
        <w:rPr>
          <w:color w:val="000000" w:themeColor="text1"/>
          <w:sz w:val="24"/>
        </w:rPr>
        <w:t>3</w:t>
      </w:r>
      <w:r w:rsidR="00747415" w:rsidRPr="00B65780">
        <w:rPr>
          <w:color w:val="000000" w:themeColor="text1"/>
          <w:sz w:val="24"/>
        </w:rPr>
        <w:t>2</w:t>
      </w:r>
      <w:r w:rsidRPr="00B65780">
        <w:rPr>
          <w:color w:val="000000" w:themeColor="text1"/>
          <w:sz w:val="24"/>
        </w:rPr>
        <w:t>列負債準備金額</w:t>
      </w:r>
      <w:r w:rsidR="00EF7DD2" w:rsidRPr="00B65780">
        <w:rPr>
          <w:color w:val="000000" w:themeColor="text1"/>
          <w:sz w:val="24"/>
        </w:rPr>
        <w:t>、第</w:t>
      </w:r>
      <w:r w:rsidR="00EF7DD2" w:rsidRPr="00B65780">
        <w:rPr>
          <w:color w:val="000000" w:themeColor="text1"/>
          <w:sz w:val="24"/>
        </w:rPr>
        <w:t>35</w:t>
      </w:r>
      <w:r w:rsidR="00EF7DD2" w:rsidRPr="00B65780">
        <w:rPr>
          <w:color w:val="000000" w:themeColor="text1"/>
          <w:sz w:val="24"/>
        </w:rPr>
        <w:t>列租賃負債金額</w:t>
      </w:r>
      <w:r w:rsidRPr="00B65780">
        <w:rPr>
          <w:color w:val="000000" w:themeColor="text1"/>
          <w:sz w:val="24"/>
        </w:rPr>
        <w:t>、第</w:t>
      </w:r>
      <w:r w:rsidR="00747415" w:rsidRPr="00B65780">
        <w:rPr>
          <w:color w:val="000000" w:themeColor="text1"/>
          <w:sz w:val="24"/>
        </w:rPr>
        <w:t>37</w:t>
      </w:r>
      <w:r w:rsidRPr="00B65780">
        <w:rPr>
          <w:color w:val="000000" w:themeColor="text1"/>
          <w:sz w:val="24"/>
        </w:rPr>
        <w:t>列遞延所得稅負債</w:t>
      </w:r>
      <w:r w:rsidRPr="00B65780">
        <w:rPr>
          <w:color w:val="000000" w:themeColor="text1"/>
          <w:sz w:val="24"/>
        </w:rPr>
        <w:t>-</w:t>
      </w:r>
      <w:r w:rsidRPr="00B65780">
        <w:rPr>
          <w:color w:val="000000" w:themeColor="text1"/>
          <w:sz w:val="24"/>
        </w:rPr>
        <w:t>帳載金額、第</w:t>
      </w:r>
      <w:r w:rsidRPr="00B65780">
        <w:rPr>
          <w:color w:val="000000" w:themeColor="text1"/>
          <w:sz w:val="24"/>
        </w:rPr>
        <w:t>4</w:t>
      </w:r>
      <w:r w:rsidR="00747415" w:rsidRPr="00B65780">
        <w:rPr>
          <w:color w:val="000000" w:themeColor="text1"/>
          <w:sz w:val="24"/>
        </w:rPr>
        <w:t>4</w:t>
      </w:r>
      <w:r w:rsidRPr="00B65780">
        <w:rPr>
          <w:color w:val="000000" w:themeColor="text1"/>
          <w:sz w:val="24"/>
        </w:rPr>
        <w:t>列其他金融負債金額、以及第</w:t>
      </w:r>
      <w:r w:rsidRPr="00B65780">
        <w:rPr>
          <w:color w:val="000000" w:themeColor="text1"/>
          <w:sz w:val="24"/>
        </w:rPr>
        <w:t>5</w:t>
      </w:r>
      <w:r w:rsidR="00747415" w:rsidRPr="00B65780">
        <w:rPr>
          <w:color w:val="000000" w:themeColor="text1"/>
          <w:sz w:val="24"/>
        </w:rPr>
        <w:t>4</w:t>
      </w:r>
      <w:r w:rsidRPr="00B65780">
        <w:rPr>
          <w:color w:val="000000" w:themeColor="text1"/>
          <w:sz w:val="24"/>
        </w:rPr>
        <w:t>列分離帳戶保險商品負債金額之加總。</w:t>
      </w:r>
    </w:p>
    <w:p w14:paraId="2E466121"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00747415" w:rsidRPr="00B65780">
        <w:rPr>
          <w:color w:val="000000" w:themeColor="text1"/>
          <w:sz w:val="24"/>
        </w:rPr>
        <w:t>59</w:t>
      </w:r>
      <w:r w:rsidRPr="00B65780">
        <w:rPr>
          <w:color w:val="000000" w:themeColor="text1"/>
          <w:sz w:val="24"/>
        </w:rPr>
        <w:t>列－負債合計</w:t>
      </w:r>
      <w:r w:rsidRPr="00B65780">
        <w:rPr>
          <w:color w:val="000000" w:themeColor="text1"/>
          <w:sz w:val="24"/>
        </w:rPr>
        <w:t>-</w:t>
      </w:r>
      <w:r w:rsidRPr="00B65780">
        <w:rPr>
          <w:color w:val="000000" w:themeColor="text1"/>
          <w:sz w:val="24"/>
        </w:rPr>
        <w:t>認許</w:t>
      </w:r>
    </w:p>
    <w:p w14:paraId="5D08FB90"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本列負債合計金額為第</w:t>
      </w:r>
      <w:r w:rsidRPr="00B65780">
        <w:rPr>
          <w:color w:val="000000" w:themeColor="text1"/>
          <w:sz w:val="24"/>
        </w:rPr>
        <w:t>1</w:t>
      </w:r>
      <w:r w:rsidRPr="00B65780">
        <w:rPr>
          <w:color w:val="000000" w:themeColor="text1"/>
          <w:sz w:val="24"/>
        </w:rPr>
        <w:t>列短期債務金額、第</w:t>
      </w:r>
      <w:r w:rsidRPr="00B65780">
        <w:rPr>
          <w:color w:val="000000" w:themeColor="text1"/>
          <w:sz w:val="24"/>
        </w:rPr>
        <w:t>2</w:t>
      </w:r>
      <w:r w:rsidRPr="00B65780">
        <w:rPr>
          <w:color w:val="000000" w:themeColor="text1"/>
          <w:sz w:val="24"/>
        </w:rPr>
        <w:t>列應付款項金額、第</w:t>
      </w:r>
      <w:r w:rsidRPr="00B65780">
        <w:rPr>
          <w:color w:val="000000" w:themeColor="text1"/>
          <w:sz w:val="24"/>
        </w:rPr>
        <w:t>10</w:t>
      </w:r>
      <w:r w:rsidRPr="00B65780">
        <w:rPr>
          <w:color w:val="000000" w:themeColor="text1"/>
          <w:sz w:val="24"/>
        </w:rPr>
        <w:t>列當期所得稅負債金額、第</w:t>
      </w:r>
      <w:r w:rsidRPr="00B65780">
        <w:rPr>
          <w:color w:val="000000" w:themeColor="text1"/>
          <w:sz w:val="24"/>
        </w:rPr>
        <w:t>11</w:t>
      </w:r>
      <w:r w:rsidRPr="00B65780">
        <w:rPr>
          <w:color w:val="000000" w:themeColor="text1"/>
          <w:sz w:val="24"/>
        </w:rPr>
        <w:t>列與待出售資產直接相關之負債金額、第</w:t>
      </w:r>
      <w:r w:rsidRPr="00B65780">
        <w:rPr>
          <w:color w:val="000000" w:themeColor="text1"/>
          <w:sz w:val="24"/>
        </w:rPr>
        <w:t>1</w:t>
      </w:r>
      <w:r w:rsidR="00747415" w:rsidRPr="00B65780">
        <w:rPr>
          <w:color w:val="000000" w:themeColor="text1"/>
          <w:sz w:val="24"/>
        </w:rPr>
        <w:t>3</w:t>
      </w:r>
      <w:r w:rsidRPr="00B65780">
        <w:rPr>
          <w:color w:val="000000" w:themeColor="text1"/>
          <w:sz w:val="24"/>
        </w:rPr>
        <w:t>列透過損益按公允價值衡量之金融負債金額、第</w:t>
      </w:r>
      <w:r w:rsidRPr="00B65780">
        <w:rPr>
          <w:color w:val="000000" w:themeColor="text1"/>
          <w:sz w:val="24"/>
        </w:rPr>
        <w:t>1</w:t>
      </w:r>
      <w:r w:rsidR="00747415" w:rsidRPr="00B65780">
        <w:rPr>
          <w:color w:val="000000" w:themeColor="text1"/>
          <w:sz w:val="24"/>
        </w:rPr>
        <w:t>4</w:t>
      </w:r>
      <w:r w:rsidRPr="00B65780">
        <w:rPr>
          <w:color w:val="000000" w:themeColor="text1"/>
          <w:sz w:val="24"/>
        </w:rPr>
        <w:t>列避險之金融負債金額、第</w:t>
      </w:r>
      <w:r w:rsidRPr="00B65780">
        <w:rPr>
          <w:color w:val="000000" w:themeColor="text1"/>
          <w:sz w:val="24"/>
        </w:rPr>
        <w:t>1</w:t>
      </w:r>
      <w:r w:rsidR="00747415" w:rsidRPr="00B65780">
        <w:rPr>
          <w:color w:val="000000" w:themeColor="text1"/>
          <w:sz w:val="24"/>
        </w:rPr>
        <w:t>5</w:t>
      </w:r>
      <w:r w:rsidRPr="00B65780">
        <w:rPr>
          <w:color w:val="000000" w:themeColor="text1"/>
          <w:sz w:val="24"/>
        </w:rPr>
        <w:t>列應付債券金額、第</w:t>
      </w:r>
      <w:r w:rsidRPr="00B65780">
        <w:rPr>
          <w:color w:val="000000" w:themeColor="text1"/>
          <w:sz w:val="24"/>
        </w:rPr>
        <w:t>1</w:t>
      </w:r>
      <w:r w:rsidR="00747415" w:rsidRPr="00B65780">
        <w:rPr>
          <w:color w:val="000000" w:themeColor="text1"/>
          <w:sz w:val="24"/>
        </w:rPr>
        <w:t>6</w:t>
      </w:r>
      <w:r w:rsidRPr="00B65780">
        <w:rPr>
          <w:color w:val="000000" w:themeColor="text1"/>
          <w:sz w:val="24"/>
        </w:rPr>
        <w:t>列特別股負債金額、第</w:t>
      </w:r>
      <w:r w:rsidRPr="00B65780">
        <w:rPr>
          <w:color w:val="000000" w:themeColor="text1"/>
          <w:sz w:val="24"/>
        </w:rPr>
        <w:t>1</w:t>
      </w:r>
      <w:r w:rsidR="00747415" w:rsidRPr="00B65780">
        <w:rPr>
          <w:color w:val="000000" w:themeColor="text1"/>
          <w:sz w:val="24"/>
        </w:rPr>
        <w:t>7</w:t>
      </w:r>
      <w:r w:rsidRPr="00B65780">
        <w:rPr>
          <w:color w:val="000000" w:themeColor="text1"/>
          <w:sz w:val="24"/>
        </w:rPr>
        <w:t>列其他金融負債金額、第</w:t>
      </w:r>
      <w:r w:rsidRPr="00B65780">
        <w:rPr>
          <w:color w:val="000000" w:themeColor="text1"/>
          <w:sz w:val="24"/>
        </w:rPr>
        <w:t>2</w:t>
      </w:r>
      <w:r w:rsidR="00747415" w:rsidRPr="00B65780">
        <w:rPr>
          <w:color w:val="000000" w:themeColor="text1"/>
          <w:sz w:val="24"/>
        </w:rPr>
        <w:t>0</w:t>
      </w:r>
      <w:r w:rsidRPr="00B65780">
        <w:rPr>
          <w:color w:val="000000" w:themeColor="text1"/>
          <w:sz w:val="24"/>
        </w:rPr>
        <w:t>列負債準備</w:t>
      </w:r>
      <w:r w:rsidRPr="00B65780">
        <w:rPr>
          <w:color w:val="000000" w:themeColor="text1"/>
          <w:sz w:val="24"/>
        </w:rPr>
        <w:t>-</w:t>
      </w:r>
      <w:r w:rsidRPr="00B65780">
        <w:rPr>
          <w:color w:val="000000" w:themeColor="text1"/>
          <w:sz w:val="24"/>
        </w:rPr>
        <w:t>認許金額、第</w:t>
      </w:r>
      <w:r w:rsidRPr="00B65780">
        <w:rPr>
          <w:color w:val="000000" w:themeColor="text1"/>
          <w:sz w:val="24"/>
        </w:rPr>
        <w:t>3</w:t>
      </w:r>
      <w:r w:rsidR="00747415" w:rsidRPr="00B65780">
        <w:rPr>
          <w:color w:val="000000" w:themeColor="text1"/>
          <w:sz w:val="24"/>
        </w:rPr>
        <w:t>0</w:t>
      </w:r>
      <w:r w:rsidRPr="00B65780">
        <w:rPr>
          <w:color w:val="000000" w:themeColor="text1"/>
          <w:sz w:val="24"/>
        </w:rPr>
        <w:t>列具金融商品性質之保險契約準備金額、第</w:t>
      </w:r>
      <w:r w:rsidRPr="00B65780">
        <w:rPr>
          <w:color w:val="000000" w:themeColor="text1"/>
          <w:sz w:val="24"/>
        </w:rPr>
        <w:t>3</w:t>
      </w:r>
      <w:r w:rsidR="00747415" w:rsidRPr="00B65780">
        <w:rPr>
          <w:color w:val="000000" w:themeColor="text1"/>
          <w:sz w:val="24"/>
        </w:rPr>
        <w:t>1</w:t>
      </w:r>
      <w:r w:rsidRPr="00B65780">
        <w:rPr>
          <w:color w:val="000000" w:themeColor="text1"/>
          <w:sz w:val="24"/>
        </w:rPr>
        <w:t>列具外匯價格變動準備金額、第</w:t>
      </w:r>
      <w:r w:rsidRPr="00B65780">
        <w:rPr>
          <w:color w:val="000000" w:themeColor="text1"/>
          <w:sz w:val="24"/>
        </w:rPr>
        <w:t>3</w:t>
      </w:r>
      <w:r w:rsidR="00747415" w:rsidRPr="00B65780">
        <w:rPr>
          <w:color w:val="000000" w:themeColor="text1"/>
          <w:sz w:val="24"/>
        </w:rPr>
        <w:t>2</w:t>
      </w:r>
      <w:r w:rsidRPr="00B65780">
        <w:rPr>
          <w:color w:val="000000" w:themeColor="text1"/>
          <w:sz w:val="24"/>
        </w:rPr>
        <w:t>列負債準備金額</w:t>
      </w:r>
      <w:r w:rsidR="00EF7DD2" w:rsidRPr="00B65780">
        <w:rPr>
          <w:color w:val="000000" w:themeColor="text1"/>
          <w:sz w:val="24"/>
        </w:rPr>
        <w:t>、第</w:t>
      </w:r>
      <w:r w:rsidR="00EF7DD2" w:rsidRPr="00B65780">
        <w:rPr>
          <w:color w:val="000000" w:themeColor="text1"/>
          <w:sz w:val="24"/>
        </w:rPr>
        <w:t>35</w:t>
      </w:r>
      <w:r w:rsidR="00EF7DD2" w:rsidRPr="00B65780">
        <w:rPr>
          <w:color w:val="000000" w:themeColor="text1"/>
          <w:sz w:val="24"/>
        </w:rPr>
        <w:t>列租賃負債金額</w:t>
      </w:r>
      <w:r w:rsidRPr="00B65780">
        <w:rPr>
          <w:color w:val="000000" w:themeColor="text1"/>
          <w:sz w:val="24"/>
        </w:rPr>
        <w:t>、第</w:t>
      </w:r>
      <w:r w:rsidR="00747415" w:rsidRPr="00B65780">
        <w:rPr>
          <w:color w:val="000000" w:themeColor="text1"/>
          <w:sz w:val="24"/>
        </w:rPr>
        <w:t>38</w:t>
      </w:r>
      <w:r w:rsidRPr="00B65780">
        <w:rPr>
          <w:color w:val="000000" w:themeColor="text1"/>
          <w:sz w:val="24"/>
        </w:rPr>
        <w:t>列遞延所得稅負債</w:t>
      </w:r>
      <w:r w:rsidRPr="00B65780">
        <w:rPr>
          <w:color w:val="000000" w:themeColor="text1"/>
          <w:sz w:val="24"/>
        </w:rPr>
        <w:t>-</w:t>
      </w:r>
      <w:r w:rsidRPr="00B65780">
        <w:rPr>
          <w:color w:val="000000" w:themeColor="text1"/>
          <w:sz w:val="24"/>
        </w:rPr>
        <w:t>認許金額、第</w:t>
      </w:r>
      <w:r w:rsidRPr="00B65780">
        <w:rPr>
          <w:color w:val="000000" w:themeColor="text1"/>
          <w:sz w:val="24"/>
        </w:rPr>
        <w:t>4</w:t>
      </w:r>
      <w:r w:rsidR="00747415" w:rsidRPr="00B65780">
        <w:rPr>
          <w:color w:val="000000" w:themeColor="text1"/>
          <w:sz w:val="24"/>
        </w:rPr>
        <w:t>4</w:t>
      </w:r>
      <w:r w:rsidRPr="00B65780">
        <w:rPr>
          <w:color w:val="000000" w:themeColor="text1"/>
          <w:sz w:val="24"/>
        </w:rPr>
        <w:t>列其他金融負債金額、以及第</w:t>
      </w:r>
      <w:r w:rsidRPr="00B65780">
        <w:rPr>
          <w:color w:val="000000" w:themeColor="text1"/>
          <w:sz w:val="24"/>
        </w:rPr>
        <w:t>5</w:t>
      </w:r>
      <w:r w:rsidR="00747415" w:rsidRPr="00B65780">
        <w:rPr>
          <w:color w:val="000000" w:themeColor="text1"/>
          <w:sz w:val="24"/>
        </w:rPr>
        <w:t>4</w:t>
      </w:r>
      <w:r w:rsidRPr="00B65780">
        <w:rPr>
          <w:color w:val="000000" w:themeColor="text1"/>
          <w:sz w:val="24"/>
        </w:rPr>
        <w:t>列分離帳戶保險商品負債金額之加總。</w:t>
      </w:r>
    </w:p>
    <w:p w14:paraId="3CA7B594"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00747415" w:rsidRPr="00B65780">
        <w:rPr>
          <w:color w:val="000000" w:themeColor="text1"/>
          <w:sz w:val="24"/>
        </w:rPr>
        <w:t>1</w:t>
      </w:r>
      <w:r w:rsidRPr="00B65780">
        <w:rPr>
          <w:color w:val="000000" w:themeColor="text1"/>
          <w:sz w:val="24"/>
        </w:rPr>
        <w:t>列－股本</w:t>
      </w:r>
    </w:p>
    <w:p w14:paraId="08EDC8AF"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股東對保險業所投入之資本，並向公司登記主管機關申請登記者。</w:t>
      </w:r>
    </w:p>
    <w:p w14:paraId="253893DA"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不同種類之股本應分別列示，每股面額、額定股數、已發行股數之資訊，應以括號說明。</w:t>
      </w:r>
    </w:p>
    <w:p w14:paraId="068CE778"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本列股本金額為第</w:t>
      </w:r>
      <w:r w:rsidRPr="00B65780">
        <w:rPr>
          <w:color w:val="000000" w:themeColor="text1"/>
          <w:sz w:val="24"/>
        </w:rPr>
        <w:t>6</w:t>
      </w:r>
      <w:r w:rsidR="00747415" w:rsidRPr="00B65780">
        <w:rPr>
          <w:color w:val="000000" w:themeColor="text1"/>
          <w:sz w:val="24"/>
        </w:rPr>
        <w:t>2</w:t>
      </w:r>
      <w:r w:rsidRPr="00B65780">
        <w:rPr>
          <w:color w:val="000000" w:themeColor="text1"/>
          <w:sz w:val="24"/>
        </w:rPr>
        <w:t>列普通股金額、第</w:t>
      </w:r>
      <w:r w:rsidR="00747415" w:rsidRPr="00B65780">
        <w:rPr>
          <w:color w:val="000000" w:themeColor="text1"/>
          <w:sz w:val="24"/>
        </w:rPr>
        <w:t>63</w:t>
      </w:r>
      <w:r w:rsidRPr="00B65780">
        <w:rPr>
          <w:color w:val="000000" w:themeColor="text1"/>
          <w:sz w:val="24"/>
        </w:rPr>
        <w:t>列特別股金額、第</w:t>
      </w:r>
      <w:r w:rsidR="00747415" w:rsidRPr="00B65780">
        <w:rPr>
          <w:color w:val="000000" w:themeColor="text1"/>
          <w:sz w:val="24"/>
        </w:rPr>
        <w:t>64</w:t>
      </w:r>
      <w:r w:rsidRPr="00B65780">
        <w:rPr>
          <w:color w:val="000000" w:themeColor="text1"/>
          <w:sz w:val="24"/>
        </w:rPr>
        <w:t>列預收股本金額及第</w:t>
      </w:r>
      <w:r w:rsidR="00747415" w:rsidRPr="00B65780">
        <w:rPr>
          <w:color w:val="000000" w:themeColor="text1"/>
          <w:sz w:val="24"/>
        </w:rPr>
        <w:t>6</w:t>
      </w:r>
      <w:r w:rsidRPr="00B65780">
        <w:rPr>
          <w:color w:val="000000" w:themeColor="text1"/>
          <w:sz w:val="24"/>
        </w:rPr>
        <w:t>5</w:t>
      </w:r>
      <w:r w:rsidRPr="00B65780">
        <w:rPr>
          <w:color w:val="000000" w:themeColor="text1"/>
          <w:sz w:val="24"/>
        </w:rPr>
        <w:t>列待分配股票股利金額加總之和。</w:t>
      </w:r>
    </w:p>
    <w:p w14:paraId="66988ED4" w14:textId="77777777" w:rsidR="00670492" w:rsidRPr="00B65780" w:rsidRDefault="00670492" w:rsidP="00670492">
      <w:pPr>
        <w:pStyle w:val="4"/>
        <w:spacing w:line="440" w:lineRule="exact"/>
        <w:ind w:leftChars="346" w:left="900" w:firstLine="0"/>
        <w:jc w:val="both"/>
        <w:rPr>
          <w:color w:val="000000" w:themeColor="text1"/>
          <w:sz w:val="24"/>
        </w:rPr>
      </w:pPr>
    </w:p>
    <w:p w14:paraId="05AC499D"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00747415" w:rsidRPr="00B65780">
        <w:rPr>
          <w:color w:val="000000" w:themeColor="text1"/>
          <w:sz w:val="24"/>
        </w:rPr>
        <w:t>6</w:t>
      </w:r>
      <w:r w:rsidRPr="00B65780">
        <w:rPr>
          <w:color w:val="000000" w:themeColor="text1"/>
          <w:sz w:val="24"/>
        </w:rPr>
        <w:t>7</w:t>
      </w:r>
      <w:r w:rsidRPr="00B65780">
        <w:rPr>
          <w:color w:val="000000" w:themeColor="text1"/>
          <w:sz w:val="24"/>
        </w:rPr>
        <w:t>列－資本公積</w:t>
      </w:r>
    </w:p>
    <w:p w14:paraId="3D90C368"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凡股東或他人繳入公司，超過法定資本之部分均屬之。通常包括股票發行之溢價、庫藏股票交易、受領贈與認列之資本公積等。各項來源之資本公積，應分別列示。</w:t>
      </w:r>
    </w:p>
    <w:p w14:paraId="75A54F89"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本列資本公積金額為第</w:t>
      </w:r>
      <w:r w:rsidR="00747415" w:rsidRPr="00B65780">
        <w:rPr>
          <w:color w:val="000000" w:themeColor="text1"/>
          <w:sz w:val="24"/>
        </w:rPr>
        <w:t>68</w:t>
      </w:r>
      <w:r w:rsidRPr="00B65780">
        <w:rPr>
          <w:color w:val="000000" w:themeColor="text1"/>
          <w:sz w:val="24"/>
        </w:rPr>
        <w:t>列至第</w:t>
      </w:r>
      <w:r w:rsidRPr="00B65780">
        <w:rPr>
          <w:color w:val="000000" w:themeColor="text1"/>
          <w:sz w:val="24"/>
        </w:rPr>
        <w:t>7</w:t>
      </w:r>
      <w:r w:rsidR="00747415" w:rsidRPr="00B65780">
        <w:rPr>
          <w:color w:val="000000" w:themeColor="text1"/>
          <w:sz w:val="24"/>
        </w:rPr>
        <w:t>3</w:t>
      </w:r>
      <w:r w:rsidRPr="00B65780">
        <w:rPr>
          <w:color w:val="000000" w:themeColor="text1"/>
          <w:sz w:val="24"/>
        </w:rPr>
        <w:t>列各項資本公積</w:t>
      </w:r>
      <w:r w:rsidR="00747415" w:rsidRPr="00B65780">
        <w:rPr>
          <w:color w:val="000000" w:themeColor="text1"/>
          <w:sz w:val="24"/>
        </w:rPr>
        <w:t>項</w:t>
      </w:r>
      <w:r w:rsidRPr="00B65780">
        <w:rPr>
          <w:color w:val="000000" w:themeColor="text1"/>
          <w:sz w:val="24"/>
        </w:rPr>
        <w:t>目加總之和。</w:t>
      </w:r>
    </w:p>
    <w:p w14:paraId="61E9240B"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008A2274" w:rsidRPr="00B65780">
        <w:rPr>
          <w:color w:val="000000" w:themeColor="text1"/>
          <w:sz w:val="24"/>
        </w:rPr>
        <w:t>5</w:t>
      </w:r>
      <w:r w:rsidRPr="00B65780">
        <w:rPr>
          <w:color w:val="000000" w:themeColor="text1"/>
          <w:sz w:val="24"/>
        </w:rPr>
        <w:t>列－保留盈餘</w:t>
      </w:r>
      <w:r w:rsidRPr="00B65780">
        <w:rPr>
          <w:color w:val="000000" w:themeColor="text1"/>
          <w:sz w:val="24"/>
        </w:rPr>
        <w:t>(</w:t>
      </w:r>
      <w:r w:rsidRPr="00B65780">
        <w:rPr>
          <w:color w:val="000000" w:themeColor="text1"/>
          <w:sz w:val="24"/>
        </w:rPr>
        <w:t>累積虧損</w:t>
      </w:r>
      <w:r w:rsidRPr="00B65780">
        <w:rPr>
          <w:color w:val="000000" w:themeColor="text1"/>
          <w:sz w:val="24"/>
        </w:rPr>
        <w:t>)</w:t>
      </w:r>
    </w:p>
    <w:p w14:paraId="48189BC7"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由營業結果所產生之權益，包括法定盈餘公積、特別盈餘公積及未分配保留盈餘</w:t>
      </w:r>
      <w:r w:rsidRPr="00B65780">
        <w:rPr>
          <w:color w:val="000000" w:themeColor="text1"/>
          <w:sz w:val="24"/>
        </w:rPr>
        <w:t xml:space="preserve"> (</w:t>
      </w:r>
      <w:r w:rsidRPr="00B65780">
        <w:rPr>
          <w:color w:val="000000" w:themeColor="text1"/>
          <w:sz w:val="24"/>
        </w:rPr>
        <w:t>或待彌補虧損</w:t>
      </w:r>
      <w:r w:rsidRPr="00B65780">
        <w:rPr>
          <w:color w:val="000000" w:themeColor="text1"/>
          <w:sz w:val="24"/>
        </w:rPr>
        <w:t xml:space="preserve">) </w:t>
      </w:r>
      <w:r w:rsidRPr="00B65780">
        <w:rPr>
          <w:color w:val="000000" w:themeColor="text1"/>
          <w:sz w:val="24"/>
        </w:rPr>
        <w:t>等。</w:t>
      </w:r>
    </w:p>
    <w:p w14:paraId="731CFCB4"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本列保留盈餘金額為第</w:t>
      </w:r>
      <w:r w:rsidRPr="00B65780">
        <w:rPr>
          <w:color w:val="000000" w:themeColor="text1"/>
          <w:sz w:val="24"/>
        </w:rPr>
        <w:t>79</w:t>
      </w:r>
      <w:r w:rsidRPr="00B65780">
        <w:rPr>
          <w:color w:val="000000" w:themeColor="text1"/>
          <w:sz w:val="24"/>
        </w:rPr>
        <w:t>列至第</w:t>
      </w:r>
      <w:r w:rsidRPr="00B65780">
        <w:rPr>
          <w:color w:val="000000" w:themeColor="text1"/>
          <w:sz w:val="24"/>
        </w:rPr>
        <w:t>81</w:t>
      </w:r>
      <w:r w:rsidRPr="00B65780">
        <w:rPr>
          <w:color w:val="000000" w:themeColor="text1"/>
          <w:sz w:val="24"/>
        </w:rPr>
        <w:t>列各項保留盈餘科目加總之和。</w:t>
      </w:r>
    </w:p>
    <w:p w14:paraId="3A17764F"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008A2274" w:rsidRPr="00B65780">
        <w:rPr>
          <w:color w:val="000000" w:themeColor="text1"/>
          <w:sz w:val="24"/>
        </w:rPr>
        <w:t>6</w:t>
      </w:r>
      <w:r w:rsidRPr="00B65780">
        <w:rPr>
          <w:color w:val="000000" w:themeColor="text1"/>
          <w:sz w:val="24"/>
        </w:rPr>
        <w:t>列－法定盈餘公積</w:t>
      </w:r>
    </w:p>
    <w:p w14:paraId="31228459"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依公司法之規定應提撥定額之公積。</w:t>
      </w:r>
    </w:p>
    <w:p w14:paraId="143C2765" w14:textId="77777777" w:rsidR="00670492" w:rsidRPr="00B65780" w:rsidRDefault="00670492" w:rsidP="00670492">
      <w:pPr>
        <w:spacing w:line="440" w:lineRule="exact"/>
        <w:jc w:val="both"/>
        <w:rPr>
          <w:color w:val="000000" w:themeColor="text1"/>
          <w:sz w:val="24"/>
        </w:rPr>
      </w:pPr>
      <w:r w:rsidRPr="00B65780">
        <w:rPr>
          <w:color w:val="000000" w:themeColor="text1"/>
          <w:sz w:val="24"/>
        </w:rPr>
        <w:lastRenderedPageBreak/>
        <w:t>第</w:t>
      </w:r>
      <w:r w:rsidR="008A2274" w:rsidRPr="00B65780">
        <w:rPr>
          <w:color w:val="000000" w:themeColor="text1"/>
          <w:sz w:val="24"/>
        </w:rPr>
        <w:t>77</w:t>
      </w:r>
      <w:r w:rsidRPr="00B65780">
        <w:rPr>
          <w:color w:val="000000" w:themeColor="text1"/>
          <w:sz w:val="24"/>
        </w:rPr>
        <w:t>列－特別盈餘公積</w:t>
      </w:r>
    </w:p>
    <w:p w14:paraId="62C01818"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因有關法令、契約、章程之規定或股東會決議由盈餘提撥之公積。</w:t>
      </w:r>
    </w:p>
    <w:p w14:paraId="7E6938B7"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008A2274" w:rsidRPr="00B65780">
        <w:rPr>
          <w:color w:val="000000" w:themeColor="text1"/>
          <w:sz w:val="24"/>
        </w:rPr>
        <w:t>7</w:t>
      </w:r>
      <w:r w:rsidRPr="00B65780">
        <w:rPr>
          <w:color w:val="000000" w:themeColor="text1"/>
          <w:sz w:val="24"/>
        </w:rPr>
        <w:t>8</w:t>
      </w:r>
      <w:r w:rsidRPr="00B65780">
        <w:rPr>
          <w:color w:val="000000" w:themeColor="text1"/>
          <w:sz w:val="24"/>
        </w:rPr>
        <w:t>列－未分配保留盈餘</w:t>
      </w:r>
      <w:r w:rsidRPr="00B65780">
        <w:rPr>
          <w:color w:val="000000" w:themeColor="text1"/>
          <w:sz w:val="24"/>
        </w:rPr>
        <w:t>(</w:t>
      </w:r>
      <w:r w:rsidRPr="00B65780">
        <w:rPr>
          <w:color w:val="000000" w:themeColor="text1"/>
          <w:sz w:val="24"/>
        </w:rPr>
        <w:t>待彌補虧損</w:t>
      </w:r>
      <w:r w:rsidRPr="00B65780">
        <w:rPr>
          <w:color w:val="000000" w:themeColor="text1"/>
          <w:sz w:val="24"/>
        </w:rPr>
        <w:t>)</w:t>
      </w:r>
    </w:p>
    <w:p w14:paraId="25B1C92E"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尚未分配亦未提撥之盈餘</w:t>
      </w:r>
      <w:r w:rsidRPr="00B65780">
        <w:rPr>
          <w:color w:val="000000" w:themeColor="text1"/>
          <w:sz w:val="24"/>
        </w:rPr>
        <w:t xml:space="preserve"> (</w:t>
      </w:r>
      <w:r w:rsidRPr="00B65780">
        <w:rPr>
          <w:color w:val="000000" w:themeColor="text1"/>
          <w:sz w:val="24"/>
        </w:rPr>
        <w:t>未經彌補之虧損為待彌補虧損</w:t>
      </w:r>
      <w:r w:rsidRPr="00B65780">
        <w:rPr>
          <w:color w:val="000000" w:themeColor="text1"/>
          <w:sz w:val="24"/>
        </w:rPr>
        <w:t xml:space="preserve">) </w:t>
      </w:r>
      <w:r w:rsidRPr="00B65780">
        <w:rPr>
          <w:color w:val="000000" w:themeColor="text1"/>
          <w:sz w:val="24"/>
        </w:rPr>
        <w:t>。</w:t>
      </w:r>
    </w:p>
    <w:p w14:paraId="307FB790" w14:textId="77777777" w:rsidR="00BE47A2" w:rsidRPr="00B65780" w:rsidRDefault="00BE47A2" w:rsidP="00BE47A2">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008A2274" w:rsidRPr="00B65780">
        <w:rPr>
          <w:color w:val="000000" w:themeColor="text1"/>
          <w:sz w:val="24"/>
        </w:rPr>
        <w:t>0</w:t>
      </w:r>
      <w:r w:rsidRPr="00B65780">
        <w:rPr>
          <w:color w:val="000000" w:themeColor="text1"/>
          <w:sz w:val="24"/>
        </w:rPr>
        <w:t>列－其他權益</w:t>
      </w:r>
    </w:p>
    <w:p w14:paraId="2EB1DE97" w14:textId="77777777" w:rsidR="00BE47A2" w:rsidRPr="00B65780" w:rsidRDefault="00BE47A2" w:rsidP="00BE47A2">
      <w:pPr>
        <w:pStyle w:val="4"/>
        <w:spacing w:line="440" w:lineRule="exact"/>
        <w:ind w:leftChars="346" w:left="900" w:firstLine="0"/>
        <w:jc w:val="both"/>
        <w:rPr>
          <w:color w:val="000000" w:themeColor="text1"/>
          <w:sz w:val="24"/>
        </w:rPr>
      </w:pPr>
      <w:r w:rsidRPr="00B65780">
        <w:rPr>
          <w:color w:val="000000" w:themeColor="text1"/>
          <w:sz w:val="24"/>
        </w:rPr>
        <w:t>本列股東權益其他項目金額為第</w:t>
      </w:r>
      <w:r w:rsidRPr="00B65780">
        <w:rPr>
          <w:color w:val="000000" w:themeColor="text1"/>
          <w:sz w:val="24"/>
        </w:rPr>
        <w:t>8</w:t>
      </w:r>
      <w:r w:rsidR="008A2274" w:rsidRPr="00B65780">
        <w:rPr>
          <w:color w:val="000000" w:themeColor="text1"/>
          <w:sz w:val="24"/>
        </w:rPr>
        <w:t>1</w:t>
      </w:r>
      <w:r w:rsidRPr="00B65780">
        <w:rPr>
          <w:color w:val="000000" w:themeColor="text1"/>
          <w:sz w:val="24"/>
        </w:rPr>
        <w:t>列至第</w:t>
      </w:r>
      <w:r w:rsidR="008A2274" w:rsidRPr="00B65780">
        <w:rPr>
          <w:color w:val="000000" w:themeColor="text1"/>
          <w:sz w:val="24"/>
        </w:rPr>
        <w:t>8</w:t>
      </w:r>
      <w:r w:rsidRPr="00B65780">
        <w:rPr>
          <w:color w:val="000000" w:themeColor="text1"/>
          <w:sz w:val="24"/>
        </w:rPr>
        <w:t>9</w:t>
      </w:r>
      <w:r w:rsidRPr="00B65780">
        <w:rPr>
          <w:color w:val="000000" w:themeColor="text1"/>
          <w:sz w:val="24"/>
        </w:rPr>
        <w:t>列各項股東權益其他</w:t>
      </w:r>
      <w:r w:rsidR="008A2274" w:rsidRPr="00B65780">
        <w:rPr>
          <w:color w:val="000000" w:themeColor="text1"/>
          <w:sz w:val="24"/>
        </w:rPr>
        <w:t>項</w:t>
      </w:r>
      <w:r w:rsidRPr="00B65780">
        <w:rPr>
          <w:color w:val="000000" w:themeColor="text1"/>
          <w:sz w:val="24"/>
        </w:rPr>
        <w:t>目加總之和。</w:t>
      </w:r>
    </w:p>
    <w:p w14:paraId="78B50112" w14:textId="77777777" w:rsidR="00BE47A2" w:rsidRPr="00B65780" w:rsidRDefault="00BE47A2" w:rsidP="00BE47A2">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008A2274" w:rsidRPr="00B65780">
        <w:rPr>
          <w:color w:val="000000" w:themeColor="text1"/>
          <w:sz w:val="24"/>
        </w:rPr>
        <w:t>2</w:t>
      </w:r>
      <w:r w:rsidRPr="00B65780">
        <w:rPr>
          <w:color w:val="000000" w:themeColor="text1"/>
          <w:sz w:val="24"/>
        </w:rPr>
        <w:t>列－</w:t>
      </w:r>
      <w:r w:rsidR="008A2274" w:rsidRPr="00B65780">
        <w:rPr>
          <w:color w:val="000000" w:themeColor="text1"/>
          <w:sz w:val="24"/>
        </w:rPr>
        <w:t>透過其他綜合損益按公允價值衡量之</w:t>
      </w:r>
      <w:r w:rsidRPr="00B65780">
        <w:rPr>
          <w:color w:val="000000" w:themeColor="text1"/>
          <w:sz w:val="24"/>
        </w:rPr>
        <w:t>金融商品損益</w:t>
      </w:r>
    </w:p>
    <w:p w14:paraId="52F714E9" w14:textId="77777777" w:rsidR="00BE47A2" w:rsidRPr="00B65780" w:rsidRDefault="008A2274" w:rsidP="00BE47A2">
      <w:pPr>
        <w:spacing w:line="440" w:lineRule="exact"/>
        <w:ind w:left="900" w:firstLine="1"/>
        <w:jc w:val="both"/>
        <w:rPr>
          <w:color w:val="000000" w:themeColor="text1"/>
          <w:sz w:val="24"/>
        </w:rPr>
      </w:pPr>
      <w:r w:rsidRPr="00B65780">
        <w:rPr>
          <w:color w:val="000000" w:themeColor="text1"/>
          <w:sz w:val="24"/>
        </w:rPr>
        <w:t>包括透過其他綜合損益按公允價值衡量之權益工具評價損益及透過其他綜合損益按公允價值衡量之債務工具損益</w:t>
      </w:r>
      <w:r w:rsidR="00BE47A2" w:rsidRPr="00B65780">
        <w:rPr>
          <w:color w:val="000000" w:themeColor="text1"/>
          <w:sz w:val="24"/>
        </w:rPr>
        <w:t>。</w:t>
      </w:r>
    </w:p>
    <w:p w14:paraId="6BEA14C5" w14:textId="77777777" w:rsidR="00BE47A2" w:rsidRPr="00B65780" w:rsidRDefault="00BE47A2" w:rsidP="00BE47A2">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008A2274" w:rsidRPr="00B65780">
        <w:rPr>
          <w:color w:val="000000" w:themeColor="text1"/>
          <w:sz w:val="24"/>
        </w:rPr>
        <w:t>7</w:t>
      </w:r>
      <w:r w:rsidRPr="00B65780">
        <w:rPr>
          <w:color w:val="000000" w:themeColor="text1"/>
          <w:sz w:val="24"/>
        </w:rPr>
        <w:t>列－與待出售非流動資產直接相關之權益</w:t>
      </w:r>
    </w:p>
    <w:p w14:paraId="0E2BB983" w14:textId="77777777" w:rsidR="00BE47A2" w:rsidRPr="00B65780" w:rsidRDefault="00BE47A2" w:rsidP="00BE47A2">
      <w:pPr>
        <w:pStyle w:val="4"/>
        <w:spacing w:line="440" w:lineRule="exact"/>
        <w:ind w:leftChars="346" w:left="900" w:firstLine="0"/>
        <w:jc w:val="both"/>
        <w:rPr>
          <w:color w:val="000000" w:themeColor="text1"/>
          <w:sz w:val="24"/>
        </w:rPr>
      </w:pPr>
      <w:r w:rsidRPr="00B65780">
        <w:rPr>
          <w:color w:val="000000" w:themeColor="text1"/>
          <w:sz w:val="24"/>
        </w:rPr>
        <w:t>係指目前情況下，可依一般條件及商業慣例立即出售，且高度很有可能於一年內完成出售之待出售處分群組內之權益。</w:t>
      </w:r>
    </w:p>
    <w:p w14:paraId="3E789874" w14:textId="77777777" w:rsidR="00BE47A2" w:rsidRPr="00B65780" w:rsidRDefault="00BE47A2" w:rsidP="00BE47A2">
      <w:pPr>
        <w:spacing w:line="440" w:lineRule="exact"/>
        <w:jc w:val="both"/>
        <w:rPr>
          <w:color w:val="000000" w:themeColor="text1"/>
          <w:sz w:val="24"/>
        </w:rPr>
      </w:pPr>
      <w:r w:rsidRPr="00B65780">
        <w:rPr>
          <w:color w:val="000000" w:themeColor="text1"/>
          <w:sz w:val="24"/>
        </w:rPr>
        <w:t>第</w:t>
      </w:r>
      <w:r w:rsidR="008A2274" w:rsidRPr="00B65780">
        <w:rPr>
          <w:color w:val="000000" w:themeColor="text1"/>
          <w:sz w:val="24"/>
        </w:rPr>
        <w:t>88</w:t>
      </w:r>
      <w:r w:rsidRPr="00B65780">
        <w:rPr>
          <w:color w:val="000000" w:themeColor="text1"/>
          <w:sz w:val="24"/>
        </w:rPr>
        <w:t>列－庫藏股票</w:t>
      </w:r>
    </w:p>
    <w:p w14:paraId="337D6705" w14:textId="77777777" w:rsidR="00BE47A2" w:rsidRPr="00B65780" w:rsidRDefault="00BE47A2" w:rsidP="00BE47A2">
      <w:pPr>
        <w:pStyle w:val="4"/>
        <w:spacing w:line="440" w:lineRule="exact"/>
        <w:ind w:leftChars="346" w:left="900" w:firstLine="0"/>
        <w:jc w:val="both"/>
        <w:rPr>
          <w:color w:val="000000" w:themeColor="text1"/>
          <w:sz w:val="24"/>
        </w:rPr>
      </w:pPr>
      <w:r w:rsidRPr="00B65780">
        <w:rPr>
          <w:color w:val="000000" w:themeColor="text1"/>
          <w:sz w:val="24"/>
        </w:rPr>
        <w:t>係指公司持有自己已發行並尚未註銷之股份。</w:t>
      </w:r>
    </w:p>
    <w:p w14:paraId="6CE5EC3A" w14:textId="77777777" w:rsidR="00BE47A2" w:rsidRPr="00B65780" w:rsidRDefault="00BE47A2" w:rsidP="00BE47A2">
      <w:pPr>
        <w:pStyle w:val="4"/>
        <w:spacing w:line="440" w:lineRule="exact"/>
        <w:ind w:leftChars="346" w:left="900" w:firstLine="0"/>
        <w:jc w:val="both"/>
        <w:rPr>
          <w:color w:val="000000" w:themeColor="text1"/>
          <w:sz w:val="24"/>
        </w:rPr>
      </w:pPr>
      <w:r w:rsidRPr="00B65780">
        <w:rPr>
          <w:color w:val="000000" w:themeColor="text1"/>
          <w:sz w:val="24"/>
        </w:rPr>
        <w:t>公司買入庫藏股票時，應按成本借記庫藏股票</w:t>
      </w:r>
      <w:r w:rsidR="008A2274" w:rsidRPr="00B65780">
        <w:rPr>
          <w:color w:val="000000" w:themeColor="text1"/>
          <w:sz w:val="24"/>
        </w:rPr>
        <w:t>項</w:t>
      </w:r>
      <w:r w:rsidRPr="00B65780">
        <w:rPr>
          <w:color w:val="000000" w:themeColor="text1"/>
          <w:sz w:val="24"/>
        </w:rPr>
        <w:t>目，即為本列第</w:t>
      </w:r>
      <w:r w:rsidRPr="00B65780">
        <w:rPr>
          <w:color w:val="000000" w:themeColor="text1"/>
          <w:sz w:val="24"/>
        </w:rPr>
        <w:t>14</w:t>
      </w:r>
      <w:r w:rsidRPr="00B65780">
        <w:rPr>
          <w:color w:val="000000" w:themeColor="text1"/>
          <w:sz w:val="24"/>
        </w:rPr>
        <w:t>欄之金額。</w:t>
      </w:r>
    </w:p>
    <w:p w14:paraId="4BA45CDD" w14:textId="77777777" w:rsidR="00BE47A2" w:rsidRPr="00B65780" w:rsidRDefault="00BE47A2" w:rsidP="00BE47A2">
      <w:pPr>
        <w:spacing w:line="440" w:lineRule="exact"/>
        <w:jc w:val="both"/>
        <w:rPr>
          <w:color w:val="000000" w:themeColor="text1"/>
          <w:sz w:val="24"/>
        </w:rPr>
      </w:pPr>
      <w:r w:rsidRPr="00B65780">
        <w:rPr>
          <w:color w:val="000000" w:themeColor="text1"/>
          <w:sz w:val="24"/>
        </w:rPr>
        <w:t>第</w:t>
      </w:r>
      <w:r w:rsidR="00520F88" w:rsidRPr="00B65780">
        <w:rPr>
          <w:color w:val="000000" w:themeColor="text1"/>
          <w:sz w:val="24"/>
        </w:rPr>
        <w:t>9</w:t>
      </w:r>
      <w:r w:rsidR="008A2274" w:rsidRPr="00B65780">
        <w:rPr>
          <w:color w:val="000000" w:themeColor="text1"/>
          <w:sz w:val="24"/>
        </w:rPr>
        <w:t>0</w:t>
      </w:r>
      <w:r w:rsidRPr="00B65780">
        <w:rPr>
          <w:color w:val="000000" w:themeColor="text1"/>
          <w:sz w:val="24"/>
        </w:rPr>
        <w:t>列－權益合計</w:t>
      </w:r>
    </w:p>
    <w:p w14:paraId="7B8B646C" w14:textId="77777777" w:rsidR="00BE47A2" w:rsidRPr="00B65780" w:rsidRDefault="00BE47A2" w:rsidP="00BE47A2">
      <w:pPr>
        <w:pStyle w:val="4"/>
        <w:spacing w:line="440" w:lineRule="exact"/>
        <w:ind w:leftChars="346" w:left="900" w:firstLine="0"/>
        <w:jc w:val="both"/>
        <w:rPr>
          <w:color w:val="000000" w:themeColor="text1"/>
          <w:sz w:val="24"/>
        </w:rPr>
      </w:pPr>
      <w:r w:rsidRPr="00B65780">
        <w:rPr>
          <w:color w:val="000000" w:themeColor="text1"/>
          <w:sz w:val="24"/>
        </w:rPr>
        <w:t>本列權益合計金額為第</w:t>
      </w:r>
      <w:r w:rsidRPr="00B65780">
        <w:rPr>
          <w:color w:val="000000" w:themeColor="text1"/>
          <w:sz w:val="24"/>
        </w:rPr>
        <w:t>6</w:t>
      </w:r>
      <w:r w:rsidR="008A2274" w:rsidRPr="00B65780">
        <w:rPr>
          <w:color w:val="000000" w:themeColor="text1"/>
          <w:sz w:val="24"/>
        </w:rPr>
        <w:t>1</w:t>
      </w:r>
      <w:r w:rsidRPr="00B65780">
        <w:rPr>
          <w:color w:val="000000" w:themeColor="text1"/>
          <w:sz w:val="24"/>
        </w:rPr>
        <w:t>列股本金額加第</w:t>
      </w:r>
      <w:r w:rsidR="008A2274" w:rsidRPr="00B65780">
        <w:rPr>
          <w:color w:val="000000" w:themeColor="text1"/>
          <w:sz w:val="24"/>
        </w:rPr>
        <w:t>6</w:t>
      </w:r>
      <w:r w:rsidRPr="00B65780">
        <w:rPr>
          <w:color w:val="000000" w:themeColor="text1"/>
          <w:sz w:val="24"/>
        </w:rPr>
        <w:t>7</w:t>
      </w:r>
      <w:r w:rsidRPr="00B65780">
        <w:rPr>
          <w:color w:val="000000" w:themeColor="text1"/>
          <w:sz w:val="24"/>
        </w:rPr>
        <w:t>列資本公積金額、第</w:t>
      </w:r>
      <w:r w:rsidRPr="00B65780">
        <w:rPr>
          <w:color w:val="000000" w:themeColor="text1"/>
          <w:sz w:val="24"/>
        </w:rPr>
        <w:t>7</w:t>
      </w:r>
      <w:r w:rsidR="008A2274" w:rsidRPr="00B65780">
        <w:rPr>
          <w:color w:val="000000" w:themeColor="text1"/>
          <w:sz w:val="24"/>
        </w:rPr>
        <w:t>5</w:t>
      </w:r>
      <w:r w:rsidRPr="00B65780">
        <w:rPr>
          <w:color w:val="000000" w:themeColor="text1"/>
          <w:sz w:val="24"/>
        </w:rPr>
        <w:t>列保留盈餘</w:t>
      </w:r>
      <w:r w:rsidRPr="00B65780">
        <w:rPr>
          <w:color w:val="000000" w:themeColor="text1"/>
          <w:sz w:val="24"/>
        </w:rPr>
        <w:t>(</w:t>
      </w:r>
      <w:r w:rsidRPr="00B65780">
        <w:rPr>
          <w:color w:val="000000" w:themeColor="text1"/>
          <w:sz w:val="24"/>
        </w:rPr>
        <w:t>累積虧損</w:t>
      </w:r>
      <w:r w:rsidRPr="00B65780">
        <w:rPr>
          <w:color w:val="000000" w:themeColor="text1"/>
          <w:sz w:val="24"/>
        </w:rPr>
        <w:t>)</w:t>
      </w:r>
      <w:r w:rsidRPr="00B65780">
        <w:rPr>
          <w:color w:val="000000" w:themeColor="text1"/>
          <w:sz w:val="24"/>
        </w:rPr>
        <w:t>金額及第</w:t>
      </w:r>
      <w:r w:rsidRPr="00B65780">
        <w:rPr>
          <w:color w:val="000000" w:themeColor="text1"/>
          <w:sz w:val="24"/>
        </w:rPr>
        <w:t>8</w:t>
      </w:r>
      <w:r w:rsidR="008A2274" w:rsidRPr="00B65780">
        <w:rPr>
          <w:color w:val="000000" w:themeColor="text1"/>
          <w:sz w:val="24"/>
        </w:rPr>
        <w:t>0</w:t>
      </w:r>
      <w:r w:rsidRPr="00B65780">
        <w:rPr>
          <w:color w:val="000000" w:themeColor="text1"/>
          <w:sz w:val="24"/>
        </w:rPr>
        <w:t>列股東權益其他項目金額。</w:t>
      </w:r>
    </w:p>
    <w:p w14:paraId="2D9870C8" w14:textId="77777777" w:rsidR="00BE47A2" w:rsidRPr="00B65780" w:rsidRDefault="00BE47A2" w:rsidP="00BE47A2">
      <w:pPr>
        <w:spacing w:line="440" w:lineRule="exact"/>
        <w:jc w:val="both"/>
        <w:rPr>
          <w:color w:val="000000" w:themeColor="text1"/>
          <w:sz w:val="24"/>
        </w:rPr>
      </w:pPr>
      <w:r w:rsidRPr="00B65780">
        <w:rPr>
          <w:color w:val="000000" w:themeColor="text1"/>
          <w:sz w:val="24"/>
        </w:rPr>
        <w:t>第</w:t>
      </w:r>
      <w:r w:rsidR="00520F88" w:rsidRPr="00B65780">
        <w:rPr>
          <w:color w:val="000000" w:themeColor="text1"/>
          <w:sz w:val="24"/>
        </w:rPr>
        <w:t>9</w:t>
      </w:r>
      <w:r w:rsidR="008A2274" w:rsidRPr="00B65780">
        <w:rPr>
          <w:color w:val="000000" w:themeColor="text1"/>
          <w:sz w:val="24"/>
        </w:rPr>
        <w:t>1</w:t>
      </w:r>
      <w:r w:rsidRPr="00B65780">
        <w:rPr>
          <w:color w:val="000000" w:themeColor="text1"/>
          <w:sz w:val="24"/>
        </w:rPr>
        <w:t>列－未適格再保險盈餘調整數</w:t>
      </w:r>
    </w:p>
    <w:p w14:paraId="4C2B71B6" w14:textId="77777777" w:rsidR="00BE47A2" w:rsidRPr="00B65780" w:rsidRDefault="00BE47A2" w:rsidP="00BE47A2">
      <w:pPr>
        <w:pStyle w:val="4"/>
        <w:spacing w:line="440" w:lineRule="exact"/>
        <w:ind w:leftChars="346" w:left="900" w:firstLine="0"/>
        <w:jc w:val="both"/>
        <w:rPr>
          <w:color w:val="000000" w:themeColor="text1"/>
          <w:sz w:val="24"/>
        </w:rPr>
      </w:pPr>
      <w:r w:rsidRPr="00B65780">
        <w:rPr>
          <w:color w:val="000000" w:themeColor="text1"/>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B65780">
        <w:rPr>
          <w:color w:val="000000" w:themeColor="text1"/>
          <w:sz w:val="24"/>
        </w:rPr>
        <w:t>2</w:t>
      </w:r>
      <w:r w:rsidR="008A2274" w:rsidRPr="00B65780">
        <w:rPr>
          <w:color w:val="000000" w:themeColor="text1"/>
          <w:sz w:val="24"/>
        </w:rPr>
        <w:t>8</w:t>
      </w:r>
      <w:r w:rsidRPr="00B65780">
        <w:rPr>
          <w:color w:val="000000" w:themeColor="text1"/>
          <w:sz w:val="24"/>
        </w:rPr>
        <w:t>列未適格再保險準備之金額相一致，為股東權益之減項。</w:t>
      </w:r>
    </w:p>
    <w:p w14:paraId="39B630C7" w14:textId="77777777" w:rsidR="00BE47A2" w:rsidRPr="00B65780" w:rsidRDefault="00BE47A2" w:rsidP="00BE47A2">
      <w:pPr>
        <w:spacing w:line="440" w:lineRule="exact"/>
        <w:jc w:val="both"/>
        <w:rPr>
          <w:color w:val="000000" w:themeColor="text1"/>
          <w:sz w:val="24"/>
        </w:rPr>
      </w:pPr>
      <w:r w:rsidRPr="00B65780">
        <w:rPr>
          <w:color w:val="000000" w:themeColor="text1"/>
          <w:sz w:val="24"/>
        </w:rPr>
        <w:t>第</w:t>
      </w:r>
      <w:r w:rsidR="00520F88" w:rsidRPr="00B65780">
        <w:rPr>
          <w:color w:val="000000" w:themeColor="text1"/>
          <w:sz w:val="24"/>
        </w:rPr>
        <w:t>9</w:t>
      </w:r>
      <w:r w:rsidR="008A2274" w:rsidRPr="00B65780">
        <w:rPr>
          <w:color w:val="000000" w:themeColor="text1"/>
          <w:sz w:val="24"/>
        </w:rPr>
        <w:t>2</w:t>
      </w:r>
      <w:r w:rsidRPr="00B65780">
        <w:rPr>
          <w:color w:val="000000" w:themeColor="text1"/>
          <w:sz w:val="24"/>
        </w:rPr>
        <w:t>列－淨認許資產調整數</w:t>
      </w:r>
    </w:p>
    <w:p w14:paraId="1D7A1E15" w14:textId="77777777" w:rsidR="00BE47A2" w:rsidRPr="00B65780" w:rsidRDefault="00BE47A2" w:rsidP="00BE47A2">
      <w:pPr>
        <w:pStyle w:val="4"/>
        <w:spacing w:line="440" w:lineRule="exact"/>
        <w:ind w:leftChars="346" w:left="900" w:firstLine="0"/>
        <w:jc w:val="both"/>
        <w:rPr>
          <w:color w:val="000000" w:themeColor="text1"/>
          <w:sz w:val="24"/>
        </w:rPr>
      </w:pPr>
      <w:r w:rsidRPr="00B65780">
        <w:rPr>
          <w:color w:val="000000" w:themeColor="text1"/>
          <w:sz w:val="24"/>
        </w:rPr>
        <w:t>本列第</w:t>
      </w:r>
      <w:r w:rsidRPr="00B65780">
        <w:rPr>
          <w:color w:val="000000" w:themeColor="text1"/>
          <w:sz w:val="24"/>
        </w:rPr>
        <w:t>14</w:t>
      </w:r>
      <w:r w:rsidRPr="00B65780">
        <w:rPr>
          <w:color w:val="000000" w:themeColor="text1"/>
          <w:sz w:val="24"/>
        </w:rPr>
        <w:t>欄淨認許資產調整數金額須與資產部分第</w:t>
      </w:r>
      <w:r w:rsidR="008A2274" w:rsidRPr="00B65780">
        <w:rPr>
          <w:color w:val="000000" w:themeColor="text1"/>
          <w:sz w:val="24"/>
        </w:rPr>
        <w:t>98</w:t>
      </w:r>
      <w:r w:rsidRPr="00B65780">
        <w:rPr>
          <w:color w:val="000000" w:themeColor="text1"/>
          <w:sz w:val="24"/>
        </w:rPr>
        <w:t>列第</w:t>
      </w:r>
      <w:r w:rsidRPr="00B65780">
        <w:rPr>
          <w:color w:val="000000" w:themeColor="text1"/>
          <w:sz w:val="24"/>
        </w:rPr>
        <w:t>6</w:t>
      </w:r>
      <w:r w:rsidRPr="00B65780">
        <w:rPr>
          <w:color w:val="000000" w:themeColor="text1"/>
          <w:sz w:val="24"/>
        </w:rPr>
        <w:t>欄非認許資產金額相一致。</w:t>
      </w:r>
    </w:p>
    <w:p w14:paraId="70E0D2A9" w14:textId="77777777" w:rsidR="00BE47A2" w:rsidRPr="00B65780" w:rsidRDefault="00BE47A2" w:rsidP="00BE47A2">
      <w:pPr>
        <w:spacing w:line="440" w:lineRule="exact"/>
        <w:jc w:val="both"/>
        <w:rPr>
          <w:color w:val="000000" w:themeColor="text1"/>
          <w:sz w:val="24"/>
        </w:rPr>
      </w:pPr>
      <w:r w:rsidRPr="00B65780">
        <w:rPr>
          <w:color w:val="000000" w:themeColor="text1"/>
          <w:sz w:val="24"/>
        </w:rPr>
        <w:t>第</w:t>
      </w:r>
      <w:r w:rsidR="00520F88" w:rsidRPr="00B65780">
        <w:rPr>
          <w:color w:val="000000" w:themeColor="text1"/>
          <w:sz w:val="24"/>
        </w:rPr>
        <w:t>9</w:t>
      </w:r>
      <w:r w:rsidR="008A2274" w:rsidRPr="00B65780">
        <w:rPr>
          <w:color w:val="000000" w:themeColor="text1"/>
          <w:sz w:val="24"/>
        </w:rPr>
        <w:t>3</w:t>
      </w:r>
      <w:r w:rsidRPr="00B65780">
        <w:rPr>
          <w:color w:val="000000" w:themeColor="text1"/>
          <w:sz w:val="24"/>
        </w:rPr>
        <w:t>列－加：遞延所得稅負債調整數</w:t>
      </w:r>
    </w:p>
    <w:p w14:paraId="7BFE7EB9" w14:textId="77777777" w:rsidR="00BE47A2" w:rsidRPr="00B65780" w:rsidRDefault="00BE47A2" w:rsidP="00BE47A2">
      <w:pPr>
        <w:pStyle w:val="af5"/>
        <w:ind w:leftChars="346" w:left="902" w:firstLineChars="0" w:hanging="2"/>
        <w:rPr>
          <w:rFonts w:ascii="Times New Roman" w:hAnsi="Times New Roman" w:cs="Times New Roman"/>
          <w:color w:val="000000" w:themeColor="text1"/>
        </w:rPr>
      </w:pPr>
      <w:r w:rsidRPr="00B65780">
        <w:rPr>
          <w:rFonts w:ascii="Times New Roman" w:hAnsi="Times New Roman" w:cs="Times New Roman"/>
          <w:color w:val="000000" w:themeColor="text1"/>
        </w:rPr>
        <w:t>一般公認會計原則於採用</w:t>
      </w:r>
      <w:r w:rsidRPr="00B65780">
        <w:rPr>
          <w:rFonts w:ascii="Times New Roman" w:hAnsi="Times New Roman" w:cs="Times New Roman"/>
          <w:color w:val="000000" w:themeColor="text1"/>
        </w:rPr>
        <w:t>IFRS</w:t>
      </w:r>
      <w:r w:rsidRPr="00B65780">
        <w:rPr>
          <w:rFonts w:ascii="Times New Roman" w:hAnsi="Times New Roman" w:cs="Times New Roman"/>
          <w:color w:val="000000" w:themeColor="text1"/>
        </w:rPr>
        <w:t>前，遞延所得稅資產與遞延所得稅負債係採抵銷後之淨額表達，而採用</w:t>
      </w:r>
      <w:r w:rsidRPr="00B65780">
        <w:rPr>
          <w:rFonts w:ascii="Times New Roman" w:hAnsi="Times New Roman" w:cs="Times New Roman"/>
          <w:color w:val="000000" w:themeColor="text1"/>
        </w:rPr>
        <w:t>IFRS</w:t>
      </w:r>
      <w:r w:rsidRPr="00B65780">
        <w:rPr>
          <w:rFonts w:ascii="Times New Roman" w:hAnsi="Times New Roman" w:cs="Times New Roman"/>
          <w:color w:val="000000" w:themeColor="text1"/>
        </w:rPr>
        <w:t>後改採總額表達，故將保險業計算資本足率之資產認許標準及評價原則第九點相關規範修正為「遞延所得稅資產與遞延所得稅負債相互抵銷後之淨額，認列為認許資產或負債」。</w:t>
      </w:r>
    </w:p>
    <w:p w14:paraId="6D507D9C" w14:textId="77777777" w:rsidR="00BE47A2" w:rsidRPr="00B65780" w:rsidRDefault="00BE47A2" w:rsidP="00BE47A2">
      <w:pPr>
        <w:pStyle w:val="4"/>
        <w:spacing w:line="440" w:lineRule="exact"/>
        <w:ind w:leftChars="346" w:left="900" w:firstLine="0"/>
        <w:jc w:val="both"/>
        <w:rPr>
          <w:color w:val="000000" w:themeColor="text1"/>
          <w:sz w:val="24"/>
        </w:rPr>
      </w:pPr>
      <w:r w:rsidRPr="00B65780">
        <w:rPr>
          <w:color w:val="000000" w:themeColor="text1"/>
        </w:rPr>
        <w:lastRenderedPageBreak/>
        <w:t>故本列係指「遞延所得稅負債</w:t>
      </w:r>
      <w:r w:rsidRPr="00B65780">
        <w:rPr>
          <w:color w:val="000000" w:themeColor="text1"/>
        </w:rPr>
        <w:t>-</w:t>
      </w:r>
      <w:r w:rsidRPr="00B65780">
        <w:rPr>
          <w:color w:val="000000" w:themeColor="text1"/>
        </w:rPr>
        <w:t>帳載」減「遞延所得稅負債</w:t>
      </w:r>
      <w:r w:rsidRPr="00B65780">
        <w:rPr>
          <w:color w:val="000000" w:themeColor="text1"/>
        </w:rPr>
        <w:t>-</w:t>
      </w:r>
      <w:r w:rsidRPr="00B65780">
        <w:rPr>
          <w:color w:val="000000" w:themeColor="text1"/>
        </w:rPr>
        <w:t>認許」之金額。</w:t>
      </w:r>
    </w:p>
    <w:p w14:paraId="43EFB3FF" w14:textId="77777777" w:rsidR="00BE47A2" w:rsidRPr="00B65780" w:rsidRDefault="00BE47A2" w:rsidP="00BE47A2">
      <w:pPr>
        <w:spacing w:line="440" w:lineRule="exact"/>
        <w:jc w:val="both"/>
        <w:rPr>
          <w:color w:val="000000" w:themeColor="text1"/>
          <w:sz w:val="24"/>
        </w:rPr>
      </w:pPr>
      <w:r w:rsidRPr="00B65780">
        <w:rPr>
          <w:color w:val="000000" w:themeColor="text1"/>
          <w:sz w:val="24"/>
        </w:rPr>
        <w:t>第</w:t>
      </w:r>
      <w:r w:rsidR="00520F88" w:rsidRPr="00B65780">
        <w:rPr>
          <w:color w:val="000000" w:themeColor="text1"/>
          <w:sz w:val="24"/>
        </w:rPr>
        <w:t>9</w:t>
      </w:r>
      <w:r w:rsidR="008A2274" w:rsidRPr="00B65780">
        <w:rPr>
          <w:color w:val="000000" w:themeColor="text1"/>
          <w:sz w:val="24"/>
        </w:rPr>
        <w:t>5</w:t>
      </w:r>
      <w:r w:rsidRPr="00B65780">
        <w:rPr>
          <w:color w:val="000000" w:themeColor="text1"/>
          <w:sz w:val="24"/>
        </w:rPr>
        <w:t>列－淨認許權益</w:t>
      </w:r>
    </w:p>
    <w:p w14:paraId="5DD90DE2" w14:textId="77777777" w:rsidR="00BE47A2" w:rsidRPr="00B65780" w:rsidRDefault="00BE47A2" w:rsidP="00BE47A2">
      <w:pPr>
        <w:pStyle w:val="4"/>
        <w:spacing w:line="440" w:lineRule="exact"/>
        <w:ind w:leftChars="346" w:left="900" w:firstLine="0"/>
        <w:jc w:val="both"/>
        <w:rPr>
          <w:color w:val="000000" w:themeColor="text1"/>
          <w:sz w:val="24"/>
        </w:rPr>
      </w:pPr>
      <w:r w:rsidRPr="00B65780">
        <w:rPr>
          <w:color w:val="000000" w:themeColor="text1"/>
          <w:sz w:val="24"/>
        </w:rPr>
        <w:t>本列之金額為第</w:t>
      </w:r>
      <w:r w:rsidRPr="00B65780">
        <w:rPr>
          <w:color w:val="000000" w:themeColor="text1"/>
          <w:sz w:val="24"/>
        </w:rPr>
        <w:t>9</w:t>
      </w:r>
      <w:r w:rsidR="008A2274" w:rsidRPr="00B65780">
        <w:rPr>
          <w:color w:val="000000" w:themeColor="text1"/>
          <w:sz w:val="24"/>
        </w:rPr>
        <w:t>0</w:t>
      </w:r>
      <w:r w:rsidRPr="00B65780">
        <w:rPr>
          <w:color w:val="000000" w:themeColor="text1"/>
          <w:sz w:val="24"/>
        </w:rPr>
        <w:t>列權益合計扣除第</w:t>
      </w:r>
      <w:r w:rsidRPr="00B65780">
        <w:rPr>
          <w:color w:val="000000" w:themeColor="text1"/>
          <w:sz w:val="24"/>
        </w:rPr>
        <w:t>9</w:t>
      </w:r>
      <w:r w:rsidR="008A2274" w:rsidRPr="00B65780">
        <w:rPr>
          <w:color w:val="000000" w:themeColor="text1"/>
          <w:sz w:val="24"/>
        </w:rPr>
        <w:t>1</w:t>
      </w:r>
      <w:r w:rsidRPr="00B65780">
        <w:rPr>
          <w:color w:val="000000" w:themeColor="text1"/>
          <w:sz w:val="24"/>
        </w:rPr>
        <w:t>列未適格再保險盈餘調整數與第</w:t>
      </w:r>
      <w:r w:rsidRPr="00B65780">
        <w:rPr>
          <w:color w:val="000000" w:themeColor="text1"/>
          <w:sz w:val="24"/>
        </w:rPr>
        <w:t>9</w:t>
      </w:r>
      <w:r w:rsidR="008A2274" w:rsidRPr="00B65780">
        <w:rPr>
          <w:color w:val="000000" w:themeColor="text1"/>
          <w:sz w:val="24"/>
        </w:rPr>
        <w:t>2</w:t>
      </w:r>
      <w:r w:rsidRPr="00B65780">
        <w:rPr>
          <w:color w:val="000000" w:themeColor="text1"/>
          <w:sz w:val="24"/>
        </w:rPr>
        <w:t>列淨認許資產調整數再加計第</w:t>
      </w:r>
      <w:r w:rsidRPr="00B65780">
        <w:rPr>
          <w:color w:val="000000" w:themeColor="text1"/>
          <w:sz w:val="24"/>
        </w:rPr>
        <w:t>9</w:t>
      </w:r>
      <w:r w:rsidR="008A2274" w:rsidRPr="00B65780">
        <w:rPr>
          <w:color w:val="000000" w:themeColor="text1"/>
          <w:sz w:val="24"/>
        </w:rPr>
        <w:t>3</w:t>
      </w:r>
      <w:r w:rsidRPr="00B65780">
        <w:rPr>
          <w:color w:val="000000" w:themeColor="text1"/>
          <w:sz w:val="24"/>
        </w:rPr>
        <w:t>列遞延所得稅負債調整數。</w:t>
      </w:r>
    </w:p>
    <w:p w14:paraId="6AF6858B" w14:textId="77777777" w:rsidR="00BE47A2" w:rsidRPr="00B65780" w:rsidRDefault="00BE47A2" w:rsidP="00BE47A2">
      <w:pPr>
        <w:spacing w:line="440" w:lineRule="exact"/>
        <w:jc w:val="both"/>
        <w:rPr>
          <w:color w:val="000000" w:themeColor="text1"/>
          <w:sz w:val="24"/>
        </w:rPr>
      </w:pPr>
      <w:r w:rsidRPr="00B65780">
        <w:rPr>
          <w:color w:val="000000" w:themeColor="text1"/>
          <w:sz w:val="24"/>
        </w:rPr>
        <w:t>第</w:t>
      </w:r>
      <w:r w:rsidR="00EF07CA" w:rsidRPr="00B65780">
        <w:rPr>
          <w:color w:val="000000" w:themeColor="text1"/>
          <w:sz w:val="24"/>
        </w:rPr>
        <w:t>9</w:t>
      </w:r>
      <w:r w:rsidR="008A2274" w:rsidRPr="00B65780">
        <w:rPr>
          <w:color w:val="000000" w:themeColor="text1"/>
          <w:sz w:val="24"/>
        </w:rPr>
        <w:t>7</w:t>
      </w:r>
      <w:r w:rsidRPr="00B65780">
        <w:rPr>
          <w:color w:val="000000" w:themeColor="text1"/>
          <w:sz w:val="24"/>
        </w:rPr>
        <w:t>列－帳載負債及權益總計</w:t>
      </w:r>
    </w:p>
    <w:p w14:paraId="0E6E1BA9" w14:textId="77777777" w:rsidR="00BE47A2" w:rsidRPr="00B65780" w:rsidRDefault="00BE47A2" w:rsidP="00BE47A2">
      <w:pPr>
        <w:pStyle w:val="4"/>
        <w:spacing w:line="440" w:lineRule="exact"/>
        <w:ind w:leftChars="346" w:left="900" w:firstLine="0"/>
        <w:jc w:val="both"/>
        <w:rPr>
          <w:color w:val="000000" w:themeColor="text1"/>
          <w:sz w:val="24"/>
        </w:rPr>
      </w:pPr>
      <w:r w:rsidRPr="00B65780">
        <w:rPr>
          <w:color w:val="000000" w:themeColor="text1"/>
          <w:sz w:val="24"/>
        </w:rPr>
        <w:t>本列第</w:t>
      </w:r>
      <w:r w:rsidRPr="00B65780">
        <w:rPr>
          <w:color w:val="000000" w:themeColor="text1"/>
          <w:sz w:val="24"/>
        </w:rPr>
        <w:t>14</w:t>
      </w:r>
      <w:r w:rsidRPr="00B65780">
        <w:rPr>
          <w:color w:val="000000" w:themeColor="text1"/>
          <w:sz w:val="24"/>
        </w:rPr>
        <w:t>欄帳載負債及權益總計為第</w:t>
      </w:r>
      <w:r w:rsidR="008A2274" w:rsidRPr="00B65780">
        <w:rPr>
          <w:color w:val="000000" w:themeColor="text1"/>
          <w:sz w:val="24"/>
        </w:rPr>
        <w:t>58</w:t>
      </w:r>
      <w:r w:rsidRPr="00B65780">
        <w:rPr>
          <w:color w:val="000000" w:themeColor="text1"/>
          <w:sz w:val="24"/>
        </w:rPr>
        <w:t>列負債合計－帳載與第</w:t>
      </w:r>
      <w:r w:rsidRPr="00B65780">
        <w:rPr>
          <w:color w:val="000000" w:themeColor="text1"/>
          <w:sz w:val="24"/>
        </w:rPr>
        <w:t>9</w:t>
      </w:r>
      <w:r w:rsidR="008A2274" w:rsidRPr="00B65780">
        <w:rPr>
          <w:color w:val="000000" w:themeColor="text1"/>
          <w:sz w:val="24"/>
        </w:rPr>
        <w:t>0</w:t>
      </w:r>
      <w:r w:rsidRPr="00B65780">
        <w:rPr>
          <w:color w:val="000000" w:themeColor="text1"/>
          <w:sz w:val="24"/>
        </w:rPr>
        <w:t>列權益合計加總後之金額，且須與資產部分第</w:t>
      </w:r>
      <w:r w:rsidRPr="00B65780">
        <w:rPr>
          <w:color w:val="000000" w:themeColor="text1"/>
          <w:sz w:val="24"/>
        </w:rPr>
        <w:t>4</w:t>
      </w:r>
      <w:r w:rsidRPr="00B65780">
        <w:rPr>
          <w:color w:val="000000" w:themeColor="text1"/>
          <w:sz w:val="24"/>
        </w:rPr>
        <w:t>欄第</w:t>
      </w:r>
      <w:r w:rsidRPr="00B65780">
        <w:rPr>
          <w:color w:val="000000" w:themeColor="text1"/>
          <w:sz w:val="24"/>
        </w:rPr>
        <w:t>9</w:t>
      </w:r>
      <w:r w:rsidR="008A2274" w:rsidRPr="00B65780">
        <w:rPr>
          <w:color w:val="000000" w:themeColor="text1"/>
          <w:sz w:val="24"/>
        </w:rPr>
        <w:t>8</w:t>
      </w:r>
      <w:r w:rsidRPr="00B65780">
        <w:rPr>
          <w:color w:val="000000" w:themeColor="text1"/>
          <w:sz w:val="24"/>
        </w:rPr>
        <w:t>列帳載金額總計金額相一致。</w:t>
      </w:r>
    </w:p>
    <w:p w14:paraId="3127E71B" w14:textId="77777777" w:rsidR="00BE47A2" w:rsidRPr="00B65780" w:rsidRDefault="00EF07CA" w:rsidP="00BE47A2">
      <w:pPr>
        <w:spacing w:line="440" w:lineRule="exact"/>
        <w:jc w:val="both"/>
        <w:rPr>
          <w:color w:val="000000" w:themeColor="text1"/>
          <w:sz w:val="24"/>
        </w:rPr>
      </w:pPr>
      <w:r w:rsidRPr="00B65780">
        <w:rPr>
          <w:color w:val="000000" w:themeColor="text1"/>
          <w:sz w:val="24"/>
        </w:rPr>
        <w:t>第</w:t>
      </w:r>
      <w:r w:rsidR="008A2274" w:rsidRPr="00B65780">
        <w:rPr>
          <w:color w:val="000000" w:themeColor="text1"/>
          <w:sz w:val="24"/>
        </w:rPr>
        <w:t>98</w:t>
      </w:r>
      <w:r w:rsidRPr="00B65780">
        <w:rPr>
          <w:color w:val="000000" w:themeColor="text1"/>
          <w:sz w:val="24"/>
        </w:rPr>
        <w:t>列</w:t>
      </w:r>
      <w:r w:rsidR="00BE47A2" w:rsidRPr="00B65780">
        <w:rPr>
          <w:color w:val="000000" w:themeColor="text1"/>
          <w:sz w:val="24"/>
        </w:rPr>
        <w:t>－淨認許負債及權益總計</w:t>
      </w:r>
    </w:p>
    <w:p w14:paraId="62D9BFF0" w14:textId="77777777" w:rsidR="00BE47A2" w:rsidRPr="00B65780" w:rsidRDefault="00BE47A2" w:rsidP="00BE47A2">
      <w:pPr>
        <w:pStyle w:val="4"/>
        <w:spacing w:line="440" w:lineRule="exact"/>
        <w:ind w:leftChars="346" w:left="900" w:firstLine="0"/>
        <w:jc w:val="both"/>
        <w:rPr>
          <w:color w:val="000000" w:themeColor="text1"/>
          <w:sz w:val="24"/>
        </w:rPr>
      </w:pPr>
      <w:r w:rsidRPr="00B65780">
        <w:rPr>
          <w:color w:val="000000" w:themeColor="text1"/>
          <w:sz w:val="24"/>
        </w:rPr>
        <w:t>本列第</w:t>
      </w:r>
      <w:r w:rsidRPr="00B65780">
        <w:rPr>
          <w:color w:val="000000" w:themeColor="text1"/>
          <w:sz w:val="24"/>
        </w:rPr>
        <w:t>14</w:t>
      </w:r>
      <w:r w:rsidRPr="00B65780">
        <w:rPr>
          <w:color w:val="000000" w:themeColor="text1"/>
          <w:sz w:val="24"/>
        </w:rPr>
        <w:t>欄淨認許負債及權益總計為第</w:t>
      </w:r>
      <w:r w:rsidR="008A2274" w:rsidRPr="00B65780">
        <w:rPr>
          <w:color w:val="000000" w:themeColor="text1"/>
          <w:sz w:val="24"/>
        </w:rPr>
        <w:t>59</w:t>
      </w:r>
      <w:r w:rsidRPr="00B65780">
        <w:rPr>
          <w:color w:val="000000" w:themeColor="text1"/>
          <w:sz w:val="24"/>
        </w:rPr>
        <w:t>列負債合計－認許與第</w:t>
      </w:r>
      <w:r w:rsidRPr="00B65780">
        <w:rPr>
          <w:color w:val="000000" w:themeColor="text1"/>
          <w:sz w:val="24"/>
        </w:rPr>
        <w:t>9</w:t>
      </w:r>
      <w:r w:rsidR="008A2274" w:rsidRPr="00B65780">
        <w:rPr>
          <w:color w:val="000000" w:themeColor="text1"/>
          <w:sz w:val="24"/>
        </w:rPr>
        <w:t>5</w:t>
      </w:r>
      <w:r w:rsidRPr="00B65780">
        <w:rPr>
          <w:color w:val="000000" w:themeColor="text1"/>
          <w:sz w:val="24"/>
        </w:rPr>
        <w:t>列淨認許股東權益加總後之金額，且須與資產部分第</w:t>
      </w:r>
      <w:r w:rsidRPr="00B65780">
        <w:rPr>
          <w:color w:val="000000" w:themeColor="text1"/>
          <w:sz w:val="24"/>
        </w:rPr>
        <w:t>7</w:t>
      </w:r>
      <w:r w:rsidRPr="00B65780">
        <w:rPr>
          <w:color w:val="000000" w:themeColor="text1"/>
          <w:sz w:val="24"/>
        </w:rPr>
        <w:t>欄第</w:t>
      </w:r>
      <w:r w:rsidRPr="00B65780">
        <w:rPr>
          <w:color w:val="000000" w:themeColor="text1"/>
          <w:sz w:val="24"/>
        </w:rPr>
        <w:t>9</w:t>
      </w:r>
      <w:r w:rsidR="008A2274" w:rsidRPr="00B65780">
        <w:rPr>
          <w:color w:val="000000" w:themeColor="text1"/>
          <w:sz w:val="24"/>
        </w:rPr>
        <w:t>8</w:t>
      </w:r>
      <w:r w:rsidRPr="00B65780">
        <w:rPr>
          <w:color w:val="000000" w:themeColor="text1"/>
          <w:sz w:val="24"/>
        </w:rPr>
        <w:t>列淨認許資產總計金額相一致。</w:t>
      </w:r>
    </w:p>
    <w:p w14:paraId="7B2382DF" w14:textId="77777777" w:rsidR="005D59F6" w:rsidRPr="00B65780" w:rsidRDefault="004F4D00">
      <w:pPr>
        <w:pStyle w:val="4"/>
        <w:spacing w:line="440" w:lineRule="exact"/>
        <w:ind w:leftChars="346" w:left="900" w:firstLine="0"/>
        <w:jc w:val="both"/>
        <w:rPr>
          <w:color w:val="000000" w:themeColor="text1"/>
          <w:sz w:val="24"/>
        </w:rPr>
      </w:pPr>
      <w:r w:rsidRPr="00B65780">
        <w:rPr>
          <w:color w:val="000000" w:themeColor="text1"/>
          <w:sz w:val="24"/>
        </w:rPr>
        <w:br w:type="page"/>
      </w:r>
    </w:p>
    <w:p w14:paraId="1C60B09B" w14:textId="77777777" w:rsidR="005D59F6" w:rsidRPr="00B65780" w:rsidRDefault="005D59F6" w:rsidP="0071378B">
      <w:pPr>
        <w:numPr>
          <w:ilvl w:val="0"/>
          <w:numId w:val="7"/>
        </w:numPr>
        <w:spacing w:line="440" w:lineRule="exact"/>
        <w:ind w:left="540" w:hanging="540"/>
        <w:jc w:val="both"/>
        <w:rPr>
          <w:color w:val="000000" w:themeColor="text1"/>
          <w:sz w:val="24"/>
        </w:rPr>
      </w:pPr>
      <w:r w:rsidRPr="00B65780">
        <w:rPr>
          <w:color w:val="000000" w:themeColor="text1"/>
          <w:sz w:val="24"/>
        </w:rPr>
        <w:lastRenderedPageBreak/>
        <w:t>關係人之定義及分類說明</w:t>
      </w:r>
    </w:p>
    <w:p w14:paraId="4463ED12" w14:textId="77777777" w:rsidR="005D59F6" w:rsidRPr="00B65780" w:rsidRDefault="005D59F6">
      <w:pPr>
        <w:pStyle w:val="4"/>
        <w:spacing w:line="440" w:lineRule="exact"/>
        <w:ind w:firstLineChars="225" w:firstLine="540"/>
        <w:jc w:val="both"/>
        <w:rPr>
          <w:color w:val="000000" w:themeColor="text1"/>
          <w:sz w:val="24"/>
        </w:rPr>
      </w:pPr>
      <w:r w:rsidRPr="00B65780">
        <w:rPr>
          <w:color w:val="000000" w:themeColor="text1"/>
          <w:sz w:val="24"/>
        </w:rPr>
        <w:t>本表所稱關係人係依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條及關係企業合併營業報告書關係企業合併財務報表及關係報告書編製準則第六條之規定，茲將有關定義及分類說明如下：</w:t>
      </w:r>
    </w:p>
    <w:p w14:paraId="488A9F4F" w14:textId="77777777" w:rsidR="005D59F6" w:rsidRPr="00B65780" w:rsidRDefault="005D59F6" w:rsidP="0071378B">
      <w:pPr>
        <w:pStyle w:val="ae"/>
        <w:numPr>
          <w:ilvl w:val="0"/>
          <w:numId w:val="10"/>
        </w:numPr>
        <w:tabs>
          <w:tab w:val="clear" w:pos="2400"/>
          <w:tab w:val="num" w:pos="540"/>
        </w:tabs>
        <w:ind w:hanging="2400"/>
        <w:jc w:val="both"/>
        <w:rPr>
          <w:rFonts w:eastAsia="標楷體"/>
          <w:color w:val="000000" w:themeColor="text1"/>
          <w:sz w:val="24"/>
          <w:szCs w:val="24"/>
        </w:rPr>
      </w:pPr>
      <w:r w:rsidRPr="00B65780">
        <w:rPr>
          <w:rFonts w:eastAsia="標楷體"/>
          <w:color w:val="000000" w:themeColor="text1"/>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9E4F96" w:rsidRPr="00B65780" w14:paraId="61E3DE12" w14:textId="77777777">
        <w:trPr>
          <w:tblHeader/>
        </w:trPr>
        <w:tc>
          <w:tcPr>
            <w:tcW w:w="2520" w:type="dxa"/>
          </w:tcPr>
          <w:p w14:paraId="090E7664" w14:textId="77777777" w:rsidR="005D59F6" w:rsidRPr="00B65780" w:rsidRDefault="005D59F6">
            <w:pPr>
              <w:jc w:val="both"/>
              <w:rPr>
                <w:color w:val="000000" w:themeColor="text1"/>
                <w:sz w:val="24"/>
              </w:rPr>
            </w:pPr>
            <w:r w:rsidRPr="00B65780">
              <w:rPr>
                <w:color w:val="000000" w:themeColor="text1"/>
                <w:sz w:val="24"/>
              </w:rPr>
              <w:t>關係人之定義依據</w:t>
            </w:r>
          </w:p>
        </w:tc>
        <w:tc>
          <w:tcPr>
            <w:tcW w:w="7004" w:type="dxa"/>
          </w:tcPr>
          <w:p w14:paraId="0AE081E5" w14:textId="77777777" w:rsidR="005D59F6" w:rsidRPr="00B65780" w:rsidRDefault="005D59F6">
            <w:pPr>
              <w:jc w:val="both"/>
              <w:rPr>
                <w:color w:val="000000" w:themeColor="text1"/>
                <w:sz w:val="24"/>
              </w:rPr>
            </w:pPr>
            <w:r w:rsidRPr="00B65780">
              <w:rPr>
                <w:color w:val="000000" w:themeColor="text1"/>
                <w:sz w:val="24"/>
              </w:rPr>
              <w:t>關係人之範圍</w:t>
            </w:r>
          </w:p>
        </w:tc>
      </w:tr>
      <w:tr w:rsidR="009E4F96" w:rsidRPr="00B65780" w14:paraId="5274DA4E" w14:textId="77777777">
        <w:tc>
          <w:tcPr>
            <w:tcW w:w="2520" w:type="dxa"/>
          </w:tcPr>
          <w:p w14:paraId="7DCB34FF" w14:textId="77777777" w:rsidR="005D59F6" w:rsidRPr="00B65780" w:rsidRDefault="00837305">
            <w:pPr>
              <w:spacing w:line="440" w:lineRule="exact"/>
              <w:jc w:val="both"/>
              <w:rPr>
                <w:color w:val="000000" w:themeColor="text1"/>
                <w:sz w:val="24"/>
              </w:rPr>
            </w:pPr>
            <w:r w:rsidRPr="00B65780">
              <w:rPr>
                <w:color w:val="000000" w:themeColor="text1"/>
                <w:sz w:val="24"/>
              </w:rPr>
              <w:t>國際會計準則第</w:t>
            </w:r>
            <w:r w:rsidRPr="00B65780">
              <w:rPr>
                <w:color w:val="000000" w:themeColor="text1"/>
                <w:sz w:val="24"/>
              </w:rPr>
              <w:t>24</w:t>
            </w:r>
            <w:r w:rsidRPr="00B65780">
              <w:rPr>
                <w:color w:val="000000" w:themeColor="text1"/>
                <w:sz w:val="24"/>
              </w:rPr>
              <w:t>號公報</w:t>
            </w:r>
            <w:r w:rsidR="00670492" w:rsidRPr="00B65780">
              <w:rPr>
                <w:color w:val="000000" w:themeColor="text1"/>
                <w:sz w:val="24"/>
              </w:rPr>
              <w:t>第</w:t>
            </w:r>
            <w:r w:rsidR="00670492" w:rsidRPr="00B65780">
              <w:rPr>
                <w:color w:val="000000" w:themeColor="text1"/>
                <w:sz w:val="24"/>
              </w:rPr>
              <w:t>9</w:t>
            </w:r>
            <w:r w:rsidR="00670492" w:rsidRPr="00B65780">
              <w:rPr>
                <w:color w:val="000000" w:themeColor="text1"/>
                <w:sz w:val="24"/>
              </w:rPr>
              <w:t>段</w:t>
            </w:r>
          </w:p>
        </w:tc>
        <w:tc>
          <w:tcPr>
            <w:tcW w:w="7004" w:type="dxa"/>
          </w:tcPr>
          <w:p w14:paraId="77BD2061" w14:textId="77777777" w:rsidR="00670492" w:rsidRPr="00B65780" w:rsidRDefault="00670492" w:rsidP="00670492">
            <w:pPr>
              <w:keepNext/>
              <w:spacing w:line="440" w:lineRule="exact"/>
              <w:jc w:val="both"/>
              <w:rPr>
                <w:color w:val="000000" w:themeColor="text1"/>
                <w:sz w:val="24"/>
              </w:rPr>
            </w:pPr>
            <w:r w:rsidRPr="00B65780">
              <w:rPr>
                <w:color w:val="000000" w:themeColor="text1"/>
                <w:sz w:val="24"/>
              </w:rPr>
              <w:t>關係人係指與報導個體有關之個人或個體。</w:t>
            </w:r>
          </w:p>
          <w:p w14:paraId="2D903249" w14:textId="77777777" w:rsidR="00670492" w:rsidRPr="00B65780" w:rsidRDefault="00670492" w:rsidP="0071378B">
            <w:pPr>
              <w:keepNext/>
              <w:numPr>
                <w:ilvl w:val="0"/>
                <w:numId w:val="11"/>
              </w:numPr>
              <w:tabs>
                <w:tab w:val="clear" w:pos="2400"/>
                <w:tab w:val="num" w:pos="432"/>
              </w:tabs>
              <w:spacing w:line="440" w:lineRule="exact"/>
              <w:ind w:left="457" w:hanging="457"/>
              <w:jc w:val="both"/>
              <w:rPr>
                <w:color w:val="000000" w:themeColor="text1"/>
                <w:sz w:val="24"/>
              </w:rPr>
            </w:pPr>
            <w:r w:rsidRPr="00B65780">
              <w:rPr>
                <w:color w:val="000000" w:themeColor="text1"/>
                <w:sz w:val="24"/>
              </w:rPr>
              <w:t>個人若有下列情況之一，則該個人或該個人之近親與報導個體有關係：</w:t>
            </w:r>
          </w:p>
          <w:p w14:paraId="0FE5D68A" w14:textId="77777777" w:rsidR="00670492" w:rsidRPr="00B65780" w:rsidRDefault="00670492" w:rsidP="0071378B">
            <w:pPr>
              <w:keepNext/>
              <w:numPr>
                <w:ilvl w:val="0"/>
                <w:numId w:val="35"/>
              </w:numPr>
              <w:spacing w:line="440" w:lineRule="exact"/>
              <w:jc w:val="both"/>
              <w:rPr>
                <w:color w:val="000000" w:themeColor="text1"/>
                <w:sz w:val="24"/>
              </w:rPr>
            </w:pPr>
            <w:r w:rsidRPr="00B65780">
              <w:rPr>
                <w:color w:val="000000" w:themeColor="text1"/>
                <w:sz w:val="24"/>
              </w:rPr>
              <w:t>對該報導個體具控制或聯合控制；</w:t>
            </w:r>
          </w:p>
          <w:p w14:paraId="7F643290" w14:textId="77777777" w:rsidR="00670492" w:rsidRPr="00B65780" w:rsidRDefault="00670492" w:rsidP="0071378B">
            <w:pPr>
              <w:keepNext/>
              <w:numPr>
                <w:ilvl w:val="0"/>
                <w:numId w:val="35"/>
              </w:numPr>
              <w:spacing w:line="440" w:lineRule="exact"/>
              <w:jc w:val="both"/>
              <w:rPr>
                <w:color w:val="000000" w:themeColor="text1"/>
                <w:sz w:val="24"/>
              </w:rPr>
            </w:pPr>
            <w:r w:rsidRPr="00B65780">
              <w:rPr>
                <w:color w:val="000000" w:themeColor="text1"/>
                <w:sz w:val="24"/>
              </w:rPr>
              <w:t>對該報導個體具重大影響；或</w:t>
            </w:r>
          </w:p>
          <w:p w14:paraId="41F4B4A0" w14:textId="77777777" w:rsidR="00670492" w:rsidRPr="00B65780" w:rsidRDefault="00670492" w:rsidP="0071378B">
            <w:pPr>
              <w:keepNext/>
              <w:numPr>
                <w:ilvl w:val="0"/>
                <w:numId w:val="35"/>
              </w:numPr>
              <w:spacing w:line="440" w:lineRule="exact"/>
              <w:jc w:val="both"/>
              <w:rPr>
                <w:color w:val="000000" w:themeColor="text1"/>
                <w:sz w:val="24"/>
              </w:rPr>
            </w:pPr>
            <w:r w:rsidRPr="00B65780">
              <w:rPr>
                <w:color w:val="000000" w:themeColor="text1"/>
                <w:sz w:val="24"/>
              </w:rPr>
              <w:t>為該報導個體或其母公司主要管理階層之成員。</w:t>
            </w:r>
          </w:p>
          <w:p w14:paraId="63C230C5" w14:textId="77777777" w:rsidR="00670492" w:rsidRPr="00B65780" w:rsidRDefault="00670492" w:rsidP="0071378B">
            <w:pPr>
              <w:keepNext/>
              <w:numPr>
                <w:ilvl w:val="0"/>
                <w:numId w:val="11"/>
              </w:numPr>
              <w:tabs>
                <w:tab w:val="clear" w:pos="2400"/>
                <w:tab w:val="num" w:pos="432"/>
              </w:tabs>
              <w:spacing w:line="440" w:lineRule="exact"/>
              <w:ind w:hanging="2400"/>
              <w:jc w:val="both"/>
              <w:rPr>
                <w:color w:val="000000" w:themeColor="text1"/>
                <w:sz w:val="24"/>
              </w:rPr>
            </w:pPr>
            <w:r w:rsidRPr="00B65780">
              <w:rPr>
                <w:color w:val="000000" w:themeColor="text1"/>
                <w:sz w:val="24"/>
              </w:rPr>
              <w:t>個體若符合下列情形之一，則與報導個體有關係：</w:t>
            </w:r>
          </w:p>
          <w:p w14:paraId="2BD5DCD2" w14:textId="77777777" w:rsidR="00670492" w:rsidRPr="00B65780" w:rsidRDefault="00670492" w:rsidP="0071378B">
            <w:pPr>
              <w:keepNext/>
              <w:numPr>
                <w:ilvl w:val="0"/>
                <w:numId w:val="36"/>
              </w:numPr>
              <w:spacing w:line="440" w:lineRule="exact"/>
              <w:ind w:left="882" w:hanging="425"/>
              <w:jc w:val="both"/>
              <w:rPr>
                <w:color w:val="000000" w:themeColor="text1"/>
                <w:sz w:val="24"/>
              </w:rPr>
            </w:pPr>
            <w:r w:rsidRPr="00B65780">
              <w:rPr>
                <w:color w:val="000000" w:themeColor="text1"/>
                <w:sz w:val="24"/>
              </w:rPr>
              <w:t>該個體與報導個體為同一集團之成員</w:t>
            </w:r>
            <w:r w:rsidRPr="00B65780">
              <w:rPr>
                <w:color w:val="000000" w:themeColor="text1"/>
                <w:sz w:val="24"/>
              </w:rPr>
              <w:t>(</w:t>
            </w:r>
            <w:r w:rsidRPr="00B65780">
              <w:rPr>
                <w:color w:val="000000" w:themeColor="text1"/>
                <w:sz w:val="24"/>
              </w:rPr>
              <w:t>意指母公司、子公司及兄弟公司間彼此具有關係</w:t>
            </w:r>
            <w:r w:rsidRPr="00B65780">
              <w:rPr>
                <w:color w:val="000000" w:themeColor="text1"/>
                <w:sz w:val="24"/>
              </w:rPr>
              <w:t>)</w:t>
            </w:r>
            <w:r w:rsidRPr="00B65780">
              <w:rPr>
                <w:color w:val="000000" w:themeColor="text1"/>
                <w:sz w:val="24"/>
              </w:rPr>
              <w:t>。</w:t>
            </w:r>
          </w:p>
          <w:p w14:paraId="4685234E" w14:textId="77777777" w:rsidR="00670492" w:rsidRPr="00B65780" w:rsidRDefault="00670492" w:rsidP="0071378B">
            <w:pPr>
              <w:keepNext/>
              <w:numPr>
                <w:ilvl w:val="0"/>
                <w:numId w:val="36"/>
              </w:numPr>
              <w:spacing w:line="440" w:lineRule="exact"/>
              <w:ind w:left="882" w:hanging="425"/>
              <w:jc w:val="both"/>
              <w:rPr>
                <w:color w:val="000000" w:themeColor="text1"/>
                <w:sz w:val="24"/>
              </w:rPr>
            </w:pPr>
            <w:r w:rsidRPr="00B65780">
              <w:rPr>
                <w:color w:val="000000" w:themeColor="text1"/>
                <w:sz w:val="24"/>
              </w:rPr>
              <w:t>一個體或另一個體之關聯企業或合資</w:t>
            </w:r>
            <w:r w:rsidRPr="00B65780">
              <w:rPr>
                <w:color w:val="000000" w:themeColor="text1"/>
                <w:sz w:val="24"/>
              </w:rPr>
              <w:t>(</w:t>
            </w:r>
            <w:r w:rsidRPr="00B65780">
              <w:rPr>
                <w:color w:val="000000" w:themeColor="text1"/>
                <w:sz w:val="24"/>
              </w:rPr>
              <w:t>或為某集團中某成員之關聯企業或合資，而另一個體亦為該集團之成員</w:t>
            </w:r>
            <w:r w:rsidRPr="00B65780">
              <w:rPr>
                <w:color w:val="000000" w:themeColor="text1"/>
                <w:sz w:val="24"/>
              </w:rPr>
              <w:t>)</w:t>
            </w:r>
            <w:r w:rsidRPr="00B65780">
              <w:rPr>
                <w:color w:val="000000" w:themeColor="text1"/>
                <w:sz w:val="24"/>
              </w:rPr>
              <w:t>。</w:t>
            </w:r>
          </w:p>
          <w:p w14:paraId="7CA837F5" w14:textId="77777777" w:rsidR="00670492" w:rsidRPr="00B65780" w:rsidRDefault="00670492" w:rsidP="0071378B">
            <w:pPr>
              <w:keepNext/>
              <w:numPr>
                <w:ilvl w:val="0"/>
                <w:numId w:val="36"/>
              </w:numPr>
              <w:spacing w:line="440" w:lineRule="exact"/>
              <w:ind w:left="882" w:hanging="425"/>
              <w:jc w:val="both"/>
              <w:rPr>
                <w:color w:val="000000" w:themeColor="text1"/>
                <w:sz w:val="24"/>
              </w:rPr>
            </w:pPr>
            <w:r w:rsidRPr="00B65780">
              <w:rPr>
                <w:color w:val="000000" w:themeColor="text1"/>
                <w:sz w:val="24"/>
              </w:rPr>
              <w:t>兩個體均為相同第三方之合資。</w:t>
            </w:r>
          </w:p>
          <w:p w14:paraId="5C779CED" w14:textId="77777777" w:rsidR="00670492" w:rsidRPr="00B65780" w:rsidRDefault="00670492" w:rsidP="0071378B">
            <w:pPr>
              <w:keepNext/>
              <w:numPr>
                <w:ilvl w:val="0"/>
                <w:numId w:val="36"/>
              </w:numPr>
              <w:spacing w:line="440" w:lineRule="exact"/>
              <w:ind w:left="882" w:hanging="425"/>
              <w:jc w:val="both"/>
              <w:rPr>
                <w:color w:val="000000" w:themeColor="text1"/>
                <w:sz w:val="24"/>
              </w:rPr>
            </w:pPr>
            <w:r w:rsidRPr="00B65780">
              <w:rPr>
                <w:color w:val="000000" w:themeColor="text1"/>
                <w:sz w:val="24"/>
              </w:rPr>
              <w:t>一個體為第三方之合資且另一個體為該第三方之關聯企業。</w:t>
            </w:r>
          </w:p>
          <w:p w14:paraId="73CC11BA" w14:textId="77777777" w:rsidR="00670492" w:rsidRPr="00B65780" w:rsidRDefault="00670492" w:rsidP="0071378B">
            <w:pPr>
              <w:keepNext/>
              <w:numPr>
                <w:ilvl w:val="0"/>
                <w:numId w:val="36"/>
              </w:numPr>
              <w:spacing w:line="440" w:lineRule="exact"/>
              <w:ind w:left="882" w:hanging="425"/>
              <w:jc w:val="both"/>
              <w:rPr>
                <w:color w:val="000000" w:themeColor="text1"/>
                <w:sz w:val="24"/>
              </w:rPr>
            </w:pPr>
            <w:r w:rsidRPr="00B65780">
              <w:rPr>
                <w:color w:val="000000" w:themeColor="text1"/>
                <w:sz w:val="24"/>
              </w:rPr>
              <w:t>該個體為報導個體或報導個體有關係之個體之員工福利所設之退職後福利計畫。若報導個體即為前述計畫，則主辦雇主亦與該報導個體有關係。</w:t>
            </w:r>
          </w:p>
          <w:p w14:paraId="76D10068" w14:textId="77777777" w:rsidR="00670492" w:rsidRPr="00B65780" w:rsidRDefault="00670492" w:rsidP="0071378B">
            <w:pPr>
              <w:keepNext/>
              <w:numPr>
                <w:ilvl w:val="0"/>
                <w:numId w:val="36"/>
              </w:numPr>
              <w:spacing w:line="440" w:lineRule="exact"/>
              <w:ind w:left="882" w:hanging="425"/>
              <w:jc w:val="both"/>
              <w:rPr>
                <w:color w:val="000000" w:themeColor="text1"/>
                <w:sz w:val="24"/>
              </w:rPr>
            </w:pPr>
            <w:r w:rsidRPr="00B65780">
              <w:rPr>
                <w:color w:val="000000" w:themeColor="text1"/>
                <w:sz w:val="24"/>
              </w:rPr>
              <w:t>該個體受</w:t>
            </w:r>
            <w:r w:rsidRPr="00B65780">
              <w:rPr>
                <w:color w:val="000000" w:themeColor="text1"/>
                <w:sz w:val="24"/>
              </w:rPr>
              <w:t>(</w:t>
            </w:r>
            <w:r w:rsidRPr="00B65780">
              <w:rPr>
                <w:color w:val="000000" w:themeColor="text1"/>
                <w:sz w:val="24"/>
              </w:rPr>
              <w:t>一</w:t>
            </w:r>
            <w:r w:rsidRPr="00B65780">
              <w:rPr>
                <w:color w:val="000000" w:themeColor="text1"/>
                <w:sz w:val="24"/>
              </w:rPr>
              <w:t>)</w:t>
            </w:r>
            <w:r w:rsidRPr="00B65780">
              <w:rPr>
                <w:color w:val="000000" w:themeColor="text1"/>
                <w:sz w:val="24"/>
              </w:rPr>
              <w:t>所列舉之個人控制或聯合控制。</w:t>
            </w:r>
          </w:p>
          <w:p w14:paraId="4B098F17" w14:textId="77777777" w:rsidR="00670492" w:rsidRPr="00B65780" w:rsidRDefault="00670492" w:rsidP="0071378B">
            <w:pPr>
              <w:keepNext/>
              <w:numPr>
                <w:ilvl w:val="0"/>
                <w:numId w:val="36"/>
              </w:numPr>
              <w:spacing w:line="440" w:lineRule="exact"/>
              <w:ind w:left="882" w:hanging="425"/>
              <w:jc w:val="both"/>
              <w:rPr>
                <w:color w:val="000000" w:themeColor="text1"/>
                <w:sz w:val="24"/>
              </w:rPr>
            </w:pPr>
            <w:r w:rsidRPr="00B65780">
              <w:rPr>
                <w:color w:val="000000" w:themeColor="text1"/>
                <w:sz w:val="24"/>
              </w:rPr>
              <w:t>於</w:t>
            </w:r>
            <w:r w:rsidRPr="00B65780">
              <w:rPr>
                <w:color w:val="000000" w:themeColor="text1"/>
                <w:sz w:val="24"/>
              </w:rPr>
              <w:t>(</w:t>
            </w:r>
            <w:r w:rsidRPr="00B65780">
              <w:rPr>
                <w:color w:val="000000" w:themeColor="text1"/>
                <w:sz w:val="24"/>
              </w:rPr>
              <w:t>一</w:t>
            </w:r>
            <w:r w:rsidRPr="00B65780">
              <w:rPr>
                <w:color w:val="000000" w:themeColor="text1"/>
                <w:sz w:val="24"/>
              </w:rPr>
              <w:t>)1</w:t>
            </w:r>
            <w:r w:rsidRPr="00B65780">
              <w:rPr>
                <w:color w:val="000000" w:themeColor="text1"/>
                <w:sz w:val="24"/>
              </w:rPr>
              <w:t>、所列舉之個人對該個體具重大影響或為該個體</w:t>
            </w:r>
            <w:r w:rsidRPr="00B65780">
              <w:rPr>
                <w:color w:val="000000" w:themeColor="text1"/>
                <w:sz w:val="24"/>
              </w:rPr>
              <w:t>(</w:t>
            </w:r>
            <w:r w:rsidRPr="00B65780">
              <w:rPr>
                <w:color w:val="000000" w:themeColor="text1"/>
                <w:sz w:val="24"/>
              </w:rPr>
              <w:t>或該個體之母公司</w:t>
            </w:r>
            <w:r w:rsidRPr="00B65780">
              <w:rPr>
                <w:color w:val="000000" w:themeColor="text1"/>
                <w:sz w:val="24"/>
              </w:rPr>
              <w:t>)</w:t>
            </w:r>
            <w:r w:rsidRPr="00B65780">
              <w:rPr>
                <w:color w:val="000000" w:themeColor="text1"/>
                <w:sz w:val="24"/>
              </w:rPr>
              <w:t>主要管理階層之成員。</w:t>
            </w:r>
          </w:p>
          <w:p w14:paraId="48C34231" w14:textId="77777777" w:rsidR="00670492" w:rsidRPr="00B65780" w:rsidRDefault="00670492" w:rsidP="00670492">
            <w:pPr>
              <w:keepNext/>
              <w:spacing w:line="440" w:lineRule="exact"/>
              <w:jc w:val="both"/>
              <w:rPr>
                <w:color w:val="000000" w:themeColor="text1"/>
                <w:sz w:val="24"/>
              </w:rPr>
            </w:pPr>
            <w:r w:rsidRPr="00B65780">
              <w:rPr>
                <w:color w:val="000000" w:themeColor="text1"/>
                <w:sz w:val="24"/>
              </w:rPr>
              <w:t>個人之近親係指個人之家庭成員、在其與個體往來時，可能被預</w:t>
            </w:r>
            <w:r w:rsidRPr="00B65780">
              <w:rPr>
                <w:color w:val="000000" w:themeColor="text1"/>
                <w:sz w:val="24"/>
              </w:rPr>
              <w:lastRenderedPageBreak/>
              <w:t>期會影響該個人或受該個人影響者，包括：</w:t>
            </w:r>
          </w:p>
          <w:p w14:paraId="05CF2DAB" w14:textId="77777777" w:rsidR="00670492" w:rsidRPr="00B65780" w:rsidRDefault="00670492" w:rsidP="0071378B">
            <w:pPr>
              <w:keepNext/>
              <w:numPr>
                <w:ilvl w:val="1"/>
                <w:numId w:val="7"/>
              </w:numPr>
              <w:tabs>
                <w:tab w:val="clear" w:pos="960"/>
                <w:tab w:val="num" w:pos="457"/>
              </w:tabs>
              <w:spacing w:line="440" w:lineRule="exact"/>
              <w:ind w:hanging="960"/>
              <w:jc w:val="both"/>
              <w:rPr>
                <w:color w:val="000000" w:themeColor="text1"/>
                <w:sz w:val="24"/>
              </w:rPr>
            </w:pPr>
            <w:r w:rsidRPr="00B65780">
              <w:rPr>
                <w:color w:val="000000" w:themeColor="text1"/>
                <w:sz w:val="24"/>
              </w:rPr>
              <w:t>該個人之子女及配偶或同居人；</w:t>
            </w:r>
          </w:p>
          <w:p w14:paraId="7817A0C1" w14:textId="77777777" w:rsidR="00670492" w:rsidRPr="00B65780" w:rsidRDefault="00670492" w:rsidP="0071378B">
            <w:pPr>
              <w:keepNext/>
              <w:numPr>
                <w:ilvl w:val="1"/>
                <w:numId w:val="7"/>
              </w:numPr>
              <w:tabs>
                <w:tab w:val="clear" w:pos="960"/>
                <w:tab w:val="num" w:pos="457"/>
              </w:tabs>
              <w:spacing w:line="440" w:lineRule="exact"/>
              <w:ind w:hanging="960"/>
              <w:jc w:val="both"/>
              <w:rPr>
                <w:color w:val="000000" w:themeColor="text1"/>
                <w:sz w:val="24"/>
              </w:rPr>
            </w:pPr>
            <w:r w:rsidRPr="00B65780">
              <w:rPr>
                <w:color w:val="000000" w:themeColor="text1"/>
                <w:sz w:val="24"/>
              </w:rPr>
              <w:t>該個人之配偶或同居人之子女；</w:t>
            </w:r>
          </w:p>
          <w:p w14:paraId="3D7F0FB0" w14:textId="77777777" w:rsidR="00670492" w:rsidRPr="00B65780" w:rsidRDefault="00670492" w:rsidP="0071378B">
            <w:pPr>
              <w:keepNext/>
              <w:numPr>
                <w:ilvl w:val="1"/>
                <w:numId w:val="7"/>
              </w:numPr>
              <w:tabs>
                <w:tab w:val="clear" w:pos="960"/>
                <w:tab w:val="num" w:pos="457"/>
              </w:tabs>
              <w:spacing w:line="440" w:lineRule="exact"/>
              <w:ind w:hanging="960"/>
              <w:jc w:val="both"/>
              <w:rPr>
                <w:color w:val="000000" w:themeColor="text1"/>
                <w:sz w:val="24"/>
              </w:rPr>
            </w:pPr>
            <w:r w:rsidRPr="00B65780">
              <w:rPr>
                <w:color w:val="000000" w:themeColor="text1"/>
                <w:sz w:val="24"/>
              </w:rPr>
              <w:t>該個人或其配偶或同居人之扶養親屬。</w:t>
            </w:r>
          </w:p>
          <w:p w14:paraId="4E89AB47" w14:textId="77777777" w:rsidR="00670492" w:rsidRPr="00B65780" w:rsidRDefault="00670492" w:rsidP="00670492">
            <w:pPr>
              <w:keepNext/>
              <w:spacing w:line="440" w:lineRule="exact"/>
              <w:jc w:val="both"/>
              <w:rPr>
                <w:color w:val="000000" w:themeColor="text1"/>
              </w:rPr>
            </w:pPr>
            <w:r w:rsidRPr="00B65780">
              <w:rPr>
                <w:color w:val="000000" w:themeColor="text1"/>
                <w:sz w:val="24"/>
              </w:rPr>
              <w:t>於判斷每一可能之關係人關係時，應注意該關係之實質，而非僅注意其法律形式。</w:t>
            </w:r>
          </w:p>
          <w:p w14:paraId="127CA28E" w14:textId="77777777" w:rsidR="005D59F6" w:rsidRPr="00B65780" w:rsidRDefault="005D59F6">
            <w:pPr>
              <w:keepNext/>
              <w:spacing w:line="440" w:lineRule="exact"/>
              <w:jc w:val="both"/>
              <w:rPr>
                <w:color w:val="000000" w:themeColor="text1"/>
                <w:sz w:val="24"/>
              </w:rPr>
            </w:pPr>
          </w:p>
        </w:tc>
      </w:tr>
      <w:tr w:rsidR="009E4F96" w:rsidRPr="00B65780" w14:paraId="6915C9A0" w14:textId="77777777">
        <w:tc>
          <w:tcPr>
            <w:tcW w:w="2520" w:type="dxa"/>
          </w:tcPr>
          <w:p w14:paraId="67E7CF6E" w14:textId="77777777" w:rsidR="005D59F6" w:rsidRPr="00B65780" w:rsidRDefault="005D59F6">
            <w:pPr>
              <w:spacing w:line="440" w:lineRule="exact"/>
              <w:jc w:val="both"/>
              <w:rPr>
                <w:color w:val="000000" w:themeColor="text1"/>
                <w:sz w:val="24"/>
              </w:rPr>
            </w:pPr>
            <w:r w:rsidRPr="00B65780">
              <w:rPr>
                <w:color w:val="000000" w:themeColor="text1"/>
                <w:sz w:val="24"/>
              </w:rPr>
              <w:lastRenderedPageBreak/>
              <w:t>公司法</w:t>
            </w:r>
          </w:p>
        </w:tc>
        <w:tc>
          <w:tcPr>
            <w:tcW w:w="7004" w:type="dxa"/>
          </w:tcPr>
          <w:p w14:paraId="430D9AC8" w14:textId="77777777" w:rsidR="005D59F6" w:rsidRPr="00B65780" w:rsidRDefault="005D59F6" w:rsidP="0071378B">
            <w:pPr>
              <w:keepNext/>
              <w:numPr>
                <w:ilvl w:val="0"/>
                <w:numId w:val="13"/>
              </w:numPr>
              <w:tabs>
                <w:tab w:val="clear" w:pos="2400"/>
                <w:tab w:val="num" w:pos="432"/>
              </w:tabs>
              <w:spacing w:line="440" w:lineRule="exact"/>
              <w:ind w:left="432" w:hanging="432"/>
              <w:jc w:val="both"/>
              <w:rPr>
                <w:color w:val="000000" w:themeColor="text1"/>
                <w:sz w:val="24"/>
              </w:rPr>
            </w:pPr>
            <w:r w:rsidRPr="00B65780">
              <w:rPr>
                <w:color w:val="000000" w:themeColor="text1"/>
                <w:sz w:val="24"/>
              </w:rPr>
              <w:t>第</w:t>
            </w:r>
            <w:r w:rsidRPr="00B65780">
              <w:rPr>
                <w:color w:val="000000" w:themeColor="text1"/>
                <w:sz w:val="24"/>
              </w:rPr>
              <w:t>369-1</w:t>
            </w:r>
            <w:r w:rsidRPr="00B65780">
              <w:rPr>
                <w:color w:val="000000" w:themeColor="text1"/>
                <w:sz w:val="24"/>
              </w:rPr>
              <w:t>條：</w:t>
            </w:r>
          </w:p>
          <w:p w14:paraId="7BF7D31A" w14:textId="77777777" w:rsidR="005D59F6" w:rsidRPr="00B65780" w:rsidRDefault="005D59F6">
            <w:pPr>
              <w:keepNext/>
              <w:tabs>
                <w:tab w:val="num" w:pos="432"/>
              </w:tabs>
              <w:spacing w:line="440" w:lineRule="exact"/>
              <w:ind w:firstLineChars="245" w:firstLine="588"/>
              <w:jc w:val="both"/>
              <w:rPr>
                <w:color w:val="000000" w:themeColor="text1"/>
                <w:sz w:val="24"/>
              </w:rPr>
            </w:pPr>
            <w:r w:rsidRPr="00B65780">
              <w:rPr>
                <w:color w:val="000000" w:themeColor="text1"/>
                <w:kern w:val="0"/>
                <w:sz w:val="24"/>
              </w:rPr>
              <w:t>所稱關係企業，指獨立存在而相互間具有下列關係之企業：</w:t>
            </w:r>
          </w:p>
          <w:p w14:paraId="6D6A9496" w14:textId="77777777" w:rsidR="005D59F6" w:rsidRPr="00B65780" w:rsidRDefault="005D59F6" w:rsidP="0071378B">
            <w:pPr>
              <w:widowControl/>
              <w:numPr>
                <w:ilvl w:val="1"/>
                <w:numId w:val="13"/>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color w:val="000000" w:themeColor="text1"/>
                <w:kern w:val="0"/>
                <w:sz w:val="24"/>
              </w:rPr>
            </w:pPr>
            <w:r w:rsidRPr="00B65780">
              <w:rPr>
                <w:color w:val="000000" w:themeColor="text1"/>
                <w:kern w:val="0"/>
                <w:sz w:val="24"/>
              </w:rPr>
              <w:t>有控制與從屬關係之公司。</w:t>
            </w:r>
          </w:p>
          <w:p w14:paraId="2CD34058" w14:textId="77777777" w:rsidR="005D59F6" w:rsidRPr="00B65780" w:rsidRDefault="005D59F6" w:rsidP="0071378B">
            <w:pPr>
              <w:widowControl/>
              <w:numPr>
                <w:ilvl w:val="1"/>
                <w:numId w:val="13"/>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color w:val="000000" w:themeColor="text1"/>
                <w:kern w:val="0"/>
                <w:sz w:val="24"/>
              </w:rPr>
            </w:pPr>
            <w:r w:rsidRPr="00B65780">
              <w:rPr>
                <w:color w:val="000000" w:themeColor="text1"/>
                <w:kern w:val="0"/>
                <w:sz w:val="24"/>
              </w:rPr>
              <w:t>相互投資之公司。</w:t>
            </w:r>
          </w:p>
          <w:p w14:paraId="3F584191" w14:textId="77777777" w:rsidR="005D59F6" w:rsidRPr="00B65780" w:rsidRDefault="005D59F6" w:rsidP="0071378B">
            <w:pPr>
              <w:keepNext/>
              <w:numPr>
                <w:ilvl w:val="0"/>
                <w:numId w:val="13"/>
              </w:numPr>
              <w:tabs>
                <w:tab w:val="clear" w:pos="2400"/>
                <w:tab w:val="num" w:pos="432"/>
              </w:tabs>
              <w:spacing w:line="440" w:lineRule="exact"/>
              <w:ind w:left="432" w:hanging="432"/>
              <w:jc w:val="both"/>
              <w:rPr>
                <w:color w:val="000000" w:themeColor="text1"/>
                <w:sz w:val="24"/>
              </w:rPr>
            </w:pPr>
            <w:r w:rsidRPr="00B65780">
              <w:rPr>
                <w:color w:val="000000" w:themeColor="text1"/>
                <w:sz w:val="24"/>
              </w:rPr>
              <w:t>第</w:t>
            </w:r>
            <w:r w:rsidRPr="00B65780">
              <w:rPr>
                <w:color w:val="000000" w:themeColor="text1"/>
                <w:sz w:val="24"/>
              </w:rPr>
              <w:t>369-2</w:t>
            </w:r>
            <w:r w:rsidRPr="00B65780">
              <w:rPr>
                <w:color w:val="000000" w:themeColor="text1"/>
                <w:sz w:val="24"/>
              </w:rPr>
              <w:t>條：</w:t>
            </w:r>
          </w:p>
          <w:p w14:paraId="37D82A19" w14:textId="77777777" w:rsidR="005D59F6" w:rsidRPr="00B65780" w:rsidRDefault="005D59F6">
            <w:pPr>
              <w:keepNext/>
              <w:spacing w:line="440" w:lineRule="exact"/>
              <w:ind w:firstLineChars="245" w:firstLine="588"/>
              <w:jc w:val="both"/>
              <w:rPr>
                <w:color w:val="000000" w:themeColor="text1"/>
                <w:kern w:val="0"/>
                <w:sz w:val="24"/>
              </w:rPr>
            </w:pPr>
            <w:r w:rsidRPr="00B65780">
              <w:rPr>
                <w:color w:val="000000" w:themeColor="text1"/>
                <w:kern w:val="0"/>
                <w:sz w:val="24"/>
              </w:rPr>
              <w:t>公司持有他公司有表決權之股份或出資額，超過他公司已發行有表決權之股份總數或資本總額半數者為控制公司，該他公司為從屬公司。</w:t>
            </w:r>
          </w:p>
          <w:p w14:paraId="7AD3D36D" w14:textId="77777777" w:rsidR="005D59F6" w:rsidRPr="00B65780" w:rsidRDefault="005D59F6">
            <w:pPr>
              <w:keepNext/>
              <w:tabs>
                <w:tab w:val="num" w:pos="432"/>
              </w:tabs>
              <w:spacing w:line="440" w:lineRule="exact"/>
              <w:ind w:firstLineChars="245" w:firstLine="588"/>
              <w:jc w:val="both"/>
              <w:rPr>
                <w:color w:val="000000" w:themeColor="text1"/>
                <w:sz w:val="24"/>
              </w:rPr>
            </w:pPr>
            <w:r w:rsidRPr="00B65780">
              <w:rPr>
                <w:color w:val="000000" w:themeColor="text1"/>
                <w:kern w:val="0"/>
                <w:sz w:val="24"/>
              </w:rPr>
              <w:t>除前項外，公司直接或間接控制他公司之人事、財務或業務經營者亦為控制公司，該他公司為從屬公司。</w:t>
            </w:r>
          </w:p>
          <w:p w14:paraId="2B62EE57" w14:textId="77777777" w:rsidR="005D59F6" w:rsidRPr="00B65780" w:rsidRDefault="005D59F6" w:rsidP="0071378B">
            <w:pPr>
              <w:keepNext/>
              <w:numPr>
                <w:ilvl w:val="0"/>
                <w:numId w:val="13"/>
              </w:numPr>
              <w:tabs>
                <w:tab w:val="clear" w:pos="2400"/>
                <w:tab w:val="num" w:pos="432"/>
              </w:tabs>
              <w:spacing w:line="440" w:lineRule="exact"/>
              <w:ind w:hanging="2400"/>
              <w:jc w:val="both"/>
              <w:rPr>
                <w:color w:val="000000" w:themeColor="text1"/>
                <w:sz w:val="24"/>
              </w:rPr>
            </w:pPr>
            <w:r w:rsidRPr="00B65780">
              <w:rPr>
                <w:color w:val="000000" w:themeColor="text1"/>
                <w:sz w:val="24"/>
              </w:rPr>
              <w:t>第</w:t>
            </w:r>
            <w:r w:rsidRPr="00B65780">
              <w:rPr>
                <w:color w:val="000000" w:themeColor="text1"/>
                <w:sz w:val="24"/>
              </w:rPr>
              <w:t>369-3</w:t>
            </w:r>
            <w:r w:rsidRPr="00B65780">
              <w:rPr>
                <w:color w:val="000000" w:themeColor="text1"/>
                <w:sz w:val="24"/>
              </w:rPr>
              <w:t>條：</w:t>
            </w:r>
          </w:p>
          <w:p w14:paraId="0D5E4F42" w14:textId="77777777" w:rsidR="005D59F6" w:rsidRPr="00B65780" w:rsidRDefault="005D59F6">
            <w:pPr>
              <w:keepNext/>
              <w:spacing w:line="440" w:lineRule="exact"/>
              <w:ind w:firstLineChars="225" w:firstLine="540"/>
              <w:jc w:val="both"/>
              <w:rPr>
                <w:color w:val="000000" w:themeColor="text1"/>
                <w:kern w:val="0"/>
                <w:sz w:val="24"/>
              </w:rPr>
            </w:pPr>
            <w:r w:rsidRPr="00B65780">
              <w:rPr>
                <w:color w:val="000000" w:themeColor="text1"/>
                <w:kern w:val="0"/>
                <w:sz w:val="24"/>
              </w:rPr>
              <w:t>有下列情形之一者，推定為有控制與從屬關係：</w:t>
            </w:r>
          </w:p>
          <w:p w14:paraId="76134DAC" w14:textId="77777777" w:rsidR="005D59F6" w:rsidRPr="00B65780" w:rsidRDefault="005D59F6" w:rsidP="0071378B">
            <w:pPr>
              <w:keepNext/>
              <w:numPr>
                <w:ilvl w:val="2"/>
                <w:numId w:val="13"/>
              </w:numPr>
              <w:tabs>
                <w:tab w:val="clear" w:pos="1320"/>
                <w:tab w:val="left" w:pos="735"/>
              </w:tabs>
              <w:spacing w:line="440" w:lineRule="exact"/>
              <w:ind w:left="2" w:firstLineChars="224" w:firstLine="538"/>
              <w:jc w:val="both"/>
              <w:rPr>
                <w:color w:val="000000" w:themeColor="text1"/>
                <w:sz w:val="24"/>
              </w:rPr>
            </w:pPr>
            <w:r w:rsidRPr="00B65780">
              <w:rPr>
                <w:color w:val="000000" w:themeColor="text1"/>
                <w:kern w:val="0"/>
                <w:sz w:val="24"/>
              </w:rPr>
              <w:t>公司與他公司之執行業務股東或董事有半數以上相同者。</w:t>
            </w:r>
          </w:p>
          <w:p w14:paraId="5D97B040" w14:textId="77777777" w:rsidR="005D59F6" w:rsidRPr="00B65780" w:rsidRDefault="005D59F6" w:rsidP="0071378B">
            <w:pPr>
              <w:keepNext/>
              <w:numPr>
                <w:ilvl w:val="2"/>
                <w:numId w:val="13"/>
              </w:numPr>
              <w:tabs>
                <w:tab w:val="clear" w:pos="1320"/>
                <w:tab w:val="left" w:pos="735"/>
              </w:tabs>
              <w:spacing w:line="440" w:lineRule="exact"/>
              <w:ind w:left="720" w:hanging="181"/>
              <w:jc w:val="both"/>
              <w:rPr>
                <w:color w:val="000000" w:themeColor="text1"/>
                <w:sz w:val="24"/>
              </w:rPr>
            </w:pPr>
            <w:r w:rsidRPr="00B65780">
              <w:rPr>
                <w:color w:val="000000" w:themeColor="text1"/>
                <w:kern w:val="0"/>
                <w:sz w:val="24"/>
              </w:rPr>
              <w:t>公司與他公司之已發行有表決權之股份總數或資本總額有半數以上為相同之股東持有或出資者。</w:t>
            </w:r>
          </w:p>
          <w:p w14:paraId="1F516F54" w14:textId="77777777" w:rsidR="005D59F6" w:rsidRPr="00B65780" w:rsidRDefault="005D59F6" w:rsidP="0071378B">
            <w:pPr>
              <w:keepNext/>
              <w:numPr>
                <w:ilvl w:val="0"/>
                <w:numId w:val="13"/>
              </w:numPr>
              <w:tabs>
                <w:tab w:val="clear" w:pos="2400"/>
                <w:tab w:val="num" w:pos="432"/>
              </w:tabs>
              <w:spacing w:line="440" w:lineRule="exact"/>
              <w:ind w:hanging="2400"/>
              <w:jc w:val="both"/>
              <w:rPr>
                <w:color w:val="000000" w:themeColor="text1"/>
                <w:sz w:val="24"/>
              </w:rPr>
            </w:pPr>
            <w:r w:rsidRPr="00B65780">
              <w:rPr>
                <w:color w:val="000000" w:themeColor="text1"/>
                <w:sz w:val="24"/>
              </w:rPr>
              <w:t>第</w:t>
            </w:r>
            <w:r w:rsidRPr="00B65780">
              <w:rPr>
                <w:color w:val="000000" w:themeColor="text1"/>
                <w:sz w:val="24"/>
              </w:rPr>
              <w:t>369-9</w:t>
            </w:r>
            <w:r w:rsidRPr="00B65780">
              <w:rPr>
                <w:color w:val="000000" w:themeColor="text1"/>
                <w:sz w:val="24"/>
              </w:rPr>
              <w:t>條：</w:t>
            </w:r>
          </w:p>
          <w:p w14:paraId="1228A875" w14:textId="77777777" w:rsidR="005D59F6" w:rsidRPr="00B65780" w:rsidRDefault="005D59F6">
            <w:pPr>
              <w:keepNext/>
              <w:spacing w:line="440" w:lineRule="exact"/>
              <w:ind w:firstLineChars="225" w:firstLine="540"/>
              <w:jc w:val="both"/>
              <w:rPr>
                <w:color w:val="000000" w:themeColor="text1"/>
                <w:kern w:val="0"/>
                <w:sz w:val="24"/>
              </w:rPr>
            </w:pPr>
            <w:r w:rsidRPr="00B65780">
              <w:rPr>
                <w:color w:val="000000" w:themeColor="text1"/>
                <w:kern w:val="0"/>
                <w:sz w:val="24"/>
              </w:rPr>
              <w:t>公司與他公司相互投資各達對方有表決權之股份總數或資本總額三分之一以上者，為相互投資公司。</w:t>
            </w:r>
          </w:p>
          <w:p w14:paraId="3CD35A29" w14:textId="77777777" w:rsidR="005D59F6" w:rsidRPr="00B65780" w:rsidRDefault="005D59F6">
            <w:pPr>
              <w:keepNext/>
              <w:tabs>
                <w:tab w:val="num" w:pos="432"/>
              </w:tabs>
              <w:spacing w:line="440" w:lineRule="exact"/>
              <w:ind w:firstLineChars="225" w:firstLine="540"/>
              <w:jc w:val="both"/>
              <w:rPr>
                <w:color w:val="000000" w:themeColor="text1"/>
                <w:sz w:val="24"/>
              </w:rPr>
            </w:pPr>
            <w:r w:rsidRPr="00B65780">
              <w:rPr>
                <w:color w:val="000000" w:themeColor="text1"/>
                <w:kern w:val="0"/>
                <w:sz w:val="24"/>
              </w:rPr>
              <w:t>相互投資公司各持有對方已發行有表決權之股份總數或資本總額超過半數者，或互可直接或間接控制對方之人事、財務或業務經營者，互為控制公司與從屬公司。</w:t>
            </w:r>
          </w:p>
          <w:p w14:paraId="13369F94" w14:textId="77777777" w:rsidR="005D59F6" w:rsidRPr="00B65780" w:rsidRDefault="005D59F6" w:rsidP="0071378B">
            <w:pPr>
              <w:keepNext/>
              <w:numPr>
                <w:ilvl w:val="0"/>
                <w:numId w:val="13"/>
              </w:numPr>
              <w:tabs>
                <w:tab w:val="clear" w:pos="2400"/>
                <w:tab w:val="num" w:pos="432"/>
              </w:tabs>
              <w:spacing w:line="440" w:lineRule="exact"/>
              <w:ind w:hanging="2400"/>
              <w:jc w:val="both"/>
              <w:rPr>
                <w:color w:val="000000" w:themeColor="text1"/>
                <w:sz w:val="24"/>
              </w:rPr>
            </w:pPr>
            <w:r w:rsidRPr="00B65780">
              <w:rPr>
                <w:color w:val="000000" w:themeColor="text1"/>
                <w:sz w:val="24"/>
              </w:rPr>
              <w:t>第</w:t>
            </w:r>
            <w:r w:rsidRPr="00B65780">
              <w:rPr>
                <w:color w:val="000000" w:themeColor="text1"/>
                <w:sz w:val="24"/>
              </w:rPr>
              <w:t>369-11</w:t>
            </w:r>
            <w:r w:rsidRPr="00B65780">
              <w:rPr>
                <w:color w:val="000000" w:themeColor="text1"/>
                <w:sz w:val="24"/>
              </w:rPr>
              <w:t>條：</w:t>
            </w:r>
          </w:p>
          <w:p w14:paraId="3194AB96" w14:textId="77777777" w:rsidR="005D59F6" w:rsidRPr="00B65780" w:rsidRDefault="005D59F6">
            <w:pPr>
              <w:keepNext/>
              <w:spacing w:line="440" w:lineRule="exact"/>
              <w:ind w:firstLineChars="225" w:firstLine="540"/>
              <w:jc w:val="both"/>
              <w:rPr>
                <w:color w:val="000000" w:themeColor="text1"/>
                <w:kern w:val="0"/>
                <w:sz w:val="24"/>
              </w:rPr>
            </w:pPr>
            <w:r w:rsidRPr="00B65780">
              <w:rPr>
                <w:color w:val="000000" w:themeColor="text1"/>
                <w:kern w:val="0"/>
                <w:sz w:val="24"/>
              </w:rPr>
              <w:t>計算本章公司所持有他公司之股份或出資額，應連同左列各</w:t>
            </w:r>
            <w:r w:rsidRPr="00B65780">
              <w:rPr>
                <w:color w:val="000000" w:themeColor="text1"/>
                <w:kern w:val="0"/>
                <w:sz w:val="24"/>
              </w:rPr>
              <w:lastRenderedPageBreak/>
              <w:t>款之股份或出資額一併計入：</w:t>
            </w:r>
          </w:p>
          <w:p w14:paraId="2F876386" w14:textId="77777777" w:rsidR="005D59F6" w:rsidRPr="00B65780" w:rsidRDefault="005D59F6" w:rsidP="0071378B">
            <w:pPr>
              <w:keepNext/>
              <w:numPr>
                <w:ilvl w:val="0"/>
                <w:numId w:val="14"/>
              </w:numPr>
              <w:tabs>
                <w:tab w:val="clear" w:pos="1320"/>
                <w:tab w:val="num" w:pos="720"/>
              </w:tabs>
              <w:spacing w:line="440" w:lineRule="exact"/>
              <w:ind w:hanging="780"/>
              <w:jc w:val="both"/>
              <w:rPr>
                <w:color w:val="000000" w:themeColor="text1"/>
                <w:sz w:val="24"/>
              </w:rPr>
            </w:pPr>
            <w:r w:rsidRPr="00B65780">
              <w:rPr>
                <w:color w:val="000000" w:themeColor="text1"/>
                <w:kern w:val="0"/>
                <w:sz w:val="24"/>
              </w:rPr>
              <w:t>公司之從屬公司所持有他公司之股份或出資額。</w:t>
            </w:r>
          </w:p>
          <w:p w14:paraId="7801D0D6" w14:textId="77777777" w:rsidR="005D59F6" w:rsidRPr="00B65780" w:rsidRDefault="005D59F6" w:rsidP="0071378B">
            <w:pPr>
              <w:keepNext/>
              <w:numPr>
                <w:ilvl w:val="0"/>
                <w:numId w:val="14"/>
              </w:numPr>
              <w:tabs>
                <w:tab w:val="clear" w:pos="1320"/>
                <w:tab w:val="num" w:pos="720"/>
              </w:tabs>
              <w:spacing w:line="440" w:lineRule="exact"/>
              <w:ind w:hanging="780"/>
              <w:jc w:val="both"/>
              <w:rPr>
                <w:color w:val="000000" w:themeColor="text1"/>
                <w:sz w:val="24"/>
              </w:rPr>
            </w:pPr>
            <w:r w:rsidRPr="00B65780">
              <w:rPr>
                <w:color w:val="000000" w:themeColor="text1"/>
                <w:kern w:val="0"/>
                <w:sz w:val="24"/>
              </w:rPr>
              <w:t>第三人為該公司而持有之股份或出資額。</w:t>
            </w:r>
          </w:p>
          <w:p w14:paraId="78B594AE" w14:textId="77777777" w:rsidR="005D59F6" w:rsidRPr="00B65780" w:rsidRDefault="005D59F6" w:rsidP="0071378B">
            <w:pPr>
              <w:keepNext/>
              <w:numPr>
                <w:ilvl w:val="0"/>
                <w:numId w:val="14"/>
              </w:numPr>
              <w:tabs>
                <w:tab w:val="clear" w:pos="1320"/>
                <w:tab w:val="num" w:pos="720"/>
              </w:tabs>
              <w:spacing w:line="440" w:lineRule="exact"/>
              <w:ind w:hanging="780"/>
              <w:jc w:val="both"/>
              <w:rPr>
                <w:color w:val="000000" w:themeColor="text1"/>
                <w:sz w:val="24"/>
              </w:rPr>
            </w:pPr>
            <w:r w:rsidRPr="00B65780">
              <w:rPr>
                <w:color w:val="000000" w:themeColor="text1"/>
                <w:kern w:val="0"/>
                <w:sz w:val="24"/>
              </w:rPr>
              <w:t>第三人為該公司之從屬公司而持有之股份或出資額。</w:t>
            </w:r>
          </w:p>
        </w:tc>
      </w:tr>
      <w:tr w:rsidR="005D59F6" w:rsidRPr="00B65780" w14:paraId="3016418A" w14:textId="77777777">
        <w:tc>
          <w:tcPr>
            <w:tcW w:w="2520" w:type="dxa"/>
          </w:tcPr>
          <w:p w14:paraId="03E4E70E" w14:textId="77777777" w:rsidR="005D59F6" w:rsidRPr="00B65780" w:rsidRDefault="005D59F6">
            <w:pPr>
              <w:spacing w:line="440" w:lineRule="exact"/>
              <w:jc w:val="both"/>
              <w:rPr>
                <w:color w:val="000000" w:themeColor="text1"/>
                <w:sz w:val="24"/>
              </w:rPr>
            </w:pPr>
            <w:r w:rsidRPr="00B65780">
              <w:rPr>
                <w:color w:val="000000" w:themeColor="text1"/>
                <w:sz w:val="24"/>
              </w:rPr>
              <w:lastRenderedPageBreak/>
              <w:t>關係企業合併營業報告書關係企業合併財務報表及關係報告書編製準則</w:t>
            </w:r>
          </w:p>
        </w:tc>
        <w:tc>
          <w:tcPr>
            <w:tcW w:w="7004" w:type="dxa"/>
            <w:vAlign w:val="center"/>
          </w:tcPr>
          <w:p w14:paraId="7F80B516"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B65780">
              <w:rPr>
                <w:color w:val="000000" w:themeColor="text1"/>
                <w:kern w:val="0"/>
                <w:sz w:val="24"/>
              </w:rPr>
              <w:t>第六條</w:t>
            </w:r>
          </w:p>
          <w:p w14:paraId="07B00542"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B65780">
              <w:rPr>
                <w:color w:val="000000" w:themeColor="text1"/>
                <w:kern w:val="0"/>
                <w:sz w:val="24"/>
              </w:rPr>
              <w:t>公開發行公司於判斷為有關係企業之控制與從屬關係時，除依其法律之關係外，應考慮其實質關係。</w:t>
            </w:r>
          </w:p>
          <w:p w14:paraId="06C656A0"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B65780">
              <w:rPr>
                <w:color w:val="000000" w:themeColor="text1"/>
                <w:kern w:val="0"/>
                <w:sz w:val="24"/>
              </w:rPr>
              <w:t>公開發行公司有下列情形之一者，應依本準則規定編製關係企業合併營業報告書及關係企業合併財務報表。但有相關事證證明無控制與從屬關係者，不在此限。</w:t>
            </w:r>
          </w:p>
          <w:p w14:paraId="01F5DA99"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B65780">
              <w:rPr>
                <w:color w:val="000000" w:themeColor="text1"/>
                <w:kern w:val="0"/>
                <w:sz w:val="24"/>
              </w:rPr>
              <w:t>一、取得他公司過半數之董事席位者。</w:t>
            </w:r>
          </w:p>
          <w:p w14:paraId="4FCFC1F9"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B65780">
              <w:rPr>
                <w:color w:val="000000" w:themeColor="text1"/>
                <w:kern w:val="0"/>
                <w:sz w:val="24"/>
              </w:rPr>
              <w:t>二、指派人員獲聘為他公司總經理者。</w:t>
            </w:r>
          </w:p>
          <w:p w14:paraId="7051559B"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B65780">
              <w:rPr>
                <w:color w:val="000000" w:themeColor="text1"/>
                <w:kern w:val="0"/>
                <w:sz w:val="24"/>
              </w:rPr>
              <w:t>三、對他公司依合資經營契約規定，擁有經營權者。</w:t>
            </w:r>
          </w:p>
          <w:p w14:paraId="7B4E1E94"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B65780">
              <w:rPr>
                <w:color w:val="000000" w:themeColor="text1"/>
                <w:kern w:val="0"/>
                <w:sz w:val="24"/>
              </w:rPr>
              <w:t>四、對他公司資金融通金額達他公司總資產之三分之一以上者。</w:t>
            </w:r>
          </w:p>
          <w:p w14:paraId="7EF81CF5"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B65780">
              <w:rPr>
                <w:color w:val="000000" w:themeColor="text1"/>
                <w:kern w:val="0"/>
                <w:sz w:val="24"/>
              </w:rPr>
              <w:t>五、對他公司背書保證金額達他公司總資產之三分之一以上者。</w:t>
            </w:r>
          </w:p>
          <w:p w14:paraId="0F7BD353"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B65780">
              <w:rPr>
                <w:color w:val="000000" w:themeColor="text1"/>
                <w:kern w:val="0"/>
                <w:sz w:val="24"/>
              </w:rPr>
              <w:t>公開發行公司依前項各款判斷為屬從屬關係者，應依本準則規定編製關係報告書。但有相關事證證明無控制與從屬關係者，不在此限。</w:t>
            </w:r>
          </w:p>
          <w:p w14:paraId="1C66D56C"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B65780">
              <w:rPr>
                <w:color w:val="000000" w:themeColor="text1"/>
                <w:kern w:val="0"/>
                <w:sz w:val="24"/>
              </w:rPr>
              <w:t>公開發行公司因前二項規定依有關事證證明無控制與從屬關係者，應於關係企業合併營業報告書或關係報告書揭露未納入編製之公司名稱及原因。</w:t>
            </w:r>
          </w:p>
        </w:tc>
      </w:tr>
    </w:tbl>
    <w:p w14:paraId="60DD128A" w14:textId="77777777" w:rsidR="005D59F6" w:rsidRPr="00B65780" w:rsidRDefault="005D59F6">
      <w:pPr>
        <w:pStyle w:val="ae"/>
        <w:spacing w:line="440" w:lineRule="exact"/>
        <w:jc w:val="both"/>
        <w:rPr>
          <w:rFonts w:eastAsia="標楷體"/>
          <w:color w:val="000000" w:themeColor="text1"/>
          <w:sz w:val="24"/>
          <w:szCs w:val="24"/>
        </w:rPr>
      </w:pPr>
    </w:p>
    <w:p w14:paraId="1C1D15F2" w14:textId="77777777" w:rsidR="005D59F6" w:rsidRPr="00B65780" w:rsidRDefault="005D59F6" w:rsidP="0071378B">
      <w:pPr>
        <w:numPr>
          <w:ilvl w:val="0"/>
          <w:numId w:val="10"/>
        </w:numPr>
        <w:tabs>
          <w:tab w:val="clear" w:pos="2400"/>
          <w:tab w:val="num" w:pos="540"/>
        </w:tabs>
        <w:spacing w:line="440" w:lineRule="exact"/>
        <w:ind w:hanging="2400"/>
        <w:jc w:val="both"/>
        <w:rPr>
          <w:color w:val="000000" w:themeColor="text1"/>
          <w:sz w:val="24"/>
        </w:rPr>
      </w:pPr>
      <w:r w:rsidRPr="00B65780">
        <w:rPr>
          <w:color w:val="000000" w:themeColor="text1"/>
          <w:sz w:val="24"/>
        </w:rPr>
        <w:t>關係人之分類</w:t>
      </w:r>
    </w:p>
    <w:p w14:paraId="22DFA847" w14:textId="77777777" w:rsidR="005D59F6" w:rsidRPr="00B65780" w:rsidRDefault="005D59F6">
      <w:pPr>
        <w:pStyle w:val="ae"/>
        <w:spacing w:line="440" w:lineRule="exact"/>
        <w:ind w:firstLineChars="225" w:firstLine="540"/>
        <w:jc w:val="both"/>
        <w:rPr>
          <w:rFonts w:eastAsia="標楷體"/>
          <w:color w:val="000000" w:themeColor="text1"/>
          <w:sz w:val="24"/>
          <w:szCs w:val="24"/>
        </w:rPr>
      </w:pPr>
      <w:r w:rsidRPr="00B65780">
        <w:rPr>
          <w:rFonts w:eastAsia="標楷體"/>
          <w:color w:val="000000" w:themeColor="text1"/>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14:paraId="79476A94" w14:textId="77777777" w:rsidR="005D59F6" w:rsidRPr="00B65780" w:rsidRDefault="005D59F6">
      <w:pPr>
        <w:tabs>
          <w:tab w:val="left" w:pos="180"/>
          <w:tab w:val="left" w:pos="360"/>
        </w:tabs>
        <w:spacing w:line="440" w:lineRule="exact"/>
        <w:jc w:val="both"/>
        <w:rPr>
          <w:color w:val="000000" w:themeColor="text1"/>
          <w:sz w:val="24"/>
        </w:rPr>
      </w:pPr>
      <w:r w:rsidRPr="00B65780">
        <w:rPr>
          <w:color w:val="000000" w:themeColor="text1"/>
          <w:sz w:val="24"/>
        </w:rPr>
        <w:t>所稱「控制能力」係指為期能從一經濟活動中獲益，而具有對其他個體財務、營運及人事方針加以主導及監管之能力。其判斷原則如下：</w:t>
      </w:r>
      <w:r w:rsidRPr="00B65780">
        <w:rPr>
          <w:color w:val="000000" w:themeColor="text1"/>
          <w:sz w:val="24"/>
        </w:rPr>
        <w:t xml:space="preserve"> </w:t>
      </w:r>
    </w:p>
    <w:p w14:paraId="43D0B836" w14:textId="77777777" w:rsidR="005D59F6" w:rsidRPr="00B65780" w:rsidRDefault="005D59F6" w:rsidP="0071378B">
      <w:pPr>
        <w:numPr>
          <w:ilvl w:val="0"/>
          <w:numId w:val="12"/>
        </w:numPr>
        <w:tabs>
          <w:tab w:val="clear" w:pos="1320"/>
          <w:tab w:val="left" w:pos="180"/>
        </w:tabs>
        <w:spacing w:line="440" w:lineRule="exact"/>
        <w:ind w:left="180" w:hanging="180"/>
        <w:jc w:val="both"/>
        <w:rPr>
          <w:color w:val="000000" w:themeColor="text1"/>
          <w:sz w:val="24"/>
        </w:rPr>
      </w:pPr>
      <w:r w:rsidRPr="00B65780">
        <w:rPr>
          <w:color w:val="000000" w:themeColor="text1"/>
          <w:sz w:val="24"/>
        </w:rPr>
        <w:t>投資公司直接或間接持有被投資公司有表決權之股份超過</w:t>
      </w:r>
      <w:r w:rsidRPr="00B65780">
        <w:rPr>
          <w:color w:val="000000" w:themeColor="text1"/>
          <w:sz w:val="24"/>
        </w:rPr>
        <w:t>50%</w:t>
      </w:r>
      <w:r w:rsidRPr="00B65780">
        <w:rPr>
          <w:color w:val="000000" w:themeColor="text1"/>
          <w:sz w:val="24"/>
        </w:rPr>
        <w:t>以上者，即對被投資公司具有控制能力，但有證據顯示其持股未具有控制能力者，不在此限。</w:t>
      </w:r>
    </w:p>
    <w:p w14:paraId="3937C09E" w14:textId="77777777" w:rsidR="005D59F6" w:rsidRPr="00B65780" w:rsidRDefault="005D59F6" w:rsidP="0071378B">
      <w:pPr>
        <w:numPr>
          <w:ilvl w:val="0"/>
          <w:numId w:val="12"/>
        </w:numPr>
        <w:tabs>
          <w:tab w:val="clear" w:pos="1320"/>
          <w:tab w:val="left" w:pos="180"/>
        </w:tabs>
        <w:spacing w:line="440" w:lineRule="exact"/>
        <w:ind w:left="180" w:hanging="180"/>
        <w:jc w:val="both"/>
        <w:rPr>
          <w:color w:val="000000" w:themeColor="text1"/>
          <w:sz w:val="24"/>
        </w:rPr>
      </w:pPr>
      <w:r w:rsidRPr="00B65780">
        <w:rPr>
          <w:color w:val="000000" w:themeColor="text1"/>
          <w:sz w:val="24"/>
        </w:rPr>
        <w:t>投資公司直接或間接持有被投資公司有表決權之股份雖未超過</w:t>
      </w:r>
      <w:r w:rsidRPr="00B65780">
        <w:rPr>
          <w:color w:val="000000" w:themeColor="text1"/>
          <w:sz w:val="24"/>
        </w:rPr>
        <w:t>50%</w:t>
      </w:r>
      <w:r w:rsidRPr="00B65780">
        <w:rPr>
          <w:color w:val="000000" w:themeColor="text1"/>
          <w:sz w:val="24"/>
        </w:rPr>
        <w:t>，但若有下列情況之ㄧ者，仍視為對被投資公司有控制能力：</w:t>
      </w:r>
    </w:p>
    <w:p w14:paraId="2AE52E70" w14:textId="77777777" w:rsidR="005D59F6" w:rsidRPr="00B65780" w:rsidRDefault="005D59F6" w:rsidP="0071378B">
      <w:pPr>
        <w:numPr>
          <w:ilvl w:val="1"/>
          <w:numId w:val="12"/>
        </w:numPr>
        <w:tabs>
          <w:tab w:val="clear" w:pos="840"/>
          <w:tab w:val="left" w:pos="180"/>
          <w:tab w:val="num" w:pos="540"/>
          <w:tab w:val="num" w:pos="732"/>
        </w:tabs>
        <w:spacing w:line="440" w:lineRule="exact"/>
        <w:ind w:hanging="660"/>
        <w:jc w:val="both"/>
        <w:rPr>
          <w:color w:val="000000" w:themeColor="text1"/>
          <w:sz w:val="24"/>
        </w:rPr>
      </w:pPr>
      <w:r w:rsidRPr="00B65780">
        <w:rPr>
          <w:color w:val="000000" w:themeColor="text1"/>
          <w:sz w:val="24"/>
        </w:rPr>
        <w:t>與其他投資人約定下，具超過半數之有表決權股份之能力。</w:t>
      </w:r>
    </w:p>
    <w:p w14:paraId="35334BA4" w14:textId="77777777" w:rsidR="005D59F6" w:rsidRPr="00B65780" w:rsidRDefault="005D59F6" w:rsidP="0071378B">
      <w:pPr>
        <w:numPr>
          <w:ilvl w:val="1"/>
          <w:numId w:val="12"/>
        </w:numPr>
        <w:tabs>
          <w:tab w:val="clear" w:pos="840"/>
          <w:tab w:val="left" w:pos="180"/>
          <w:tab w:val="num" w:pos="540"/>
          <w:tab w:val="num" w:pos="732"/>
        </w:tabs>
        <w:spacing w:line="440" w:lineRule="exact"/>
        <w:ind w:hanging="660"/>
        <w:jc w:val="both"/>
        <w:rPr>
          <w:color w:val="000000" w:themeColor="text1"/>
          <w:sz w:val="24"/>
        </w:rPr>
      </w:pPr>
      <w:r w:rsidRPr="00B65780">
        <w:rPr>
          <w:color w:val="000000" w:themeColor="text1"/>
          <w:sz w:val="24"/>
        </w:rPr>
        <w:t>依法令或契約約定，可操控公司之財務、營運及人事方針。</w:t>
      </w:r>
    </w:p>
    <w:p w14:paraId="0BE99AF6" w14:textId="77777777" w:rsidR="005D59F6" w:rsidRPr="00B65780" w:rsidRDefault="005D59F6" w:rsidP="0071378B">
      <w:pPr>
        <w:numPr>
          <w:ilvl w:val="1"/>
          <w:numId w:val="12"/>
        </w:numPr>
        <w:tabs>
          <w:tab w:val="clear" w:pos="840"/>
          <w:tab w:val="left" w:pos="180"/>
          <w:tab w:val="num" w:pos="540"/>
          <w:tab w:val="num" w:pos="732"/>
        </w:tabs>
        <w:spacing w:line="440" w:lineRule="exact"/>
        <w:ind w:left="540"/>
        <w:jc w:val="both"/>
        <w:rPr>
          <w:color w:val="000000" w:themeColor="text1"/>
          <w:sz w:val="24"/>
        </w:rPr>
      </w:pPr>
      <w:r w:rsidRPr="00B65780">
        <w:rPr>
          <w:color w:val="000000" w:themeColor="text1"/>
          <w:sz w:val="24"/>
        </w:rPr>
        <w:lastRenderedPageBreak/>
        <w:t>有權任免董事會</w:t>
      </w:r>
      <w:r w:rsidRPr="00B65780">
        <w:rPr>
          <w:color w:val="000000" w:themeColor="text1"/>
          <w:sz w:val="24"/>
        </w:rPr>
        <w:t>(</w:t>
      </w:r>
      <w:r w:rsidRPr="00B65780">
        <w:rPr>
          <w:color w:val="000000" w:themeColor="text1"/>
          <w:sz w:val="24"/>
        </w:rPr>
        <w:t>或約當組織</w:t>
      </w:r>
      <w:r w:rsidRPr="00B65780">
        <w:rPr>
          <w:color w:val="000000" w:themeColor="text1"/>
          <w:sz w:val="24"/>
        </w:rPr>
        <w:t>)</w:t>
      </w:r>
      <w:r w:rsidRPr="00B65780">
        <w:rPr>
          <w:color w:val="000000" w:themeColor="text1"/>
          <w:sz w:val="24"/>
        </w:rPr>
        <w:t>超過半數之主要成員，且公司之控制操控於該董事會</w:t>
      </w:r>
      <w:r w:rsidRPr="00B65780">
        <w:rPr>
          <w:color w:val="000000" w:themeColor="text1"/>
          <w:sz w:val="24"/>
        </w:rPr>
        <w:t>(</w:t>
      </w:r>
      <w:r w:rsidRPr="00B65780">
        <w:rPr>
          <w:color w:val="000000" w:themeColor="text1"/>
          <w:sz w:val="24"/>
        </w:rPr>
        <w:t>或約當組織</w:t>
      </w:r>
      <w:r w:rsidRPr="00B65780">
        <w:rPr>
          <w:color w:val="000000" w:themeColor="text1"/>
          <w:sz w:val="24"/>
        </w:rPr>
        <w:t>)</w:t>
      </w:r>
      <w:r w:rsidRPr="00B65780">
        <w:rPr>
          <w:color w:val="000000" w:themeColor="text1"/>
          <w:sz w:val="24"/>
        </w:rPr>
        <w:t>。</w:t>
      </w:r>
    </w:p>
    <w:p w14:paraId="1BEA94AE" w14:textId="77777777" w:rsidR="005D59F6" w:rsidRPr="00B65780" w:rsidRDefault="005D59F6" w:rsidP="0071378B">
      <w:pPr>
        <w:numPr>
          <w:ilvl w:val="1"/>
          <w:numId w:val="12"/>
        </w:numPr>
        <w:tabs>
          <w:tab w:val="clear" w:pos="840"/>
          <w:tab w:val="left" w:pos="180"/>
          <w:tab w:val="num" w:pos="540"/>
          <w:tab w:val="num" w:pos="732"/>
        </w:tabs>
        <w:spacing w:line="440" w:lineRule="exact"/>
        <w:ind w:left="540"/>
        <w:jc w:val="both"/>
        <w:rPr>
          <w:color w:val="000000" w:themeColor="text1"/>
          <w:sz w:val="24"/>
        </w:rPr>
      </w:pPr>
      <w:r w:rsidRPr="00B65780">
        <w:rPr>
          <w:color w:val="000000" w:themeColor="text1"/>
          <w:sz w:val="24"/>
        </w:rPr>
        <w:t>有權主導董事</w:t>
      </w:r>
      <w:r w:rsidRPr="00B65780">
        <w:rPr>
          <w:color w:val="000000" w:themeColor="text1"/>
          <w:sz w:val="24"/>
        </w:rPr>
        <w:t>(</w:t>
      </w:r>
      <w:r w:rsidRPr="00B65780">
        <w:rPr>
          <w:color w:val="000000" w:themeColor="text1"/>
          <w:sz w:val="24"/>
        </w:rPr>
        <w:t>或約當組織</w:t>
      </w:r>
      <w:r w:rsidRPr="00B65780">
        <w:rPr>
          <w:color w:val="000000" w:themeColor="text1"/>
          <w:sz w:val="24"/>
        </w:rPr>
        <w:t>)</w:t>
      </w:r>
      <w:r w:rsidRPr="00B65780">
        <w:rPr>
          <w:color w:val="000000" w:themeColor="text1"/>
          <w:sz w:val="24"/>
        </w:rPr>
        <w:t>超過半數之投票權，且公司之控制操控於該董事會</w:t>
      </w:r>
      <w:r w:rsidRPr="00B65780">
        <w:rPr>
          <w:color w:val="000000" w:themeColor="text1"/>
          <w:sz w:val="24"/>
        </w:rPr>
        <w:t>(</w:t>
      </w:r>
      <w:r w:rsidRPr="00B65780">
        <w:rPr>
          <w:color w:val="000000" w:themeColor="text1"/>
          <w:sz w:val="24"/>
        </w:rPr>
        <w:t>或約當組織</w:t>
      </w:r>
      <w:r w:rsidRPr="00B65780">
        <w:rPr>
          <w:color w:val="000000" w:themeColor="text1"/>
          <w:sz w:val="24"/>
        </w:rPr>
        <w:t>)</w:t>
      </w:r>
      <w:r w:rsidRPr="00B65780">
        <w:rPr>
          <w:color w:val="000000" w:themeColor="text1"/>
          <w:sz w:val="24"/>
        </w:rPr>
        <w:t>。</w:t>
      </w:r>
    </w:p>
    <w:p w14:paraId="11568B5D" w14:textId="77777777" w:rsidR="005D59F6" w:rsidRPr="00B65780" w:rsidRDefault="005D59F6" w:rsidP="0071378B">
      <w:pPr>
        <w:numPr>
          <w:ilvl w:val="1"/>
          <w:numId w:val="12"/>
        </w:numPr>
        <w:tabs>
          <w:tab w:val="clear" w:pos="840"/>
          <w:tab w:val="left" w:pos="180"/>
          <w:tab w:val="num" w:pos="540"/>
          <w:tab w:val="num" w:pos="732"/>
        </w:tabs>
        <w:spacing w:line="440" w:lineRule="exact"/>
        <w:ind w:left="540"/>
        <w:jc w:val="both"/>
        <w:rPr>
          <w:color w:val="000000" w:themeColor="text1"/>
          <w:sz w:val="24"/>
        </w:rPr>
      </w:pPr>
      <w:r w:rsidRPr="00B65780">
        <w:rPr>
          <w:color w:val="000000" w:themeColor="text1"/>
          <w:sz w:val="24"/>
        </w:rPr>
        <w:t>其他具有控制能力者。</w:t>
      </w:r>
    </w:p>
    <w:p w14:paraId="402D3272" w14:textId="544E22A3" w:rsidR="005D59F6" w:rsidRDefault="005D59F6" w:rsidP="0071378B">
      <w:pPr>
        <w:numPr>
          <w:ilvl w:val="0"/>
          <w:numId w:val="12"/>
        </w:numPr>
        <w:tabs>
          <w:tab w:val="clear" w:pos="1320"/>
          <w:tab w:val="left" w:pos="180"/>
        </w:tabs>
        <w:spacing w:line="440" w:lineRule="exact"/>
        <w:ind w:left="180" w:hanging="180"/>
        <w:jc w:val="both"/>
        <w:rPr>
          <w:color w:val="000000" w:themeColor="text1"/>
          <w:sz w:val="24"/>
        </w:rPr>
      </w:pPr>
      <w:r w:rsidRPr="00B65780">
        <w:rPr>
          <w:color w:val="000000" w:themeColor="text1"/>
          <w:sz w:val="24"/>
        </w:rPr>
        <w:t>評估投資公司是否對被投資公司具有控制能力時，應同時考量是否存在目前已可執行或轉換之潛在表決權</w:t>
      </w:r>
      <w:r w:rsidRPr="00B65780">
        <w:rPr>
          <w:color w:val="000000" w:themeColor="text1"/>
          <w:sz w:val="24"/>
        </w:rPr>
        <w:t>(</w:t>
      </w:r>
      <w:r w:rsidRPr="00B65780">
        <w:rPr>
          <w:color w:val="000000" w:themeColor="text1"/>
          <w:sz w:val="24"/>
        </w:rPr>
        <w:t>包括其他公司所持有之部分</w:t>
      </w:r>
      <w:r w:rsidRPr="00B65780">
        <w:rPr>
          <w:color w:val="000000" w:themeColor="text1"/>
          <w:sz w:val="24"/>
        </w:rPr>
        <w:t>)</w:t>
      </w:r>
      <w:r w:rsidRPr="00B65780">
        <w:rPr>
          <w:color w:val="000000" w:themeColor="text1"/>
          <w:sz w:val="24"/>
        </w:rPr>
        <w:t>及其影響，並審查所有影響潛在表決權之事實與環境</w:t>
      </w:r>
      <w:r w:rsidRPr="00B65780">
        <w:rPr>
          <w:color w:val="000000" w:themeColor="text1"/>
          <w:sz w:val="24"/>
        </w:rPr>
        <w:t>(</w:t>
      </w:r>
      <w:r w:rsidRPr="00B65780">
        <w:rPr>
          <w:color w:val="000000" w:themeColor="text1"/>
          <w:sz w:val="24"/>
        </w:rPr>
        <w:t>包括個別或綜合考量潛在表決權執行之條款與任何其他合約之安排</w:t>
      </w:r>
      <w:r w:rsidRPr="00B65780">
        <w:rPr>
          <w:color w:val="000000" w:themeColor="text1"/>
          <w:sz w:val="24"/>
        </w:rPr>
        <w:t>)</w:t>
      </w:r>
      <w:r w:rsidRPr="00B65780">
        <w:rPr>
          <w:color w:val="000000" w:themeColor="text1"/>
          <w:sz w:val="24"/>
        </w:rPr>
        <w:t>，但無須審查管理當局對執行或轉換之意圖及財務能力。</w:t>
      </w:r>
    </w:p>
    <w:p w14:paraId="5493A540" w14:textId="721DDC3A" w:rsidR="00BA5DA6" w:rsidRDefault="00BA5DA6">
      <w:pPr>
        <w:widowControl/>
        <w:rPr>
          <w:color w:val="000000" w:themeColor="text1"/>
          <w:sz w:val="24"/>
        </w:rPr>
      </w:pPr>
      <w:r>
        <w:rPr>
          <w:color w:val="000000" w:themeColor="text1"/>
          <w:sz w:val="24"/>
        </w:rPr>
        <w:br w:type="page"/>
      </w:r>
    </w:p>
    <w:p w14:paraId="20F51A14" w14:textId="455B22AD" w:rsidR="005D59F6" w:rsidRPr="00B65780" w:rsidRDefault="005D59F6">
      <w:pPr>
        <w:pStyle w:val="1"/>
        <w:spacing w:line="440" w:lineRule="exact"/>
        <w:rPr>
          <w:color w:val="000000" w:themeColor="text1"/>
          <w:szCs w:val="40"/>
        </w:rPr>
      </w:pPr>
      <w:bookmarkStart w:id="47" w:name="_Toc153382413"/>
      <w:bookmarkStart w:id="48" w:name="_Toc103672834"/>
      <w:r w:rsidRPr="00B65780">
        <w:rPr>
          <w:color w:val="000000" w:themeColor="text1"/>
          <w:szCs w:val="40"/>
        </w:rPr>
        <w:lastRenderedPageBreak/>
        <w:t>表</w:t>
      </w:r>
      <w:r w:rsidRPr="00B65780">
        <w:rPr>
          <w:color w:val="000000" w:themeColor="text1"/>
          <w:szCs w:val="40"/>
        </w:rPr>
        <w:t>04</w:t>
      </w:r>
      <w:r w:rsidRPr="00B65780">
        <w:rPr>
          <w:color w:val="000000" w:themeColor="text1"/>
          <w:szCs w:val="40"/>
        </w:rPr>
        <w:t>：</w:t>
      </w:r>
      <w:r w:rsidR="006204DE" w:rsidRPr="00B65780">
        <w:rPr>
          <w:color w:val="000000" w:themeColor="text1"/>
          <w:szCs w:val="40"/>
        </w:rPr>
        <w:t>綜合</w:t>
      </w:r>
      <w:r w:rsidRPr="00B65780">
        <w:rPr>
          <w:color w:val="000000" w:themeColor="text1"/>
          <w:szCs w:val="40"/>
        </w:rPr>
        <w:t>損益表</w:t>
      </w:r>
      <w:bookmarkEnd w:id="47"/>
      <w:bookmarkEnd w:id="48"/>
    </w:p>
    <w:p w14:paraId="75F642DC" w14:textId="77777777" w:rsidR="005F12F9" w:rsidRPr="00B65780" w:rsidRDefault="00080EB3" w:rsidP="005F12F9">
      <w:pPr>
        <w:spacing w:line="440" w:lineRule="exact"/>
        <w:ind w:firstLineChars="207" w:firstLine="497"/>
        <w:jc w:val="both"/>
        <w:rPr>
          <w:color w:val="000000" w:themeColor="text1"/>
          <w:sz w:val="24"/>
        </w:rPr>
      </w:pPr>
      <w:r w:rsidRPr="00B65780">
        <w:rPr>
          <w:color w:val="000000" w:themeColor="text1"/>
          <w:sz w:val="24"/>
        </w:rPr>
        <w:t>綜合</w:t>
      </w:r>
      <w:r w:rsidR="005D59F6" w:rsidRPr="00B65780">
        <w:rPr>
          <w:color w:val="000000" w:themeColor="text1"/>
          <w:sz w:val="24"/>
        </w:rPr>
        <w:t>損益表係表達保險業之經營成果。本說明的目的為配合相關法令規定及資本適足性制度填報需求，簡介該表之填列規則，以利保險公司之填報。</w:t>
      </w:r>
    </w:p>
    <w:p w14:paraId="036FEAB6"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各收</w:t>
      </w:r>
      <w:r w:rsidR="00080EB3" w:rsidRPr="00B65780">
        <w:rPr>
          <w:color w:val="000000" w:themeColor="text1"/>
          <w:sz w:val="24"/>
        </w:rPr>
        <w:t>益</w:t>
      </w:r>
      <w:r w:rsidRPr="00B65780">
        <w:rPr>
          <w:color w:val="000000" w:themeColor="text1"/>
          <w:sz w:val="24"/>
        </w:rPr>
        <w:t>費</w:t>
      </w:r>
      <w:r w:rsidR="00080EB3" w:rsidRPr="00B65780">
        <w:rPr>
          <w:color w:val="000000" w:themeColor="text1"/>
          <w:sz w:val="24"/>
        </w:rPr>
        <w:t>損</w:t>
      </w:r>
      <w:r w:rsidRPr="00B65780">
        <w:rPr>
          <w:color w:val="000000" w:themeColor="text1"/>
          <w:sz w:val="24"/>
        </w:rPr>
        <w:t>之金額茲以下列九欄表示：</w:t>
      </w:r>
    </w:p>
    <w:p w14:paraId="778BF419"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欄－本期金額</w:t>
      </w:r>
    </w:p>
    <w:p w14:paraId="4F2054D3" w14:textId="77777777" w:rsidR="007C537C" w:rsidRPr="00B65780" w:rsidRDefault="007C537C" w:rsidP="007C537C">
      <w:pPr>
        <w:spacing w:line="440" w:lineRule="exact"/>
        <w:ind w:leftChars="276" w:left="718"/>
        <w:jc w:val="both"/>
        <w:rPr>
          <w:color w:val="000000" w:themeColor="text1"/>
          <w:sz w:val="24"/>
        </w:rPr>
      </w:pPr>
      <w:r w:rsidRPr="00B65780">
        <w:rPr>
          <w:color w:val="000000" w:themeColor="text1"/>
          <w:sz w:val="24"/>
        </w:rPr>
        <w:t>係指保險公司依「保險業財務報告編製準則」所編製之財務報表，其</w:t>
      </w:r>
      <w:r w:rsidR="00080EB3" w:rsidRPr="00B65780">
        <w:rPr>
          <w:color w:val="000000" w:themeColor="text1"/>
          <w:sz w:val="24"/>
        </w:rPr>
        <w:t>綜合</w:t>
      </w:r>
      <w:r w:rsidRPr="00B65780">
        <w:rPr>
          <w:color w:val="000000" w:themeColor="text1"/>
          <w:sz w:val="24"/>
        </w:rPr>
        <w:t>損益表所帳列各項收</w:t>
      </w:r>
      <w:r w:rsidR="00080EB3" w:rsidRPr="00B65780">
        <w:rPr>
          <w:color w:val="000000" w:themeColor="text1"/>
          <w:sz w:val="24"/>
        </w:rPr>
        <w:t>益</w:t>
      </w:r>
      <w:r w:rsidRPr="00B65780">
        <w:rPr>
          <w:color w:val="000000" w:themeColor="text1"/>
          <w:sz w:val="24"/>
        </w:rPr>
        <w:t>費損的金額。</w:t>
      </w:r>
    </w:p>
    <w:p w14:paraId="2662F24E"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欄－本期金額</w:t>
      </w:r>
      <w:r w:rsidRPr="00B65780">
        <w:rPr>
          <w:color w:val="000000" w:themeColor="text1"/>
          <w:sz w:val="24"/>
        </w:rPr>
        <w:t>%</w:t>
      </w:r>
    </w:p>
    <w:p w14:paraId="3CF65109" w14:textId="77777777" w:rsidR="007C537C" w:rsidRPr="00B65780" w:rsidRDefault="007C537C" w:rsidP="007C537C">
      <w:pPr>
        <w:spacing w:line="440" w:lineRule="exact"/>
        <w:ind w:firstLineChars="300" w:firstLine="720"/>
        <w:jc w:val="both"/>
        <w:rPr>
          <w:color w:val="000000" w:themeColor="text1"/>
          <w:sz w:val="24"/>
        </w:rPr>
      </w:pPr>
      <w:r w:rsidRPr="00B65780">
        <w:rPr>
          <w:color w:val="000000" w:themeColor="text1"/>
          <w:sz w:val="24"/>
        </w:rPr>
        <w:t>本欄比率為第</w:t>
      </w:r>
      <w:r w:rsidRPr="00B65780">
        <w:rPr>
          <w:color w:val="000000" w:themeColor="text1"/>
          <w:sz w:val="24"/>
        </w:rPr>
        <w:t>2</w:t>
      </w:r>
      <w:r w:rsidRPr="00B65780">
        <w:rPr>
          <w:color w:val="000000" w:themeColor="text1"/>
          <w:sz w:val="24"/>
        </w:rPr>
        <w:t>欄各列損益與第</w:t>
      </w:r>
      <w:r w:rsidRPr="00B65780">
        <w:rPr>
          <w:color w:val="000000" w:themeColor="text1"/>
          <w:sz w:val="24"/>
        </w:rPr>
        <w:t>2</w:t>
      </w:r>
      <w:r w:rsidRPr="00B65780">
        <w:rPr>
          <w:color w:val="000000" w:themeColor="text1"/>
          <w:sz w:val="24"/>
        </w:rPr>
        <w:t>欄第</w:t>
      </w:r>
      <w:r w:rsidR="00080EB3" w:rsidRPr="00B65780">
        <w:rPr>
          <w:color w:val="000000" w:themeColor="text1"/>
          <w:sz w:val="24"/>
        </w:rPr>
        <w:t>28</w:t>
      </w:r>
      <w:r w:rsidRPr="00B65780">
        <w:rPr>
          <w:color w:val="000000" w:themeColor="text1"/>
          <w:sz w:val="24"/>
        </w:rPr>
        <w:t>列營業收入合計數之比。</w:t>
      </w:r>
    </w:p>
    <w:p w14:paraId="508F90AC"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欄－上期金額</w:t>
      </w:r>
    </w:p>
    <w:p w14:paraId="2EADFE7C" w14:textId="77777777" w:rsidR="007C537C" w:rsidRPr="00B65780" w:rsidRDefault="007C537C" w:rsidP="007C537C">
      <w:pPr>
        <w:spacing w:line="440" w:lineRule="exact"/>
        <w:ind w:firstLineChars="300" w:firstLine="720"/>
        <w:jc w:val="both"/>
        <w:rPr>
          <w:color w:val="000000" w:themeColor="text1"/>
          <w:sz w:val="24"/>
        </w:rPr>
      </w:pPr>
      <w:r w:rsidRPr="00B65780">
        <w:rPr>
          <w:color w:val="000000" w:themeColor="text1"/>
          <w:sz w:val="24"/>
        </w:rPr>
        <w:t>本欄須與上期各損益項目之金額相一致。</w:t>
      </w:r>
    </w:p>
    <w:p w14:paraId="6408B961"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欄－上期金額</w:t>
      </w:r>
      <w:r w:rsidRPr="00B65780">
        <w:rPr>
          <w:color w:val="000000" w:themeColor="text1"/>
          <w:sz w:val="24"/>
        </w:rPr>
        <w:t>%</w:t>
      </w:r>
    </w:p>
    <w:p w14:paraId="3DBCB261" w14:textId="77777777" w:rsidR="007C537C" w:rsidRPr="00B65780" w:rsidRDefault="007C537C" w:rsidP="007C537C">
      <w:pPr>
        <w:spacing w:line="440" w:lineRule="exact"/>
        <w:ind w:leftChars="276" w:left="718"/>
        <w:jc w:val="both"/>
        <w:rPr>
          <w:color w:val="000000" w:themeColor="text1"/>
          <w:sz w:val="24"/>
        </w:rPr>
      </w:pPr>
      <w:r w:rsidRPr="00B65780">
        <w:rPr>
          <w:color w:val="000000" w:themeColor="text1"/>
          <w:sz w:val="24"/>
        </w:rPr>
        <w:t>本欄比率為第</w:t>
      </w:r>
      <w:r w:rsidRPr="00B65780">
        <w:rPr>
          <w:color w:val="000000" w:themeColor="text1"/>
          <w:sz w:val="24"/>
        </w:rPr>
        <w:t>4</w:t>
      </w:r>
      <w:r w:rsidRPr="00B65780">
        <w:rPr>
          <w:color w:val="000000" w:themeColor="text1"/>
          <w:sz w:val="24"/>
        </w:rPr>
        <w:t>欄各列損益與第</w:t>
      </w:r>
      <w:r w:rsidRPr="00B65780">
        <w:rPr>
          <w:color w:val="000000" w:themeColor="text1"/>
          <w:sz w:val="24"/>
        </w:rPr>
        <w:t>4</w:t>
      </w:r>
      <w:r w:rsidRPr="00B65780">
        <w:rPr>
          <w:color w:val="000000" w:themeColor="text1"/>
          <w:sz w:val="24"/>
        </w:rPr>
        <w:t>欄第</w:t>
      </w:r>
      <w:r w:rsidR="00080EB3" w:rsidRPr="00B65780">
        <w:rPr>
          <w:color w:val="000000" w:themeColor="text1"/>
          <w:sz w:val="24"/>
        </w:rPr>
        <w:t>28</w:t>
      </w:r>
      <w:r w:rsidRPr="00B65780">
        <w:rPr>
          <w:color w:val="000000" w:themeColor="text1"/>
          <w:sz w:val="24"/>
        </w:rPr>
        <w:t>列營業收入合計數之比。空白欄位不須填列。</w:t>
      </w:r>
    </w:p>
    <w:p w14:paraId="0B13FB8C"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欄－比較增減金額</w:t>
      </w:r>
    </w:p>
    <w:p w14:paraId="18A5E834" w14:textId="77777777" w:rsidR="007C537C" w:rsidRPr="00B65780" w:rsidRDefault="007C537C" w:rsidP="007C537C">
      <w:pPr>
        <w:spacing w:line="440" w:lineRule="exact"/>
        <w:ind w:firstLineChars="300" w:firstLine="720"/>
        <w:jc w:val="both"/>
        <w:rPr>
          <w:color w:val="000000" w:themeColor="text1"/>
          <w:sz w:val="24"/>
        </w:rPr>
      </w:pPr>
      <w:r w:rsidRPr="00B65780">
        <w:rPr>
          <w:color w:val="000000" w:themeColor="text1"/>
          <w:sz w:val="24"/>
        </w:rPr>
        <w:t>本欄為第</w:t>
      </w:r>
      <w:r w:rsidRPr="00B65780">
        <w:rPr>
          <w:color w:val="000000" w:themeColor="text1"/>
          <w:sz w:val="24"/>
        </w:rPr>
        <w:t>2</w:t>
      </w:r>
      <w:r w:rsidRPr="00B65780">
        <w:rPr>
          <w:color w:val="000000" w:themeColor="text1"/>
          <w:sz w:val="24"/>
        </w:rPr>
        <w:t>欄減除第</w:t>
      </w:r>
      <w:r w:rsidRPr="00B65780">
        <w:rPr>
          <w:color w:val="000000" w:themeColor="text1"/>
          <w:sz w:val="24"/>
        </w:rPr>
        <w:t>4</w:t>
      </w:r>
      <w:r w:rsidRPr="00B65780">
        <w:rPr>
          <w:color w:val="000000" w:themeColor="text1"/>
          <w:sz w:val="24"/>
        </w:rPr>
        <w:t>欄後的金額。</w:t>
      </w:r>
    </w:p>
    <w:p w14:paraId="2FC9CB2A"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欄－比較增減金額</w:t>
      </w:r>
      <w:r w:rsidRPr="00B65780">
        <w:rPr>
          <w:color w:val="000000" w:themeColor="text1"/>
          <w:sz w:val="24"/>
        </w:rPr>
        <w:t>%</w:t>
      </w:r>
    </w:p>
    <w:p w14:paraId="6B83CD8B" w14:textId="77777777" w:rsidR="007C537C" w:rsidRPr="00B65780" w:rsidRDefault="007C537C" w:rsidP="007C537C">
      <w:pPr>
        <w:spacing w:line="440" w:lineRule="exact"/>
        <w:ind w:firstLineChars="300" w:firstLine="720"/>
        <w:jc w:val="both"/>
        <w:rPr>
          <w:color w:val="000000" w:themeColor="text1"/>
          <w:sz w:val="24"/>
        </w:rPr>
      </w:pPr>
      <w:r w:rsidRPr="00B65780">
        <w:rPr>
          <w:color w:val="000000" w:themeColor="text1"/>
          <w:sz w:val="24"/>
        </w:rPr>
        <w:t>本欄為第</w:t>
      </w:r>
      <w:r w:rsidRPr="00B65780">
        <w:rPr>
          <w:color w:val="000000" w:themeColor="text1"/>
          <w:sz w:val="24"/>
        </w:rPr>
        <w:t>6</w:t>
      </w:r>
      <w:r w:rsidRPr="00B65780">
        <w:rPr>
          <w:color w:val="000000" w:themeColor="text1"/>
          <w:sz w:val="24"/>
        </w:rPr>
        <w:t>欄除以第</w:t>
      </w:r>
      <w:r w:rsidRPr="00B65780">
        <w:rPr>
          <w:color w:val="000000" w:themeColor="text1"/>
          <w:sz w:val="24"/>
        </w:rPr>
        <w:t>4</w:t>
      </w:r>
      <w:r w:rsidRPr="00B65780">
        <w:rPr>
          <w:color w:val="000000" w:themeColor="text1"/>
          <w:sz w:val="24"/>
        </w:rPr>
        <w:t>欄後的百分比。空白欄位不須填列。</w:t>
      </w:r>
    </w:p>
    <w:p w14:paraId="3A712BAE"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欄－本年度餘額</w:t>
      </w:r>
    </w:p>
    <w:p w14:paraId="22A5987D" w14:textId="77777777" w:rsidR="007C537C" w:rsidRPr="00B65780" w:rsidRDefault="007C537C" w:rsidP="007C537C">
      <w:pPr>
        <w:spacing w:line="440" w:lineRule="exact"/>
        <w:ind w:firstLineChars="300" w:firstLine="720"/>
        <w:jc w:val="both"/>
        <w:rPr>
          <w:color w:val="000000" w:themeColor="text1"/>
          <w:sz w:val="24"/>
        </w:rPr>
      </w:pPr>
      <w:r w:rsidRPr="00B65780">
        <w:rPr>
          <w:color w:val="000000" w:themeColor="text1"/>
          <w:sz w:val="24"/>
        </w:rPr>
        <w:t>本欄係填報月報</w:t>
      </w:r>
      <w:r w:rsidRPr="00B65780">
        <w:rPr>
          <w:color w:val="000000" w:themeColor="text1"/>
          <w:sz w:val="24"/>
        </w:rPr>
        <w:t>(</w:t>
      </w:r>
      <w:r w:rsidRPr="00B65780">
        <w:rPr>
          <w:color w:val="000000" w:themeColor="text1"/>
          <w:sz w:val="24"/>
        </w:rPr>
        <w:t>半年</w:t>
      </w:r>
      <w:r w:rsidRPr="00B65780">
        <w:rPr>
          <w:color w:val="000000" w:themeColor="text1"/>
          <w:sz w:val="24"/>
        </w:rPr>
        <w:t>)</w:t>
      </w:r>
      <w:r w:rsidRPr="00B65780">
        <w:rPr>
          <w:color w:val="000000" w:themeColor="text1"/>
          <w:sz w:val="24"/>
        </w:rPr>
        <w:t>時當年度累積至填報月份</w:t>
      </w:r>
      <w:r w:rsidRPr="00B65780">
        <w:rPr>
          <w:color w:val="000000" w:themeColor="text1"/>
          <w:sz w:val="24"/>
        </w:rPr>
        <w:t>(</w:t>
      </w:r>
      <w:r w:rsidRPr="00B65780">
        <w:rPr>
          <w:color w:val="000000" w:themeColor="text1"/>
          <w:sz w:val="24"/>
        </w:rPr>
        <w:t>半年報</w:t>
      </w:r>
      <w:r w:rsidRPr="00B65780">
        <w:rPr>
          <w:color w:val="000000" w:themeColor="text1"/>
          <w:sz w:val="24"/>
        </w:rPr>
        <w:t>)</w:t>
      </w:r>
      <w:r w:rsidRPr="00B65780">
        <w:rPr>
          <w:color w:val="000000" w:themeColor="text1"/>
          <w:sz w:val="24"/>
        </w:rPr>
        <w:t>時之累積數</w:t>
      </w:r>
      <w:r w:rsidRPr="00B65780">
        <w:rPr>
          <w:color w:val="000000" w:themeColor="text1"/>
          <w:sz w:val="24"/>
        </w:rPr>
        <w:t>,</w:t>
      </w:r>
      <w:r w:rsidRPr="00B65780">
        <w:rPr>
          <w:color w:val="000000" w:themeColor="text1"/>
          <w:sz w:val="24"/>
        </w:rPr>
        <w:t>填列年報時免填。</w:t>
      </w:r>
    </w:p>
    <w:p w14:paraId="45D7CAED"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欄－本年度餘額</w:t>
      </w:r>
      <w:r w:rsidRPr="00B65780">
        <w:rPr>
          <w:color w:val="000000" w:themeColor="text1"/>
          <w:sz w:val="24"/>
        </w:rPr>
        <w:t>%</w:t>
      </w:r>
    </w:p>
    <w:p w14:paraId="0290C5EF" w14:textId="77777777" w:rsidR="007C537C" w:rsidRPr="00B65780" w:rsidRDefault="007C537C" w:rsidP="007C537C">
      <w:pPr>
        <w:spacing w:line="440" w:lineRule="exact"/>
        <w:ind w:leftChars="276" w:left="718"/>
        <w:jc w:val="both"/>
        <w:rPr>
          <w:color w:val="000000" w:themeColor="text1"/>
          <w:sz w:val="24"/>
        </w:rPr>
      </w:pPr>
      <w:r w:rsidRPr="00B65780">
        <w:rPr>
          <w:color w:val="000000" w:themeColor="text1"/>
          <w:sz w:val="24"/>
        </w:rPr>
        <w:t>本欄比率為第</w:t>
      </w:r>
      <w:r w:rsidRPr="00B65780">
        <w:rPr>
          <w:color w:val="000000" w:themeColor="text1"/>
          <w:sz w:val="24"/>
        </w:rPr>
        <w:t>8</w:t>
      </w:r>
      <w:r w:rsidRPr="00B65780">
        <w:rPr>
          <w:color w:val="000000" w:themeColor="text1"/>
          <w:sz w:val="24"/>
        </w:rPr>
        <w:t>欄各列損益與第</w:t>
      </w:r>
      <w:r w:rsidRPr="00B65780">
        <w:rPr>
          <w:color w:val="000000" w:themeColor="text1"/>
          <w:sz w:val="24"/>
        </w:rPr>
        <w:t>8</w:t>
      </w:r>
      <w:r w:rsidRPr="00B65780">
        <w:rPr>
          <w:color w:val="000000" w:themeColor="text1"/>
          <w:sz w:val="24"/>
        </w:rPr>
        <w:t>欄第</w:t>
      </w:r>
      <w:r w:rsidR="00080EB3" w:rsidRPr="00B65780">
        <w:rPr>
          <w:color w:val="000000" w:themeColor="text1"/>
          <w:sz w:val="24"/>
        </w:rPr>
        <w:t>28</w:t>
      </w:r>
      <w:r w:rsidRPr="00B65780">
        <w:rPr>
          <w:color w:val="000000" w:themeColor="text1"/>
          <w:sz w:val="24"/>
        </w:rPr>
        <w:t>列營業收入合計數之比。空白欄位不須填列。</w:t>
      </w:r>
    </w:p>
    <w:p w14:paraId="07062184" w14:textId="77777777" w:rsidR="007C537C" w:rsidRPr="00B65780" w:rsidRDefault="007C537C" w:rsidP="007C537C">
      <w:pPr>
        <w:spacing w:line="440" w:lineRule="exact"/>
        <w:jc w:val="both"/>
        <w:rPr>
          <w:color w:val="000000" w:themeColor="text1"/>
          <w:sz w:val="24"/>
        </w:rPr>
      </w:pPr>
    </w:p>
    <w:p w14:paraId="11408792" w14:textId="77777777" w:rsidR="007C537C" w:rsidRPr="00B65780" w:rsidRDefault="00080EB3" w:rsidP="007C537C">
      <w:pPr>
        <w:spacing w:line="440" w:lineRule="exact"/>
        <w:ind w:firstLineChars="225" w:firstLine="540"/>
        <w:jc w:val="both"/>
        <w:rPr>
          <w:color w:val="000000" w:themeColor="text1"/>
          <w:sz w:val="24"/>
        </w:rPr>
      </w:pPr>
      <w:r w:rsidRPr="00B65780">
        <w:rPr>
          <w:color w:val="000000" w:themeColor="text1"/>
          <w:sz w:val="24"/>
        </w:rPr>
        <w:t>綜合</w:t>
      </w:r>
      <w:r w:rsidR="007C537C" w:rsidRPr="00B65780">
        <w:rPr>
          <w:color w:val="000000" w:themeColor="text1"/>
          <w:sz w:val="24"/>
        </w:rPr>
        <w:t>損益表之損益</w:t>
      </w:r>
      <w:r w:rsidRPr="00B65780">
        <w:rPr>
          <w:color w:val="000000" w:themeColor="text1"/>
          <w:sz w:val="24"/>
        </w:rPr>
        <w:t>項</w:t>
      </w:r>
      <w:r w:rsidR="007C537C" w:rsidRPr="00B65780">
        <w:rPr>
          <w:color w:val="000000" w:themeColor="text1"/>
          <w:sz w:val="24"/>
        </w:rPr>
        <w:t>目分類及其帳項內涵，除下列註明項目外，應依照「保險業財務報告編製準則」辦理。</w:t>
      </w:r>
    </w:p>
    <w:p w14:paraId="739DA280"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列－手續費收入</w:t>
      </w:r>
    </w:p>
    <w:p w14:paraId="016FFB7B" w14:textId="77777777" w:rsidR="007C537C" w:rsidRPr="00B65780" w:rsidRDefault="007C537C" w:rsidP="007C537C">
      <w:pPr>
        <w:spacing w:line="440" w:lineRule="exact"/>
        <w:ind w:leftChars="276" w:left="718"/>
        <w:jc w:val="both"/>
        <w:rPr>
          <w:color w:val="000000" w:themeColor="text1"/>
          <w:sz w:val="24"/>
        </w:rPr>
      </w:pPr>
      <w:r w:rsidRPr="00B65780">
        <w:rPr>
          <w:color w:val="000000" w:themeColor="text1"/>
          <w:sz w:val="24"/>
        </w:rPr>
        <w:t>凡收入之各項業務手續費除已設專用</w:t>
      </w:r>
      <w:r w:rsidR="00080EB3" w:rsidRPr="00B65780">
        <w:rPr>
          <w:color w:val="000000" w:themeColor="text1"/>
          <w:sz w:val="24"/>
        </w:rPr>
        <w:t>項</w:t>
      </w:r>
      <w:r w:rsidRPr="00B65780">
        <w:rPr>
          <w:color w:val="000000" w:themeColor="text1"/>
          <w:sz w:val="24"/>
        </w:rPr>
        <w:t>目者屬之。本</w:t>
      </w:r>
      <w:r w:rsidR="00080EB3" w:rsidRPr="00B65780">
        <w:rPr>
          <w:color w:val="000000" w:themeColor="text1"/>
          <w:sz w:val="24"/>
        </w:rPr>
        <w:t>項</w:t>
      </w:r>
      <w:r w:rsidRPr="00B65780">
        <w:rPr>
          <w:color w:val="000000" w:themeColor="text1"/>
          <w:sz w:val="24"/>
        </w:rPr>
        <w:t>目之內涵與以前年度之「佣金及手續費收入」科目相一致。</w:t>
      </w:r>
    </w:p>
    <w:p w14:paraId="400F5A00" w14:textId="77777777" w:rsidR="007C537C" w:rsidRPr="00B65780" w:rsidRDefault="007C537C" w:rsidP="007C537C">
      <w:pPr>
        <w:spacing w:line="440" w:lineRule="exact"/>
        <w:jc w:val="both"/>
        <w:rPr>
          <w:color w:val="000000" w:themeColor="text1"/>
        </w:rPr>
      </w:pPr>
      <w:r w:rsidRPr="00B65780">
        <w:rPr>
          <w:color w:val="000000" w:themeColor="text1"/>
          <w:sz w:val="24"/>
        </w:rPr>
        <w:t>第</w:t>
      </w:r>
      <w:r w:rsidRPr="00B65780">
        <w:rPr>
          <w:color w:val="000000" w:themeColor="text1"/>
          <w:sz w:val="24"/>
        </w:rPr>
        <w:t>9</w:t>
      </w:r>
      <w:r w:rsidRPr="00B65780">
        <w:rPr>
          <w:color w:val="000000" w:themeColor="text1"/>
          <w:sz w:val="24"/>
        </w:rPr>
        <w:t>列－淨投資損益</w:t>
      </w:r>
    </w:p>
    <w:p w14:paraId="27FC944F" w14:textId="77777777" w:rsidR="007C537C" w:rsidRPr="00B65780" w:rsidRDefault="007C537C" w:rsidP="007C537C">
      <w:pPr>
        <w:spacing w:line="440" w:lineRule="exact"/>
        <w:ind w:leftChars="276" w:left="718"/>
        <w:jc w:val="both"/>
        <w:rPr>
          <w:color w:val="000000" w:themeColor="text1"/>
          <w:kern w:val="0"/>
          <w:sz w:val="24"/>
        </w:rPr>
      </w:pPr>
      <w:r w:rsidRPr="00B65780">
        <w:rPr>
          <w:color w:val="000000" w:themeColor="text1"/>
          <w:sz w:val="24"/>
        </w:rPr>
        <w:lastRenderedPageBreak/>
        <w:t>本列係第</w:t>
      </w:r>
      <w:r w:rsidRPr="00B65780">
        <w:rPr>
          <w:color w:val="000000" w:themeColor="text1"/>
          <w:sz w:val="24"/>
        </w:rPr>
        <w:t>10</w:t>
      </w:r>
      <w:r w:rsidRPr="00B65780">
        <w:rPr>
          <w:color w:val="000000" w:themeColor="text1"/>
          <w:sz w:val="24"/>
        </w:rPr>
        <w:t>列至第</w:t>
      </w:r>
      <w:r w:rsidR="00080EB3" w:rsidRPr="00B65780">
        <w:rPr>
          <w:color w:val="000000" w:themeColor="text1"/>
          <w:sz w:val="24"/>
        </w:rPr>
        <w:t>22</w:t>
      </w:r>
      <w:r w:rsidRPr="00B65780">
        <w:rPr>
          <w:color w:val="000000" w:themeColor="text1"/>
          <w:sz w:val="24"/>
        </w:rPr>
        <w:t>列之金額加總之和。</w:t>
      </w:r>
    </w:p>
    <w:p w14:paraId="1FD265A1"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列－透過損益按公允價值衡量之金融資產及負債損益</w:t>
      </w:r>
    </w:p>
    <w:p w14:paraId="65919D8A"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係買賣或借貸透過損益按公允價值衡量之金融資產及負債，以及指定為透過損益按公允價值衡量之金融資產及負債所產生之損益、股息紅利及期末按公允價值評價產生之評價損益。</w:t>
      </w:r>
    </w:p>
    <w:p w14:paraId="1E559EFC"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列－</w:t>
      </w:r>
      <w:r w:rsidR="00080EB3" w:rsidRPr="00B65780">
        <w:rPr>
          <w:color w:val="000000" w:themeColor="text1"/>
          <w:sz w:val="24"/>
        </w:rPr>
        <w:t>透過其他綜合損益按公允價值衡量之</w:t>
      </w:r>
      <w:r w:rsidRPr="00B65780">
        <w:rPr>
          <w:color w:val="000000" w:themeColor="text1"/>
          <w:sz w:val="24"/>
        </w:rPr>
        <w:t>金融資產已實現損益</w:t>
      </w:r>
    </w:p>
    <w:p w14:paraId="55C0F9F2"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係買賣或借貸</w:t>
      </w:r>
      <w:r w:rsidR="00080EB3" w:rsidRPr="00B65780">
        <w:rPr>
          <w:color w:val="000000" w:themeColor="text1"/>
          <w:sz w:val="24"/>
        </w:rPr>
        <w:t>透過其他綜合損益按公允價值衡量之債務工具所產生之損益、或透過其他綜合損益按公允價值衡量之權益工具所產生之股利及紅利收入</w:t>
      </w:r>
      <w:r w:rsidRPr="00B65780">
        <w:rPr>
          <w:color w:val="000000" w:themeColor="text1"/>
          <w:sz w:val="24"/>
        </w:rPr>
        <w:t>。</w:t>
      </w:r>
    </w:p>
    <w:p w14:paraId="67418EEE"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13</w:t>
      </w:r>
      <w:r w:rsidRPr="00B65780">
        <w:rPr>
          <w:color w:val="000000" w:themeColor="text1"/>
          <w:sz w:val="24"/>
        </w:rPr>
        <w:t>列－</w:t>
      </w:r>
      <w:r w:rsidR="00080EB3" w:rsidRPr="00B65780">
        <w:rPr>
          <w:color w:val="000000" w:themeColor="text1"/>
          <w:sz w:val="24"/>
        </w:rPr>
        <w:t>除列按攤銷後成本衡量之金融資產淨</w:t>
      </w:r>
      <w:r w:rsidRPr="00B65780">
        <w:rPr>
          <w:color w:val="000000" w:themeColor="text1"/>
          <w:sz w:val="24"/>
        </w:rPr>
        <w:t>損益</w:t>
      </w:r>
    </w:p>
    <w:p w14:paraId="59152E61"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係買賣或借貸</w:t>
      </w:r>
      <w:r w:rsidR="00080EB3" w:rsidRPr="00B65780">
        <w:rPr>
          <w:color w:val="000000" w:themeColor="text1"/>
          <w:sz w:val="24"/>
        </w:rPr>
        <w:t>攤銷後成本衡量之</w:t>
      </w:r>
      <w:r w:rsidRPr="00B65780">
        <w:rPr>
          <w:color w:val="000000" w:themeColor="text1"/>
          <w:sz w:val="24"/>
        </w:rPr>
        <w:t>金融資產所產生之損益。</w:t>
      </w:r>
    </w:p>
    <w:p w14:paraId="1CA12AFD"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14</w:t>
      </w:r>
      <w:r w:rsidRPr="00B65780">
        <w:rPr>
          <w:color w:val="000000" w:themeColor="text1"/>
          <w:sz w:val="24"/>
        </w:rPr>
        <w:t>列－採用權益法認列之關聯企業及合資損益之份額</w:t>
      </w:r>
    </w:p>
    <w:p w14:paraId="6DFAE707"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係保險業按其所享有關聯企業及聯合控制個體之份額，以權益法認列關聯企業及聯合控制個體之損益。</w:t>
      </w:r>
    </w:p>
    <w:p w14:paraId="4D7DDD72"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15</w:t>
      </w:r>
      <w:r w:rsidRPr="00B65780">
        <w:rPr>
          <w:color w:val="000000" w:themeColor="text1"/>
          <w:sz w:val="24"/>
        </w:rPr>
        <w:t>列－</w:t>
      </w:r>
      <w:r w:rsidRPr="00B65780">
        <w:rPr>
          <w:color w:val="000000" w:themeColor="text1"/>
        </w:rPr>
        <w:t>兌換損益</w:t>
      </w:r>
    </w:p>
    <w:p w14:paraId="70A53973" w14:textId="77777777" w:rsidR="007C537C" w:rsidRPr="00B65780" w:rsidRDefault="007C537C" w:rsidP="007C5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color w:val="000000" w:themeColor="text1"/>
          <w:kern w:val="0"/>
          <w:sz w:val="24"/>
        </w:rPr>
      </w:pPr>
      <w:r w:rsidRPr="00B65780">
        <w:rPr>
          <w:color w:val="000000" w:themeColor="text1"/>
          <w:kern w:val="0"/>
          <w:sz w:val="24"/>
        </w:rPr>
        <w:t>係貨幣性外幣投資本金及孳息因匯率變動實際兌換、評價及避險之損益。</w:t>
      </w:r>
    </w:p>
    <w:p w14:paraId="0D99E538"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16</w:t>
      </w:r>
      <w:r w:rsidRPr="00B65780">
        <w:rPr>
          <w:color w:val="000000" w:themeColor="text1"/>
          <w:sz w:val="24"/>
        </w:rPr>
        <w:t>列－</w:t>
      </w:r>
      <w:r w:rsidRPr="00B65780">
        <w:rPr>
          <w:color w:val="000000" w:themeColor="text1"/>
        </w:rPr>
        <w:t>外匯價格變動準備淨變動</w:t>
      </w:r>
    </w:p>
    <w:p w14:paraId="63FB534F"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係指凡按</w:t>
      </w:r>
      <w:r w:rsidR="00080EB3" w:rsidRPr="00B65780">
        <w:rPr>
          <w:color w:val="000000" w:themeColor="text1"/>
          <w:sz w:val="24"/>
        </w:rPr>
        <w:t>保險</w:t>
      </w:r>
      <w:r w:rsidRPr="00B65780">
        <w:rPr>
          <w:color w:val="000000" w:themeColor="text1"/>
          <w:sz w:val="24"/>
        </w:rPr>
        <w:t>法、保險業各種準備金提存辦法及其相關解釋函令規定提存及沖抵之外匯價格變動準備本期淨變動。保險業應分別於附註揭露本期收回及提存之外匯價格變動準備金額。</w:t>
      </w:r>
    </w:p>
    <w:p w14:paraId="3BB7DFDB"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17</w:t>
      </w:r>
      <w:r w:rsidRPr="00B65780">
        <w:rPr>
          <w:color w:val="000000" w:themeColor="text1"/>
          <w:sz w:val="24"/>
        </w:rPr>
        <w:t>列－</w:t>
      </w:r>
      <w:r w:rsidRPr="00B65780">
        <w:rPr>
          <w:color w:val="000000" w:themeColor="text1"/>
        </w:rPr>
        <w:t>投資性不動產損益</w:t>
      </w:r>
    </w:p>
    <w:p w14:paraId="1813AC74"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係投資性不動產所產生之各項費用及因出租或出售所獲得之利益及損失皆屬之。</w:t>
      </w:r>
    </w:p>
    <w:p w14:paraId="45CB9417" w14:textId="77777777" w:rsidR="00080EB3" w:rsidRPr="00B65780" w:rsidRDefault="00080EB3" w:rsidP="00080EB3">
      <w:pPr>
        <w:spacing w:line="440" w:lineRule="exact"/>
        <w:jc w:val="both"/>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列－投資之預期信用減損損失及迴轉利益</w:t>
      </w:r>
    </w:p>
    <w:p w14:paraId="2DFD07CE" w14:textId="77777777" w:rsidR="00080EB3" w:rsidRPr="00B65780" w:rsidRDefault="00080EB3" w:rsidP="007C537C">
      <w:pPr>
        <w:spacing w:line="440" w:lineRule="exact"/>
        <w:ind w:leftChars="346" w:left="900"/>
        <w:jc w:val="both"/>
        <w:rPr>
          <w:color w:val="000000" w:themeColor="text1"/>
          <w:sz w:val="24"/>
        </w:rPr>
      </w:pPr>
      <w:r w:rsidRPr="00B65780">
        <w:rPr>
          <w:color w:val="000000" w:themeColor="text1"/>
          <w:sz w:val="24"/>
        </w:rPr>
        <w:t>係屬投資之金融資產依保險業資產評估及逾期放款催收款呆帳處理辦法等相關法令規定或國際財務報導準則第</w:t>
      </w:r>
      <w:r w:rsidRPr="00B65780">
        <w:rPr>
          <w:color w:val="000000" w:themeColor="text1"/>
          <w:sz w:val="24"/>
        </w:rPr>
        <w:t>9</w:t>
      </w:r>
      <w:r w:rsidRPr="00B65780">
        <w:rPr>
          <w:color w:val="000000" w:themeColor="text1"/>
          <w:sz w:val="24"/>
        </w:rPr>
        <w:t>號認列之預期信用損失（或迴轉）金額。</w:t>
      </w:r>
    </w:p>
    <w:p w14:paraId="5F212E52"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19</w:t>
      </w:r>
      <w:r w:rsidRPr="00B65780">
        <w:rPr>
          <w:color w:val="000000" w:themeColor="text1"/>
          <w:sz w:val="24"/>
        </w:rPr>
        <w:t>列－</w:t>
      </w:r>
      <w:r w:rsidR="00080EB3" w:rsidRPr="00B65780">
        <w:rPr>
          <w:color w:val="000000" w:themeColor="text1"/>
          <w:sz w:val="24"/>
        </w:rPr>
        <w:t>其他</w:t>
      </w:r>
      <w:r w:rsidRPr="00B65780">
        <w:rPr>
          <w:color w:val="000000" w:themeColor="text1"/>
        </w:rPr>
        <w:t>投資減損損失及迴轉利益</w:t>
      </w:r>
    </w:p>
    <w:p w14:paraId="16FADA61" w14:textId="77777777" w:rsidR="007C537C" w:rsidRPr="00B65780" w:rsidRDefault="00080EB3" w:rsidP="007C537C">
      <w:pPr>
        <w:spacing w:line="440" w:lineRule="exact"/>
        <w:ind w:leftChars="346" w:left="900"/>
        <w:jc w:val="both"/>
        <w:rPr>
          <w:color w:val="000000" w:themeColor="text1"/>
          <w:sz w:val="24"/>
        </w:rPr>
      </w:pPr>
      <w:r w:rsidRPr="00B65780">
        <w:rPr>
          <w:color w:val="000000" w:themeColor="text1"/>
          <w:sz w:val="24"/>
        </w:rPr>
        <w:t>非屬前列應依國際財務報導準則第</w:t>
      </w:r>
      <w:r w:rsidRPr="00B65780">
        <w:rPr>
          <w:color w:val="000000" w:themeColor="text1"/>
          <w:sz w:val="24"/>
        </w:rPr>
        <w:t>9</w:t>
      </w:r>
      <w:r w:rsidRPr="00B65780">
        <w:rPr>
          <w:color w:val="000000" w:themeColor="text1"/>
          <w:sz w:val="24"/>
        </w:rPr>
        <w:t>號認列之預期信用損失之</w:t>
      </w:r>
      <w:r w:rsidR="007C537C" w:rsidRPr="00B65780">
        <w:rPr>
          <w:color w:val="000000" w:themeColor="text1"/>
          <w:sz w:val="24"/>
        </w:rPr>
        <w:t>投資資產（包含投資性不動產）其損益之計算及表達，應依一般公認會計原則之規定辦理。</w:t>
      </w:r>
    </w:p>
    <w:p w14:paraId="309885DE" w14:textId="77777777" w:rsidR="00080EB3" w:rsidRPr="00B65780" w:rsidRDefault="00080EB3" w:rsidP="00080EB3">
      <w:pPr>
        <w:spacing w:line="440" w:lineRule="exact"/>
        <w:jc w:val="both"/>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列－金融資產重分類損益</w:t>
      </w:r>
    </w:p>
    <w:p w14:paraId="66546C30" w14:textId="77777777" w:rsidR="00080EB3" w:rsidRPr="00B65780" w:rsidRDefault="00080EB3" w:rsidP="00080EB3">
      <w:pPr>
        <w:spacing w:line="440" w:lineRule="exact"/>
        <w:ind w:leftChars="346" w:left="900"/>
        <w:jc w:val="both"/>
        <w:rPr>
          <w:color w:val="000000" w:themeColor="text1"/>
          <w:sz w:val="24"/>
        </w:rPr>
      </w:pPr>
      <w:r w:rsidRPr="00B65780">
        <w:rPr>
          <w:color w:val="000000" w:themeColor="text1"/>
          <w:sz w:val="24"/>
        </w:rPr>
        <w:t>係指依國際財務報導準則第</w:t>
      </w:r>
      <w:r w:rsidRPr="00B65780">
        <w:rPr>
          <w:color w:val="000000" w:themeColor="text1"/>
          <w:sz w:val="24"/>
        </w:rPr>
        <w:t>9</w:t>
      </w:r>
      <w:r w:rsidRPr="00B65780">
        <w:rPr>
          <w:color w:val="000000" w:themeColor="text1"/>
          <w:sz w:val="24"/>
        </w:rPr>
        <w:t>號規定，符合下列條件之一者：</w:t>
      </w:r>
      <w:r w:rsidRPr="00B65780">
        <w:rPr>
          <w:color w:val="000000" w:themeColor="text1"/>
          <w:sz w:val="24"/>
        </w:rPr>
        <w:t xml:space="preserve"> </w:t>
      </w:r>
    </w:p>
    <w:p w14:paraId="4FC765C6" w14:textId="77777777" w:rsidR="00080EB3" w:rsidRPr="00B65780" w:rsidRDefault="00080EB3" w:rsidP="00080EB3">
      <w:pPr>
        <w:spacing w:line="440" w:lineRule="exact"/>
        <w:ind w:leftChars="344" w:left="1086" w:hangingChars="80" w:hanging="192"/>
        <w:jc w:val="both"/>
        <w:rPr>
          <w:color w:val="000000" w:themeColor="text1"/>
          <w:sz w:val="24"/>
        </w:rPr>
      </w:pPr>
      <w:r w:rsidRPr="00B65780">
        <w:rPr>
          <w:color w:val="000000" w:themeColor="text1"/>
          <w:sz w:val="24"/>
        </w:rPr>
        <w:t>1.</w:t>
      </w:r>
      <w:r w:rsidRPr="00B65780">
        <w:rPr>
          <w:color w:val="000000" w:themeColor="text1"/>
          <w:sz w:val="24"/>
        </w:rPr>
        <w:t>自按攤銷後成本衡量重分類至透過損益按公允價值衡量所產生之淨利益（損失）。</w:t>
      </w:r>
    </w:p>
    <w:p w14:paraId="2F982BD5" w14:textId="77777777" w:rsidR="00080EB3" w:rsidRPr="00B65780" w:rsidRDefault="00080EB3" w:rsidP="00D14F94">
      <w:pPr>
        <w:spacing w:line="440" w:lineRule="exact"/>
        <w:ind w:leftChars="344" w:left="1086" w:hangingChars="80" w:hanging="192"/>
        <w:jc w:val="both"/>
        <w:rPr>
          <w:color w:val="000000" w:themeColor="text1"/>
          <w:sz w:val="24"/>
        </w:rPr>
      </w:pPr>
      <w:r w:rsidRPr="00B65780">
        <w:rPr>
          <w:color w:val="000000" w:themeColor="text1"/>
          <w:sz w:val="24"/>
        </w:rPr>
        <w:lastRenderedPageBreak/>
        <w:t>2.</w:t>
      </w:r>
      <w:r w:rsidRPr="00B65780">
        <w:rPr>
          <w:color w:val="000000" w:themeColor="text1"/>
          <w:sz w:val="24"/>
        </w:rPr>
        <w:t>自透過其他綜合損益按公允價值衡量重分類至透過損益按公允價值衡量所產生之累計淨利益（損失）。</w:t>
      </w:r>
    </w:p>
    <w:p w14:paraId="7BD6481E"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列－</w:t>
      </w:r>
      <w:r w:rsidRPr="00B65780">
        <w:rPr>
          <w:color w:val="000000" w:themeColor="text1"/>
        </w:rPr>
        <w:t>其他淨投資損益</w:t>
      </w:r>
    </w:p>
    <w:p w14:paraId="66999A83"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凡投資活動所產生之損益，惟非屬上列各項目者屬之。</w:t>
      </w:r>
    </w:p>
    <w:p w14:paraId="2DC977EC" w14:textId="77777777" w:rsidR="00080EB3" w:rsidRPr="00B65780" w:rsidRDefault="00080EB3" w:rsidP="00080EB3">
      <w:pPr>
        <w:spacing w:line="440" w:lineRule="exact"/>
        <w:jc w:val="both"/>
        <w:rPr>
          <w:color w:val="000000" w:themeColor="text1"/>
          <w:sz w:val="24"/>
        </w:rPr>
      </w:pPr>
      <w:r w:rsidRPr="00B65780">
        <w:rPr>
          <w:color w:val="000000" w:themeColor="text1"/>
          <w:sz w:val="24"/>
        </w:rPr>
        <w:t>第</w:t>
      </w:r>
      <w:r w:rsidRPr="00B65780">
        <w:rPr>
          <w:color w:val="000000" w:themeColor="text1"/>
          <w:sz w:val="24"/>
        </w:rPr>
        <w:t>22</w:t>
      </w:r>
      <w:r w:rsidRPr="00B65780">
        <w:rPr>
          <w:color w:val="000000" w:themeColor="text1"/>
          <w:sz w:val="24"/>
        </w:rPr>
        <w:t>列－採用覆蓋法重分類之損益</w:t>
      </w:r>
    </w:p>
    <w:p w14:paraId="250A5487" w14:textId="77777777" w:rsidR="00080EB3" w:rsidRPr="00B65780" w:rsidRDefault="00080EB3" w:rsidP="00080EB3">
      <w:pPr>
        <w:spacing w:line="440" w:lineRule="exact"/>
        <w:ind w:leftChars="346" w:left="900"/>
        <w:jc w:val="both"/>
        <w:rPr>
          <w:color w:val="000000" w:themeColor="text1"/>
          <w:sz w:val="24"/>
        </w:rPr>
      </w:pPr>
      <w:r w:rsidRPr="00B65780">
        <w:rPr>
          <w:color w:val="000000" w:themeColor="text1"/>
          <w:sz w:val="24"/>
        </w:rPr>
        <w:t>係依國際財務報導準則第</w:t>
      </w:r>
      <w:r w:rsidRPr="00B65780">
        <w:rPr>
          <w:color w:val="000000" w:themeColor="text1"/>
          <w:sz w:val="24"/>
        </w:rPr>
        <w:t>4</w:t>
      </w:r>
      <w:r w:rsidRPr="00B65780">
        <w:rPr>
          <w:color w:val="000000" w:themeColor="text1"/>
          <w:sz w:val="24"/>
        </w:rPr>
        <w:t>號選擇採用覆蓋法重分類至其他綜合損益者屬之。</w:t>
      </w:r>
      <w:r w:rsidRPr="00B65780">
        <w:rPr>
          <w:color w:val="000000" w:themeColor="text1"/>
          <w:sz w:val="24"/>
        </w:rPr>
        <w:t xml:space="preserve"> </w:t>
      </w:r>
    </w:p>
    <w:p w14:paraId="185996F0"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23</w:t>
      </w:r>
      <w:r w:rsidRPr="00B65780">
        <w:rPr>
          <w:color w:val="000000" w:themeColor="text1"/>
          <w:sz w:val="24"/>
        </w:rPr>
        <w:t>列－</w:t>
      </w:r>
      <w:r w:rsidRPr="00B65780">
        <w:rPr>
          <w:color w:val="000000" w:themeColor="text1"/>
        </w:rPr>
        <w:t>其他營業收入</w:t>
      </w:r>
    </w:p>
    <w:p w14:paraId="40002B23"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凡業務上之收入（益），惟非屬上列各項項目者屬之，如非因投資活動所產生之利息收入及兌換利益。</w:t>
      </w:r>
    </w:p>
    <w:p w14:paraId="6183AF29"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24</w:t>
      </w:r>
      <w:r w:rsidRPr="00B65780">
        <w:rPr>
          <w:color w:val="000000" w:themeColor="text1"/>
          <w:sz w:val="24"/>
        </w:rPr>
        <w:t>列－分離帳戶保險商品收益</w:t>
      </w:r>
    </w:p>
    <w:p w14:paraId="13E3A2BF"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本列之金額為第</w:t>
      </w:r>
      <w:r w:rsidR="00080EB3" w:rsidRPr="00B65780">
        <w:rPr>
          <w:color w:val="000000" w:themeColor="text1"/>
          <w:sz w:val="24"/>
        </w:rPr>
        <w:t>25</w:t>
      </w:r>
      <w:r w:rsidRPr="00B65780">
        <w:rPr>
          <w:color w:val="000000" w:themeColor="text1"/>
          <w:sz w:val="24"/>
        </w:rPr>
        <w:t>列投資型保險商品收益金額及第</w:t>
      </w:r>
      <w:r w:rsidR="00080EB3" w:rsidRPr="00B65780">
        <w:rPr>
          <w:color w:val="000000" w:themeColor="text1"/>
          <w:sz w:val="24"/>
        </w:rPr>
        <w:t>26</w:t>
      </w:r>
      <w:r w:rsidRPr="00B65780">
        <w:rPr>
          <w:color w:val="000000" w:themeColor="text1"/>
          <w:sz w:val="24"/>
        </w:rPr>
        <w:t>列勞退年金保險商品收益金額加總之和。</w:t>
      </w:r>
    </w:p>
    <w:p w14:paraId="1EE72D9D"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25</w:t>
      </w:r>
      <w:r w:rsidRPr="00B65780">
        <w:rPr>
          <w:color w:val="000000" w:themeColor="text1"/>
          <w:sz w:val="24"/>
        </w:rPr>
        <w:t>列－投資型保險商品收益</w:t>
      </w:r>
    </w:p>
    <w:p w14:paraId="25CDAAAA" w14:textId="77777777" w:rsidR="007C537C" w:rsidRPr="00B65780" w:rsidRDefault="007C537C" w:rsidP="007C537C">
      <w:pPr>
        <w:spacing w:line="440" w:lineRule="exact"/>
        <w:ind w:firstLineChars="375" w:firstLine="900"/>
        <w:jc w:val="both"/>
        <w:rPr>
          <w:color w:val="000000" w:themeColor="text1"/>
          <w:sz w:val="24"/>
        </w:rPr>
      </w:pPr>
      <w:r w:rsidRPr="00B65780">
        <w:rPr>
          <w:color w:val="000000" w:themeColor="text1"/>
          <w:sz w:val="24"/>
        </w:rPr>
        <w:t>凡投資型保險商品之各項收益總和皆屬之。</w:t>
      </w:r>
    </w:p>
    <w:p w14:paraId="5E19124C"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26</w:t>
      </w:r>
      <w:r w:rsidRPr="00B65780">
        <w:rPr>
          <w:color w:val="000000" w:themeColor="text1"/>
          <w:sz w:val="24"/>
        </w:rPr>
        <w:t>列－勞退年金保險商品收益</w:t>
      </w:r>
    </w:p>
    <w:p w14:paraId="02DFE5F3" w14:textId="77777777" w:rsidR="007C537C" w:rsidRPr="00B65780" w:rsidRDefault="007C537C" w:rsidP="007C537C">
      <w:pPr>
        <w:spacing w:line="440" w:lineRule="exact"/>
        <w:ind w:firstLineChars="375" w:firstLine="900"/>
        <w:jc w:val="both"/>
        <w:rPr>
          <w:color w:val="000000" w:themeColor="text1"/>
          <w:sz w:val="24"/>
        </w:rPr>
      </w:pPr>
      <w:r w:rsidRPr="00B65780">
        <w:rPr>
          <w:color w:val="000000" w:themeColor="text1"/>
          <w:sz w:val="24"/>
        </w:rPr>
        <w:t>凡「勞退企業年金保險」及「勞退個人年金保險」商品之各項收益總和皆屬之。</w:t>
      </w:r>
    </w:p>
    <w:p w14:paraId="628543D0"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28</w:t>
      </w:r>
      <w:r w:rsidRPr="00B65780">
        <w:rPr>
          <w:color w:val="000000" w:themeColor="text1"/>
          <w:sz w:val="24"/>
        </w:rPr>
        <w:t>列－營業收入合計</w:t>
      </w:r>
    </w:p>
    <w:p w14:paraId="2D8766AC" w14:textId="77777777" w:rsidR="007C537C" w:rsidRPr="00B65780" w:rsidRDefault="007C537C" w:rsidP="007C537C">
      <w:pPr>
        <w:spacing w:line="440" w:lineRule="exact"/>
        <w:ind w:leftChars="276" w:left="718"/>
        <w:jc w:val="both"/>
        <w:rPr>
          <w:color w:val="000000" w:themeColor="text1"/>
          <w:sz w:val="24"/>
        </w:rPr>
      </w:pPr>
      <w:r w:rsidRPr="00B65780">
        <w:rPr>
          <w:color w:val="000000" w:themeColor="text1"/>
          <w:sz w:val="24"/>
        </w:rPr>
        <w:t>本列係第</w:t>
      </w:r>
      <w:r w:rsidRPr="00B65780">
        <w:rPr>
          <w:color w:val="000000" w:themeColor="text1"/>
          <w:sz w:val="24"/>
        </w:rPr>
        <w:t>6</w:t>
      </w:r>
      <w:r w:rsidRPr="00B65780">
        <w:rPr>
          <w:color w:val="000000" w:themeColor="text1"/>
          <w:sz w:val="24"/>
        </w:rPr>
        <w:t>列自留滿期保費收入金額加計第</w:t>
      </w:r>
      <w:r w:rsidRPr="00B65780">
        <w:rPr>
          <w:color w:val="000000" w:themeColor="text1"/>
          <w:sz w:val="24"/>
        </w:rPr>
        <w:t>7</w:t>
      </w:r>
      <w:r w:rsidRPr="00B65780">
        <w:rPr>
          <w:color w:val="000000" w:themeColor="text1"/>
          <w:sz w:val="24"/>
        </w:rPr>
        <w:t>列再保佣金收入金額、第</w:t>
      </w:r>
      <w:r w:rsidRPr="00B65780">
        <w:rPr>
          <w:color w:val="000000" w:themeColor="text1"/>
          <w:sz w:val="24"/>
        </w:rPr>
        <w:t>8</w:t>
      </w:r>
      <w:r w:rsidRPr="00B65780">
        <w:rPr>
          <w:color w:val="000000" w:themeColor="text1"/>
          <w:sz w:val="24"/>
        </w:rPr>
        <w:t>列手續費收入金額、第</w:t>
      </w:r>
      <w:r w:rsidRPr="00B65780">
        <w:rPr>
          <w:color w:val="000000" w:themeColor="text1"/>
          <w:sz w:val="24"/>
        </w:rPr>
        <w:t>9</w:t>
      </w:r>
      <w:r w:rsidRPr="00B65780">
        <w:rPr>
          <w:color w:val="000000" w:themeColor="text1"/>
          <w:sz w:val="24"/>
        </w:rPr>
        <w:t>列淨投資損益金額、第</w:t>
      </w:r>
      <w:r w:rsidR="00080EB3" w:rsidRPr="00B65780">
        <w:rPr>
          <w:color w:val="000000" w:themeColor="text1"/>
          <w:sz w:val="24"/>
        </w:rPr>
        <w:t>23</w:t>
      </w:r>
      <w:r w:rsidRPr="00B65780">
        <w:rPr>
          <w:color w:val="000000" w:themeColor="text1"/>
          <w:sz w:val="24"/>
        </w:rPr>
        <w:t>列其他營業收入及第</w:t>
      </w:r>
      <w:r w:rsidR="00080EB3" w:rsidRPr="00B65780">
        <w:rPr>
          <w:color w:val="000000" w:themeColor="text1"/>
          <w:sz w:val="24"/>
        </w:rPr>
        <w:t>24</w:t>
      </w:r>
      <w:r w:rsidRPr="00B65780">
        <w:rPr>
          <w:color w:val="000000" w:themeColor="text1"/>
          <w:sz w:val="24"/>
        </w:rPr>
        <w:t>列</w:t>
      </w:r>
      <w:r w:rsidR="00080EB3" w:rsidRPr="00B65780">
        <w:rPr>
          <w:color w:val="000000" w:themeColor="text1"/>
          <w:sz w:val="24"/>
        </w:rPr>
        <w:t>分離帳戶</w:t>
      </w:r>
      <w:r w:rsidRPr="00B65780">
        <w:rPr>
          <w:color w:val="000000" w:themeColor="text1"/>
          <w:sz w:val="24"/>
        </w:rPr>
        <w:t>保險商品收益金額加總之和。</w:t>
      </w:r>
    </w:p>
    <w:p w14:paraId="3E7A9260"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45</w:t>
      </w:r>
      <w:r w:rsidRPr="00B65780">
        <w:rPr>
          <w:color w:val="000000" w:themeColor="text1"/>
          <w:sz w:val="24"/>
        </w:rPr>
        <w:t>列－分離帳戶保險商品費用</w:t>
      </w:r>
    </w:p>
    <w:p w14:paraId="7F4E480F"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本列之金額為第</w:t>
      </w:r>
      <w:r w:rsidR="00080EB3" w:rsidRPr="00B65780">
        <w:rPr>
          <w:color w:val="000000" w:themeColor="text1"/>
          <w:sz w:val="24"/>
        </w:rPr>
        <w:t>46</w:t>
      </w:r>
      <w:r w:rsidRPr="00B65780">
        <w:rPr>
          <w:color w:val="000000" w:themeColor="text1"/>
          <w:sz w:val="24"/>
        </w:rPr>
        <w:t>投資型保險商品費用金額及第</w:t>
      </w:r>
      <w:r w:rsidR="00080EB3" w:rsidRPr="00B65780">
        <w:rPr>
          <w:color w:val="000000" w:themeColor="text1"/>
          <w:sz w:val="24"/>
        </w:rPr>
        <w:t>47</w:t>
      </w:r>
      <w:r w:rsidRPr="00B65780">
        <w:rPr>
          <w:color w:val="000000" w:themeColor="text1"/>
          <w:sz w:val="24"/>
        </w:rPr>
        <w:t>列勞退年金保險商品費用金額加總之和。</w:t>
      </w:r>
    </w:p>
    <w:p w14:paraId="792F69D2"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46</w:t>
      </w:r>
      <w:r w:rsidRPr="00B65780">
        <w:rPr>
          <w:color w:val="000000" w:themeColor="text1"/>
          <w:sz w:val="24"/>
        </w:rPr>
        <w:t>列－投資型保險商品費用</w:t>
      </w:r>
    </w:p>
    <w:p w14:paraId="2AFB9F97" w14:textId="77777777" w:rsidR="007C537C" w:rsidRPr="00B65780" w:rsidRDefault="007C537C" w:rsidP="007C537C">
      <w:pPr>
        <w:spacing w:line="440" w:lineRule="exact"/>
        <w:ind w:firstLineChars="375" w:firstLine="900"/>
        <w:jc w:val="both"/>
        <w:rPr>
          <w:color w:val="000000" w:themeColor="text1"/>
          <w:sz w:val="24"/>
        </w:rPr>
      </w:pPr>
      <w:r w:rsidRPr="00B65780">
        <w:rPr>
          <w:color w:val="000000" w:themeColor="text1"/>
          <w:sz w:val="24"/>
        </w:rPr>
        <w:t>凡投資型保險商品之各項費用總和皆屬之。</w:t>
      </w:r>
    </w:p>
    <w:p w14:paraId="122638E7"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47</w:t>
      </w:r>
      <w:r w:rsidRPr="00B65780">
        <w:rPr>
          <w:color w:val="000000" w:themeColor="text1"/>
          <w:sz w:val="24"/>
        </w:rPr>
        <w:t>列－勞退年金保險商品費用</w:t>
      </w:r>
    </w:p>
    <w:p w14:paraId="5F61AF9C" w14:textId="77777777" w:rsidR="007C537C" w:rsidRPr="00B65780" w:rsidRDefault="007C537C" w:rsidP="007C537C">
      <w:pPr>
        <w:spacing w:line="440" w:lineRule="exact"/>
        <w:ind w:firstLineChars="375" w:firstLine="900"/>
        <w:jc w:val="both"/>
        <w:rPr>
          <w:color w:val="000000" w:themeColor="text1"/>
          <w:sz w:val="24"/>
        </w:rPr>
      </w:pPr>
      <w:r w:rsidRPr="00B65780">
        <w:rPr>
          <w:color w:val="000000" w:themeColor="text1"/>
          <w:sz w:val="24"/>
        </w:rPr>
        <w:t>凡「勞退企業年金保險」及「勞退個人年金保險」商品之各項費用總和皆屬之。</w:t>
      </w:r>
    </w:p>
    <w:p w14:paraId="419AEEA1"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E83DB9" w:rsidRPr="00B65780">
        <w:rPr>
          <w:color w:val="000000" w:themeColor="text1"/>
          <w:sz w:val="24"/>
        </w:rPr>
        <w:t>49</w:t>
      </w:r>
      <w:r w:rsidRPr="00B65780">
        <w:rPr>
          <w:color w:val="000000" w:themeColor="text1"/>
          <w:sz w:val="24"/>
        </w:rPr>
        <w:t>列－營業成本合計</w:t>
      </w:r>
    </w:p>
    <w:p w14:paraId="6FC17319" w14:textId="77777777" w:rsidR="007C537C" w:rsidRPr="00B65780" w:rsidRDefault="007C537C" w:rsidP="007C537C">
      <w:pPr>
        <w:spacing w:line="440" w:lineRule="exact"/>
        <w:ind w:firstLineChars="375" w:firstLine="900"/>
        <w:jc w:val="both"/>
        <w:rPr>
          <w:color w:val="000000" w:themeColor="text1"/>
          <w:sz w:val="24"/>
        </w:rPr>
      </w:pPr>
      <w:r w:rsidRPr="00B65780">
        <w:rPr>
          <w:color w:val="000000" w:themeColor="text1"/>
          <w:sz w:val="24"/>
        </w:rPr>
        <w:t>本列係第</w:t>
      </w:r>
      <w:r w:rsidR="00884C37" w:rsidRPr="00B65780">
        <w:rPr>
          <w:color w:val="000000" w:themeColor="text1"/>
          <w:sz w:val="24"/>
        </w:rPr>
        <w:t>32</w:t>
      </w:r>
      <w:r w:rsidRPr="00B65780">
        <w:rPr>
          <w:color w:val="000000" w:themeColor="text1"/>
          <w:sz w:val="24"/>
        </w:rPr>
        <w:t>列至第</w:t>
      </w:r>
      <w:r w:rsidR="00884C37" w:rsidRPr="00B65780">
        <w:rPr>
          <w:color w:val="000000" w:themeColor="text1"/>
          <w:sz w:val="24"/>
        </w:rPr>
        <w:t>33</w:t>
      </w:r>
      <w:r w:rsidRPr="00B65780">
        <w:rPr>
          <w:color w:val="000000" w:themeColor="text1"/>
          <w:sz w:val="24"/>
        </w:rPr>
        <w:t>列及第</w:t>
      </w:r>
      <w:r w:rsidR="00884C37" w:rsidRPr="00B65780">
        <w:rPr>
          <w:color w:val="000000" w:themeColor="text1"/>
          <w:sz w:val="24"/>
        </w:rPr>
        <w:t>40</w:t>
      </w:r>
      <w:r w:rsidRPr="00B65780">
        <w:rPr>
          <w:color w:val="000000" w:themeColor="text1"/>
          <w:sz w:val="24"/>
        </w:rPr>
        <w:t>列至第</w:t>
      </w:r>
      <w:r w:rsidR="00884C37" w:rsidRPr="00B65780">
        <w:rPr>
          <w:color w:val="000000" w:themeColor="text1"/>
          <w:sz w:val="24"/>
        </w:rPr>
        <w:t>45</w:t>
      </w:r>
      <w:r w:rsidRPr="00B65780">
        <w:rPr>
          <w:color w:val="000000" w:themeColor="text1"/>
          <w:sz w:val="24"/>
        </w:rPr>
        <w:t>列之金額加總之和。</w:t>
      </w:r>
    </w:p>
    <w:p w14:paraId="6B697366"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50</w:t>
      </w:r>
      <w:r w:rsidRPr="00B65780">
        <w:rPr>
          <w:color w:val="000000" w:themeColor="text1"/>
          <w:sz w:val="24"/>
        </w:rPr>
        <w:t>列－營業毛利</w:t>
      </w:r>
      <w:r w:rsidRPr="00B65780">
        <w:rPr>
          <w:color w:val="000000" w:themeColor="text1"/>
          <w:sz w:val="24"/>
        </w:rPr>
        <w:t>(</w:t>
      </w:r>
      <w:r w:rsidRPr="00B65780">
        <w:rPr>
          <w:color w:val="000000" w:themeColor="text1"/>
          <w:sz w:val="24"/>
        </w:rPr>
        <w:t>毛損</w:t>
      </w:r>
      <w:r w:rsidRPr="00B65780">
        <w:rPr>
          <w:color w:val="000000" w:themeColor="text1"/>
          <w:sz w:val="24"/>
        </w:rPr>
        <w:t>)</w:t>
      </w:r>
    </w:p>
    <w:p w14:paraId="477D10DB" w14:textId="77777777" w:rsidR="007C537C" w:rsidRPr="00B65780" w:rsidRDefault="007C537C" w:rsidP="007C537C">
      <w:pPr>
        <w:spacing w:line="440" w:lineRule="exact"/>
        <w:ind w:firstLineChars="375" w:firstLine="900"/>
        <w:jc w:val="both"/>
        <w:rPr>
          <w:color w:val="000000" w:themeColor="text1"/>
          <w:sz w:val="24"/>
        </w:rPr>
      </w:pPr>
      <w:r w:rsidRPr="00B65780">
        <w:rPr>
          <w:color w:val="000000" w:themeColor="text1"/>
          <w:sz w:val="24"/>
        </w:rPr>
        <w:t>本列係第</w:t>
      </w:r>
      <w:r w:rsidR="00884C37" w:rsidRPr="00B65780">
        <w:rPr>
          <w:color w:val="000000" w:themeColor="text1"/>
          <w:sz w:val="24"/>
        </w:rPr>
        <w:t>28</w:t>
      </w:r>
      <w:r w:rsidRPr="00B65780">
        <w:rPr>
          <w:color w:val="000000" w:themeColor="text1"/>
          <w:sz w:val="24"/>
        </w:rPr>
        <w:t>列營業收入合計減除第</w:t>
      </w:r>
      <w:r w:rsidR="00884C37" w:rsidRPr="00B65780">
        <w:rPr>
          <w:color w:val="000000" w:themeColor="text1"/>
          <w:sz w:val="24"/>
        </w:rPr>
        <w:t>49</w:t>
      </w:r>
      <w:r w:rsidRPr="00B65780">
        <w:rPr>
          <w:color w:val="000000" w:themeColor="text1"/>
          <w:sz w:val="24"/>
        </w:rPr>
        <w:t>列營業成本合計後之金額。</w:t>
      </w:r>
    </w:p>
    <w:p w14:paraId="23FC84B1" w14:textId="77777777" w:rsidR="007C537C" w:rsidRPr="00B65780" w:rsidRDefault="007C537C" w:rsidP="007C537C">
      <w:pPr>
        <w:spacing w:line="440" w:lineRule="exact"/>
        <w:jc w:val="both"/>
        <w:rPr>
          <w:color w:val="000000" w:themeColor="text1"/>
          <w:sz w:val="24"/>
        </w:rPr>
      </w:pPr>
      <w:r w:rsidRPr="00B65780">
        <w:rPr>
          <w:color w:val="000000" w:themeColor="text1"/>
          <w:sz w:val="24"/>
        </w:rPr>
        <w:lastRenderedPageBreak/>
        <w:t>第</w:t>
      </w:r>
      <w:r w:rsidR="00884C37" w:rsidRPr="00B65780">
        <w:rPr>
          <w:color w:val="000000" w:themeColor="text1"/>
          <w:sz w:val="24"/>
        </w:rPr>
        <w:t>57</w:t>
      </w:r>
      <w:r w:rsidRPr="00B65780">
        <w:rPr>
          <w:color w:val="000000" w:themeColor="text1"/>
          <w:sz w:val="24"/>
        </w:rPr>
        <w:t>列－營業</w:t>
      </w:r>
      <w:r w:rsidR="002C5909" w:rsidRPr="00B65780">
        <w:rPr>
          <w:color w:val="000000" w:themeColor="text1"/>
          <w:sz w:val="24"/>
        </w:rPr>
        <w:t>利</w:t>
      </w:r>
      <w:r w:rsidRPr="00B65780">
        <w:rPr>
          <w:color w:val="000000" w:themeColor="text1"/>
          <w:sz w:val="24"/>
        </w:rPr>
        <w:t>益</w:t>
      </w:r>
      <w:r w:rsidR="002C5909" w:rsidRPr="00B65780">
        <w:rPr>
          <w:color w:val="000000" w:themeColor="text1"/>
          <w:sz w:val="24"/>
        </w:rPr>
        <w:t>(</w:t>
      </w:r>
      <w:r w:rsidR="002C5909" w:rsidRPr="00B65780">
        <w:rPr>
          <w:color w:val="000000" w:themeColor="text1"/>
          <w:sz w:val="24"/>
        </w:rPr>
        <w:t>損失</w:t>
      </w:r>
      <w:r w:rsidR="002C5909" w:rsidRPr="00B65780">
        <w:rPr>
          <w:color w:val="000000" w:themeColor="text1"/>
          <w:sz w:val="24"/>
        </w:rPr>
        <w:t>)</w:t>
      </w:r>
    </w:p>
    <w:p w14:paraId="297B39B1" w14:textId="77777777" w:rsidR="007C537C" w:rsidRPr="00B65780" w:rsidRDefault="007C537C" w:rsidP="007C537C">
      <w:pPr>
        <w:spacing w:line="440" w:lineRule="exact"/>
        <w:ind w:firstLineChars="375" w:firstLine="900"/>
        <w:jc w:val="both"/>
        <w:rPr>
          <w:color w:val="000000" w:themeColor="text1"/>
          <w:sz w:val="24"/>
        </w:rPr>
      </w:pPr>
      <w:r w:rsidRPr="00B65780">
        <w:rPr>
          <w:color w:val="000000" w:themeColor="text1"/>
          <w:sz w:val="24"/>
        </w:rPr>
        <w:t>本列係第</w:t>
      </w:r>
      <w:r w:rsidR="00884C37" w:rsidRPr="00B65780">
        <w:rPr>
          <w:color w:val="000000" w:themeColor="text1"/>
          <w:sz w:val="24"/>
        </w:rPr>
        <w:t>50</w:t>
      </w:r>
      <w:r w:rsidRPr="00B65780">
        <w:rPr>
          <w:color w:val="000000" w:themeColor="text1"/>
          <w:sz w:val="24"/>
        </w:rPr>
        <w:t>列營業毛利</w:t>
      </w:r>
      <w:r w:rsidRPr="00B65780">
        <w:rPr>
          <w:color w:val="000000" w:themeColor="text1"/>
          <w:sz w:val="24"/>
        </w:rPr>
        <w:t>(</w:t>
      </w:r>
      <w:r w:rsidRPr="00B65780">
        <w:rPr>
          <w:color w:val="000000" w:themeColor="text1"/>
          <w:sz w:val="24"/>
        </w:rPr>
        <w:t>毛損</w:t>
      </w:r>
      <w:r w:rsidRPr="00B65780">
        <w:rPr>
          <w:color w:val="000000" w:themeColor="text1"/>
          <w:sz w:val="24"/>
        </w:rPr>
        <w:t>)</w:t>
      </w:r>
      <w:r w:rsidRPr="00B65780">
        <w:rPr>
          <w:color w:val="000000" w:themeColor="text1"/>
          <w:sz w:val="24"/>
        </w:rPr>
        <w:t>減除第</w:t>
      </w:r>
      <w:r w:rsidR="00884C37" w:rsidRPr="00B65780">
        <w:rPr>
          <w:color w:val="000000" w:themeColor="text1"/>
          <w:sz w:val="24"/>
        </w:rPr>
        <w:t>56</w:t>
      </w:r>
      <w:r w:rsidRPr="00B65780">
        <w:rPr>
          <w:color w:val="000000" w:themeColor="text1"/>
          <w:sz w:val="24"/>
        </w:rPr>
        <w:t>列營業費用合計後之金額。</w:t>
      </w:r>
    </w:p>
    <w:p w14:paraId="77610866"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884C37" w:rsidRPr="00B65780">
        <w:rPr>
          <w:color w:val="000000" w:themeColor="text1"/>
          <w:sz w:val="24"/>
        </w:rPr>
        <w:t>67</w:t>
      </w:r>
      <w:r w:rsidRPr="00B65780">
        <w:rPr>
          <w:color w:val="000000" w:themeColor="text1"/>
          <w:sz w:val="24"/>
        </w:rPr>
        <w:t>列－營業外收入及支出合計</w:t>
      </w:r>
    </w:p>
    <w:p w14:paraId="608C2DBC" w14:textId="77777777" w:rsidR="007C537C" w:rsidRPr="00B65780" w:rsidRDefault="007C537C" w:rsidP="007C537C">
      <w:pPr>
        <w:spacing w:line="440" w:lineRule="exact"/>
        <w:ind w:firstLineChars="375" w:firstLine="900"/>
        <w:jc w:val="both"/>
        <w:rPr>
          <w:color w:val="000000" w:themeColor="text1"/>
          <w:sz w:val="24"/>
        </w:rPr>
      </w:pPr>
      <w:r w:rsidRPr="00B65780">
        <w:rPr>
          <w:color w:val="000000" w:themeColor="text1"/>
          <w:sz w:val="24"/>
        </w:rPr>
        <w:t>本列係第</w:t>
      </w:r>
      <w:r w:rsidR="00884C37" w:rsidRPr="00B65780">
        <w:rPr>
          <w:color w:val="000000" w:themeColor="text1"/>
          <w:sz w:val="24"/>
        </w:rPr>
        <w:t>59</w:t>
      </w:r>
      <w:r w:rsidRPr="00B65780">
        <w:rPr>
          <w:color w:val="000000" w:themeColor="text1"/>
          <w:sz w:val="24"/>
        </w:rPr>
        <w:t>列至第</w:t>
      </w:r>
      <w:r w:rsidR="00884C37" w:rsidRPr="00B65780">
        <w:rPr>
          <w:color w:val="000000" w:themeColor="text1"/>
          <w:sz w:val="24"/>
        </w:rPr>
        <w:t>65</w:t>
      </w:r>
      <w:r w:rsidRPr="00B65780">
        <w:rPr>
          <w:color w:val="000000" w:themeColor="text1"/>
          <w:sz w:val="24"/>
        </w:rPr>
        <w:t>列之金額加總之和。</w:t>
      </w:r>
    </w:p>
    <w:p w14:paraId="7CC368B9"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884C37" w:rsidRPr="00B65780">
        <w:rPr>
          <w:color w:val="000000" w:themeColor="text1"/>
          <w:sz w:val="24"/>
        </w:rPr>
        <w:t>68</w:t>
      </w:r>
      <w:r w:rsidRPr="00B65780">
        <w:rPr>
          <w:color w:val="000000" w:themeColor="text1"/>
          <w:sz w:val="24"/>
        </w:rPr>
        <w:t>列－繼續營業</w:t>
      </w:r>
      <w:r w:rsidR="002C5909" w:rsidRPr="00B65780">
        <w:rPr>
          <w:color w:val="000000" w:themeColor="text1"/>
          <w:sz w:val="24"/>
        </w:rPr>
        <w:t>單位</w:t>
      </w:r>
      <w:r w:rsidRPr="00B65780">
        <w:rPr>
          <w:color w:val="000000" w:themeColor="text1"/>
          <w:sz w:val="24"/>
        </w:rPr>
        <w:t>稅前損益</w:t>
      </w:r>
    </w:p>
    <w:p w14:paraId="6F9582D5"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本列係第</w:t>
      </w:r>
      <w:r w:rsidR="00884C37" w:rsidRPr="00B65780">
        <w:rPr>
          <w:color w:val="000000" w:themeColor="text1"/>
          <w:sz w:val="24"/>
        </w:rPr>
        <w:t>57</w:t>
      </w:r>
      <w:r w:rsidRPr="00B65780">
        <w:rPr>
          <w:color w:val="000000" w:themeColor="text1"/>
          <w:sz w:val="24"/>
        </w:rPr>
        <w:t>列營業</w:t>
      </w:r>
      <w:r w:rsidR="00884C37" w:rsidRPr="00B65780">
        <w:rPr>
          <w:color w:val="000000" w:themeColor="text1"/>
          <w:sz w:val="24"/>
        </w:rPr>
        <w:t>利益（損失）</w:t>
      </w:r>
      <w:r w:rsidRPr="00B65780">
        <w:rPr>
          <w:color w:val="000000" w:themeColor="text1"/>
          <w:sz w:val="24"/>
        </w:rPr>
        <w:t>加第</w:t>
      </w:r>
      <w:r w:rsidR="00884C37" w:rsidRPr="00B65780">
        <w:rPr>
          <w:color w:val="000000" w:themeColor="text1"/>
          <w:sz w:val="24"/>
        </w:rPr>
        <w:t>67</w:t>
      </w:r>
      <w:r w:rsidRPr="00B65780">
        <w:rPr>
          <w:color w:val="000000" w:themeColor="text1"/>
          <w:sz w:val="24"/>
        </w:rPr>
        <w:t>列營業外收入及支出合計後之金額。</w:t>
      </w:r>
    </w:p>
    <w:p w14:paraId="55C90882"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884C37" w:rsidRPr="00B65780">
        <w:rPr>
          <w:color w:val="000000" w:themeColor="text1"/>
          <w:sz w:val="24"/>
        </w:rPr>
        <w:t>70</w:t>
      </w:r>
      <w:r w:rsidRPr="00B65780">
        <w:rPr>
          <w:color w:val="000000" w:themeColor="text1"/>
          <w:sz w:val="24"/>
        </w:rPr>
        <w:t>列－繼續營業</w:t>
      </w:r>
      <w:r w:rsidR="002C5909" w:rsidRPr="00B65780">
        <w:rPr>
          <w:color w:val="000000" w:themeColor="text1"/>
          <w:sz w:val="24"/>
        </w:rPr>
        <w:t>單位</w:t>
      </w:r>
      <w:r w:rsidRPr="00B65780">
        <w:rPr>
          <w:color w:val="000000" w:themeColor="text1"/>
          <w:sz w:val="24"/>
        </w:rPr>
        <w:t>稅後損益</w:t>
      </w:r>
    </w:p>
    <w:p w14:paraId="1C58490E"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本列係第</w:t>
      </w:r>
      <w:r w:rsidR="00884C37" w:rsidRPr="00B65780">
        <w:rPr>
          <w:color w:val="000000" w:themeColor="text1"/>
          <w:sz w:val="24"/>
        </w:rPr>
        <w:t>68</w:t>
      </w:r>
      <w:r w:rsidRPr="00B65780">
        <w:rPr>
          <w:color w:val="000000" w:themeColor="text1"/>
          <w:sz w:val="24"/>
        </w:rPr>
        <w:t>列繼續營業部門稅前損益減除第</w:t>
      </w:r>
      <w:r w:rsidR="00884C37" w:rsidRPr="00B65780">
        <w:rPr>
          <w:color w:val="000000" w:themeColor="text1"/>
          <w:sz w:val="24"/>
        </w:rPr>
        <w:t>69</w:t>
      </w:r>
      <w:r w:rsidRPr="00B65780">
        <w:rPr>
          <w:color w:val="000000" w:themeColor="text1"/>
          <w:sz w:val="24"/>
        </w:rPr>
        <w:t>列所得稅費用</w:t>
      </w:r>
      <w:r w:rsidRPr="00B65780">
        <w:rPr>
          <w:color w:val="000000" w:themeColor="text1"/>
          <w:sz w:val="24"/>
        </w:rPr>
        <w:t>(</w:t>
      </w:r>
      <w:r w:rsidRPr="00B65780">
        <w:rPr>
          <w:color w:val="000000" w:themeColor="text1"/>
          <w:sz w:val="24"/>
        </w:rPr>
        <w:t>利益</w:t>
      </w:r>
      <w:r w:rsidRPr="00B65780">
        <w:rPr>
          <w:color w:val="000000" w:themeColor="text1"/>
          <w:sz w:val="24"/>
        </w:rPr>
        <w:t>)</w:t>
      </w:r>
      <w:r w:rsidRPr="00B65780">
        <w:rPr>
          <w:color w:val="000000" w:themeColor="text1"/>
          <w:sz w:val="24"/>
        </w:rPr>
        <w:t>後之金額。</w:t>
      </w:r>
    </w:p>
    <w:p w14:paraId="01F77229" w14:textId="77777777" w:rsidR="007C537C" w:rsidRPr="00B65780" w:rsidRDefault="007C537C" w:rsidP="007C537C">
      <w:pPr>
        <w:spacing w:line="440" w:lineRule="exact"/>
        <w:ind w:left="900" w:hangingChars="375" w:hanging="900"/>
        <w:jc w:val="both"/>
        <w:rPr>
          <w:color w:val="000000" w:themeColor="text1"/>
          <w:sz w:val="24"/>
        </w:rPr>
      </w:pPr>
      <w:r w:rsidRPr="00B65780">
        <w:rPr>
          <w:color w:val="000000" w:themeColor="text1"/>
          <w:sz w:val="24"/>
        </w:rPr>
        <w:t>第</w:t>
      </w:r>
      <w:r w:rsidR="00884C37" w:rsidRPr="00B65780">
        <w:rPr>
          <w:color w:val="000000" w:themeColor="text1"/>
          <w:sz w:val="24"/>
        </w:rPr>
        <w:t>72</w:t>
      </w:r>
      <w:r w:rsidRPr="00B65780">
        <w:rPr>
          <w:color w:val="000000" w:themeColor="text1"/>
          <w:sz w:val="24"/>
        </w:rPr>
        <w:t>列－本期淨利</w:t>
      </w:r>
      <w:r w:rsidRPr="00B65780">
        <w:rPr>
          <w:color w:val="000000" w:themeColor="text1"/>
          <w:sz w:val="24"/>
        </w:rPr>
        <w:t>(</w:t>
      </w:r>
      <w:r w:rsidR="00884C37" w:rsidRPr="00B65780">
        <w:rPr>
          <w:color w:val="000000" w:themeColor="text1"/>
          <w:sz w:val="24"/>
        </w:rPr>
        <w:t>淨</w:t>
      </w:r>
      <w:r w:rsidRPr="00B65780">
        <w:rPr>
          <w:color w:val="000000" w:themeColor="text1"/>
          <w:sz w:val="24"/>
        </w:rPr>
        <w:t>損</w:t>
      </w:r>
      <w:r w:rsidRPr="00B65780">
        <w:rPr>
          <w:color w:val="000000" w:themeColor="text1"/>
          <w:sz w:val="24"/>
        </w:rPr>
        <w:t>)(</w:t>
      </w:r>
      <w:r w:rsidRPr="00B65780">
        <w:rPr>
          <w:color w:val="000000" w:themeColor="text1"/>
          <w:sz w:val="24"/>
        </w:rPr>
        <w:t>列</w:t>
      </w:r>
      <w:r w:rsidR="00884C37" w:rsidRPr="00B65780">
        <w:rPr>
          <w:color w:val="000000" w:themeColor="text1"/>
          <w:sz w:val="24"/>
        </w:rPr>
        <w:t>70</w:t>
      </w:r>
      <w:r w:rsidRPr="00B65780">
        <w:rPr>
          <w:color w:val="000000" w:themeColor="text1"/>
          <w:sz w:val="24"/>
        </w:rPr>
        <w:t>+</w:t>
      </w:r>
      <w:r w:rsidRPr="00B65780">
        <w:rPr>
          <w:color w:val="000000" w:themeColor="text1"/>
          <w:sz w:val="24"/>
        </w:rPr>
        <w:t>列</w:t>
      </w:r>
      <w:r w:rsidR="00884C37" w:rsidRPr="00B65780">
        <w:rPr>
          <w:color w:val="000000" w:themeColor="text1"/>
          <w:sz w:val="24"/>
        </w:rPr>
        <w:t>71</w:t>
      </w:r>
      <w:r w:rsidRPr="00B65780">
        <w:rPr>
          <w:color w:val="000000" w:themeColor="text1"/>
          <w:sz w:val="24"/>
        </w:rPr>
        <w:t>)</w:t>
      </w:r>
    </w:p>
    <w:p w14:paraId="0CE33ABB"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本列係第</w:t>
      </w:r>
      <w:r w:rsidR="00884C37" w:rsidRPr="00B65780">
        <w:rPr>
          <w:color w:val="000000" w:themeColor="text1"/>
          <w:sz w:val="24"/>
        </w:rPr>
        <w:t>70</w:t>
      </w:r>
      <w:r w:rsidRPr="00B65780">
        <w:rPr>
          <w:color w:val="000000" w:themeColor="text1"/>
          <w:sz w:val="24"/>
        </w:rPr>
        <w:t>列繼續營業部門稅後損益及第</w:t>
      </w:r>
      <w:r w:rsidR="00884C37" w:rsidRPr="00B65780">
        <w:rPr>
          <w:color w:val="000000" w:themeColor="text1"/>
          <w:sz w:val="24"/>
        </w:rPr>
        <w:t>71</w:t>
      </w:r>
      <w:r w:rsidRPr="00B65780">
        <w:rPr>
          <w:color w:val="000000" w:themeColor="text1"/>
          <w:sz w:val="24"/>
        </w:rPr>
        <w:t>列停業部門損益加總之和。</w:t>
      </w:r>
    </w:p>
    <w:p w14:paraId="0450D562" w14:textId="248CBCE0" w:rsidR="00BA5DA6" w:rsidRDefault="00BA5DA6">
      <w:pPr>
        <w:widowControl/>
        <w:rPr>
          <w:color w:val="000000" w:themeColor="text1"/>
          <w:sz w:val="24"/>
        </w:rPr>
      </w:pPr>
      <w:r>
        <w:rPr>
          <w:color w:val="000000" w:themeColor="text1"/>
          <w:sz w:val="24"/>
        </w:rPr>
        <w:br w:type="page"/>
      </w:r>
    </w:p>
    <w:p w14:paraId="2C16B29C" w14:textId="7776D315" w:rsidR="005D59F6" w:rsidRPr="00B65780" w:rsidRDefault="005D59F6" w:rsidP="007C537C">
      <w:pPr>
        <w:pStyle w:val="1"/>
        <w:spacing w:afterLines="0" w:after="0" w:line="440" w:lineRule="exact"/>
        <w:rPr>
          <w:color w:val="000000" w:themeColor="text1"/>
          <w:szCs w:val="40"/>
        </w:rPr>
      </w:pPr>
      <w:bookmarkStart w:id="49" w:name="_Toc81303298"/>
      <w:bookmarkStart w:id="50" w:name="_Toc103672835"/>
      <w:r w:rsidRPr="00B65780">
        <w:rPr>
          <w:color w:val="000000" w:themeColor="text1"/>
          <w:szCs w:val="40"/>
        </w:rPr>
        <w:lastRenderedPageBreak/>
        <w:t>表</w:t>
      </w:r>
      <w:r w:rsidRPr="00B65780">
        <w:rPr>
          <w:color w:val="000000" w:themeColor="text1"/>
          <w:szCs w:val="40"/>
        </w:rPr>
        <w:t>05-1</w:t>
      </w:r>
      <w:r w:rsidRPr="00B65780">
        <w:rPr>
          <w:color w:val="000000" w:themeColor="text1"/>
          <w:szCs w:val="40"/>
        </w:rPr>
        <w:t>：資金運用表</w:t>
      </w:r>
      <w:bookmarkEnd w:id="49"/>
      <w:bookmarkEnd w:id="50"/>
    </w:p>
    <w:p w14:paraId="7DCEE715" w14:textId="77777777" w:rsidR="009D1F2A" w:rsidRPr="00B65780" w:rsidRDefault="009D1F2A" w:rsidP="009D1F2A">
      <w:pPr>
        <w:spacing w:line="440" w:lineRule="exact"/>
        <w:ind w:firstLineChars="207" w:firstLine="497"/>
        <w:jc w:val="both"/>
        <w:rPr>
          <w:color w:val="000000" w:themeColor="text1"/>
          <w:sz w:val="24"/>
        </w:rPr>
      </w:pPr>
      <w:bookmarkStart w:id="51" w:name="_Toc93835533"/>
      <w:bookmarkStart w:id="52" w:name="_Toc81303299"/>
      <w:r w:rsidRPr="00B65780">
        <w:rPr>
          <w:color w:val="000000" w:themeColor="text1"/>
          <w:sz w:val="24"/>
        </w:rPr>
        <w:t>資金運用表係表達保險業之資金運用狀況，同時亦為資本適足性制度主要填報來源之一。保險業之資金運用範圍及資金運用比率為保險法令所明訂，故保險公司之資金運用是否符合相關法令規定，為監理機關查核重點之一。本說明的目的為配合相關法令規定及資本適足性制度填報需求，簡介該表之填列規則，以利保險公司之填報。</w:t>
      </w:r>
    </w:p>
    <w:p w14:paraId="058416D4" w14:textId="77777777" w:rsidR="009D1F2A" w:rsidRPr="00B65780" w:rsidRDefault="009D1F2A" w:rsidP="009D1F2A">
      <w:pPr>
        <w:spacing w:line="440" w:lineRule="exact"/>
        <w:ind w:firstLineChars="207" w:firstLine="497"/>
        <w:jc w:val="both"/>
        <w:rPr>
          <w:color w:val="000000" w:themeColor="text1"/>
          <w:sz w:val="24"/>
        </w:rPr>
      </w:pPr>
      <w:r w:rsidRPr="00B65780">
        <w:rPr>
          <w:color w:val="000000" w:themeColor="text1"/>
          <w:sz w:val="24"/>
        </w:rPr>
        <w:t>本表所稱關係人之定義及範圍準用表</w:t>
      </w:r>
      <w:r w:rsidRPr="00B65780">
        <w:rPr>
          <w:color w:val="000000" w:themeColor="text1"/>
          <w:sz w:val="24"/>
        </w:rPr>
        <w:t>03</w:t>
      </w:r>
      <w:r w:rsidRPr="00B65780">
        <w:rPr>
          <w:color w:val="000000" w:themeColor="text1"/>
          <w:sz w:val="24"/>
        </w:rPr>
        <w:t>：資產負債表「三、關係人之定義及分類說明」之規定。</w:t>
      </w:r>
    </w:p>
    <w:p w14:paraId="376C82C8" w14:textId="77777777" w:rsidR="009D1F2A" w:rsidRPr="00B65780" w:rsidRDefault="009D1F2A" w:rsidP="009D1F2A">
      <w:pPr>
        <w:spacing w:line="440" w:lineRule="exact"/>
        <w:ind w:firstLineChars="207" w:firstLine="497"/>
        <w:jc w:val="both"/>
        <w:rPr>
          <w:color w:val="000000" w:themeColor="text1"/>
          <w:sz w:val="24"/>
        </w:rPr>
      </w:pPr>
      <w:r w:rsidRPr="00B65780">
        <w:rPr>
          <w:color w:val="000000" w:themeColor="text1"/>
          <w:sz w:val="24"/>
        </w:rPr>
        <w:t>各資金運用項目之金額茲以下列九欄表示</w:t>
      </w:r>
      <w:r w:rsidRPr="00B65780">
        <w:rPr>
          <w:color w:val="000000" w:themeColor="text1"/>
          <w:sz w:val="24"/>
        </w:rPr>
        <w:t>:</w:t>
      </w:r>
    </w:p>
    <w:p w14:paraId="58E1FC3C"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欄－帳載金額</w:t>
      </w:r>
    </w:p>
    <w:p w14:paraId="709671DF"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係指保險業總帳及明細分類帳所紀錄之各資金運用項目的金額。</w:t>
      </w:r>
    </w:p>
    <w:p w14:paraId="569B5D50"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欄－佔資金來源比率</w:t>
      </w:r>
    </w:p>
    <w:p w14:paraId="2157B615"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所謂資金，包括業主權益及各項責任準備金。本欄比率為各資金運用項目其帳載金額與第</w:t>
      </w:r>
      <w:r w:rsidRPr="00B65780">
        <w:rPr>
          <w:color w:val="000000" w:themeColor="text1"/>
          <w:sz w:val="24"/>
        </w:rPr>
        <w:t>252</w:t>
      </w:r>
      <w:r w:rsidRPr="00B65780">
        <w:rPr>
          <w:color w:val="000000" w:themeColor="text1"/>
          <w:sz w:val="24"/>
        </w:rPr>
        <w:t>列資金來源總計之比。空白欄位不須填列。</w:t>
      </w:r>
    </w:p>
    <w:p w14:paraId="3CF10C4F"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欄－非認許資產</w:t>
      </w:r>
    </w:p>
    <w:p w14:paraId="067213E3"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為確保保險業之清償能力及資本適足性，對其資產變現能力所做之評估，任何淨變現價值低於帳面金額或價值不明確者，逕列為非認許資產；該項目之評定依「保險業計算資本適足率相關認許資產之評價準則」辦理。</w:t>
      </w:r>
    </w:p>
    <w:p w14:paraId="61718F21"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欄－淨認許資產</w:t>
      </w:r>
    </w:p>
    <w:p w14:paraId="5C8CD082"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為第</w:t>
      </w:r>
      <w:r w:rsidRPr="00B65780">
        <w:rPr>
          <w:color w:val="000000" w:themeColor="text1"/>
          <w:sz w:val="24"/>
        </w:rPr>
        <w:t>2</w:t>
      </w:r>
      <w:r w:rsidRPr="00B65780">
        <w:rPr>
          <w:color w:val="000000" w:themeColor="text1"/>
          <w:sz w:val="24"/>
        </w:rPr>
        <w:t>欄減除第</w:t>
      </w:r>
      <w:r w:rsidRPr="00B65780">
        <w:rPr>
          <w:color w:val="000000" w:themeColor="text1"/>
          <w:sz w:val="24"/>
        </w:rPr>
        <w:t>4</w:t>
      </w:r>
      <w:r w:rsidRPr="00B65780">
        <w:rPr>
          <w:color w:val="000000" w:themeColor="text1"/>
          <w:sz w:val="24"/>
        </w:rPr>
        <w:t>欄後的金額。</w:t>
      </w:r>
    </w:p>
    <w:p w14:paraId="2127FE2B"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欄－上期帳載金額</w:t>
      </w:r>
    </w:p>
    <w:p w14:paraId="164E8387"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本欄須與上期各資金運用項目之帳載金額相一致。</w:t>
      </w:r>
    </w:p>
    <w:p w14:paraId="5D188598"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上期於填報月報資料時係指上月份餘額；於填報</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年報時係指上</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年度餘額。</w:t>
      </w:r>
    </w:p>
    <w:p w14:paraId="10C9F0DD"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欄－上期佔資金來源比率</w:t>
      </w:r>
    </w:p>
    <w:p w14:paraId="2E29FD31"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本欄須與上期各資金運用項目佔資金來源之比率相一致。</w:t>
      </w:r>
    </w:p>
    <w:p w14:paraId="1BE30F67"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欄－上期淨認許資產</w:t>
      </w:r>
    </w:p>
    <w:p w14:paraId="70D2AAA5"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本欄須與上期各資金運用項目之淨認許資產金額相一致。</w:t>
      </w:r>
    </w:p>
    <w:p w14:paraId="5CE9800A"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欄－比較增減帳載金額</w:t>
      </w:r>
    </w:p>
    <w:p w14:paraId="04E1E278" w14:textId="77777777" w:rsidR="009D1F2A" w:rsidRPr="00B65780" w:rsidRDefault="009D1F2A" w:rsidP="009D1F2A">
      <w:pPr>
        <w:spacing w:line="440" w:lineRule="exact"/>
        <w:ind w:left="720"/>
        <w:jc w:val="both"/>
        <w:rPr>
          <w:color w:val="000000" w:themeColor="text1"/>
          <w:sz w:val="24"/>
        </w:rPr>
      </w:pPr>
      <w:r w:rsidRPr="00B65780">
        <w:rPr>
          <w:color w:val="000000" w:themeColor="text1"/>
          <w:sz w:val="24"/>
        </w:rPr>
        <w:t>本欄為第</w:t>
      </w:r>
      <w:r w:rsidRPr="00B65780">
        <w:rPr>
          <w:color w:val="000000" w:themeColor="text1"/>
          <w:sz w:val="24"/>
        </w:rPr>
        <w:t>2</w:t>
      </w:r>
      <w:r w:rsidRPr="00B65780">
        <w:rPr>
          <w:color w:val="000000" w:themeColor="text1"/>
          <w:sz w:val="24"/>
        </w:rPr>
        <w:t>欄減除第</w:t>
      </w:r>
      <w:r w:rsidRPr="00B65780">
        <w:rPr>
          <w:color w:val="000000" w:themeColor="text1"/>
          <w:sz w:val="24"/>
        </w:rPr>
        <w:t>6</w:t>
      </w:r>
      <w:r w:rsidRPr="00B65780">
        <w:rPr>
          <w:color w:val="000000" w:themeColor="text1"/>
          <w:sz w:val="24"/>
        </w:rPr>
        <w:t>欄後的金額。</w:t>
      </w:r>
    </w:p>
    <w:p w14:paraId="68B9B91C"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欄－比較增減帳載金額百分比</w:t>
      </w:r>
    </w:p>
    <w:p w14:paraId="37FF44C2" w14:textId="77777777" w:rsidR="009D1F2A" w:rsidRPr="00B65780" w:rsidRDefault="009D1F2A" w:rsidP="009D1F2A">
      <w:pPr>
        <w:spacing w:line="440" w:lineRule="exact"/>
        <w:ind w:left="720"/>
        <w:jc w:val="both"/>
        <w:rPr>
          <w:color w:val="000000" w:themeColor="text1"/>
          <w:sz w:val="24"/>
        </w:rPr>
      </w:pPr>
      <w:r w:rsidRPr="00B65780">
        <w:rPr>
          <w:color w:val="000000" w:themeColor="text1"/>
          <w:sz w:val="24"/>
        </w:rPr>
        <w:t>本欄為第</w:t>
      </w:r>
      <w:r w:rsidRPr="00B65780">
        <w:rPr>
          <w:color w:val="000000" w:themeColor="text1"/>
          <w:sz w:val="24"/>
        </w:rPr>
        <w:t>9</w:t>
      </w:r>
      <w:r w:rsidRPr="00B65780">
        <w:rPr>
          <w:color w:val="000000" w:themeColor="text1"/>
          <w:sz w:val="24"/>
        </w:rPr>
        <w:t>欄除以第</w:t>
      </w:r>
      <w:r w:rsidRPr="00B65780">
        <w:rPr>
          <w:color w:val="000000" w:themeColor="text1"/>
          <w:sz w:val="24"/>
        </w:rPr>
        <w:t>6</w:t>
      </w:r>
      <w:r w:rsidRPr="00B65780">
        <w:rPr>
          <w:color w:val="000000" w:themeColor="text1"/>
          <w:sz w:val="24"/>
        </w:rPr>
        <w:t>欄後的百分比。</w:t>
      </w:r>
    </w:p>
    <w:p w14:paraId="56FD9B4B"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欄－半年收盤平均價</w:t>
      </w:r>
    </w:p>
    <w:p w14:paraId="5A3B7DC3" w14:textId="77777777" w:rsidR="009D1F2A" w:rsidRPr="00B65780" w:rsidRDefault="009D1F2A" w:rsidP="009D1F2A">
      <w:pPr>
        <w:spacing w:line="440" w:lineRule="exact"/>
        <w:ind w:left="720"/>
        <w:jc w:val="both"/>
        <w:rPr>
          <w:color w:val="000000" w:themeColor="text1"/>
          <w:sz w:val="24"/>
        </w:rPr>
      </w:pPr>
      <w:r w:rsidRPr="00B65780">
        <w:rPr>
          <w:color w:val="000000" w:themeColor="text1"/>
          <w:sz w:val="24"/>
        </w:rPr>
        <w:lastRenderedPageBreak/>
        <w:t>係指依資產負債表日前半年每日收盤價計算之算術平均價格。</w:t>
      </w:r>
    </w:p>
    <w:p w14:paraId="375482CC" w14:textId="77777777" w:rsidR="009D1F2A" w:rsidRPr="00B65780" w:rsidRDefault="009D1F2A" w:rsidP="009D1F2A">
      <w:pPr>
        <w:spacing w:line="440" w:lineRule="exact"/>
        <w:ind w:firstLineChars="207" w:firstLine="497"/>
        <w:jc w:val="both"/>
        <w:rPr>
          <w:color w:val="000000" w:themeColor="text1"/>
          <w:sz w:val="24"/>
        </w:rPr>
      </w:pPr>
    </w:p>
    <w:p w14:paraId="402AA799" w14:textId="77777777" w:rsidR="009D1F2A" w:rsidRPr="00B65780" w:rsidRDefault="009D1F2A" w:rsidP="009D1F2A">
      <w:pPr>
        <w:spacing w:line="440" w:lineRule="exact"/>
        <w:ind w:firstLineChars="207" w:firstLine="497"/>
        <w:jc w:val="both"/>
        <w:rPr>
          <w:color w:val="000000" w:themeColor="text1"/>
          <w:sz w:val="24"/>
        </w:rPr>
      </w:pPr>
      <w:r w:rsidRPr="00B65780">
        <w:rPr>
          <w:color w:val="000000" w:themeColor="text1"/>
          <w:sz w:val="24"/>
        </w:rPr>
        <w:t>各資金運用項目之分類及其帳項內涵，應依照保險法第</w:t>
      </w:r>
      <w:r w:rsidRPr="00B65780">
        <w:rPr>
          <w:color w:val="000000" w:themeColor="text1"/>
          <w:sz w:val="24"/>
        </w:rPr>
        <w:t>146</w:t>
      </w:r>
      <w:r w:rsidRPr="00B65780">
        <w:rPr>
          <w:color w:val="000000" w:themeColor="text1"/>
          <w:sz w:val="24"/>
        </w:rPr>
        <w:t>條至第</w:t>
      </w:r>
      <w:r w:rsidRPr="00B65780">
        <w:rPr>
          <w:color w:val="000000" w:themeColor="text1"/>
          <w:sz w:val="24"/>
        </w:rPr>
        <w:t>146</w:t>
      </w:r>
      <w:r w:rsidRPr="00B65780">
        <w:rPr>
          <w:color w:val="000000" w:themeColor="text1"/>
          <w:sz w:val="24"/>
        </w:rPr>
        <w:t>條之</w:t>
      </w:r>
      <w:r w:rsidRPr="00B65780">
        <w:rPr>
          <w:color w:val="000000" w:themeColor="text1"/>
          <w:sz w:val="24"/>
        </w:rPr>
        <w:t>8</w:t>
      </w:r>
      <w:r w:rsidRPr="00B65780">
        <w:rPr>
          <w:color w:val="000000" w:themeColor="text1"/>
          <w:sz w:val="24"/>
        </w:rPr>
        <w:t>暨相關法令規定辦理。</w:t>
      </w:r>
    </w:p>
    <w:p w14:paraId="3F6C6A1B" w14:textId="77777777" w:rsidR="009D1F2A" w:rsidRPr="00B65780" w:rsidRDefault="009D1F2A" w:rsidP="009D1F2A">
      <w:pPr>
        <w:spacing w:line="440" w:lineRule="exact"/>
        <w:jc w:val="both"/>
        <w:rPr>
          <w:color w:val="000000" w:themeColor="text1"/>
          <w:sz w:val="24"/>
        </w:rPr>
      </w:pPr>
    </w:p>
    <w:p w14:paraId="3D2F5943" w14:textId="77777777" w:rsidR="009D1F2A" w:rsidRPr="00B65780" w:rsidRDefault="009D1F2A" w:rsidP="009D1F2A">
      <w:pPr>
        <w:spacing w:line="440" w:lineRule="exact"/>
        <w:jc w:val="both"/>
        <w:rPr>
          <w:color w:val="000000" w:themeColor="text1"/>
          <w:sz w:val="24"/>
        </w:rPr>
      </w:pPr>
      <w:r w:rsidRPr="00B65780">
        <w:rPr>
          <w:color w:val="000000" w:themeColor="text1"/>
          <w:sz w:val="24"/>
        </w:rPr>
        <w:t>一、現金及銀行存款</w:t>
      </w:r>
    </w:p>
    <w:p w14:paraId="5C8035CE"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列－現金</w:t>
      </w:r>
    </w:p>
    <w:p w14:paraId="3D9D1134"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本列包括庫存現金及零用金、即期支票、銀行本票、郵政匯票以及保付支票等。</w:t>
      </w:r>
    </w:p>
    <w:p w14:paraId="4DA9CAE9"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列－非關係金融機構銀行存款</w:t>
      </w:r>
    </w:p>
    <w:p w14:paraId="05DA3061"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銀行存款包括支票存款、活期存款、活期儲蓄存款以及定期存款等。茲依受存單位將銀行存款區分為第</w:t>
      </w:r>
      <w:r w:rsidRPr="00B65780">
        <w:rPr>
          <w:color w:val="000000" w:themeColor="text1"/>
          <w:sz w:val="24"/>
        </w:rPr>
        <w:t>2</w:t>
      </w:r>
      <w:r w:rsidRPr="00B65780">
        <w:rPr>
          <w:color w:val="000000" w:themeColor="text1"/>
          <w:sz w:val="24"/>
        </w:rPr>
        <w:t>列非關係金融機構銀行存款及第</w:t>
      </w:r>
      <w:r w:rsidRPr="00B65780">
        <w:rPr>
          <w:color w:val="000000" w:themeColor="text1"/>
          <w:sz w:val="24"/>
        </w:rPr>
        <w:t>3</w:t>
      </w:r>
      <w:r w:rsidRPr="00B65780">
        <w:rPr>
          <w:color w:val="000000" w:themeColor="text1"/>
          <w:sz w:val="24"/>
        </w:rPr>
        <w:t>列關係金融機構銀行存款。</w:t>
      </w:r>
    </w:p>
    <w:p w14:paraId="1E7EA3A6"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列－關係金融機構銀行存款</w:t>
      </w:r>
    </w:p>
    <w:p w14:paraId="7B58E9CC"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為配合資本適足性報表分類，茲將關係人分為第</w:t>
      </w:r>
      <w:r w:rsidRPr="00B65780">
        <w:rPr>
          <w:color w:val="000000" w:themeColor="text1"/>
          <w:sz w:val="24"/>
        </w:rPr>
        <w:t>4</w:t>
      </w:r>
      <w:r w:rsidRPr="00B65780">
        <w:rPr>
          <w:color w:val="000000" w:themeColor="text1"/>
          <w:sz w:val="24"/>
        </w:rPr>
        <w:t>列具控制與從屬關係及第</w:t>
      </w:r>
      <w:r w:rsidRPr="00B65780">
        <w:rPr>
          <w:color w:val="000000" w:themeColor="text1"/>
          <w:sz w:val="24"/>
        </w:rPr>
        <w:t>5</w:t>
      </w:r>
      <w:r w:rsidRPr="00B65780">
        <w:rPr>
          <w:color w:val="000000" w:themeColor="text1"/>
          <w:sz w:val="24"/>
        </w:rPr>
        <w:t>列非控制與從屬關係兩類。</w:t>
      </w:r>
    </w:p>
    <w:p w14:paraId="1D0E36CA"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本列之金額為前項各列加總之和。</w:t>
      </w:r>
    </w:p>
    <w:p w14:paraId="4558AAA4"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列－現金及銀行存款合計</w:t>
      </w:r>
    </w:p>
    <w:p w14:paraId="75972573"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1</w:t>
      </w:r>
      <w:r w:rsidRPr="00B65780">
        <w:rPr>
          <w:color w:val="000000" w:themeColor="text1"/>
          <w:sz w:val="24"/>
        </w:rPr>
        <w:t>列至第</w:t>
      </w:r>
      <w:r w:rsidRPr="00B65780">
        <w:rPr>
          <w:color w:val="000000" w:themeColor="text1"/>
          <w:sz w:val="24"/>
        </w:rPr>
        <w:t>3</w:t>
      </w:r>
      <w:r w:rsidRPr="00B65780">
        <w:rPr>
          <w:color w:val="000000" w:themeColor="text1"/>
          <w:sz w:val="24"/>
        </w:rPr>
        <w:t>列加總之和。</w:t>
      </w:r>
    </w:p>
    <w:p w14:paraId="42849EBE" w14:textId="77777777" w:rsidR="009D1F2A" w:rsidRPr="00B65780" w:rsidRDefault="009D1F2A" w:rsidP="009D1F2A">
      <w:pPr>
        <w:spacing w:line="440" w:lineRule="exact"/>
        <w:jc w:val="both"/>
        <w:rPr>
          <w:color w:val="000000" w:themeColor="text1"/>
          <w:sz w:val="24"/>
        </w:rPr>
      </w:pPr>
      <w:r w:rsidRPr="00B65780">
        <w:rPr>
          <w:color w:val="000000" w:themeColor="text1"/>
          <w:sz w:val="24"/>
        </w:rPr>
        <w:t>二、有價證券</w:t>
      </w:r>
    </w:p>
    <w:p w14:paraId="74CAC380"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列－金融債券及其他經主管機關核准購買之有價證券</w:t>
      </w:r>
    </w:p>
    <w:p w14:paraId="21BAF598"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為配合資本適足性報表分類，茲將金融債券及其他債券依發行人分為非關係人與關係人兩大類。</w:t>
      </w:r>
    </w:p>
    <w:p w14:paraId="1C6C97DF"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9</w:t>
      </w:r>
      <w:r w:rsidRPr="00B65780">
        <w:rPr>
          <w:color w:val="000000" w:themeColor="text1"/>
          <w:sz w:val="24"/>
        </w:rPr>
        <w:t>列及第</w:t>
      </w:r>
      <w:r w:rsidRPr="00B65780">
        <w:rPr>
          <w:color w:val="000000" w:themeColor="text1"/>
          <w:sz w:val="24"/>
        </w:rPr>
        <w:t>20</w:t>
      </w:r>
      <w:r w:rsidRPr="00B65780">
        <w:rPr>
          <w:color w:val="000000" w:themeColor="text1"/>
          <w:sz w:val="24"/>
        </w:rPr>
        <w:t>列加總之和。</w:t>
      </w:r>
    </w:p>
    <w:p w14:paraId="0D0AFCB6"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列－非關係人</w:t>
      </w:r>
    </w:p>
    <w:p w14:paraId="798D9C85" w14:textId="77777777" w:rsidR="009D1F2A" w:rsidRPr="00B65780" w:rsidRDefault="009D1F2A" w:rsidP="009D1F2A">
      <w:pPr>
        <w:spacing w:line="440" w:lineRule="exact"/>
        <w:ind w:leftChars="277" w:left="720"/>
        <w:jc w:val="both"/>
        <w:rPr>
          <w:color w:val="000000" w:themeColor="text1"/>
          <w:sz w:val="24"/>
        </w:rPr>
      </w:pPr>
      <w:r w:rsidRPr="00B65780">
        <w:rPr>
          <w:color w:val="000000" w:themeColor="text1"/>
          <w:sz w:val="24"/>
        </w:rPr>
        <w:t>本列之金額為第</w:t>
      </w:r>
      <w:r w:rsidRPr="00B65780">
        <w:rPr>
          <w:color w:val="000000" w:themeColor="text1"/>
          <w:sz w:val="24"/>
        </w:rPr>
        <w:t>10</w:t>
      </w:r>
      <w:r w:rsidRPr="00B65780">
        <w:rPr>
          <w:color w:val="000000" w:themeColor="text1"/>
          <w:sz w:val="24"/>
        </w:rPr>
        <w:t>列至第</w:t>
      </w:r>
      <w:r w:rsidRPr="00B65780">
        <w:rPr>
          <w:color w:val="000000" w:themeColor="text1"/>
          <w:sz w:val="24"/>
        </w:rPr>
        <w:t>21</w:t>
      </w:r>
      <w:r w:rsidRPr="00B65780">
        <w:rPr>
          <w:color w:val="000000" w:themeColor="text1"/>
          <w:sz w:val="24"/>
        </w:rPr>
        <w:t>列各列加總之和，包含金融債券、可轉讓定期存單、銀行承兌匯票、金融機構保證商業本票、附買回條件之債券投資、不動產受益證券、金融資產受益證券</w:t>
      </w:r>
      <w:r w:rsidRPr="00B65780">
        <w:rPr>
          <w:color w:val="000000" w:themeColor="text1"/>
          <w:sz w:val="24"/>
        </w:rPr>
        <w:t>(</w:t>
      </w:r>
      <w:r w:rsidRPr="00B65780">
        <w:rPr>
          <w:color w:val="000000" w:themeColor="text1"/>
          <w:sz w:val="24"/>
        </w:rPr>
        <w:t>含資產基礎證券</w:t>
      </w:r>
      <w:r w:rsidRPr="00B65780">
        <w:rPr>
          <w:color w:val="000000" w:themeColor="text1"/>
          <w:sz w:val="24"/>
        </w:rPr>
        <w:t>)</w:t>
      </w:r>
      <w:r w:rsidRPr="00B65780">
        <w:rPr>
          <w:color w:val="000000" w:themeColor="text1"/>
          <w:sz w:val="24"/>
        </w:rPr>
        <w:t>、</w:t>
      </w:r>
      <w:r w:rsidRPr="00B65780">
        <w:rPr>
          <w:color w:val="000000" w:themeColor="text1"/>
          <w:sz w:val="24"/>
        </w:rPr>
        <w:t>ETF</w:t>
      </w:r>
      <w:r w:rsidRPr="00B65780">
        <w:rPr>
          <w:color w:val="000000" w:themeColor="text1"/>
          <w:sz w:val="24"/>
        </w:rPr>
        <w:t>受益憑證、</w:t>
      </w:r>
      <w:r w:rsidRPr="00B65780">
        <w:rPr>
          <w:color w:val="000000" w:themeColor="text1"/>
          <w:sz w:val="24"/>
        </w:rPr>
        <w:t>ETN</w:t>
      </w:r>
      <w:r w:rsidRPr="00B65780">
        <w:rPr>
          <w:color w:val="000000" w:themeColor="text1"/>
          <w:sz w:val="24"/>
        </w:rPr>
        <w:t>及其他經核准之有價證券。</w:t>
      </w:r>
    </w:p>
    <w:p w14:paraId="48BA8251"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22</w:t>
      </w:r>
      <w:r w:rsidRPr="00B65780">
        <w:rPr>
          <w:color w:val="000000" w:themeColor="text1"/>
          <w:sz w:val="24"/>
        </w:rPr>
        <w:t>列－關係人</w:t>
      </w:r>
    </w:p>
    <w:p w14:paraId="36263BC3"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為配合資本適足性報表分類，茲將關係人分為第</w:t>
      </w:r>
      <w:r w:rsidRPr="00B65780">
        <w:rPr>
          <w:color w:val="000000" w:themeColor="text1"/>
          <w:sz w:val="24"/>
        </w:rPr>
        <w:t>23</w:t>
      </w:r>
      <w:r w:rsidRPr="00B65780">
        <w:rPr>
          <w:color w:val="000000" w:themeColor="text1"/>
          <w:sz w:val="24"/>
        </w:rPr>
        <w:t>列具控制與從屬關係及第</w:t>
      </w:r>
      <w:r w:rsidRPr="00B65780">
        <w:rPr>
          <w:color w:val="000000" w:themeColor="text1"/>
          <w:sz w:val="24"/>
        </w:rPr>
        <w:t>34</w:t>
      </w:r>
      <w:r w:rsidRPr="00B65780">
        <w:rPr>
          <w:color w:val="000000" w:themeColor="text1"/>
          <w:sz w:val="24"/>
        </w:rPr>
        <w:t>列非控制與從屬關係兩類。</w:t>
      </w:r>
    </w:p>
    <w:p w14:paraId="73CF759D"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lastRenderedPageBreak/>
        <w:t>本列之金額為第</w:t>
      </w:r>
      <w:r w:rsidRPr="00B65780">
        <w:rPr>
          <w:color w:val="000000" w:themeColor="text1"/>
          <w:sz w:val="24"/>
        </w:rPr>
        <w:t>23</w:t>
      </w:r>
      <w:r w:rsidRPr="00B65780">
        <w:rPr>
          <w:color w:val="000000" w:themeColor="text1"/>
          <w:sz w:val="24"/>
        </w:rPr>
        <w:t>列及第</w:t>
      </w:r>
      <w:r w:rsidRPr="00B65780">
        <w:rPr>
          <w:color w:val="000000" w:themeColor="text1"/>
          <w:sz w:val="24"/>
        </w:rPr>
        <w:t>29</w:t>
      </w:r>
      <w:r w:rsidRPr="00B65780">
        <w:rPr>
          <w:color w:val="000000" w:themeColor="text1"/>
          <w:sz w:val="24"/>
        </w:rPr>
        <w:t>列加總之和。</w:t>
      </w:r>
    </w:p>
    <w:p w14:paraId="78DFF6B3"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35</w:t>
      </w:r>
      <w:r w:rsidRPr="00B65780">
        <w:rPr>
          <w:color w:val="000000" w:themeColor="text1"/>
          <w:sz w:val="24"/>
        </w:rPr>
        <w:t>列－股票及公司債</w:t>
      </w:r>
    </w:p>
    <w:p w14:paraId="43083C2B"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為配合資本適足性報表分類，茲將股票及公司債依發行人分為非關係人與關係人兩大類。</w:t>
      </w:r>
    </w:p>
    <w:p w14:paraId="2DF9234D"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36</w:t>
      </w:r>
      <w:r w:rsidRPr="00B65780">
        <w:rPr>
          <w:color w:val="000000" w:themeColor="text1"/>
          <w:sz w:val="24"/>
        </w:rPr>
        <w:t>列及第</w:t>
      </w:r>
      <w:r w:rsidRPr="00B65780">
        <w:rPr>
          <w:color w:val="000000" w:themeColor="text1"/>
          <w:sz w:val="24"/>
        </w:rPr>
        <w:t>43</w:t>
      </w:r>
      <w:r w:rsidRPr="00B65780">
        <w:rPr>
          <w:color w:val="000000" w:themeColor="text1"/>
          <w:sz w:val="24"/>
        </w:rPr>
        <w:t>列加總之和。</w:t>
      </w:r>
    </w:p>
    <w:p w14:paraId="49CC071B"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未上市上櫃股票，以該發行股票公司每股淨值與帳載金額孰低評價，低於淨值之部份逕列於股票各列之第</w:t>
      </w:r>
      <w:r w:rsidRPr="00B65780">
        <w:rPr>
          <w:color w:val="000000" w:themeColor="text1"/>
          <w:sz w:val="24"/>
        </w:rPr>
        <w:t>4</w:t>
      </w:r>
      <w:r w:rsidRPr="00B65780">
        <w:rPr>
          <w:color w:val="000000" w:themeColor="text1"/>
          <w:sz w:val="24"/>
        </w:rPr>
        <w:t>欄。</w:t>
      </w:r>
    </w:p>
    <w:p w14:paraId="33397140"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債券投資，以攤銷後成本評價，低於或高於帳載金額之部分逕列於債券各列之第</w:t>
      </w:r>
      <w:r w:rsidRPr="00B65780">
        <w:rPr>
          <w:color w:val="000000" w:themeColor="text1"/>
          <w:sz w:val="24"/>
        </w:rPr>
        <w:t>4</w:t>
      </w:r>
      <w:r w:rsidRPr="00B65780">
        <w:rPr>
          <w:color w:val="000000" w:themeColor="text1"/>
          <w:sz w:val="24"/>
        </w:rPr>
        <w:t>欄。</w:t>
      </w:r>
    </w:p>
    <w:p w14:paraId="3DBA60F1"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36</w:t>
      </w:r>
      <w:r w:rsidRPr="00B65780">
        <w:rPr>
          <w:color w:val="000000" w:themeColor="text1"/>
          <w:sz w:val="24"/>
        </w:rPr>
        <w:t>列－非關係人</w:t>
      </w:r>
    </w:p>
    <w:p w14:paraId="3225DC56" w14:textId="77777777" w:rsidR="009D1F2A" w:rsidRPr="00B65780" w:rsidRDefault="009D1F2A" w:rsidP="009D1F2A">
      <w:pPr>
        <w:tabs>
          <w:tab w:val="left" w:pos="180"/>
        </w:tabs>
        <w:spacing w:line="440" w:lineRule="exact"/>
        <w:ind w:leftChars="276" w:left="718"/>
        <w:jc w:val="both"/>
        <w:rPr>
          <w:color w:val="000000" w:themeColor="text1"/>
          <w:sz w:val="24"/>
        </w:rPr>
      </w:pPr>
      <w:r w:rsidRPr="00B65780">
        <w:rPr>
          <w:color w:val="000000" w:themeColor="text1"/>
          <w:sz w:val="24"/>
        </w:rPr>
        <w:t>本列之金額為第</w:t>
      </w:r>
      <w:r w:rsidRPr="00B65780">
        <w:rPr>
          <w:color w:val="000000" w:themeColor="text1"/>
          <w:sz w:val="24"/>
        </w:rPr>
        <w:t>37</w:t>
      </w:r>
      <w:r w:rsidRPr="00B65780">
        <w:rPr>
          <w:color w:val="000000" w:themeColor="text1"/>
          <w:sz w:val="24"/>
        </w:rPr>
        <w:t>列及第</w:t>
      </w:r>
      <w:r w:rsidRPr="00B65780">
        <w:rPr>
          <w:color w:val="000000" w:themeColor="text1"/>
          <w:sz w:val="24"/>
        </w:rPr>
        <w:t>42</w:t>
      </w:r>
      <w:r w:rsidRPr="00B65780">
        <w:rPr>
          <w:color w:val="000000" w:themeColor="text1"/>
          <w:sz w:val="24"/>
        </w:rPr>
        <w:t>列加總之和，包含股票及公司債兩大類。其中，股票投資依其性質區分為第</w:t>
      </w:r>
      <w:r w:rsidRPr="00B65780">
        <w:rPr>
          <w:color w:val="000000" w:themeColor="text1"/>
          <w:sz w:val="24"/>
        </w:rPr>
        <w:t>38</w:t>
      </w:r>
      <w:r w:rsidRPr="00B65780">
        <w:rPr>
          <w:color w:val="000000" w:themeColor="text1"/>
          <w:sz w:val="24"/>
        </w:rPr>
        <w:t>列之普通股及第</w:t>
      </w:r>
      <w:r w:rsidRPr="00B65780">
        <w:rPr>
          <w:color w:val="000000" w:themeColor="text1"/>
          <w:sz w:val="24"/>
        </w:rPr>
        <w:t>39</w:t>
      </w:r>
      <w:r w:rsidRPr="00B65780">
        <w:rPr>
          <w:color w:val="000000" w:themeColor="text1"/>
          <w:sz w:val="24"/>
        </w:rPr>
        <w:t>列之特別股；特別股則再依其收益特性進一步區分為第</w:t>
      </w:r>
      <w:r w:rsidRPr="00B65780">
        <w:rPr>
          <w:color w:val="000000" w:themeColor="text1"/>
          <w:sz w:val="24"/>
        </w:rPr>
        <w:t>40</w:t>
      </w:r>
      <w:r w:rsidRPr="00B65780">
        <w:rPr>
          <w:color w:val="000000" w:themeColor="text1"/>
          <w:sz w:val="24"/>
        </w:rPr>
        <w:t>列之固定收益型及第</w:t>
      </w:r>
      <w:r w:rsidRPr="00B65780">
        <w:rPr>
          <w:color w:val="000000" w:themeColor="text1"/>
          <w:sz w:val="24"/>
        </w:rPr>
        <w:t>41</w:t>
      </w:r>
      <w:r w:rsidRPr="00B65780">
        <w:rPr>
          <w:color w:val="000000" w:themeColor="text1"/>
          <w:sz w:val="24"/>
        </w:rPr>
        <w:t>列非固定收益型兩類。</w:t>
      </w:r>
    </w:p>
    <w:p w14:paraId="7182A076" w14:textId="77777777" w:rsidR="009D1F2A" w:rsidRPr="00B65780" w:rsidRDefault="009D1F2A" w:rsidP="009D1F2A">
      <w:pPr>
        <w:tabs>
          <w:tab w:val="left" w:pos="180"/>
        </w:tabs>
        <w:spacing w:line="440" w:lineRule="exact"/>
        <w:ind w:leftChars="276" w:left="718"/>
        <w:jc w:val="both"/>
        <w:rPr>
          <w:color w:val="000000" w:themeColor="text1"/>
          <w:sz w:val="24"/>
        </w:rPr>
      </w:pPr>
      <w:r w:rsidRPr="00B65780">
        <w:rPr>
          <w:color w:val="000000" w:themeColor="text1"/>
          <w:sz w:val="24"/>
        </w:rPr>
        <w:t>所稱「固定收益特別股」係指同時符合下列五條件者，反之，則屬「非固定收益特別股」：</w:t>
      </w:r>
    </w:p>
    <w:p w14:paraId="3B52CB2D" w14:textId="77777777" w:rsidR="009D1F2A" w:rsidRPr="00B65780"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B65780">
        <w:rPr>
          <w:color w:val="000000" w:themeColor="text1"/>
          <w:sz w:val="24"/>
        </w:rPr>
        <w:t>有固定到期日。</w:t>
      </w:r>
    </w:p>
    <w:p w14:paraId="72493E02" w14:textId="77777777" w:rsidR="009D1F2A" w:rsidRPr="00B65780"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B65780">
        <w:rPr>
          <w:color w:val="000000" w:themeColor="text1"/>
          <w:sz w:val="24"/>
        </w:rPr>
        <w:t>固定股利率。</w:t>
      </w:r>
    </w:p>
    <w:p w14:paraId="7EDCC98F" w14:textId="77777777" w:rsidR="009D1F2A" w:rsidRPr="00B65780"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B65780">
        <w:rPr>
          <w:color w:val="000000" w:themeColor="text1"/>
          <w:sz w:val="24"/>
        </w:rPr>
        <w:t>可累積。</w:t>
      </w:r>
    </w:p>
    <w:p w14:paraId="772D7672" w14:textId="77777777" w:rsidR="009D1F2A" w:rsidRPr="00B65780"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B65780">
        <w:rPr>
          <w:color w:val="000000" w:themeColor="text1"/>
          <w:sz w:val="24"/>
        </w:rPr>
        <w:t>到期償還本金。</w:t>
      </w:r>
    </w:p>
    <w:p w14:paraId="2625EB3A" w14:textId="77777777" w:rsidR="009D1F2A" w:rsidRPr="00B65780"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B65780">
        <w:rPr>
          <w:color w:val="000000" w:themeColor="text1"/>
          <w:sz w:val="24"/>
        </w:rPr>
        <w:t>非強制轉換。</w:t>
      </w:r>
    </w:p>
    <w:p w14:paraId="17BDD4A2"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50</w:t>
      </w:r>
      <w:r w:rsidRPr="00B65780">
        <w:rPr>
          <w:color w:val="000000" w:themeColor="text1"/>
          <w:sz w:val="24"/>
        </w:rPr>
        <w:t>列－受益憑證</w:t>
      </w:r>
    </w:p>
    <w:p w14:paraId="6893060B"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為配合資本適足性報表分類，茲將受益憑證依發行人分為非關係人與關係人兩大類，並將關係人分為第</w:t>
      </w:r>
      <w:r w:rsidRPr="00B65780">
        <w:rPr>
          <w:color w:val="000000" w:themeColor="text1"/>
          <w:sz w:val="24"/>
        </w:rPr>
        <w:t>60</w:t>
      </w:r>
      <w:r w:rsidRPr="00B65780">
        <w:rPr>
          <w:color w:val="000000" w:themeColor="text1"/>
          <w:sz w:val="24"/>
        </w:rPr>
        <w:t>列具控制與從屬關係及第</w:t>
      </w:r>
      <w:r w:rsidRPr="00B65780">
        <w:rPr>
          <w:color w:val="000000" w:themeColor="text1"/>
          <w:sz w:val="24"/>
        </w:rPr>
        <w:t>68</w:t>
      </w:r>
      <w:r w:rsidRPr="00B65780">
        <w:rPr>
          <w:color w:val="000000" w:themeColor="text1"/>
          <w:sz w:val="24"/>
        </w:rPr>
        <w:t>列非控制與從屬關係兩類。</w:t>
      </w:r>
    </w:p>
    <w:p w14:paraId="6B5BC0DD"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52</w:t>
      </w:r>
      <w:r w:rsidRPr="00B65780">
        <w:rPr>
          <w:color w:val="000000" w:themeColor="text1"/>
          <w:sz w:val="24"/>
        </w:rPr>
        <w:t>列至第</w:t>
      </w:r>
      <w:r w:rsidRPr="00B65780">
        <w:rPr>
          <w:color w:val="000000" w:themeColor="text1"/>
          <w:sz w:val="24"/>
        </w:rPr>
        <w:t>58</w:t>
      </w:r>
      <w:r w:rsidRPr="00B65780">
        <w:rPr>
          <w:color w:val="000000" w:themeColor="text1"/>
          <w:sz w:val="24"/>
        </w:rPr>
        <w:t>列、第</w:t>
      </w:r>
      <w:r w:rsidRPr="00B65780">
        <w:rPr>
          <w:color w:val="000000" w:themeColor="text1"/>
          <w:sz w:val="24"/>
        </w:rPr>
        <w:t>61</w:t>
      </w:r>
      <w:r w:rsidRPr="00B65780">
        <w:rPr>
          <w:color w:val="000000" w:themeColor="text1"/>
          <w:sz w:val="24"/>
        </w:rPr>
        <w:t>列至第</w:t>
      </w:r>
      <w:r w:rsidRPr="00B65780">
        <w:rPr>
          <w:color w:val="000000" w:themeColor="text1"/>
          <w:sz w:val="24"/>
        </w:rPr>
        <w:t>67</w:t>
      </w:r>
      <w:r w:rsidRPr="00B65780">
        <w:rPr>
          <w:color w:val="000000" w:themeColor="text1"/>
          <w:sz w:val="24"/>
        </w:rPr>
        <w:t>及第</w:t>
      </w:r>
      <w:r w:rsidRPr="00B65780">
        <w:rPr>
          <w:color w:val="000000" w:themeColor="text1"/>
          <w:sz w:val="24"/>
        </w:rPr>
        <w:t>69</w:t>
      </w:r>
      <w:r w:rsidRPr="00B65780">
        <w:rPr>
          <w:color w:val="000000" w:themeColor="text1"/>
          <w:sz w:val="24"/>
        </w:rPr>
        <w:t>列至第</w:t>
      </w:r>
      <w:r w:rsidRPr="00B65780">
        <w:rPr>
          <w:color w:val="000000" w:themeColor="text1"/>
          <w:sz w:val="24"/>
        </w:rPr>
        <w:t>75</w:t>
      </w:r>
      <w:r w:rsidRPr="00B65780">
        <w:rPr>
          <w:color w:val="000000" w:themeColor="text1"/>
          <w:sz w:val="24"/>
        </w:rPr>
        <w:t>列各列加總之和。</w:t>
      </w:r>
    </w:p>
    <w:p w14:paraId="3A02DB91"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有關本列以下各類受益憑證之分類方式說明如下：</w:t>
      </w:r>
    </w:p>
    <w:tbl>
      <w:tblPr>
        <w:tblW w:w="85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4443"/>
      </w:tblGrid>
      <w:tr w:rsidR="009E4F96" w:rsidRPr="00B65780" w14:paraId="72740422" w14:textId="77777777" w:rsidTr="00431B16">
        <w:tc>
          <w:tcPr>
            <w:tcW w:w="4129" w:type="dxa"/>
          </w:tcPr>
          <w:p w14:paraId="1AAE1821" w14:textId="77777777" w:rsidR="009D1F2A" w:rsidRPr="00B65780" w:rsidRDefault="009D1F2A" w:rsidP="006C3436">
            <w:pPr>
              <w:spacing w:line="440" w:lineRule="exact"/>
              <w:jc w:val="both"/>
              <w:rPr>
                <w:color w:val="000000" w:themeColor="text1"/>
                <w:sz w:val="24"/>
              </w:rPr>
            </w:pPr>
            <w:r w:rsidRPr="00B65780">
              <w:rPr>
                <w:color w:val="000000" w:themeColor="text1"/>
                <w:sz w:val="24"/>
              </w:rPr>
              <w:t>檢查年報分類</w:t>
            </w:r>
          </w:p>
        </w:tc>
        <w:tc>
          <w:tcPr>
            <w:tcW w:w="4443" w:type="dxa"/>
          </w:tcPr>
          <w:p w14:paraId="23E06449" w14:textId="77777777" w:rsidR="009D1F2A" w:rsidRPr="00B65780" w:rsidRDefault="009D1F2A" w:rsidP="006C3436">
            <w:pPr>
              <w:spacing w:line="440" w:lineRule="exact"/>
              <w:jc w:val="both"/>
              <w:rPr>
                <w:color w:val="000000" w:themeColor="text1"/>
                <w:sz w:val="24"/>
              </w:rPr>
            </w:pPr>
            <w:r w:rsidRPr="00B65780">
              <w:rPr>
                <w:color w:val="000000" w:themeColor="text1"/>
                <w:sz w:val="24"/>
              </w:rPr>
              <w:t>中華民國投信投顧公會共同基金分類</w:t>
            </w:r>
          </w:p>
        </w:tc>
      </w:tr>
      <w:tr w:rsidR="009E4F96" w:rsidRPr="00B65780" w14:paraId="1DA80C6E" w14:textId="77777777" w:rsidTr="00431B16">
        <w:tc>
          <w:tcPr>
            <w:tcW w:w="4129" w:type="dxa"/>
          </w:tcPr>
          <w:p w14:paraId="67CF6E5B" w14:textId="77777777" w:rsidR="008D3532" w:rsidRPr="00B65780" w:rsidRDefault="008D3532" w:rsidP="0071378B">
            <w:pPr>
              <w:numPr>
                <w:ilvl w:val="0"/>
                <w:numId w:val="25"/>
              </w:numPr>
              <w:tabs>
                <w:tab w:val="clear" w:pos="1320"/>
                <w:tab w:val="num" w:pos="252"/>
              </w:tabs>
              <w:spacing w:line="400" w:lineRule="exact"/>
              <w:ind w:hanging="1320"/>
              <w:jc w:val="both"/>
              <w:rPr>
                <w:color w:val="000000" w:themeColor="text1"/>
                <w:sz w:val="24"/>
              </w:rPr>
            </w:pPr>
            <w:r w:rsidRPr="00B65780">
              <w:rPr>
                <w:color w:val="000000" w:themeColor="text1"/>
                <w:sz w:val="24"/>
              </w:rPr>
              <w:t>股票型共同基金</w:t>
            </w:r>
          </w:p>
        </w:tc>
        <w:tc>
          <w:tcPr>
            <w:tcW w:w="4443" w:type="dxa"/>
          </w:tcPr>
          <w:p w14:paraId="1BC98961" w14:textId="77777777" w:rsidR="008D3532" w:rsidRPr="00B65780" w:rsidRDefault="008D3532" w:rsidP="008D3532">
            <w:pPr>
              <w:spacing w:line="400" w:lineRule="exact"/>
              <w:jc w:val="both"/>
              <w:rPr>
                <w:color w:val="000000" w:themeColor="text1"/>
                <w:sz w:val="24"/>
              </w:rPr>
            </w:pPr>
            <w:r w:rsidRPr="00B65780">
              <w:rPr>
                <w:color w:val="000000" w:themeColor="text1"/>
                <w:sz w:val="24"/>
              </w:rPr>
              <w:t>股票型、組合型、金融資產證券化型、不動產證券化型、指數型、國內</w:t>
            </w:r>
            <w:r w:rsidRPr="00B65780">
              <w:rPr>
                <w:color w:val="000000" w:themeColor="text1"/>
                <w:sz w:val="24"/>
              </w:rPr>
              <w:t>ETF</w:t>
            </w:r>
            <w:r w:rsidRPr="00B65780">
              <w:rPr>
                <w:color w:val="000000" w:themeColor="text1"/>
                <w:sz w:val="24"/>
              </w:rPr>
              <w:t>連結基金</w:t>
            </w:r>
          </w:p>
        </w:tc>
      </w:tr>
      <w:tr w:rsidR="009E4F96" w:rsidRPr="00B65780" w14:paraId="0142092D" w14:textId="77777777" w:rsidTr="00431B16">
        <w:tc>
          <w:tcPr>
            <w:tcW w:w="4129" w:type="dxa"/>
          </w:tcPr>
          <w:p w14:paraId="52F1A8A8" w14:textId="77777777" w:rsidR="008D3532" w:rsidRPr="00B65780" w:rsidRDefault="008D3532" w:rsidP="0071378B">
            <w:pPr>
              <w:numPr>
                <w:ilvl w:val="0"/>
                <w:numId w:val="25"/>
              </w:numPr>
              <w:tabs>
                <w:tab w:val="clear" w:pos="1320"/>
                <w:tab w:val="num" w:pos="252"/>
              </w:tabs>
              <w:spacing w:line="400" w:lineRule="exact"/>
              <w:ind w:hanging="1320"/>
              <w:jc w:val="both"/>
              <w:rPr>
                <w:color w:val="000000" w:themeColor="text1"/>
                <w:sz w:val="24"/>
              </w:rPr>
            </w:pPr>
            <w:r w:rsidRPr="00B65780">
              <w:rPr>
                <w:color w:val="000000" w:themeColor="text1"/>
                <w:sz w:val="24"/>
              </w:rPr>
              <w:t>債券型共同基金</w:t>
            </w:r>
          </w:p>
        </w:tc>
        <w:tc>
          <w:tcPr>
            <w:tcW w:w="4443" w:type="dxa"/>
          </w:tcPr>
          <w:p w14:paraId="1BE026ED" w14:textId="77777777" w:rsidR="008D3532" w:rsidRPr="00B65780" w:rsidRDefault="008D3532" w:rsidP="008D3532">
            <w:pPr>
              <w:spacing w:line="400" w:lineRule="exact"/>
              <w:jc w:val="both"/>
              <w:rPr>
                <w:color w:val="000000" w:themeColor="text1"/>
                <w:sz w:val="24"/>
              </w:rPr>
            </w:pPr>
            <w:r w:rsidRPr="00B65780">
              <w:rPr>
                <w:color w:val="000000" w:themeColor="text1"/>
                <w:sz w:val="24"/>
              </w:rPr>
              <w:t>固定收益一般債券型、保本型、高收益債券型</w:t>
            </w:r>
          </w:p>
        </w:tc>
      </w:tr>
      <w:tr w:rsidR="009E4F96" w:rsidRPr="00B65780" w14:paraId="0B4A44AC" w14:textId="77777777" w:rsidTr="00431B16">
        <w:tc>
          <w:tcPr>
            <w:tcW w:w="4129" w:type="dxa"/>
          </w:tcPr>
          <w:p w14:paraId="5D66A3DD" w14:textId="77777777" w:rsidR="008D3532" w:rsidRPr="00B65780" w:rsidRDefault="008D3532" w:rsidP="0071378B">
            <w:pPr>
              <w:numPr>
                <w:ilvl w:val="0"/>
                <w:numId w:val="25"/>
              </w:numPr>
              <w:tabs>
                <w:tab w:val="clear" w:pos="1320"/>
                <w:tab w:val="num" w:pos="252"/>
              </w:tabs>
              <w:spacing w:line="400" w:lineRule="exact"/>
              <w:ind w:hanging="1320"/>
              <w:jc w:val="both"/>
              <w:rPr>
                <w:color w:val="000000" w:themeColor="text1"/>
                <w:sz w:val="24"/>
              </w:rPr>
            </w:pPr>
            <w:r w:rsidRPr="00B65780">
              <w:rPr>
                <w:color w:val="000000" w:themeColor="text1"/>
                <w:sz w:val="24"/>
              </w:rPr>
              <w:lastRenderedPageBreak/>
              <w:t>平衡型共同基金及多重資產型基金</w:t>
            </w:r>
          </w:p>
        </w:tc>
        <w:tc>
          <w:tcPr>
            <w:tcW w:w="4443" w:type="dxa"/>
          </w:tcPr>
          <w:p w14:paraId="45A94F0B" w14:textId="77777777" w:rsidR="008D3532" w:rsidRPr="00B65780" w:rsidRDefault="008D3532" w:rsidP="008D3532">
            <w:pPr>
              <w:spacing w:line="400" w:lineRule="exact"/>
              <w:jc w:val="both"/>
              <w:rPr>
                <w:color w:val="000000" w:themeColor="text1"/>
                <w:sz w:val="24"/>
              </w:rPr>
            </w:pPr>
            <w:r w:rsidRPr="00B65780">
              <w:rPr>
                <w:color w:val="000000" w:themeColor="text1"/>
                <w:sz w:val="24"/>
              </w:rPr>
              <w:t>平衡型、多重資產型</w:t>
            </w:r>
          </w:p>
        </w:tc>
      </w:tr>
      <w:tr w:rsidR="009E4F96" w:rsidRPr="00B65780" w14:paraId="05ABFA0B" w14:textId="77777777" w:rsidTr="00431B16">
        <w:tc>
          <w:tcPr>
            <w:tcW w:w="4129" w:type="dxa"/>
          </w:tcPr>
          <w:p w14:paraId="3B392EA3" w14:textId="77777777" w:rsidR="008D3532" w:rsidRPr="00B65780" w:rsidRDefault="008D3532" w:rsidP="0071378B">
            <w:pPr>
              <w:numPr>
                <w:ilvl w:val="0"/>
                <w:numId w:val="25"/>
              </w:numPr>
              <w:tabs>
                <w:tab w:val="clear" w:pos="1320"/>
                <w:tab w:val="num" w:pos="252"/>
              </w:tabs>
              <w:spacing w:line="400" w:lineRule="exact"/>
              <w:ind w:hanging="1320"/>
              <w:jc w:val="both"/>
              <w:rPr>
                <w:color w:val="000000" w:themeColor="text1"/>
                <w:sz w:val="24"/>
              </w:rPr>
            </w:pPr>
            <w:r w:rsidRPr="00B65780">
              <w:rPr>
                <w:color w:val="000000" w:themeColor="text1"/>
                <w:sz w:val="24"/>
              </w:rPr>
              <w:t>避險型共同基金</w:t>
            </w:r>
          </w:p>
        </w:tc>
        <w:tc>
          <w:tcPr>
            <w:tcW w:w="4443" w:type="dxa"/>
          </w:tcPr>
          <w:p w14:paraId="1BBEE6E1" w14:textId="77777777" w:rsidR="008D3532" w:rsidRPr="00B65780" w:rsidRDefault="008D3532" w:rsidP="008D3532">
            <w:pPr>
              <w:spacing w:line="400" w:lineRule="exact"/>
              <w:jc w:val="both"/>
              <w:rPr>
                <w:color w:val="000000" w:themeColor="text1"/>
                <w:sz w:val="24"/>
              </w:rPr>
            </w:pPr>
            <w:r w:rsidRPr="00B65780">
              <w:rPr>
                <w:color w:val="000000" w:themeColor="text1"/>
                <w:sz w:val="24"/>
              </w:rPr>
              <w:t>(</w:t>
            </w:r>
            <w:r w:rsidRPr="00B65780">
              <w:rPr>
                <w:color w:val="000000" w:themeColor="text1"/>
                <w:sz w:val="24"/>
              </w:rPr>
              <w:t>目前尚無對應之分類</w:t>
            </w:r>
            <w:r w:rsidRPr="00B65780">
              <w:rPr>
                <w:color w:val="000000" w:themeColor="text1"/>
                <w:sz w:val="24"/>
              </w:rPr>
              <w:t>)</w:t>
            </w:r>
          </w:p>
        </w:tc>
      </w:tr>
      <w:tr w:rsidR="009E4F96" w:rsidRPr="00B65780" w14:paraId="6DD883E7" w14:textId="77777777" w:rsidTr="00431B16">
        <w:tc>
          <w:tcPr>
            <w:tcW w:w="4129" w:type="dxa"/>
          </w:tcPr>
          <w:p w14:paraId="31A4233B" w14:textId="77777777" w:rsidR="008D3532" w:rsidRPr="00B65780" w:rsidRDefault="008D3532" w:rsidP="0071378B">
            <w:pPr>
              <w:numPr>
                <w:ilvl w:val="0"/>
                <w:numId w:val="25"/>
              </w:numPr>
              <w:tabs>
                <w:tab w:val="clear" w:pos="1320"/>
                <w:tab w:val="num" w:pos="252"/>
              </w:tabs>
              <w:spacing w:line="400" w:lineRule="exact"/>
              <w:ind w:hanging="1320"/>
              <w:jc w:val="both"/>
              <w:rPr>
                <w:color w:val="000000" w:themeColor="text1"/>
                <w:sz w:val="24"/>
              </w:rPr>
            </w:pPr>
            <w:r w:rsidRPr="00B65780">
              <w:rPr>
                <w:color w:val="000000" w:themeColor="text1"/>
                <w:sz w:val="24"/>
              </w:rPr>
              <w:t>貨幣型共同基金</w:t>
            </w:r>
          </w:p>
        </w:tc>
        <w:tc>
          <w:tcPr>
            <w:tcW w:w="4443" w:type="dxa"/>
          </w:tcPr>
          <w:p w14:paraId="00E860DC" w14:textId="77777777" w:rsidR="008D3532" w:rsidRPr="00B65780" w:rsidRDefault="008D3532" w:rsidP="008D3532">
            <w:pPr>
              <w:spacing w:line="400" w:lineRule="exact"/>
              <w:jc w:val="both"/>
              <w:rPr>
                <w:color w:val="000000" w:themeColor="text1"/>
                <w:sz w:val="24"/>
              </w:rPr>
            </w:pPr>
            <w:r w:rsidRPr="00B65780">
              <w:rPr>
                <w:color w:val="000000" w:themeColor="text1"/>
                <w:sz w:val="24"/>
              </w:rPr>
              <w:t>貨幣市場型</w:t>
            </w:r>
          </w:p>
        </w:tc>
      </w:tr>
      <w:tr w:rsidR="009E4F96" w:rsidRPr="00B65780" w14:paraId="0D4CFC67" w14:textId="77777777" w:rsidTr="00431B16">
        <w:tc>
          <w:tcPr>
            <w:tcW w:w="4129" w:type="dxa"/>
          </w:tcPr>
          <w:p w14:paraId="264926AA" w14:textId="77777777" w:rsidR="008D3532" w:rsidRPr="00B65780" w:rsidRDefault="008D3532" w:rsidP="0071378B">
            <w:pPr>
              <w:numPr>
                <w:ilvl w:val="0"/>
                <w:numId w:val="25"/>
              </w:numPr>
              <w:tabs>
                <w:tab w:val="clear" w:pos="1320"/>
                <w:tab w:val="num" w:pos="252"/>
              </w:tabs>
              <w:spacing w:line="400" w:lineRule="exact"/>
              <w:ind w:hanging="1320"/>
              <w:jc w:val="both"/>
              <w:rPr>
                <w:color w:val="000000" w:themeColor="text1"/>
                <w:sz w:val="24"/>
              </w:rPr>
            </w:pPr>
            <w:r w:rsidRPr="00B65780">
              <w:rPr>
                <w:color w:val="000000" w:themeColor="text1"/>
                <w:sz w:val="24"/>
              </w:rPr>
              <w:t>私募基金</w:t>
            </w:r>
          </w:p>
        </w:tc>
        <w:tc>
          <w:tcPr>
            <w:tcW w:w="4443" w:type="dxa"/>
          </w:tcPr>
          <w:p w14:paraId="5F5CFC6E" w14:textId="77777777" w:rsidR="008D3532" w:rsidRPr="00B65780" w:rsidRDefault="008D3532" w:rsidP="008D3532">
            <w:pPr>
              <w:spacing w:line="400" w:lineRule="exact"/>
              <w:jc w:val="both"/>
              <w:rPr>
                <w:color w:val="000000" w:themeColor="text1"/>
                <w:sz w:val="24"/>
              </w:rPr>
            </w:pPr>
            <w:r w:rsidRPr="00B65780">
              <w:rPr>
                <w:color w:val="000000" w:themeColor="text1"/>
                <w:sz w:val="24"/>
              </w:rPr>
              <w:t>私募基金</w:t>
            </w:r>
          </w:p>
        </w:tc>
      </w:tr>
      <w:tr w:rsidR="008D3532" w:rsidRPr="00B65780" w14:paraId="73E00495" w14:textId="77777777" w:rsidTr="00431B16">
        <w:tc>
          <w:tcPr>
            <w:tcW w:w="4129" w:type="dxa"/>
          </w:tcPr>
          <w:p w14:paraId="5D7BB93B" w14:textId="77777777" w:rsidR="008D3532" w:rsidRPr="00B65780" w:rsidRDefault="008D3532" w:rsidP="0071378B">
            <w:pPr>
              <w:numPr>
                <w:ilvl w:val="0"/>
                <w:numId w:val="25"/>
              </w:numPr>
              <w:tabs>
                <w:tab w:val="clear" w:pos="1320"/>
                <w:tab w:val="num" w:pos="252"/>
              </w:tabs>
              <w:spacing w:line="400" w:lineRule="exact"/>
              <w:ind w:hanging="1320"/>
              <w:jc w:val="both"/>
              <w:rPr>
                <w:color w:val="000000" w:themeColor="text1"/>
                <w:sz w:val="24"/>
              </w:rPr>
            </w:pPr>
            <w:r w:rsidRPr="00B65780">
              <w:rPr>
                <w:color w:val="000000" w:themeColor="text1"/>
                <w:sz w:val="24"/>
              </w:rPr>
              <w:t>其他</w:t>
            </w:r>
          </w:p>
        </w:tc>
        <w:tc>
          <w:tcPr>
            <w:tcW w:w="4443" w:type="dxa"/>
          </w:tcPr>
          <w:p w14:paraId="6E7E0704" w14:textId="77777777" w:rsidR="008D3532" w:rsidRPr="00B65780" w:rsidRDefault="008D3532" w:rsidP="008D3532">
            <w:pPr>
              <w:spacing w:line="400" w:lineRule="exact"/>
              <w:jc w:val="both"/>
              <w:rPr>
                <w:color w:val="000000" w:themeColor="text1"/>
                <w:sz w:val="24"/>
              </w:rPr>
            </w:pPr>
            <w:r w:rsidRPr="00B65780">
              <w:rPr>
                <w:color w:val="000000" w:themeColor="text1"/>
                <w:sz w:val="24"/>
              </w:rPr>
              <w:t>(</w:t>
            </w:r>
            <w:r w:rsidRPr="00B65780">
              <w:rPr>
                <w:color w:val="000000" w:themeColor="text1"/>
                <w:sz w:val="24"/>
              </w:rPr>
              <w:t>目前尚無對應之分類</w:t>
            </w:r>
            <w:r w:rsidRPr="00B65780">
              <w:rPr>
                <w:color w:val="000000" w:themeColor="text1"/>
                <w:sz w:val="24"/>
              </w:rPr>
              <w:t>)</w:t>
            </w:r>
          </w:p>
        </w:tc>
      </w:tr>
    </w:tbl>
    <w:p w14:paraId="741CCA20" w14:textId="77777777" w:rsidR="009D1F2A" w:rsidRPr="00B65780" w:rsidRDefault="009D1F2A" w:rsidP="009D1F2A">
      <w:pPr>
        <w:spacing w:line="440" w:lineRule="exact"/>
        <w:ind w:leftChars="300" w:left="780"/>
        <w:jc w:val="both"/>
        <w:rPr>
          <w:color w:val="000000" w:themeColor="text1"/>
          <w:sz w:val="24"/>
        </w:rPr>
      </w:pPr>
    </w:p>
    <w:p w14:paraId="0F833386"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76</w:t>
      </w:r>
      <w:r w:rsidRPr="00B65780">
        <w:rPr>
          <w:color w:val="000000" w:themeColor="text1"/>
          <w:sz w:val="24"/>
        </w:rPr>
        <w:t>列－有價證券合計</w:t>
      </w:r>
    </w:p>
    <w:p w14:paraId="375C65EF"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7</w:t>
      </w:r>
      <w:r w:rsidRPr="00B65780">
        <w:rPr>
          <w:color w:val="000000" w:themeColor="text1"/>
          <w:sz w:val="24"/>
        </w:rPr>
        <w:t>列、第</w:t>
      </w:r>
      <w:r w:rsidRPr="00B65780">
        <w:rPr>
          <w:color w:val="000000" w:themeColor="text1"/>
          <w:sz w:val="24"/>
        </w:rPr>
        <w:t>8</w:t>
      </w:r>
      <w:r w:rsidRPr="00B65780">
        <w:rPr>
          <w:color w:val="000000" w:themeColor="text1"/>
          <w:sz w:val="24"/>
        </w:rPr>
        <w:t>列、第</w:t>
      </w:r>
      <w:r w:rsidRPr="00B65780">
        <w:rPr>
          <w:color w:val="000000" w:themeColor="text1"/>
          <w:sz w:val="24"/>
        </w:rPr>
        <w:t>35</w:t>
      </w:r>
      <w:r w:rsidRPr="00B65780">
        <w:rPr>
          <w:color w:val="000000" w:themeColor="text1"/>
          <w:sz w:val="24"/>
        </w:rPr>
        <w:t>列及第</w:t>
      </w:r>
      <w:r w:rsidRPr="00B65780">
        <w:rPr>
          <w:color w:val="000000" w:themeColor="text1"/>
          <w:sz w:val="24"/>
        </w:rPr>
        <w:t>50</w:t>
      </w:r>
      <w:r w:rsidRPr="00B65780">
        <w:rPr>
          <w:color w:val="000000" w:themeColor="text1"/>
          <w:sz w:val="24"/>
        </w:rPr>
        <w:t>列加總之和。</w:t>
      </w:r>
    </w:p>
    <w:p w14:paraId="6EBF5BE3" w14:textId="77777777" w:rsidR="009D1F2A" w:rsidRPr="00B65780" w:rsidRDefault="009D1F2A" w:rsidP="009D1F2A">
      <w:pPr>
        <w:spacing w:line="440" w:lineRule="exact"/>
        <w:jc w:val="both"/>
        <w:rPr>
          <w:color w:val="000000" w:themeColor="text1"/>
          <w:sz w:val="24"/>
        </w:rPr>
      </w:pPr>
      <w:r w:rsidRPr="00B65780">
        <w:rPr>
          <w:color w:val="000000" w:themeColor="text1"/>
          <w:sz w:val="24"/>
        </w:rPr>
        <w:t>三、不動產</w:t>
      </w:r>
    </w:p>
    <w:p w14:paraId="3E34FA0B" w14:textId="77777777" w:rsidR="009D1F2A" w:rsidRPr="00B65780" w:rsidRDefault="009D1F2A" w:rsidP="009D1F2A">
      <w:pPr>
        <w:spacing w:line="440" w:lineRule="exact"/>
        <w:ind w:firstLineChars="207" w:firstLine="497"/>
        <w:jc w:val="both"/>
        <w:rPr>
          <w:color w:val="000000" w:themeColor="text1"/>
          <w:sz w:val="24"/>
        </w:rPr>
      </w:pPr>
      <w:r w:rsidRPr="00B65780">
        <w:rPr>
          <w:color w:val="000000" w:themeColor="text1"/>
          <w:sz w:val="24"/>
        </w:rPr>
        <w:t>為配合資本適足性報表分類，茲依取得不動產之交易相對人分為非關係人與關係人兩大類。</w:t>
      </w:r>
    </w:p>
    <w:p w14:paraId="1169451A"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77</w:t>
      </w:r>
      <w:r w:rsidRPr="00B65780">
        <w:rPr>
          <w:color w:val="000000" w:themeColor="text1"/>
          <w:sz w:val="24"/>
        </w:rPr>
        <w:t>列－投資非關係人不動產</w:t>
      </w:r>
    </w:p>
    <w:p w14:paraId="0E8CA667"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78</w:t>
      </w:r>
      <w:r w:rsidRPr="00B65780">
        <w:rPr>
          <w:color w:val="000000" w:themeColor="text1"/>
          <w:sz w:val="24"/>
        </w:rPr>
        <w:t>列至第</w:t>
      </w:r>
      <w:r w:rsidRPr="00B65780">
        <w:rPr>
          <w:color w:val="000000" w:themeColor="text1"/>
          <w:sz w:val="24"/>
        </w:rPr>
        <w:t>85</w:t>
      </w:r>
      <w:r w:rsidRPr="00B65780">
        <w:rPr>
          <w:color w:val="000000" w:themeColor="text1"/>
          <w:sz w:val="24"/>
        </w:rPr>
        <w:t>列各項不動產投資之加總。</w:t>
      </w:r>
    </w:p>
    <w:p w14:paraId="44D87A7C"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83</w:t>
      </w:r>
      <w:r w:rsidRPr="00B65780">
        <w:rPr>
          <w:color w:val="000000" w:themeColor="text1"/>
          <w:sz w:val="24"/>
        </w:rPr>
        <w:t>列－未完工程</w:t>
      </w:r>
    </w:p>
    <w:p w14:paraId="3FDFC24F"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依該在建工程的用途，區分為第</w:t>
      </w:r>
      <w:r w:rsidRPr="00B65780">
        <w:rPr>
          <w:color w:val="000000" w:themeColor="text1"/>
          <w:sz w:val="24"/>
        </w:rPr>
        <w:t>84</w:t>
      </w:r>
      <w:r w:rsidRPr="00B65780">
        <w:rPr>
          <w:color w:val="000000" w:themeColor="text1"/>
          <w:sz w:val="24"/>
        </w:rPr>
        <w:t>列投資用與第</w:t>
      </w:r>
      <w:r w:rsidRPr="00B65780">
        <w:rPr>
          <w:color w:val="000000" w:themeColor="text1"/>
          <w:sz w:val="24"/>
        </w:rPr>
        <w:t>85</w:t>
      </w:r>
      <w:r w:rsidRPr="00B65780">
        <w:rPr>
          <w:color w:val="000000" w:themeColor="text1"/>
          <w:sz w:val="24"/>
        </w:rPr>
        <w:t>列自用。</w:t>
      </w:r>
    </w:p>
    <w:p w14:paraId="062E33AF"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84</w:t>
      </w:r>
      <w:r w:rsidRPr="00B65780">
        <w:rPr>
          <w:color w:val="000000" w:themeColor="text1"/>
          <w:sz w:val="24"/>
        </w:rPr>
        <w:t>列及第</w:t>
      </w:r>
      <w:r w:rsidRPr="00B65780">
        <w:rPr>
          <w:color w:val="000000" w:themeColor="text1"/>
          <w:sz w:val="24"/>
        </w:rPr>
        <w:t>85</w:t>
      </w:r>
      <w:r w:rsidRPr="00B65780">
        <w:rPr>
          <w:color w:val="000000" w:themeColor="text1"/>
          <w:sz w:val="24"/>
        </w:rPr>
        <w:t>列之加總。</w:t>
      </w:r>
    </w:p>
    <w:p w14:paraId="35817207"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86</w:t>
      </w:r>
      <w:r w:rsidRPr="00B65780">
        <w:rPr>
          <w:color w:val="000000" w:themeColor="text1"/>
          <w:sz w:val="24"/>
        </w:rPr>
        <w:t>列－投資關係人不動產</w:t>
      </w:r>
    </w:p>
    <w:p w14:paraId="42004BE3"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茲將關係人不動產投資分為第</w:t>
      </w:r>
      <w:r w:rsidRPr="00B65780">
        <w:rPr>
          <w:color w:val="000000" w:themeColor="text1"/>
          <w:sz w:val="24"/>
        </w:rPr>
        <w:t>87</w:t>
      </w:r>
      <w:r w:rsidRPr="00B65780">
        <w:rPr>
          <w:color w:val="000000" w:themeColor="text1"/>
          <w:sz w:val="24"/>
        </w:rPr>
        <w:t>列具控制與從屬關係與第</w:t>
      </w:r>
      <w:r w:rsidRPr="00B65780">
        <w:rPr>
          <w:color w:val="000000" w:themeColor="text1"/>
          <w:sz w:val="24"/>
        </w:rPr>
        <w:t>90</w:t>
      </w:r>
      <w:r w:rsidRPr="00B65780">
        <w:rPr>
          <w:color w:val="000000" w:themeColor="text1"/>
          <w:sz w:val="24"/>
        </w:rPr>
        <w:t>列非控制與從屬關係兩類。</w:t>
      </w:r>
    </w:p>
    <w:p w14:paraId="206C1909"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88</w:t>
      </w:r>
      <w:r w:rsidRPr="00B65780">
        <w:rPr>
          <w:color w:val="000000" w:themeColor="text1"/>
          <w:sz w:val="24"/>
        </w:rPr>
        <w:t>至</w:t>
      </w:r>
      <w:r w:rsidRPr="00B65780">
        <w:rPr>
          <w:color w:val="000000" w:themeColor="text1"/>
          <w:sz w:val="24"/>
        </w:rPr>
        <w:t>89</w:t>
      </w:r>
      <w:r w:rsidRPr="00B65780">
        <w:rPr>
          <w:color w:val="000000" w:themeColor="text1"/>
          <w:sz w:val="24"/>
        </w:rPr>
        <w:t>列以及第</w:t>
      </w:r>
      <w:r w:rsidRPr="00B65780">
        <w:rPr>
          <w:color w:val="000000" w:themeColor="text1"/>
          <w:sz w:val="24"/>
        </w:rPr>
        <w:t>91</w:t>
      </w:r>
      <w:r w:rsidRPr="00B65780">
        <w:rPr>
          <w:color w:val="000000" w:themeColor="text1"/>
          <w:sz w:val="24"/>
        </w:rPr>
        <w:t>至</w:t>
      </w:r>
      <w:r w:rsidRPr="00B65780">
        <w:rPr>
          <w:color w:val="000000" w:themeColor="text1"/>
          <w:sz w:val="24"/>
        </w:rPr>
        <w:t>92</w:t>
      </w:r>
      <w:r w:rsidRPr="00B65780">
        <w:rPr>
          <w:color w:val="000000" w:themeColor="text1"/>
          <w:sz w:val="24"/>
        </w:rPr>
        <w:t>列之加總。</w:t>
      </w:r>
    </w:p>
    <w:p w14:paraId="6E093260"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87</w:t>
      </w:r>
      <w:r w:rsidRPr="00B65780">
        <w:rPr>
          <w:color w:val="000000" w:themeColor="text1"/>
          <w:sz w:val="24"/>
        </w:rPr>
        <w:t>列－具控制與從屬關係</w:t>
      </w:r>
    </w:p>
    <w:p w14:paraId="71DE9158"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依該不動產的用途，區分為第</w:t>
      </w:r>
      <w:r w:rsidRPr="00B65780">
        <w:rPr>
          <w:color w:val="000000" w:themeColor="text1"/>
          <w:sz w:val="24"/>
        </w:rPr>
        <w:t>88</w:t>
      </w:r>
      <w:r w:rsidRPr="00B65780">
        <w:rPr>
          <w:color w:val="000000" w:themeColor="text1"/>
          <w:sz w:val="24"/>
        </w:rPr>
        <w:t>列投資用與第</w:t>
      </w:r>
      <w:r w:rsidRPr="00B65780">
        <w:rPr>
          <w:color w:val="000000" w:themeColor="text1"/>
          <w:sz w:val="24"/>
        </w:rPr>
        <w:t>89</w:t>
      </w:r>
      <w:r w:rsidRPr="00B65780">
        <w:rPr>
          <w:color w:val="000000" w:themeColor="text1"/>
          <w:sz w:val="24"/>
        </w:rPr>
        <w:t>列自用。</w:t>
      </w:r>
    </w:p>
    <w:p w14:paraId="027AE292"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90</w:t>
      </w:r>
      <w:r w:rsidRPr="00B65780">
        <w:rPr>
          <w:color w:val="000000" w:themeColor="text1"/>
          <w:sz w:val="24"/>
        </w:rPr>
        <w:t>列－非控制與從屬關係</w:t>
      </w:r>
    </w:p>
    <w:p w14:paraId="3F52A96C"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依該不動產的用途，區分為第</w:t>
      </w:r>
      <w:r w:rsidRPr="00B65780">
        <w:rPr>
          <w:color w:val="000000" w:themeColor="text1"/>
          <w:sz w:val="24"/>
        </w:rPr>
        <w:t>91</w:t>
      </w:r>
      <w:r w:rsidRPr="00B65780">
        <w:rPr>
          <w:color w:val="000000" w:themeColor="text1"/>
          <w:sz w:val="24"/>
        </w:rPr>
        <w:t>列投資用與第</w:t>
      </w:r>
      <w:r w:rsidRPr="00B65780">
        <w:rPr>
          <w:color w:val="000000" w:themeColor="text1"/>
          <w:sz w:val="24"/>
        </w:rPr>
        <w:t>92</w:t>
      </w:r>
      <w:r w:rsidRPr="00B65780">
        <w:rPr>
          <w:color w:val="000000" w:themeColor="text1"/>
          <w:sz w:val="24"/>
        </w:rPr>
        <w:t>列自用。</w:t>
      </w:r>
    </w:p>
    <w:p w14:paraId="613A586B"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93</w:t>
      </w:r>
      <w:r w:rsidRPr="00B65780">
        <w:rPr>
          <w:color w:val="000000" w:themeColor="text1"/>
          <w:sz w:val="24"/>
        </w:rPr>
        <w:t>列－不動產合計</w:t>
      </w:r>
    </w:p>
    <w:p w14:paraId="165EFCF5"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77</w:t>
      </w:r>
      <w:r w:rsidRPr="00B65780">
        <w:rPr>
          <w:color w:val="000000" w:themeColor="text1"/>
          <w:sz w:val="24"/>
        </w:rPr>
        <w:t>列投資非關係人不動產與第</w:t>
      </w:r>
      <w:r w:rsidRPr="00B65780">
        <w:rPr>
          <w:color w:val="000000" w:themeColor="text1"/>
          <w:sz w:val="24"/>
        </w:rPr>
        <w:t>86</w:t>
      </w:r>
      <w:r w:rsidRPr="00B65780">
        <w:rPr>
          <w:color w:val="000000" w:themeColor="text1"/>
          <w:sz w:val="24"/>
        </w:rPr>
        <w:t>列投資關係人不動產兩列之加總。</w:t>
      </w:r>
    </w:p>
    <w:p w14:paraId="551AEEB0"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屬於「保險業計算資本適足率之資產認許標準及評價原則」規定之非認許資產者，應分別列示於前項各列第</w:t>
      </w:r>
      <w:r w:rsidRPr="00B65780">
        <w:rPr>
          <w:color w:val="000000" w:themeColor="text1"/>
          <w:sz w:val="24"/>
        </w:rPr>
        <w:t>4</w:t>
      </w:r>
      <w:r w:rsidRPr="00B65780">
        <w:rPr>
          <w:color w:val="000000" w:themeColor="text1"/>
          <w:sz w:val="24"/>
        </w:rPr>
        <w:t>欄。</w:t>
      </w:r>
    </w:p>
    <w:p w14:paraId="0543ABCF"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94</w:t>
      </w:r>
      <w:r w:rsidRPr="00B65780">
        <w:rPr>
          <w:color w:val="000000" w:themeColor="text1"/>
          <w:sz w:val="24"/>
        </w:rPr>
        <w:t>列－除自用不動產外之不動產投資合計</w:t>
      </w:r>
    </w:p>
    <w:p w14:paraId="1022DDD3"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93</w:t>
      </w:r>
      <w:r w:rsidRPr="00B65780">
        <w:rPr>
          <w:color w:val="000000" w:themeColor="text1"/>
          <w:sz w:val="24"/>
        </w:rPr>
        <w:t>列不動產合計減除第</w:t>
      </w:r>
      <w:r w:rsidRPr="00B65780">
        <w:rPr>
          <w:color w:val="000000" w:themeColor="text1"/>
          <w:sz w:val="24"/>
        </w:rPr>
        <w:t>78</w:t>
      </w:r>
      <w:r w:rsidRPr="00B65780">
        <w:rPr>
          <w:color w:val="000000" w:themeColor="text1"/>
          <w:sz w:val="24"/>
        </w:rPr>
        <w:t>列、第</w:t>
      </w:r>
      <w:r w:rsidRPr="00B65780">
        <w:rPr>
          <w:color w:val="000000" w:themeColor="text1"/>
          <w:sz w:val="24"/>
        </w:rPr>
        <w:t>85</w:t>
      </w:r>
      <w:r w:rsidRPr="00B65780">
        <w:rPr>
          <w:color w:val="000000" w:themeColor="text1"/>
          <w:sz w:val="24"/>
        </w:rPr>
        <w:t>列、第</w:t>
      </w:r>
      <w:r w:rsidRPr="00B65780">
        <w:rPr>
          <w:color w:val="000000" w:themeColor="text1"/>
          <w:sz w:val="24"/>
        </w:rPr>
        <w:t>89</w:t>
      </w:r>
      <w:r w:rsidRPr="00B65780">
        <w:rPr>
          <w:color w:val="000000" w:themeColor="text1"/>
          <w:sz w:val="24"/>
        </w:rPr>
        <w:t>列以及第</w:t>
      </w:r>
      <w:r w:rsidRPr="00B65780">
        <w:rPr>
          <w:color w:val="000000" w:themeColor="text1"/>
          <w:sz w:val="24"/>
        </w:rPr>
        <w:t>92</w:t>
      </w:r>
      <w:r w:rsidRPr="00B65780">
        <w:rPr>
          <w:color w:val="000000" w:themeColor="text1"/>
          <w:sz w:val="24"/>
        </w:rPr>
        <w:t>列各項自用不動產金額後餘額。</w:t>
      </w:r>
    </w:p>
    <w:p w14:paraId="24A48EEB" w14:textId="77777777" w:rsidR="009D1F2A" w:rsidRPr="00B65780" w:rsidRDefault="009D1F2A" w:rsidP="009D1F2A">
      <w:pPr>
        <w:spacing w:line="440" w:lineRule="exact"/>
        <w:jc w:val="both"/>
        <w:rPr>
          <w:color w:val="000000" w:themeColor="text1"/>
          <w:sz w:val="24"/>
        </w:rPr>
      </w:pPr>
      <w:r w:rsidRPr="00B65780">
        <w:rPr>
          <w:color w:val="000000" w:themeColor="text1"/>
          <w:sz w:val="24"/>
        </w:rPr>
        <w:lastRenderedPageBreak/>
        <w:t>四、放款</w:t>
      </w:r>
    </w:p>
    <w:p w14:paraId="580B87BD" w14:textId="77777777" w:rsidR="009D1F2A" w:rsidRPr="00B65780" w:rsidRDefault="009D1F2A" w:rsidP="009D1F2A">
      <w:pPr>
        <w:spacing w:line="440" w:lineRule="exact"/>
        <w:ind w:firstLineChars="207" w:firstLine="497"/>
        <w:jc w:val="both"/>
        <w:rPr>
          <w:color w:val="000000" w:themeColor="text1"/>
          <w:sz w:val="24"/>
        </w:rPr>
      </w:pPr>
      <w:r w:rsidRPr="00B65780">
        <w:rPr>
          <w:color w:val="000000" w:themeColor="text1"/>
          <w:sz w:val="24"/>
        </w:rPr>
        <w:t>為配合資本適足性報表分類，茲將放款依債務人身份分為非關係人與關係人兩大類。</w:t>
      </w:r>
      <w:r w:rsidRPr="00B65780">
        <w:rPr>
          <w:color w:val="000000" w:themeColor="text1"/>
          <w:sz w:val="24"/>
        </w:rPr>
        <w:t xml:space="preserve"> </w:t>
      </w:r>
      <w:r w:rsidRPr="00B65780">
        <w:rPr>
          <w:color w:val="000000" w:themeColor="text1"/>
          <w:sz w:val="24"/>
        </w:rPr>
        <w:t>各項放款金額應包括列入催收款之放款。</w:t>
      </w:r>
    </w:p>
    <w:p w14:paraId="4D634A9B"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95</w:t>
      </w:r>
      <w:r w:rsidRPr="00B65780">
        <w:rPr>
          <w:color w:val="000000" w:themeColor="text1"/>
          <w:sz w:val="24"/>
        </w:rPr>
        <w:t>列－非利害關係人放款</w:t>
      </w:r>
    </w:p>
    <w:p w14:paraId="7531FA31"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96</w:t>
      </w:r>
      <w:r w:rsidRPr="00B65780">
        <w:rPr>
          <w:color w:val="000000" w:themeColor="text1"/>
          <w:sz w:val="24"/>
        </w:rPr>
        <w:t>列壽險貸款、第</w:t>
      </w:r>
      <w:r w:rsidRPr="00B65780">
        <w:rPr>
          <w:color w:val="000000" w:themeColor="text1"/>
          <w:sz w:val="24"/>
        </w:rPr>
        <w:t>97</w:t>
      </w:r>
      <w:r w:rsidRPr="00B65780">
        <w:rPr>
          <w:color w:val="000000" w:themeColor="text1"/>
          <w:sz w:val="24"/>
        </w:rPr>
        <w:t>列不動產擔保放款、第</w:t>
      </w:r>
      <w:r w:rsidRPr="00B65780">
        <w:rPr>
          <w:color w:val="000000" w:themeColor="text1"/>
          <w:sz w:val="24"/>
        </w:rPr>
        <w:t>98</w:t>
      </w:r>
      <w:r w:rsidRPr="00B65780">
        <w:rPr>
          <w:color w:val="000000" w:themeColor="text1"/>
          <w:sz w:val="24"/>
        </w:rPr>
        <w:t>列動產擔保放款、第</w:t>
      </w:r>
      <w:r w:rsidRPr="00B65780">
        <w:rPr>
          <w:color w:val="000000" w:themeColor="text1"/>
          <w:sz w:val="24"/>
        </w:rPr>
        <w:t>99</w:t>
      </w:r>
      <w:r w:rsidRPr="00B65780">
        <w:rPr>
          <w:color w:val="000000" w:themeColor="text1"/>
          <w:sz w:val="24"/>
        </w:rPr>
        <w:t>列有價證券質押放款以及第</w:t>
      </w:r>
      <w:r w:rsidRPr="00B65780">
        <w:rPr>
          <w:color w:val="000000" w:themeColor="text1"/>
          <w:sz w:val="24"/>
        </w:rPr>
        <w:t>100</w:t>
      </w:r>
      <w:r w:rsidRPr="00B65780">
        <w:rPr>
          <w:color w:val="000000" w:themeColor="text1"/>
          <w:sz w:val="24"/>
        </w:rPr>
        <w:t>列銀行保證放款之加總。</w:t>
      </w:r>
    </w:p>
    <w:p w14:paraId="19581A7F"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96</w:t>
      </w:r>
      <w:r w:rsidRPr="00B65780">
        <w:rPr>
          <w:color w:val="000000" w:themeColor="text1"/>
          <w:sz w:val="24"/>
        </w:rPr>
        <w:t>列－壽險貸款</w:t>
      </w:r>
    </w:p>
    <w:p w14:paraId="63FD34CE"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依保險法第</w:t>
      </w:r>
      <w:r w:rsidRPr="00B65780">
        <w:rPr>
          <w:color w:val="000000" w:themeColor="text1"/>
          <w:sz w:val="24"/>
        </w:rPr>
        <w:t>146</w:t>
      </w:r>
      <w:r w:rsidRPr="00B65780">
        <w:rPr>
          <w:color w:val="000000" w:themeColor="text1"/>
          <w:sz w:val="24"/>
        </w:rPr>
        <w:t>條之</w:t>
      </w:r>
      <w:r w:rsidRPr="00B65780">
        <w:rPr>
          <w:color w:val="000000" w:themeColor="text1"/>
          <w:sz w:val="24"/>
        </w:rPr>
        <w:t>3</w:t>
      </w:r>
      <w:r w:rsidRPr="00B65780">
        <w:rPr>
          <w:color w:val="000000" w:themeColor="text1"/>
          <w:sz w:val="24"/>
        </w:rPr>
        <w:t>第一項第四款之規定，人壽保險業得辦理以該保險業所簽發之人壽保險單為質之放款。</w:t>
      </w:r>
    </w:p>
    <w:p w14:paraId="03DFA54C"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101</w:t>
      </w:r>
      <w:r w:rsidRPr="00B65780">
        <w:rPr>
          <w:color w:val="000000" w:themeColor="text1"/>
          <w:sz w:val="24"/>
        </w:rPr>
        <w:t>列－利害關係人放款</w:t>
      </w:r>
    </w:p>
    <w:p w14:paraId="35D4FBA6"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係指依「保險業利害關係人放款管理辦法」所定義之利害關係人放款。</w:t>
      </w:r>
    </w:p>
    <w:p w14:paraId="46C6DB22"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102</w:t>
      </w:r>
      <w:r w:rsidRPr="00B65780">
        <w:rPr>
          <w:color w:val="000000" w:themeColor="text1"/>
          <w:sz w:val="24"/>
        </w:rPr>
        <w:t>列具控制與從屬關係與第</w:t>
      </w:r>
      <w:r w:rsidRPr="00B65780">
        <w:rPr>
          <w:color w:val="000000" w:themeColor="text1"/>
          <w:sz w:val="24"/>
        </w:rPr>
        <w:t>103</w:t>
      </w:r>
      <w:r w:rsidRPr="00B65780">
        <w:rPr>
          <w:color w:val="000000" w:themeColor="text1"/>
          <w:sz w:val="24"/>
        </w:rPr>
        <w:t>列非控制與從屬關係兩列加總之和。</w:t>
      </w:r>
    </w:p>
    <w:p w14:paraId="55D17A4C"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104</w:t>
      </w:r>
      <w:r w:rsidRPr="00B65780">
        <w:rPr>
          <w:color w:val="000000" w:themeColor="text1"/>
          <w:sz w:val="24"/>
        </w:rPr>
        <w:t>列－放款合計</w:t>
      </w:r>
    </w:p>
    <w:p w14:paraId="604D925E"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95</w:t>
      </w:r>
      <w:r w:rsidRPr="00B65780">
        <w:rPr>
          <w:color w:val="000000" w:themeColor="text1"/>
          <w:sz w:val="24"/>
        </w:rPr>
        <w:t>列非利害關係人放款與第</w:t>
      </w:r>
      <w:r w:rsidRPr="00B65780">
        <w:rPr>
          <w:color w:val="000000" w:themeColor="text1"/>
          <w:sz w:val="24"/>
        </w:rPr>
        <w:t>101</w:t>
      </w:r>
      <w:r w:rsidRPr="00B65780">
        <w:rPr>
          <w:color w:val="000000" w:themeColor="text1"/>
          <w:sz w:val="24"/>
        </w:rPr>
        <w:t>列利害關係人放款兩列加總之和。</w:t>
      </w:r>
    </w:p>
    <w:p w14:paraId="1AF51B68" w14:textId="77777777" w:rsidR="009D1F2A" w:rsidRPr="00B65780" w:rsidRDefault="009D1F2A" w:rsidP="009D1F2A">
      <w:pPr>
        <w:spacing w:line="440" w:lineRule="exact"/>
        <w:jc w:val="both"/>
        <w:rPr>
          <w:color w:val="000000" w:themeColor="text1"/>
          <w:sz w:val="24"/>
        </w:rPr>
      </w:pPr>
      <w:r w:rsidRPr="00B65780">
        <w:rPr>
          <w:color w:val="000000" w:themeColor="text1"/>
          <w:sz w:val="24"/>
        </w:rPr>
        <w:t>五、國外投資</w:t>
      </w:r>
    </w:p>
    <w:p w14:paraId="482936E7" w14:textId="77777777" w:rsidR="009D1F2A" w:rsidRPr="00B65780" w:rsidRDefault="009D1F2A" w:rsidP="009D1F2A">
      <w:pPr>
        <w:spacing w:line="440" w:lineRule="exact"/>
        <w:ind w:firstLineChars="207" w:firstLine="497"/>
        <w:jc w:val="both"/>
        <w:rPr>
          <w:color w:val="000000" w:themeColor="text1"/>
          <w:sz w:val="24"/>
        </w:rPr>
      </w:pPr>
      <w:r w:rsidRPr="00B65780">
        <w:rPr>
          <w:color w:val="000000" w:themeColor="text1"/>
          <w:sz w:val="24"/>
        </w:rPr>
        <w:t>為配合資本適足性報表分類，茲將國外投資依被投資對象分為非關係人與關係人兩大類。</w:t>
      </w:r>
    </w:p>
    <w:p w14:paraId="702C18C0" w14:textId="77777777" w:rsidR="006C189F" w:rsidRPr="00B65780" w:rsidRDefault="002115C4" w:rsidP="006C189F">
      <w:pPr>
        <w:spacing w:line="440" w:lineRule="exact"/>
        <w:ind w:leftChars="183" w:left="476" w:firstLineChars="8" w:firstLine="19"/>
        <w:jc w:val="both"/>
        <w:rPr>
          <w:color w:val="000000" w:themeColor="text1"/>
          <w:sz w:val="24"/>
        </w:rPr>
      </w:pPr>
      <w:r w:rsidRPr="00B65780">
        <w:rPr>
          <w:color w:val="000000" w:themeColor="text1"/>
          <w:sz w:val="24"/>
        </w:rPr>
        <w:t>國外資產請依投資標的所屬之國家區分為已開發國家及新興市場兩大項；現金及外幣存款則依其所存之幣別為區分標準。</w:t>
      </w:r>
    </w:p>
    <w:p w14:paraId="66BE7FF9"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105</w:t>
      </w:r>
      <w:r w:rsidRPr="00B65780">
        <w:rPr>
          <w:color w:val="000000" w:themeColor="text1"/>
          <w:sz w:val="24"/>
        </w:rPr>
        <w:t>列－非關係人</w:t>
      </w:r>
    </w:p>
    <w:p w14:paraId="354067F9"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本列金額為第</w:t>
      </w:r>
      <w:r w:rsidRPr="00B65780">
        <w:rPr>
          <w:color w:val="000000" w:themeColor="text1"/>
          <w:sz w:val="24"/>
        </w:rPr>
        <w:t>106</w:t>
      </w:r>
      <w:r w:rsidRPr="00B65780">
        <w:rPr>
          <w:color w:val="000000" w:themeColor="text1"/>
          <w:sz w:val="24"/>
        </w:rPr>
        <w:t>列投資於已開發國家與第</w:t>
      </w:r>
      <w:r w:rsidRPr="00B65780">
        <w:rPr>
          <w:color w:val="000000" w:themeColor="text1"/>
          <w:sz w:val="24"/>
        </w:rPr>
        <w:t>136</w:t>
      </w:r>
      <w:r w:rsidRPr="00B65780">
        <w:rPr>
          <w:color w:val="000000" w:themeColor="text1"/>
          <w:sz w:val="24"/>
        </w:rPr>
        <w:t>列投資於新興市場兩列加總之和。</w:t>
      </w:r>
    </w:p>
    <w:p w14:paraId="02E1803F"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106</w:t>
      </w:r>
      <w:r w:rsidRPr="00B65780">
        <w:rPr>
          <w:color w:val="000000" w:themeColor="text1"/>
          <w:sz w:val="24"/>
        </w:rPr>
        <w:t>列－投資於已開發國家</w:t>
      </w:r>
    </w:p>
    <w:p w14:paraId="20019AA0"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已開發國家係指加拿大、美國、奧地利、比利時、丹麥、芬蘭、法國、德國、愛爾蘭、以色列、義大利、荷蘭、挪威、葡萄牙、西班牙、瑞典、瑞士、英國、澳洲、香港、日本、紐西蘭、新加坡。</w:t>
      </w:r>
    </w:p>
    <w:p w14:paraId="7895A645"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107</w:t>
      </w:r>
      <w:r w:rsidRPr="00B65780">
        <w:rPr>
          <w:color w:val="000000" w:themeColor="text1"/>
          <w:sz w:val="24"/>
        </w:rPr>
        <w:t>列至第</w:t>
      </w:r>
      <w:r w:rsidRPr="00B65780">
        <w:rPr>
          <w:color w:val="000000" w:themeColor="text1"/>
          <w:sz w:val="24"/>
        </w:rPr>
        <w:t>108</w:t>
      </w:r>
      <w:r w:rsidRPr="00B65780">
        <w:rPr>
          <w:color w:val="000000" w:themeColor="text1"/>
          <w:sz w:val="24"/>
        </w:rPr>
        <w:t>列、第</w:t>
      </w:r>
      <w:r w:rsidRPr="00B65780">
        <w:rPr>
          <w:color w:val="000000" w:themeColor="text1"/>
          <w:sz w:val="24"/>
        </w:rPr>
        <w:t>116</w:t>
      </w:r>
      <w:r w:rsidRPr="00B65780">
        <w:rPr>
          <w:color w:val="000000" w:themeColor="text1"/>
          <w:sz w:val="24"/>
        </w:rPr>
        <w:t>列、第</w:t>
      </w:r>
      <w:r w:rsidRPr="00B65780">
        <w:rPr>
          <w:color w:val="000000" w:themeColor="text1"/>
          <w:sz w:val="24"/>
        </w:rPr>
        <w:t>121</w:t>
      </w:r>
      <w:r w:rsidRPr="00B65780">
        <w:rPr>
          <w:color w:val="000000" w:themeColor="text1"/>
          <w:sz w:val="24"/>
        </w:rPr>
        <w:t>列至第</w:t>
      </w:r>
      <w:r w:rsidRPr="00B65780">
        <w:rPr>
          <w:color w:val="000000" w:themeColor="text1"/>
          <w:sz w:val="24"/>
        </w:rPr>
        <w:t>122</w:t>
      </w:r>
      <w:r w:rsidRPr="00B65780">
        <w:rPr>
          <w:color w:val="000000" w:themeColor="text1"/>
          <w:sz w:val="24"/>
        </w:rPr>
        <w:t>列及第</w:t>
      </w:r>
      <w:r w:rsidRPr="00B65780">
        <w:rPr>
          <w:color w:val="000000" w:themeColor="text1"/>
          <w:sz w:val="24"/>
        </w:rPr>
        <w:t>125</w:t>
      </w:r>
      <w:r w:rsidRPr="00B65780">
        <w:rPr>
          <w:color w:val="000000" w:themeColor="text1"/>
          <w:sz w:val="24"/>
        </w:rPr>
        <w:t>列至第</w:t>
      </w:r>
      <w:r w:rsidRPr="00B65780">
        <w:rPr>
          <w:color w:val="000000" w:themeColor="text1"/>
          <w:sz w:val="24"/>
        </w:rPr>
        <w:t>130</w:t>
      </w:r>
      <w:r w:rsidRPr="00B65780">
        <w:rPr>
          <w:color w:val="000000" w:themeColor="text1"/>
          <w:sz w:val="24"/>
        </w:rPr>
        <w:t>列各投資項目之加總。</w:t>
      </w:r>
    </w:p>
    <w:p w14:paraId="2018941D"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108</w:t>
      </w:r>
      <w:r w:rsidRPr="00B65780">
        <w:rPr>
          <w:color w:val="000000" w:themeColor="text1"/>
          <w:sz w:val="24"/>
        </w:rPr>
        <w:t>列－固定型收益投資</w:t>
      </w:r>
    </w:p>
    <w:p w14:paraId="69F6D780"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109</w:t>
      </w:r>
      <w:r w:rsidRPr="00B65780">
        <w:rPr>
          <w:color w:val="000000" w:themeColor="text1"/>
          <w:sz w:val="24"/>
        </w:rPr>
        <w:t>列至第</w:t>
      </w:r>
      <w:r w:rsidRPr="00B65780">
        <w:rPr>
          <w:color w:val="000000" w:themeColor="text1"/>
          <w:sz w:val="24"/>
        </w:rPr>
        <w:t>113</w:t>
      </w:r>
      <w:r w:rsidRPr="00B65780">
        <w:rPr>
          <w:color w:val="000000" w:themeColor="text1"/>
          <w:sz w:val="24"/>
        </w:rPr>
        <w:t>列之加總。</w:t>
      </w:r>
    </w:p>
    <w:p w14:paraId="3DB647D4" w14:textId="77777777" w:rsidR="009D1F2A" w:rsidRPr="00B65780" w:rsidRDefault="009D1F2A" w:rsidP="009D1F2A">
      <w:pPr>
        <w:spacing w:line="440" w:lineRule="exact"/>
        <w:ind w:left="780" w:hangingChars="325" w:hanging="780"/>
        <w:jc w:val="both"/>
        <w:rPr>
          <w:color w:val="000000" w:themeColor="text1"/>
          <w:sz w:val="24"/>
        </w:rPr>
      </w:pPr>
      <w:r w:rsidRPr="00B65780">
        <w:rPr>
          <w:color w:val="000000" w:themeColor="text1"/>
          <w:sz w:val="24"/>
        </w:rPr>
        <w:lastRenderedPageBreak/>
        <w:t>第</w:t>
      </w:r>
      <w:r w:rsidRPr="00B65780">
        <w:rPr>
          <w:color w:val="000000" w:themeColor="text1"/>
          <w:sz w:val="24"/>
        </w:rPr>
        <w:t>116</w:t>
      </w:r>
      <w:r w:rsidRPr="00B65780">
        <w:rPr>
          <w:color w:val="000000" w:themeColor="text1"/>
          <w:sz w:val="24"/>
        </w:rPr>
        <w:t>列－股票</w:t>
      </w:r>
    </w:p>
    <w:p w14:paraId="14EE734C" w14:textId="77777777" w:rsidR="009D1F2A" w:rsidRPr="00B65780" w:rsidRDefault="009D1F2A" w:rsidP="009D1F2A">
      <w:pPr>
        <w:tabs>
          <w:tab w:val="left" w:pos="180"/>
        </w:tabs>
        <w:spacing w:line="440" w:lineRule="exact"/>
        <w:ind w:leftChars="276" w:left="718"/>
        <w:jc w:val="both"/>
        <w:rPr>
          <w:color w:val="000000" w:themeColor="text1"/>
          <w:sz w:val="24"/>
        </w:rPr>
      </w:pPr>
      <w:r w:rsidRPr="00B65780">
        <w:rPr>
          <w:color w:val="000000" w:themeColor="text1"/>
          <w:sz w:val="24"/>
        </w:rPr>
        <w:t>股票投資依其性質區分為第</w:t>
      </w:r>
      <w:r w:rsidRPr="00B65780">
        <w:rPr>
          <w:color w:val="000000" w:themeColor="text1"/>
          <w:sz w:val="24"/>
        </w:rPr>
        <w:t>117</w:t>
      </w:r>
      <w:r w:rsidRPr="00B65780">
        <w:rPr>
          <w:color w:val="000000" w:themeColor="text1"/>
          <w:sz w:val="24"/>
        </w:rPr>
        <w:t>列之普通股及第</w:t>
      </w:r>
      <w:r w:rsidRPr="00B65780">
        <w:rPr>
          <w:color w:val="000000" w:themeColor="text1"/>
          <w:sz w:val="24"/>
        </w:rPr>
        <w:t>118</w:t>
      </w:r>
      <w:r w:rsidRPr="00B65780">
        <w:rPr>
          <w:color w:val="000000" w:themeColor="text1"/>
          <w:sz w:val="24"/>
        </w:rPr>
        <w:t>列之特別股；特別股則再依其收益特性進一步區分為第</w:t>
      </w:r>
      <w:r w:rsidRPr="00B65780">
        <w:rPr>
          <w:color w:val="000000" w:themeColor="text1"/>
          <w:sz w:val="24"/>
        </w:rPr>
        <w:t>119</w:t>
      </w:r>
      <w:r w:rsidRPr="00B65780">
        <w:rPr>
          <w:color w:val="000000" w:themeColor="text1"/>
          <w:sz w:val="24"/>
        </w:rPr>
        <w:t>列之固定收益型及第</w:t>
      </w:r>
      <w:r w:rsidRPr="00B65780">
        <w:rPr>
          <w:color w:val="000000" w:themeColor="text1"/>
          <w:sz w:val="24"/>
        </w:rPr>
        <w:t>120</w:t>
      </w:r>
      <w:r w:rsidRPr="00B65780">
        <w:rPr>
          <w:color w:val="000000" w:themeColor="text1"/>
          <w:sz w:val="24"/>
        </w:rPr>
        <w:t>列非固定收益型兩類。所稱「固定收益特別股」，請詳本表第</w:t>
      </w:r>
      <w:r w:rsidRPr="00B65780">
        <w:rPr>
          <w:color w:val="000000" w:themeColor="text1"/>
          <w:sz w:val="24"/>
        </w:rPr>
        <w:t>24</w:t>
      </w:r>
      <w:r w:rsidRPr="00B65780">
        <w:rPr>
          <w:color w:val="000000" w:themeColor="text1"/>
          <w:sz w:val="24"/>
        </w:rPr>
        <w:t>列之有關說明。</w:t>
      </w:r>
    </w:p>
    <w:p w14:paraId="1AC9F7F0" w14:textId="77777777" w:rsidR="009D1F2A" w:rsidRPr="00B65780" w:rsidRDefault="009D1F2A" w:rsidP="009D1F2A">
      <w:pPr>
        <w:spacing w:line="440" w:lineRule="exact"/>
        <w:ind w:left="780" w:hangingChars="325" w:hanging="780"/>
        <w:jc w:val="both"/>
        <w:rPr>
          <w:color w:val="000000" w:themeColor="text1"/>
          <w:sz w:val="24"/>
        </w:rPr>
      </w:pPr>
      <w:r w:rsidRPr="00B65780">
        <w:rPr>
          <w:color w:val="000000" w:themeColor="text1"/>
          <w:sz w:val="24"/>
        </w:rPr>
        <w:t>第</w:t>
      </w:r>
      <w:r w:rsidRPr="00B65780">
        <w:rPr>
          <w:color w:val="000000" w:themeColor="text1"/>
          <w:sz w:val="24"/>
        </w:rPr>
        <w:t>122</w:t>
      </w:r>
      <w:r w:rsidRPr="00B65780">
        <w:rPr>
          <w:color w:val="000000" w:themeColor="text1"/>
          <w:sz w:val="24"/>
        </w:rPr>
        <w:t>列－放款</w:t>
      </w:r>
    </w:p>
    <w:p w14:paraId="5139770C" w14:textId="77777777" w:rsidR="009D1F2A" w:rsidRPr="00B65780" w:rsidRDefault="009D1F2A" w:rsidP="009D1F2A">
      <w:pPr>
        <w:pStyle w:val="HTML"/>
        <w:spacing w:line="440" w:lineRule="exact"/>
        <w:ind w:leftChars="276" w:left="718"/>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本列之金額為配合資本適足性報表分類，將其區分為第</w:t>
      </w:r>
      <w:r w:rsidRPr="00B65780">
        <w:rPr>
          <w:rFonts w:ascii="Times New Roman" w:eastAsia="標楷體" w:hAnsi="Times New Roman"/>
          <w:color w:val="000000" w:themeColor="text1"/>
          <w:sz w:val="24"/>
          <w:szCs w:val="24"/>
        </w:rPr>
        <w:t>123</w:t>
      </w:r>
      <w:r w:rsidRPr="00B65780">
        <w:rPr>
          <w:rFonts w:ascii="Times New Roman" w:eastAsia="標楷體" w:hAnsi="Times New Roman"/>
          <w:color w:val="000000" w:themeColor="text1"/>
          <w:sz w:val="24"/>
          <w:szCs w:val="24"/>
        </w:rPr>
        <w:t>列之外幣保單放款及第</w:t>
      </w:r>
      <w:r w:rsidRPr="00B65780">
        <w:rPr>
          <w:rFonts w:ascii="Times New Roman" w:eastAsia="標楷體" w:hAnsi="Times New Roman"/>
          <w:color w:val="000000" w:themeColor="text1"/>
          <w:sz w:val="24"/>
          <w:szCs w:val="24"/>
        </w:rPr>
        <w:t>124</w:t>
      </w:r>
      <w:r w:rsidRPr="00B65780">
        <w:rPr>
          <w:rFonts w:ascii="Times New Roman" w:eastAsia="標楷體" w:hAnsi="Times New Roman"/>
          <w:color w:val="000000" w:themeColor="text1"/>
          <w:sz w:val="24"/>
          <w:szCs w:val="24"/>
        </w:rPr>
        <w:t>列之其他放款兩類。所稱「外幣保單放款」係指依「</w:t>
      </w:r>
      <w:r w:rsidRPr="00B65780">
        <w:rPr>
          <w:rFonts w:ascii="Times New Roman" w:eastAsia="標楷體" w:hAnsi="Times New Roman"/>
          <w:bCs/>
          <w:color w:val="000000" w:themeColor="text1"/>
          <w:sz w:val="24"/>
          <w:szCs w:val="24"/>
        </w:rPr>
        <w:t>保險業辦理國外投資管理辦法</w:t>
      </w:r>
      <w:r w:rsidRPr="00B65780">
        <w:rPr>
          <w:rFonts w:ascii="Times New Roman" w:eastAsia="標楷體" w:hAnsi="Times New Roman"/>
          <w:color w:val="000000" w:themeColor="text1"/>
          <w:sz w:val="24"/>
          <w:szCs w:val="24"/>
        </w:rPr>
        <w:t>」第</w:t>
      </w:r>
      <w:r w:rsidRPr="00B65780">
        <w:rPr>
          <w:rFonts w:ascii="Times New Roman" w:eastAsia="標楷體" w:hAnsi="Times New Roman"/>
          <w:color w:val="000000" w:themeColor="text1"/>
          <w:sz w:val="24"/>
          <w:szCs w:val="24"/>
        </w:rPr>
        <w:t>3</w:t>
      </w:r>
      <w:r w:rsidRPr="00B65780">
        <w:rPr>
          <w:rFonts w:ascii="Times New Roman" w:eastAsia="標楷體" w:hAnsi="Times New Roman"/>
          <w:color w:val="000000" w:themeColor="text1"/>
          <w:sz w:val="24"/>
          <w:szCs w:val="24"/>
        </w:rPr>
        <w:t>條第</w:t>
      </w:r>
      <w:r w:rsidRPr="00B65780">
        <w:rPr>
          <w:rFonts w:ascii="Times New Roman" w:eastAsia="標楷體" w:hAnsi="Times New Roman"/>
          <w:color w:val="000000" w:themeColor="text1"/>
          <w:sz w:val="24"/>
          <w:szCs w:val="24"/>
        </w:rPr>
        <w:t>1</w:t>
      </w:r>
      <w:r w:rsidRPr="00B65780">
        <w:rPr>
          <w:rFonts w:ascii="Times New Roman" w:eastAsia="標楷體" w:hAnsi="Times New Roman"/>
          <w:color w:val="000000" w:themeColor="text1"/>
          <w:sz w:val="24"/>
          <w:szCs w:val="24"/>
        </w:rPr>
        <w:t>項第</w:t>
      </w:r>
      <w:r w:rsidRPr="00B65780">
        <w:rPr>
          <w:rFonts w:ascii="Times New Roman" w:eastAsia="標楷體" w:hAnsi="Times New Roman"/>
          <w:color w:val="000000" w:themeColor="text1"/>
          <w:sz w:val="24"/>
          <w:szCs w:val="24"/>
        </w:rPr>
        <w:t>3</w:t>
      </w:r>
      <w:r w:rsidRPr="00B65780">
        <w:rPr>
          <w:rFonts w:ascii="Times New Roman" w:eastAsia="標楷體" w:hAnsi="Times New Roman"/>
          <w:color w:val="000000" w:themeColor="text1"/>
          <w:sz w:val="24"/>
          <w:szCs w:val="24"/>
        </w:rPr>
        <w:t>款規定經中央銀行許可辦理以各該保險業所簽發外幣收付之人身保險單為質之外幣放款。</w:t>
      </w:r>
    </w:p>
    <w:p w14:paraId="2498DE6E"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136</w:t>
      </w:r>
      <w:r w:rsidRPr="00B65780">
        <w:rPr>
          <w:color w:val="000000" w:themeColor="text1"/>
          <w:sz w:val="24"/>
        </w:rPr>
        <w:t>列－投資於新興市場</w:t>
      </w:r>
    </w:p>
    <w:p w14:paraId="1799D7FD"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新興市場係指本國與已開發國家以外之國家。</w:t>
      </w:r>
    </w:p>
    <w:p w14:paraId="03FFB6F7"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137</w:t>
      </w:r>
      <w:r w:rsidRPr="00B65780">
        <w:rPr>
          <w:color w:val="000000" w:themeColor="text1"/>
          <w:sz w:val="24"/>
        </w:rPr>
        <w:t>列至第</w:t>
      </w:r>
      <w:r w:rsidRPr="00B65780">
        <w:rPr>
          <w:color w:val="000000" w:themeColor="text1"/>
          <w:sz w:val="24"/>
        </w:rPr>
        <w:t>138</w:t>
      </w:r>
      <w:r w:rsidRPr="00B65780">
        <w:rPr>
          <w:color w:val="000000" w:themeColor="text1"/>
          <w:sz w:val="24"/>
        </w:rPr>
        <w:t>列、第</w:t>
      </w:r>
      <w:r w:rsidRPr="00B65780">
        <w:rPr>
          <w:color w:val="000000" w:themeColor="text1"/>
          <w:sz w:val="24"/>
        </w:rPr>
        <w:t>146</w:t>
      </w:r>
      <w:r w:rsidRPr="00B65780">
        <w:rPr>
          <w:color w:val="000000" w:themeColor="text1"/>
          <w:sz w:val="24"/>
        </w:rPr>
        <w:t>列、第</w:t>
      </w:r>
      <w:r w:rsidRPr="00B65780">
        <w:rPr>
          <w:color w:val="000000" w:themeColor="text1"/>
          <w:sz w:val="24"/>
        </w:rPr>
        <w:t>151</w:t>
      </w:r>
      <w:r w:rsidRPr="00B65780">
        <w:rPr>
          <w:color w:val="000000" w:themeColor="text1"/>
          <w:sz w:val="24"/>
        </w:rPr>
        <w:t>列至第</w:t>
      </w:r>
      <w:r w:rsidRPr="00B65780">
        <w:rPr>
          <w:color w:val="000000" w:themeColor="text1"/>
          <w:sz w:val="24"/>
        </w:rPr>
        <w:t>152</w:t>
      </w:r>
      <w:r w:rsidRPr="00B65780">
        <w:rPr>
          <w:color w:val="000000" w:themeColor="text1"/>
          <w:sz w:val="24"/>
        </w:rPr>
        <w:t>列及第</w:t>
      </w:r>
      <w:r w:rsidRPr="00B65780">
        <w:rPr>
          <w:color w:val="000000" w:themeColor="text1"/>
          <w:sz w:val="24"/>
        </w:rPr>
        <w:t>155</w:t>
      </w:r>
      <w:r w:rsidRPr="00B65780">
        <w:rPr>
          <w:color w:val="000000" w:themeColor="text1"/>
          <w:sz w:val="24"/>
        </w:rPr>
        <w:t>列至第</w:t>
      </w:r>
      <w:r w:rsidRPr="00B65780">
        <w:rPr>
          <w:color w:val="000000" w:themeColor="text1"/>
          <w:sz w:val="24"/>
        </w:rPr>
        <w:t>160</w:t>
      </w:r>
      <w:r w:rsidRPr="00B65780">
        <w:rPr>
          <w:color w:val="000000" w:themeColor="text1"/>
          <w:sz w:val="24"/>
        </w:rPr>
        <w:t>列各投資項目之加總。</w:t>
      </w:r>
    </w:p>
    <w:p w14:paraId="041AE219"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138</w:t>
      </w:r>
      <w:r w:rsidRPr="00B65780">
        <w:rPr>
          <w:color w:val="000000" w:themeColor="text1"/>
          <w:sz w:val="24"/>
        </w:rPr>
        <w:t>列－固定型收益投資</w:t>
      </w:r>
    </w:p>
    <w:p w14:paraId="16608DAF"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139</w:t>
      </w:r>
      <w:r w:rsidRPr="00B65780">
        <w:rPr>
          <w:color w:val="000000" w:themeColor="text1"/>
          <w:sz w:val="24"/>
        </w:rPr>
        <w:t>列至</w:t>
      </w:r>
      <w:r w:rsidRPr="00B65780">
        <w:rPr>
          <w:color w:val="000000" w:themeColor="text1"/>
          <w:sz w:val="24"/>
        </w:rPr>
        <w:t>143</w:t>
      </w:r>
      <w:r w:rsidRPr="00B65780">
        <w:rPr>
          <w:color w:val="000000" w:themeColor="text1"/>
          <w:sz w:val="24"/>
        </w:rPr>
        <w:t>列之加總。</w:t>
      </w:r>
    </w:p>
    <w:p w14:paraId="112839AF"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166</w:t>
      </w:r>
      <w:r w:rsidRPr="00B65780">
        <w:rPr>
          <w:color w:val="000000" w:themeColor="text1"/>
          <w:sz w:val="24"/>
        </w:rPr>
        <w:t>列－關係人</w:t>
      </w:r>
    </w:p>
    <w:p w14:paraId="4F39B083"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167</w:t>
      </w:r>
      <w:r w:rsidRPr="00B65780">
        <w:rPr>
          <w:color w:val="000000" w:themeColor="text1"/>
          <w:sz w:val="24"/>
        </w:rPr>
        <w:t>列及第</w:t>
      </w:r>
      <w:r w:rsidRPr="00B65780">
        <w:rPr>
          <w:color w:val="000000" w:themeColor="text1"/>
          <w:sz w:val="24"/>
        </w:rPr>
        <w:t>182</w:t>
      </w:r>
      <w:r w:rsidRPr="00B65780">
        <w:rPr>
          <w:color w:val="000000" w:themeColor="text1"/>
          <w:sz w:val="24"/>
        </w:rPr>
        <w:t>列兩列之加總。</w:t>
      </w:r>
    </w:p>
    <w:p w14:paraId="7335656F"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167</w:t>
      </w:r>
      <w:r w:rsidRPr="00B65780">
        <w:rPr>
          <w:color w:val="000000" w:themeColor="text1"/>
          <w:sz w:val="24"/>
        </w:rPr>
        <w:t>列－具控制與從屬關係本列之金額為第</w:t>
      </w:r>
      <w:r w:rsidRPr="00B65780">
        <w:rPr>
          <w:color w:val="000000" w:themeColor="text1"/>
          <w:sz w:val="24"/>
        </w:rPr>
        <w:t>168</w:t>
      </w:r>
      <w:r w:rsidRPr="00B65780">
        <w:rPr>
          <w:color w:val="000000" w:themeColor="text1"/>
          <w:sz w:val="24"/>
        </w:rPr>
        <w:t>列至第</w:t>
      </w:r>
      <w:r w:rsidRPr="00B65780">
        <w:rPr>
          <w:color w:val="000000" w:themeColor="text1"/>
          <w:sz w:val="24"/>
        </w:rPr>
        <w:t>174</w:t>
      </w:r>
      <w:r w:rsidRPr="00B65780">
        <w:rPr>
          <w:color w:val="000000" w:themeColor="text1"/>
          <w:sz w:val="24"/>
        </w:rPr>
        <w:t>列各投資項目之加總。</w:t>
      </w:r>
    </w:p>
    <w:p w14:paraId="628136FA"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182</w:t>
      </w:r>
      <w:r w:rsidRPr="00B65780">
        <w:rPr>
          <w:color w:val="000000" w:themeColor="text1"/>
          <w:sz w:val="24"/>
        </w:rPr>
        <w:t>列－非控制與從屬關係本列之金額為第</w:t>
      </w:r>
      <w:r w:rsidRPr="00B65780">
        <w:rPr>
          <w:color w:val="000000" w:themeColor="text1"/>
          <w:sz w:val="24"/>
        </w:rPr>
        <w:t>183</w:t>
      </w:r>
      <w:r w:rsidRPr="00B65780">
        <w:rPr>
          <w:color w:val="000000" w:themeColor="text1"/>
          <w:sz w:val="24"/>
        </w:rPr>
        <w:t>列至第</w:t>
      </w:r>
      <w:r w:rsidRPr="00B65780">
        <w:rPr>
          <w:color w:val="000000" w:themeColor="text1"/>
          <w:sz w:val="24"/>
        </w:rPr>
        <w:t>189</w:t>
      </w:r>
      <w:r w:rsidRPr="00B65780">
        <w:rPr>
          <w:color w:val="000000" w:themeColor="text1"/>
          <w:sz w:val="24"/>
        </w:rPr>
        <w:t>列各投資項目之加總。</w:t>
      </w:r>
    </w:p>
    <w:p w14:paraId="12270524"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197</w:t>
      </w:r>
      <w:r w:rsidRPr="00B65780">
        <w:rPr>
          <w:color w:val="000000" w:themeColor="text1"/>
          <w:sz w:val="24"/>
        </w:rPr>
        <w:t>列－國外投資合計</w:t>
      </w:r>
    </w:p>
    <w:p w14:paraId="7DFCF444"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106</w:t>
      </w:r>
      <w:r w:rsidRPr="00B65780">
        <w:rPr>
          <w:color w:val="000000" w:themeColor="text1"/>
          <w:sz w:val="24"/>
        </w:rPr>
        <w:t>列投資已開發國家、第</w:t>
      </w:r>
      <w:r w:rsidRPr="00B65780">
        <w:rPr>
          <w:color w:val="000000" w:themeColor="text1"/>
          <w:sz w:val="24"/>
        </w:rPr>
        <w:t>136</w:t>
      </w:r>
      <w:r w:rsidRPr="00B65780">
        <w:rPr>
          <w:color w:val="000000" w:themeColor="text1"/>
          <w:sz w:val="24"/>
        </w:rPr>
        <w:t>列投資新興市場、第</w:t>
      </w:r>
      <w:r w:rsidRPr="00B65780">
        <w:rPr>
          <w:color w:val="000000" w:themeColor="text1"/>
          <w:sz w:val="24"/>
        </w:rPr>
        <w:t>167</w:t>
      </w:r>
      <w:r w:rsidRPr="00B65780">
        <w:rPr>
          <w:color w:val="000000" w:themeColor="text1"/>
          <w:sz w:val="24"/>
        </w:rPr>
        <w:t>列具控制與從屬關係以及第</w:t>
      </w:r>
      <w:r w:rsidRPr="00B65780">
        <w:rPr>
          <w:color w:val="000000" w:themeColor="text1"/>
          <w:sz w:val="24"/>
        </w:rPr>
        <w:t>182</w:t>
      </w:r>
      <w:r w:rsidRPr="00B65780">
        <w:rPr>
          <w:color w:val="000000" w:themeColor="text1"/>
          <w:sz w:val="24"/>
        </w:rPr>
        <w:t>列非控制與從屬關係之加總。</w:t>
      </w:r>
    </w:p>
    <w:p w14:paraId="6C33CBC3" w14:textId="77777777" w:rsidR="009D1F2A" w:rsidRPr="00B65780" w:rsidRDefault="009D1F2A" w:rsidP="009D1F2A">
      <w:pPr>
        <w:spacing w:line="440" w:lineRule="exact"/>
        <w:jc w:val="both"/>
        <w:rPr>
          <w:color w:val="000000" w:themeColor="text1"/>
          <w:sz w:val="24"/>
        </w:rPr>
      </w:pPr>
      <w:r w:rsidRPr="00B65780">
        <w:rPr>
          <w:color w:val="000000" w:themeColor="text1"/>
          <w:sz w:val="24"/>
        </w:rPr>
        <w:t>六、專案運用公共及社會福利事業投資</w:t>
      </w:r>
    </w:p>
    <w:p w14:paraId="1A1CE9CF" w14:textId="77777777" w:rsidR="009D1F2A" w:rsidRPr="00B65780" w:rsidRDefault="009D1F2A" w:rsidP="009D1F2A">
      <w:pPr>
        <w:spacing w:line="440" w:lineRule="exact"/>
        <w:ind w:firstLineChars="207" w:firstLine="497"/>
        <w:jc w:val="both"/>
        <w:rPr>
          <w:color w:val="000000" w:themeColor="text1"/>
          <w:sz w:val="24"/>
        </w:rPr>
      </w:pPr>
      <w:r w:rsidRPr="00B65780">
        <w:rPr>
          <w:color w:val="000000" w:themeColor="text1"/>
          <w:sz w:val="24"/>
        </w:rPr>
        <w:t>為配合資本適足性報表分類，茲將專案運用公共及社會福利事業投資依被投資對象分為非關係人與關係人兩大類。</w:t>
      </w:r>
    </w:p>
    <w:p w14:paraId="62426850"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198</w:t>
      </w:r>
      <w:r w:rsidRPr="00B65780">
        <w:rPr>
          <w:color w:val="000000" w:themeColor="text1"/>
          <w:sz w:val="24"/>
        </w:rPr>
        <w:t>列－非關係人</w:t>
      </w:r>
    </w:p>
    <w:p w14:paraId="28A8B528"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199</w:t>
      </w:r>
      <w:r w:rsidRPr="00B65780">
        <w:rPr>
          <w:color w:val="000000" w:themeColor="text1"/>
          <w:sz w:val="24"/>
        </w:rPr>
        <w:t>列至第</w:t>
      </w:r>
      <w:r w:rsidRPr="00B65780">
        <w:rPr>
          <w:color w:val="000000" w:themeColor="text1"/>
          <w:sz w:val="24"/>
        </w:rPr>
        <w:t>202</w:t>
      </w:r>
      <w:r w:rsidRPr="00B65780">
        <w:rPr>
          <w:color w:val="000000" w:themeColor="text1"/>
          <w:sz w:val="24"/>
        </w:rPr>
        <w:t>列及第</w:t>
      </w:r>
      <w:r w:rsidRPr="00B65780">
        <w:rPr>
          <w:color w:val="000000" w:themeColor="text1"/>
          <w:sz w:val="24"/>
        </w:rPr>
        <w:t>207</w:t>
      </w:r>
      <w:r w:rsidRPr="00B65780">
        <w:rPr>
          <w:color w:val="000000" w:themeColor="text1"/>
          <w:sz w:val="24"/>
        </w:rPr>
        <w:t>列、第</w:t>
      </w:r>
      <w:r w:rsidRPr="00B65780">
        <w:rPr>
          <w:color w:val="000000" w:themeColor="text1"/>
          <w:sz w:val="24"/>
        </w:rPr>
        <w:t>208</w:t>
      </w:r>
      <w:r w:rsidRPr="00B65780">
        <w:rPr>
          <w:color w:val="000000" w:themeColor="text1"/>
          <w:sz w:val="24"/>
        </w:rPr>
        <w:t>列項目加總之和。</w:t>
      </w:r>
    </w:p>
    <w:p w14:paraId="3343334A" w14:textId="77777777" w:rsidR="00A80656" w:rsidRPr="00955B13" w:rsidRDefault="00A80656" w:rsidP="00A80656">
      <w:pPr>
        <w:spacing w:line="440" w:lineRule="exact"/>
        <w:jc w:val="both"/>
        <w:rPr>
          <w:rFonts w:ascii="Book Antiqua" w:hAnsi="Book Antiqua"/>
          <w:sz w:val="24"/>
        </w:rPr>
      </w:pPr>
      <w:r w:rsidRPr="00955B13">
        <w:rPr>
          <w:rFonts w:ascii="Book Antiqua" w:hAnsi="標楷體"/>
          <w:sz w:val="24"/>
        </w:rPr>
        <w:t>第</w:t>
      </w:r>
      <w:r w:rsidRPr="00955B13">
        <w:rPr>
          <w:rFonts w:ascii="Book Antiqua" w:hAnsi="Book Antiqua"/>
          <w:sz w:val="24"/>
        </w:rPr>
        <w:t>199</w:t>
      </w:r>
      <w:r w:rsidRPr="00955B13">
        <w:rPr>
          <w:rFonts w:ascii="Book Antiqua" w:hAnsi="標楷體"/>
          <w:sz w:val="24"/>
        </w:rPr>
        <w:t>列－政策性之專案運用公共及社會福利事業投資</w:t>
      </w:r>
    </w:p>
    <w:p w14:paraId="341370FB" w14:textId="3BFC4386" w:rsidR="00A80656" w:rsidRPr="00955B13" w:rsidRDefault="00A80656" w:rsidP="00A80656">
      <w:pPr>
        <w:spacing w:line="440" w:lineRule="exact"/>
        <w:ind w:left="720" w:hangingChars="300" w:hanging="720"/>
        <w:jc w:val="both"/>
        <w:rPr>
          <w:rFonts w:ascii="Book Antiqua" w:hAnsi="Book Antiqua"/>
          <w:sz w:val="24"/>
        </w:rPr>
      </w:pPr>
      <w:r w:rsidRPr="00955B13">
        <w:rPr>
          <w:rFonts w:ascii="Book Antiqua" w:hAnsi="Book Antiqua"/>
          <w:sz w:val="24"/>
        </w:rPr>
        <w:t xml:space="preserve">      </w:t>
      </w:r>
      <w:r w:rsidRPr="00955B13">
        <w:rPr>
          <w:rFonts w:ascii="Book Antiqua" w:hAnsi="標楷體"/>
          <w:sz w:val="24"/>
        </w:rPr>
        <w:t>本項係指保險業</w:t>
      </w:r>
      <w:r w:rsidRPr="00955B13">
        <w:rPr>
          <w:rFonts w:ascii="Book Antiqua" w:hAnsi="標楷體" w:hint="eastAsia"/>
          <w:sz w:val="24"/>
        </w:rPr>
        <w:t>辦理無自用住宅者購買自用住宅之放款</w:t>
      </w:r>
      <w:r w:rsidRPr="006A24DA">
        <w:rPr>
          <w:rFonts w:ascii="Book Antiqua" w:hAnsi="標楷體"/>
          <w:color w:val="FF0000"/>
          <w:sz w:val="24"/>
        </w:rPr>
        <w:t>(</w:t>
      </w:r>
      <w:r w:rsidRPr="006A24DA">
        <w:rPr>
          <w:rFonts w:ascii="Book Antiqua" w:hAnsi="標楷體" w:hint="eastAsia"/>
          <w:color w:val="FF0000"/>
          <w:sz w:val="24"/>
        </w:rPr>
        <w:t>即，</w:t>
      </w:r>
      <w:r>
        <w:rPr>
          <w:rFonts w:ascii="Book Antiqua" w:hAnsi="標楷體" w:hint="eastAsia"/>
          <w:color w:val="FF0000"/>
          <w:sz w:val="24"/>
        </w:rPr>
        <w:t>符合「</w:t>
      </w:r>
      <w:r w:rsidRPr="00C46E1D">
        <w:rPr>
          <w:rFonts w:ascii="Book Antiqua" w:hAnsi="標楷體" w:hint="eastAsia"/>
          <w:color w:val="FF0000"/>
          <w:sz w:val="24"/>
        </w:rPr>
        <w:t>保險業資金辦理專案運用公共及社會福利事業投資管理辦法</w:t>
      </w:r>
      <w:r>
        <w:rPr>
          <w:rFonts w:ascii="Book Antiqua" w:hAnsi="標楷體" w:hint="eastAsia"/>
          <w:color w:val="FF0000"/>
          <w:sz w:val="24"/>
        </w:rPr>
        <w:t>」第</w:t>
      </w:r>
      <w:r>
        <w:rPr>
          <w:rFonts w:ascii="Book Antiqua" w:hAnsi="標楷體" w:hint="eastAsia"/>
          <w:color w:val="FF0000"/>
          <w:sz w:val="24"/>
        </w:rPr>
        <w:t>2</w:t>
      </w:r>
      <w:r>
        <w:rPr>
          <w:rFonts w:ascii="Book Antiqua" w:hAnsi="標楷體" w:hint="eastAsia"/>
          <w:color w:val="FF0000"/>
          <w:sz w:val="24"/>
        </w:rPr>
        <w:t>條第</w:t>
      </w:r>
      <w:r>
        <w:rPr>
          <w:rFonts w:ascii="Book Antiqua" w:hAnsi="標楷體" w:hint="eastAsia"/>
          <w:color w:val="FF0000"/>
          <w:sz w:val="24"/>
        </w:rPr>
        <w:t>4</w:t>
      </w:r>
      <w:r>
        <w:rPr>
          <w:rFonts w:ascii="Book Antiqua" w:hAnsi="標楷體" w:hint="eastAsia"/>
          <w:color w:val="FF0000"/>
          <w:sz w:val="24"/>
        </w:rPr>
        <w:t>款「</w:t>
      </w:r>
      <w:r w:rsidRPr="007B780C">
        <w:rPr>
          <w:rFonts w:ascii="Book Antiqua" w:hAnsi="標楷體" w:hint="eastAsia"/>
          <w:color w:val="FF0000"/>
          <w:sz w:val="24"/>
        </w:rPr>
        <w:t>無自用住宅者之購屋</w:t>
      </w:r>
      <w:r>
        <w:rPr>
          <w:rFonts w:ascii="Book Antiqua" w:hAnsi="標楷體" w:hint="eastAsia"/>
          <w:color w:val="FF0000"/>
          <w:sz w:val="24"/>
        </w:rPr>
        <w:t>」放款</w:t>
      </w:r>
      <w:r w:rsidRPr="006A24DA">
        <w:rPr>
          <w:rFonts w:ascii="Book Antiqua" w:hAnsi="標楷體"/>
          <w:color w:val="FF0000"/>
          <w:sz w:val="24"/>
        </w:rPr>
        <w:t>)</w:t>
      </w:r>
      <w:r w:rsidRPr="00955B13">
        <w:rPr>
          <w:rFonts w:ascii="Book Antiqua" w:hAnsi="標楷體" w:hint="eastAsia"/>
          <w:sz w:val="24"/>
        </w:rPr>
        <w:t>、依「保險業資金辦理專案運用公共及社會福利事業投資管理辦法」</w:t>
      </w:r>
      <w:r w:rsidRPr="00955B13">
        <w:rPr>
          <w:rFonts w:ascii="Book Antiqua" w:hAnsi="標楷體" w:hint="eastAsia"/>
          <w:sz w:val="24"/>
        </w:rPr>
        <w:lastRenderedPageBreak/>
        <w:t>第</w:t>
      </w:r>
      <w:r w:rsidRPr="00955B13">
        <w:rPr>
          <w:rFonts w:ascii="Book Antiqua" w:hAnsi="標楷體" w:hint="eastAsia"/>
          <w:sz w:val="24"/>
        </w:rPr>
        <w:t>3</w:t>
      </w:r>
      <w:r w:rsidRPr="00955B13">
        <w:rPr>
          <w:rFonts w:ascii="Book Antiqua" w:hAnsi="標楷體" w:hint="eastAsia"/>
          <w:sz w:val="24"/>
        </w:rPr>
        <w:t>條及第</w:t>
      </w:r>
      <w:r w:rsidRPr="00955B13">
        <w:rPr>
          <w:rFonts w:ascii="Book Antiqua" w:hAnsi="標楷體" w:hint="eastAsia"/>
          <w:sz w:val="24"/>
        </w:rPr>
        <w:t>4</w:t>
      </w:r>
      <w:r w:rsidRPr="00955B13">
        <w:rPr>
          <w:rFonts w:ascii="Book Antiqua" w:hAnsi="標楷體" w:hint="eastAsia"/>
          <w:sz w:val="24"/>
        </w:rPr>
        <w:t>條規定或依「保險業投資保險相關事業管理辦法」申請核准辦理之公共建設或社會福利事業</w:t>
      </w:r>
      <w:r w:rsidRPr="00955B13">
        <w:rPr>
          <w:rFonts w:ascii="Book Antiqua" w:hAnsi="標楷體" w:hint="eastAsia"/>
          <w:sz w:val="24"/>
        </w:rPr>
        <w:t>(</w:t>
      </w:r>
      <w:r w:rsidRPr="00955B13">
        <w:rPr>
          <w:rFonts w:ascii="Book Antiqua" w:hAnsi="標楷體" w:hint="eastAsia"/>
          <w:sz w:val="24"/>
        </w:rPr>
        <w:t>含長期照護產業</w:t>
      </w:r>
      <w:r w:rsidRPr="00955B13">
        <w:rPr>
          <w:rFonts w:ascii="Book Antiqua" w:hAnsi="標楷體" w:hint="eastAsia"/>
          <w:sz w:val="24"/>
        </w:rPr>
        <w:t>)</w:t>
      </w:r>
      <w:r w:rsidRPr="00955B13">
        <w:rPr>
          <w:rFonts w:ascii="Book Antiqua" w:hAnsi="標楷體" w:hint="eastAsia"/>
          <w:sz w:val="24"/>
        </w:rPr>
        <w:t>投資。</w:t>
      </w:r>
    </w:p>
    <w:p w14:paraId="68E21184" w14:textId="77777777" w:rsidR="00A80656" w:rsidRPr="00955B13" w:rsidRDefault="00A80656" w:rsidP="00A80656">
      <w:pPr>
        <w:spacing w:line="440" w:lineRule="exact"/>
        <w:ind w:left="720" w:hangingChars="300" w:hanging="720"/>
        <w:jc w:val="both"/>
        <w:rPr>
          <w:rFonts w:ascii="Book Antiqua" w:hAnsi="Book Antiqua"/>
          <w:sz w:val="24"/>
        </w:rPr>
      </w:pPr>
      <w:r w:rsidRPr="00955B13">
        <w:rPr>
          <w:rFonts w:ascii="Book Antiqua" w:hAnsi="標楷體"/>
          <w:sz w:val="24"/>
        </w:rPr>
        <w:t>第</w:t>
      </w:r>
      <w:r w:rsidRPr="00955B13">
        <w:rPr>
          <w:rFonts w:ascii="Book Antiqua" w:hAnsi="Book Antiqua"/>
          <w:sz w:val="24"/>
        </w:rPr>
        <w:t>200</w:t>
      </w:r>
      <w:r w:rsidRPr="00955B13">
        <w:rPr>
          <w:rFonts w:ascii="Book Antiqua" w:hAnsi="標楷體"/>
          <w:sz w:val="24"/>
        </w:rPr>
        <w:t>列－創業投資</w:t>
      </w:r>
    </w:p>
    <w:p w14:paraId="43C6E7F8" w14:textId="71D2459B" w:rsidR="00A80656" w:rsidRDefault="00A80656" w:rsidP="00A80656">
      <w:pPr>
        <w:spacing w:line="440" w:lineRule="exact"/>
        <w:ind w:left="720" w:hangingChars="300" w:hanging="720"/>
        <w:jc w:val="both"/>
        <w:rPr>
          <w:rFonts w:ascii="Book Antiqua" w:hAnsi="標楷體"/>
          <w:sz w:val="24"/>
        </w:rPr>
      </w:pPr>
      <w:r w:rsidRPr="00955B13">
        <w:rPr>
          <w:rFonts w:ascii="Book Antiqua" w:hAnsi="Book Antiqua"/>
          <w:sz w:val="24"/>
        </w:rPr>
        <w:t xml:space="preserve">      </w:t>
      </w:r>
      <w:r w:rsidRPr="00955B13">
        <w:rPr>
          <w:rFonts w:ascii="Book Antiqua" w:hAnsi="標楷體"/>
          <w:sz w:val="24"/>
        </w:rPr>
        <w:t>本項係指保險業資金辦理專案運用，投資於政府核定之創業投資事業者</w:t>
      </w:r>
      <w:r w:rsidRPr="006A24DA">
        <w:rPr>
          <w:rFonts w:ascii="Book Antiqua" w:hAnsi="標楷體"/>
          <w:color w:val="FF0000"/>
          <w:sz w:val="24"/>
        </w:rPr>
        <w:t>(</w:t>
      </w:r>
      <w:r w:rsidRPr="006A24DA">
        <w:rPr>
          <w:rFonts w:ascii="Book Antiqua" w:hAnsi="標楷體" w:hint="eastAsia"/>
          <w:color w:val="FF0000"/>
          <w:sz w:val="24"/>
        </w:rPr>
        <w:t>即，</w:t>
      </w:r>
      <w:r>
        <w:rPr>
          <w:rFonts w:ascii="Book Antiqua" w:hAnsi="標楷體" w:hint="eastAsia"/>
          <w:color w:val="FF0000"/>
          <w:sz w:val="24"/>
        </w:rPr>
        <w:t>符合「</w:t>
      </w:r>
      <w:r w:rsidRPr="00C46E1D">
        <w:rPr>
          <w:rFonts w:ascii="Book Antiqua" w:hAnsi="標楷體" w:hint="eastAsia"/>
          <w:color w:val="FF0000"/>
          <w:sz w:val="24"/>
        </w:rPr>
        <w:t>保險業資金辦理專案運用公共及社會福利事業投資管理辦法</w:t>
      </w:r>
      <w:r>
        <w:rPr>
          <w:rFonts w:ascii="Book Antiqua" w:hAnsi="標楷體" w:hint="eastAsia"/>
          <w:color w:val="FF0000"/>
          <w:sz w:val="24"/>
        </w:rPr>
        <w:t>」第</w:t>
      </w:r>
      <w:r>
        <w:rPr>
          <w:rFonts w:ascii="Book Antiqua" w:hAnsi="標楷體" w:hint="eastAsia"/>
          <w:color w:val="FF0000"/>
          <w:sz w:val="24"/>
        </w:rPr>
        <w:t>2</w:t>
      </w:r>
      <w:r>
        <w:rPr>
          <w:rFonts w:ascii="Book Antiqua" w:hAnsi="標楷體" w:hint="eastAsia"/>
          <w:color w:val="FF0000"/>
          <w:sz w:val="24"/>
        </w:rPr>
        <w:t>條第</w:t>
      </w:r>
      <w:r>
        <w:rPr>
          <w:rFonts w:ascii="Book Antiqua" w:hAnsi="標楷體" w:hint="eastAsia"/>
          <w:color w:val="FF0000"/>
          <w:sz w:val="24"/>
        </w:rPr>
        <w:t>2</w:t>
      </w:r>
      <w:r>
        <w:rPr>
          <w:rFonts w:ascii="Book Antiqua" w:hAnsi="標楷體" w:hint="eastAsia"/>
          <w:color w:val="FF0000"/>
          <w:sz w:val="24"/>
        </w:rPr>
        <w:t>款「</w:t>
      </w:r>
      <w:r w:rsidRPr="00C46E1D">
        <w:rPr>
          <w:rFonts w:ascii="Book Antiqua" w:hAnsi="標楷體" w:hint="eastAsia"/>
          <w:color w:val="FF0000"/>
          <w:sz w:val="24"/>
        </w:rPr>
        <w:t>依創業投資事業輔導辦法規定列為中央主管機關輔導協助之創業投資事業</w:t>
      </w:r>
      <w:r>
        <w:rPr>
          <w:rFonts w:ascii="Book Antiqua" w:hAnsi="標楷體" w:hint="eastAsia"/>
          <w:color w:val="FF0000"/>
          <w:sz w:val="24"/>
        </w:rPr>
        <w:t>」之投資</w:t>
      </w:r>
      <w:r w:rsidRPr="006A24DA">
        <w:rPr>
          <w:rFonts w:ascii="Book Antiqua" w:hAnsi="標楷體"/>
          <w:color w:val="FF0000"/>
          <w:sz w:val="24"/>
        </w:rPr>
        <w:t>)</w:t>
      </w:r>
      <w:r w:rsidRPr="00955B13">
        <w:rPr>
          <w:rFonts w:ascii="Book Antiqua" w:hAnsi="標楷體"/>
          <w:sz w:val="24"/>
        </w:rPr>
        <w:t>。</w:t>
      </w:r>
    </w:p>
    <w:p w14:paraId="40BDE7F7" w14:textId="77777777" w:rsidR="00A80656" w:rsidRDefault="00A80656" w:rsidP="00A80656">
      <w:pPr>
        <w:spacing w:line="440" w:lineRule="exact"/>
        <w:ind w:leftChars="94" w:left="964" w:hangingChars="300" w:hanging="720"/>
        <w:jc w:val="both"/>
        <w:rPr>
          <w:rFonts w:ascii="Book Antiqua" w:hAnsi="標楷體"/>
          <w:color w:val="FF0000"/>
          <w:sz w:val="24"/>
        </w:rPr>
      </w:pPr>
      <w:r w:rsidRPr="006A24DA">
        <w:rPr>
          <w:rFonts w:ascii="Book Antiqua" w:hAnsi="標楷體"/>
          <w:color w:val="FF0000"/>
          <w:sz w:val="24"/>
        </w:rPr>
        <w:t>第</w:t>
      </w:r>
      <w:r w:rsidRPr="006A24DA">
        <w:rPr>
          <w:rFonts w:ascii="Book Antiqua" w:hAnsi="Book Antiqua"/>
          <w:color w:val="FF0000"/>
          <w:sz w:val="24"/>
        </w:rPr>
        <w:t>200-1</w:t>
      </w:r>
      <w:r w:rsidRPr="006A24DA">
        <w:rPr>
          <w:rFonts w:ascii="Book Antiqua" w:hAnsi="標楷體"/>
          <w:color w:val="FF0000"/>
          <w:sz w:val="24"/>
        </w:rPr>
        <w:t>列</w:t>
      </w:r>
      <w:r w:rsidRPr="006A24DA">
        <w:rPr>
          <w:rFonts w:ascii="Book Antiqua" w:hAnsi="標楷體"/>
          <w:color w:val="FF0000"/>
          <w:sz w:val="24"/>
        </w:rPr>
        <w:t>-</w:t>
      </w:r>
      <w:r w:rsidRPr="006A24DA">
        <w:rPr>
          <w:rFonts w:ascii="Book Antiqua" w:hAnsi="標楷體" w:hint="eastAsia"/>
          <w:color w:val="FF0000"/>
          <w:sz w:val="24"/>
        </w:rPr>
        <w:t>公共投資</w:t>
      </w:r>
      <w:r w:rsidRPr="006A24DA">
        <w:rPr>
          <w:rFonts w:ascii="Book Antiqua" w:hAnsi="標楷體"/>
          <w:color w:val="FF0000"/>
          <w:sz w:val="24"/>
        </w:rPr>
        <w:t>(100%)</w:t>
      </w:r>
    </w:p>
    <w:p w14:paraId="5078C486" w14:textId="5ADAB229" w:rsidR="00A80656" w:rsidRPr="006A24DA" w:rsidRDefault="00A80656" w:rsidP="00A80656">
      <w:pPr>
        <w:spacing w:line="440" w:lineRule="exact"/>
        <w:ind w:leftChars="425" w:left="1105" w:firstLineChars="2" w:firstLine="5"/>
        <w:jc w:val="both"/>
        <w:rPr>
          <w:rFonts w:ascii="Book Antiqua" w:hAnsi="標楷體"/>
          <w:color w:val="FF0000"/>
          <w:sz w:val="24"/>
        </w:rPr>
      </w:pPr>
      <w:r w:rsidRPr="00676675">
        <w:rPr>
          <w:rFonts w:ascii="Book Antiqua" w:hAnsi="標楷體" w:hint="eastAsia"/>
          <w:color w:val="FF0000"/>
          <w:sz w:val="24"/>
        </w:rPr>
        <w:t>底層投資標的</w:t>
      </w:r>
      <w:r w:rsidRPr="00676675">
        <w:rPr>
          <w:rFonts w:ascii="Book Antiqua" w:hAnsi="標楷體" w:hint="eastAsia"/>
          <w:color w:val="FF0000"/>
          <w:sz w:val="24"/>
        </w:rPr>
        <w:t>100%</w:t>
      </w:r>
      <w:r w:rsidRPr="00676675">
        <w:rPr>
          <w:rFonts w:ascii="Book Antiqua" w:hAnsi="標楷體" w:hint="eastAsia"/>
          <w:color w:val="FF0000"/>
          <w:sz w:val="24"/>
        </w:rPr>
        <w:t>為</w:t>
      </w:r>
      <w:r w:rsidRPr="006A24DA">
        <w:rPr>
          <w:rFonts w:ascii="Book Antiqua" w:hAnsi="Book Antiqua" w:hint="eastAsia"/>
          <w:color w:val="FF0000"/>
          <w:sz w:val="24"/>
        </w:rPr>
        <w:t>公共投資</w:t>
      </w:r>
      <w:r w:rsidRPr="00676675">
        <w:rPr>
          <w:rFonts w:ascii="Book Antiqua" w:hAnsi="Book Antiqua"/>
          <w:color w:val="FF0000"/>
          <w:sz w:val="24"/>
        </w:rPr>
        <w:t>(</w:t>
      </w:r>
      <w:r w:rsidRPr="00676675">
        <w:rPr>
          <w:rFonts w:ascii="Book Antiqua" w:hAnsi="Book Antiqua" w:hint="eastAsia"/>
          <w:color w:val="FF0000"/>
          <w:sz w:val="24"/>
        </w:rPr>
        <w:t>即，「保險業資金辦理專案運用公共及社會福利事業投資管理辦</w:t>
      </w:r>
      <w:r w:rsidR="0015698A">
        <w:rPr>
          <w:rFonts w:ascii="Book Antiqua" w:hAnsi="Book Antiqua" w:hint="eastAsia"/>
          <w:color w:val="FF0000"/>
          <w:sz w:val="24"/>
        </w:rPr>
        <w:t>法</w:t>
      </w:r>
      <w:r w:rsidRPr="00676675">
        <w:rPr>
          <w:rFonts w:ascii="Book Antiqua" w:hAnsi="Book Antiqua" w:hint="eastAsia"/>
          <w:color w:val="FF0000"/>
          <w:sz w:val="24"/>
        </w:rPr>
        <w:t>」第</w:t>
      </w:r>
      <w:r w:rsidRPr="00676675">
        <w:rPr>
          <w:rFonts w:ascii="Book Antiqua" w:hAnsi="Book Antiqua" w:hint="eastAsia"/>
          <w:color w:val="FF0000"/>
          <w:sz w:val="24"/>
        </w:rPr>
        <w:t>3</w:t>
      </w:r>
      <w:r w:rsidRPr="00676675">
        <w:rPr>
          <w:rFonts w:ascii="Book Antiqua" w:hAnsi="Book Antiqua" w:hint="eastAsia"/>
          <w:color w:val="FF0000"/>
          <w:sz w:val="24"/>
        </w:rPr>
        <w:t>條</w:t>
      </w:r>
      <w:r>
        <w:rPr>
          <w:rFonts w:ascii="Book Antiqua" w:hAnsi="Book Antiqua" w:hint="eastAsia"/>
          <w:color w:val="FF0000"/>
          <w:sz w:val="24"/>
        </w:rPr>
        <w:t>之項目</w:t>
      </w:r>
      <w:r w:rsidRPr="00676675">
        <w:rPr>
          <w:rFonts w:ascii="Book Antiqua" w:hAnsi="Book Antiqua"/>
          <w:color w:val="FF0000"/>
          <w:sz w:val="24"/>
        </w:rPr>
        <w:t>)</w:t>
      </w:r>
    </w:p>
    <w:p w14:paraId="441821B2" w14:textId="77777777" w:rsidR="00A80656" w:rsidRDefault="00A80656" w:rsidP="00A80656">
      <w:pPr>
        <w:spacing w:line="440" w:lineRule="exact"/>
        <w:ind w:leftChars="94" w:left="964" w:hangingChars="300" w:hanging="720"/>
        <w:jc w:val="both"/>
        <w:rPr>
          <w:rFonts w:ascii="Book Antiqua" w:hAnsi="標楷體"/>
          <w:color w:val="FF0000"/>
          <w:sz w:val="24"/>
        </w:rPr>
      </w:pPr>
      <w:r w:rsidRPr="00974773">
        <w:rPr>
          <w:rFonts w:ascii="Book Antiqua" w:hAnsi="標楷體"/>
          <w:color w:val="FF0000"/>
          <w:sz w:val="24"/>
        </w:rPr>
        <w:t>第</w:t>
      </w:r>
      <w:r w:rsidRPr="00974773">
        <w:rPr>
          <w:rFonts w:ascii="Book Antiqua" w:hAnsi="Book Antiqua"/>
          <w:color w:val="FF0000"/>
          <w:sz w:val="24"/>
        </w:rPr>
        <w:t>200</w:t>
      </w:r>
      <w:r w:rsidRPr="00974773">
        <w:rPr>
          <w:rFonts w:ascii="Book Antiqua" w:hAnsi="Book Antiqua" w:hint="eastAsia"/>
          <w:color w:val="FF0000"/>
          <w:sz w:val="24"/>
        </w:rPr>
        <w:t>-</w:t>
      </w:r>
      <w:r>
        <w:rPr>
          <w:rFonts w:ascii="Book Antiqua" w:hAnsi="Book Antiqua" w:hint="eastAsia"/>
          <w:color w:val="FF0000"/>
          <w:sz w:val="24"/>
        </w:rPr>
        <w:t>2</w:t>
      </w:r>
      <w:r w:rsidRPr="00974773">
        <w:rPr>
          <w:rFonts w:ascii="Book Antiqua" w:hAnsi="標楷體"/>
          <w:color w:val="FF0000"/>
          <w:sz w:val="24"/>
        </w:rPr>
        <w:t>列</w:t>
      </w:r>
      <w:r w:rsidRPr="00974773">
        <w:rPr>
          <w:rFonts w:ascii="Book Antiqua" w:hAnsi="標楷體" w:hint="eastAsia"/>
          <w:color w:val="FF0000"/>
          <w:sz w:val="24"/>
        </w:rPr>
        <w:t>-</w:t>
      </w:r>
      <w:r w:rsidRPr="00676675">
        <w:rPr>
          <w:rFonts w:ascii="Book Antiqua" w:hAnsi="標楷體" w:hint="eastAsia"/>
          <w:color w:val="FF0000"/>
          <w:sz w:val="24"/>
        </w:rPr>
        <w:t>公共投資</w:t>
      </w:r>
      <w:r w:rsidRPr="00676675">
        <w:rPr>
          <w:rFonts w:ascii="Book Antiqua" w:hAnsi="標楷體" w:hint="eastAsia"/>
          <w:color w:val="FF0000"/>
          <w:sz w:val="24"/>
        </w:rPr>
        <w:t>, 5+2</w:t>
      </w:r>
      <w:r w:rsidRPr="00676675">
        <w:rPr>
          <w:rFonts w:ascii="Book Antiqua" w:hAnsi="標楷體" w:hint="eastAsia"/>
          <w:color w:val="FF0000"/>
          <w:sz w:val="24"/>
        </w:rPr>
        <w:t>及六大核心產業</w:t>
      </w:r>
      <w:r w:rsidRPr="00676675">
        <w:rPr>
          <w:rFonts w:ascii="Book Antiqua" w:hAnsi="標楷體" w:hint="eastAsia"/>
          <w:color w:val="FF0000"/>
          <w:sz w:val="24"/>
        </w:rPr>
        <w:t>(</w:t>
      </w:r>
      <w:r w:rsidRPr="00676675">
        <w:rPr>
          <w:rFonts w:ascii="Book Antiqua" w:hAnsi="標楷體" w:hint="eastAsia"/>
          <w:color w:val="FF0000"/>
          <w:sz w:val="24"/>
        </w:rPr>
        <w:t>混合型標的</w:t>
      </w:r>
      <w:r w:rsidRPr="00676675">
        <w:rPr>
          <w:rFonts w:ascii="Book Antiqua" w:hAnsi="標楷體" w:hint="eastAsia"/>
          <w:color w:val="FF0000"/>
          <w:sz w:val="24"/>
        </w:rPr>
        <w:t>)</w:t>
      </w:r>
    </w:p>
    <w:p w14:paraId="6CD17B69" w14:textId="77777777" w:rsidR="00A80656" w:rsidRDefault="00A80656" w:rsidP="00A80656">
      <w:pPr>
        <w:spacing w:line="440" w:lineRule="exact"/>
        <w:ind w:leftChars="425" w:left="1105" w:firstLineChars="4" w:firstLine="10"/>
        <w:jc w:val="both"/>
        <w:rPr>
          <w:rFonts w:ascii="Book Antiqua" w:hAnsi="Book Antiqua"/>
          <w:sz w:val="24"/>
        </w:rPr>
      </w:pPr>
      <w:r w:rsidRPr="00676675">
        <w:rPr>
          <w:rFonts w:ascii="Book Antiqua" w:hAnsi="標楷體" w:hint="eastAsia"/>
          <w:color w:val="FF0000"/>
          <w:sz w:val="24"/>
        </w:rPr>
        <w:t>底層投資標的</w:t>
      </w:r>
      <w:r>
        <w:rPr>
          <w:rFonts w:ascii="Book Antiqua" w:hAnsi="標楷體" w:hint="eastAsia"/>
          <w:color w:val="FF0000"/>
          <w:sz w:val="24"/>
        </w:rPr>
        <w:t>不超出「</w:t>
      </w:r>
      <w:r w:rsidRPr="00676675">
        <w:rPr>
          <w:rFonts w:ascii="Book Antiqua" w:hAnsi="標楷體" w:hint="eastAsia"/>
          <w:color w:val="FF0000"/>
          <w:sz w:val="24"/>
        </w:rPr>
        <w:t>公共投資</w:t>
      </w:r>
      <w:r>
        <w:rPr>
          <w:rFonts w:ascii="Book Antiqua" w:hAnsi="標楷體" w:hint="eastAsia"/>
          <w:color w:val="FF0000"/>
          <w:sz w:val="24"/>
        </w:rPr>
        <w:t>、</w:t>
      </w:r>
      <w:r w:rsidRPr="00676675">
        <w:rPr>
          <w:rFonts w:ascii="Book Antiqua" w:hAnsi="標楷體" w:hint="eastAsia"/>
          <w:color w:val="FF0000"/>
          <w:sz w:val="24"/>
        </w:rPr>
        <w:t>5+2</w:t>
      </w:r>
      <w:r>
        <w:rPr>
          <w:rFonts w:ascii="Book Antiqua" w:hAnsi="標楷體" w:hint="eastAsia"/>
          <w:color w:val="FF0000"/>
          <w:sz w:val="24"/>
        </w:rPr>
        <w:t>(</w:t>
      </w:r>
      <w:r w:rsidRPr="00676675">
        <w:rPr>
          <w:rFonts w:ascii="Book Antiqua" w:hAnsi="標楷體" w:hint="eastAsia"/>
          <w:color w:val="FF0000"/>
          <w:sz w:val="24"/>
        </w:rPr>
        <w:t>金管保財字第</w:t>
      </w:r>
      <w:r w:rsidRPr="00676675">
        <w:rPr>
          <w:rFonts w:ascii="Book Antiqua" w:hAnsi="標楷體" w:hint="eastAsia"/>
          <w:color w:val="FF0000"/>
          <w:sz w:val="24"/>
        </w:rPr>
        <w:t>10610908021</w:t>
      </w:r>
      <w:r w:rsidRPr="00676675">
        <w:rPr>
          <w:rFonts w:ascii="Book Antiqua" w:hAnsi="標楷體" w:hint="eastAsia"/>
          <w:color w:val="FF0000"/>
          <w:sz w:val="24"/>
        </w:rPr>
        <w:t>號令第一點</w:t>
      </w:r>
      <w:r>
        <w:rPr>
          <w:rFonts w:ascii="Book Antiqua" w:hAnsi="標楷體" w:hint="eastAsia"/>
          <w:color w:val="FF0000"/>
          <w:sz w:val="24"/>
        </w:rPr>
        <w:t>)</w:t>
      </w:r>
      <w:r w:rsidRPr="00676675">
        <w:rPr>
          <w:rFonts w:ascii="Book Antiqua" w:hAnsi="標楷體" w:hint="eastAsia"/>
          <w:color w:val="FF0000"/>
          <w:sz w:val="24"/>
        </w:rPr>
        <w:t>及六大核心產業</w:t>
      </w:r>
      <w:r>
        <w:rPr>
          <w:rFonts w:ascii="Book Antiqua" w:hAnsi="標楷體" w:hint="eastAsia"/>
          <w:color w:val="FF0000"/>
          <w:sz w:val="24"/>
        </w:rPr>
        <w:t>(</w:t>
      </w:r>
      <w:r w:rsidRPr="00676675">
        <w:rPr>
          <w:rFonts w:ascii="Book Antiqua" w:hAnsi="標楷體" w:hint="eastAsia"/>
          <w:color w:val="FF0000"/>
          <w:sz w:val="24"/>
        </w:rPr>
        <w:t>金管保財字第</w:t>
      </w:r>
      <w:r w:rsidRPr="00676675">
        <w:rPr>
          <w:rFonts w:ascii="Book Antiqua" w:hAnsi="標楷體" w:hint="eastAsia"/>
          <w:color w:val="FF0000"/>
          <w:sz w:val="24"/>
        </w:rPr>
        <w:t>11004365981</w:t>
      </w:r>
      <w:r w:rsidRPr="00676675">
        <w:rPr>
          <w:rFonts w:ascii="Book Antiqua" w:hAnsi="標楷體" w:hint="eastAsia"/>
          <w:color w:val="FF0000"/>
          <w:sz w:val="24"/>
        </w:rPr>
        <w:t>號令第一點</w:t>
      </w:r>
      <w:r>
        <w:rPr>
          <w:rFonts w:ascii="Book Antiqua" w:hAnsi="標楷體" w:hint="eastAsia"/>
          <w:color w:val="FF0000"/>
          <w:sz w:val="24"/>
        </w:rPr>
        <w:t>)</w:t>
      </w:r>
      <w:r>
        <w:rPr>
          <w:rFonts w:ascii="Book Antiqua" w:hAnsi="標楷體" w:hint="eastAsia"/>
          <w:color w:val="FF0000"/>
          <w:sz w:val="24"/>
        </w:rPr>
        <w:t>」範圍。</w:t>
      </w:r>
    </w:p>
    <w:p w14:paraId="3B784B81" w14:textId="77777777" w:rsidR="00A80656" w:rsidRDefault="00A80656" w:rsidP="00A80656">
      <w:pPr>
        <w:spacing w:line="440" w:lineRule="exact"/>
        <w:ind w:leftChars="94" w:left="964" w:hangingChars="300" w:hanging="720"/>
        <w:jc w:val="both"/>
        <w:rPr>
          <w:rFonts w:ascii="Book Antiqua" w:hAnsi="標楷體"/>
          <w:color w:val="FF0000"/>
          <w:sz w:val="24"/>
        </w:rPr>
      </w:pPr>
      <w:r w:rsidRPr="00974773">
        <w:rPr>
          <w:rFonts w:ascii="Book Antiqua" w:hAnsi="標楷體"/>
          <w:color w:val="FF0000"/>
          <w:sz w:val="24"/>
        </w:rPr>
        <w:t>第</w:t>
      </w:r>
      <w:r w:rsidRPr="00974773">
        <w:rPr>
          <w:rFonts w:ascii="Book Antiqua" w:hAnsi="Book Antiqua"/>
          <w:color w:val="FF0000"/>
          <w:sz w:val="24"/>
        </w:rPr>
        <w:t>200</w:t>
      </w:r>
      <w:r w:rsidRPr="00974773">
        <w:rPr>
          <w:rFonts w:ascii="Book Antiqua" w:hAnsi="Book Antiqua" w:hint="eastAsia"/>
          <w:color w:val="FF0000"/>
          <w:sz w:val="24"/>
        </w:rPr>
        <w:t>-</w:t>
      </w:r>
      <w:r>
        <w:rPr>
          <w:rFonts w:ascii="Book Antiqua" w:hAnsi="Book Antiqua" w:hint="eastAsia"/>
          <w:color w:val="FF0000"/>
          <w:sz w:val="24"/>
        </w:rPr>
        <w:t>3</w:t>
      </w:r>
      <w:r w:rsidRPr="00974773">
        <w:rPr>
          <w:rFonts w:ascii="Book Antiqua" w:hAnsi="標楷體"/>
          <w:color w:val="FF0000"/>
          <w:sz w:val="24"/>
        </w:rPr>
        <w:t>列</w:t>
      </w:r>
      <w:r w:rsidRPr="00974773">
        <w:rPr>
          <w:rFonts w:ascii="Book Antiqua" w:hAnsi="標楷體" w:hint="eastAsia"/>
          <w:color w:val="FF0000"/>
          <w:sz w:val="24"/>
        </w:rPr>
        <w:t>-</w:t>
      </w:r>
      <w:r>
        <w:rPr>
          <w:rFonts w:ascii="Book Antiqua" w:hAnsi="標楷體" w:hint="eastAsia"/>
          <w:color w:val="FF0000"/>
          <w:sz w:val="24"/>
        </w:rPr>
        <w:t>其他</w:t>
      </w:r>
    </w:p>
    <w:p w14:paraId="10F55E1F" w14:textId="77777777" w:rsidR="00A80656" w:rsidRPr="00955B13" w:rsidRDefault="00A80656" w:rsidP="00A80656">
      <w:pPr>
        <w:spacing w:line="440" w:lineRule="exact"/>
        <w:ind w:leftChars="425" w:left="1105" w:firstLineChars="5" w:firstLine="12"/>
        <w:jc w:val="both"/>
        <w:rPr>
          <w:rFonts w:ascii="Book Antiqua" w:hAnsi="Book Antiqua"/>
          <w:sz w:val="24"/>
        </w:rPr>
      </w:pPr>
      <w:r>
        <w:rPr>
          <w:rFonts w:ascii="Book Antiqua" w:hAnsi="標楷體" w:hint="eastAsia"/>
          <w:color w:val="FF0000"/>
          <w:sz w:val="24"/>
        </w:rPr>
        <w:t>創業投資，但非屬「</w:t>
      </w:r>
      <w:r w:rsidRPr="0064676F">
        <w:rPr>
          <w:rFonts w:ascii="Book Antiqua" w:hAnsi="標楷體" w:hint="eastAsia"/>
          <w:color w:val="FF0000"/>
          <w:sz w:val="24"/>
        </w:rPr>
        <w:t>第</w:t>
      </w:r>
      <w:r w:rsidRPr="0064676F">
        <w:rPr>
          <w:rFonts w:ascii="Book Antiqua" w:hAnsi="標楷體" w:hint="eastAsia"/>
          <w:color w:val="FF0000"/>
          <w:sz w:val="24"/>
        </w:rPr>
        <w:t>200-1</w:t>
      </w:r>
      <w:r w:rsidRPr="0064676F">
        <w:rPr>
          <w:rFonts w:ascii="Book Antiqua" w:hAnsi="標楷體" w:hint="eastAsia"/>
          <w:color w:val="FF0000"/>
          <w:sz w:val="24"/>
        </w:rPr>
        <w:t>列</w:t>
      </w:r>
      <w:r>
        <w:rPr>
          <w:rFonts w:ascii="Book Antiqua" w:hAnsi="標楷體" w:hint="eastAsia"/>
          <w:color w:val="FF0000"/>
          <w:sz w:val="24"/>
        </w:rPr>
        <w:t>」或「</w:t>
      </w:r>
      <w:r w:rsidRPr="0064676F">
        <w:rPr>
          <w:rFonts w:ascii="Book Antiqua" w:hAnsi="標楷體" w:hint="eastAsia"/>
          <w:color w:val="FF0000"/>
          <w:sz w:val="24"/>
        </w:rPr>
        <w:t>第</w:t>
      </w:r>
      <w:r w:rsidRPr="0064676F">
        <w:rPr>
          <w:rFonts w:ascii="Book Antiqua" w:hAnsi="標楷體" w:hint="eastAsia"/>
          <w:color w:val="FF0000"/>
          <w:sz w:val="24"/>
        </w:rPr>
        <w:t>200-2</w:t>
      </w:r>
      <w:r w:rsidRPr="0064676F">
        <w:rPr>
          <w:rFonts w:ascii="Book Antiqua" w:hAnsi="標楷體" w:hint="eastAsia"/>
          <w:color w:val="FF0000"/>
          <w:sz w:val="24"/>
        </w:rPr>
        <w:t>列</w:t>
      </w:r>
      <w:r>
        <w:rPr>
          <w:rFonts w:ascii="Book Antiqua" w:hAnsi="標楷體" w:hint="eastAsia"/>
          <w:color w:val="FF0000"/>
          <w:sz w:val="24"/>
        </w:rPr>
        <w:t>」範圍。</w:t>
      </w:r>
    </w:p>
    <w:p w14:paraId="30287EF7" w14:textId="77777777" w:rsidR="00A80656" w:rsidRPr="00955B13" w:rsidRDefault="00A80656" w:rsidP="00A80656">
      <w:pPr>
        <w:spacing w:line="440" w:lineRule="exact"/>
        <w:jc w:val="both"/>
        <w:rPr>
          <w:rFonts w:ascii="Book Antiqua" w:hAnsi="Book Antiqua"/>
          <w:sz w:val="24"/>
        </w:rPr>
      </w:pPr>
      <w:r w:rsidRPr="00955B13">
        <w:rPr>
          <w:rFonts w:ascii="Book Antiqua" w:hAnsi="標楷體"/>
          <w:sz w:val="24"/>
        </w:rPr>
        <w:t>第</w:t>
      </w:r>
      <w:r w:rsidRPr="00955B13">
        <w:rPr>
          <w:rFonts w:ascii="Book Antiqua" w:hAnsi="Book Antiqua"/>
          <w:sz w:val="24"/>
        </w:rPr>
        <w:t>202</w:t>
      </w:r>
      <w:r w:rsidRPr="00955B13">
        <w:rPr>
          <w:rFonts w:ascii="Book Antiqua" w:hAnsi="標楷體"/>
          <w:sz w:val="24"/>
        </w:rPr>
        <w:t>列－放款</w:t>
      </w:r>
    </w:p>
    <w:p w14:paraId="1C9B89F2" w14:textId="77777777" w:rsidR="00A80656" w:rsidRPr="00955B13" w:rsidRDefault="00A80656" w:rsidP="00A80656">
      <w:pPr>
        <w:pStyle w:val="Item1"/>
        <w:tabs>
          <w:tab w:val="num" w:pos="-2160"/>
        </w:tabs>
        <w:spacing w:line="440" w:lineRule="exact"/>
        <w:ind w:leftChars="300" w:left="780" w:firstLineChars="0" w:firstLine="0"/>
        <w:jc w:val="both"/>
        <w:rPr>
          <w:rFonts w:ascii="Book Antiqua" w:hAnsi="標楷體"/>
          <w:sz w:val="24"/>
        </w:rPr>
      </w:pPr>
      <w:r w:rsidRPr="00955B13">
        <w:rPr>
          <w:rFonts w:ascii="Book Antiqua" w:hAnsi="標楷體"/>
          <w:sz w:val="24"/>
        </w:rPr>
        <w:t>依保險法第</w:t>
      </w:r>
      <w:r w:rsidRPr="00955B13">
        <w:rPr>
          <w:rFonts w:ascii="Book Antiqua" w:hAnsi="Book Antiqua"/>
          <w:sz w:val="24"/>
        </w:rPr>
        <w:t>146</w:t>
      </w:r>
      <w:r w:rsidRPr="00955B13">
        <w:rPr>
          <w:rFonts w:ascii="Book Antiqua" w:hAnsi="標楷體"/>
          <w:sz w:val="24"/>
        </w:rPr>
        <w:t>條之</w:t>
      </w:r>
      <w:r w:rsidRPr="00955B13">
        <w:rPr>
          <w:rFonts w:ascii="Book Antiqua" w:hAnsi="Book Antiqua"/>
          <w:sz w:val="24"/>
        </w:rPr>
        <w:t>3</w:t>
      </w:r>
      <w:r w:rsidRPr="00955B13">
        <w:rPr>
          <w:rFonts w:ascii="Book Antiqua" w:hAnsi="標楷體"/>
          <w:sz w:val="24"/>
        </w:rPr>
        <w:t>第一項，保險業可辦理之放款項目，可分為「不動產擔保放款」、「動產擔保放款」、「有價證券質押放款」及「銀行保證放款」。</w:t>
      </w:r>
    </w:p>
    <w:p w14:paraId="1607D5F1" w14:textId="77777777" w:rsidR="00A80656" w:rsidRPr="00955B13" w:rsidRDefault="00A80656" w:rsidP="00A80656">
      <w:pPr>
        <w:spacing w:line="440" w:lineRule="exact"/>
        <w:jc w:val="both"/>
        <w:rPr>
          <w:rFonts w:ascii="Book Antiqua" w:hAnsi="Book Antiqua"/>
          <w:sz w:val="24"/>
        </w:rPr>
      </w:pPr>
      <w:r w:rsidRPr="00955B13">
        <w:rPr>
          <w:rFonts w:ascii="Book Antiqua" w:hAnsi="標楷體"/>
          <w:sz w:val="24"/>
        </w:rPr>
        <w:t>第</w:t>
      </w:r>
      <w:r w:rsidRPr="00955B13">
        <w:rPr>
          <w:rFonts w:ascii="Book Antiqua" w:hAnsi="Book Antiqua"/>
          <w:sz w:val="24"/>
        </w:rPr>
        <w:t>206</w:t>
      </w:r>
      <w:r w:rsidRPr="00955B13">
        <w:rPr>
          <w:rFonts w:ascii="Book Antiqua" w:hAnsi="標楷體"/>
          <w:sz w:val="24"/>
        </w:rPr>
        <w:t>列－</w:t>
      </w:r>
      <w:r w:rsidRPr="00955B13">
        <w:rPr>
          <w:rFonts w:ascii="Book Antiqua" w:hAnsi="標楷體" w:hint="eastAsia"/>
          <w:sz w:val="24"/>
        </w:rPr>
        <w:t>銀行保證放款</w:t>
      </w:r>
    </w:p>
    <w:p w14:paraId="45A74DE6" w14:textId="77777777" w:rsidR="00A80656" w:rsidRPr="00955B13" w:rsidRDefault="00A80656" w:rsidP="00A80656">
      <w:pPr>
        <w:pStyle w:val="Item1"/>
        <w:tabs>
          <w:tab w:val="num" w:pos="-2160"/>
        </w:tabs>
        <w:spacing w:line="440" w:lineRule="exact"/>
        <w:ind w:leftChars="300" w:left="780" w:firstLineChars="0" w:firstLine="0"/>
        <w:jc w:val="both"/>
        <w:rPr>
          <w:rFonts w:ascii="Book Antiqua" w:hAnsi="Book Antiqua"/>
          <w:sz w:val="24"/>
        </w:rPr>
      </w:pPr>
      <w:r w:rsidRPr="00955B13">
        <w:rPr>
          <w:rFonts w:ascii="Book Antiqua" w:hAnsi="標楷體" w:hint="eastAsia"/>
          <w:sz w:val="24"/>
        </w:rPr>
        <w:t>依保險法第</w:t>
      </w:r>
      <w:r w:rsidRPr="00955B13">
        <w:rPr>
          <w:rFonts w:ascii="Book Antiqua" w:hAnsi="標楷體" w:hint="eastAsia"/>
          <w:sz w:val="24"/>
        </w:rPr>
        <w:t>146</w:t>
      </w:r>
      <w:r w:rsidRPr="00955B13">
        <w:rPr>
          <w:rFonts w:ascii="Book Antiqua" w:hAnsi="標楷體" w:hint="eastAsia"/>
          <w:sz w:val="24"/>
        </w:rPr>
        <w:t>條之</w:t>
      </w:r>
      <w:r w:rsidRPr="00955B13">
        <w:rPr>
          <w:rFonts w:ascii="Book Antiqua" w:hAnsi="標楷體" w:hint="eastAsia"/>
          <w:sz w:val="24"/>
        </w:rPr>
        <w:t>3</w:t>
      </w:r>
      <w:r w:rsidRPr="00955B13">
        <w:rPr>
          <w:rFonts w:ascii="Book Antiqua" w:hAnsi="標楷體" w:hint="eastAsia"/>
          <w:sz w:val="24"/>
        </w:rPr>
        <w:t>第</w:t>
      </w:r>
      <w:r w:rsidRPr="00955B13">
        <w:rPr>
          <w:rFonts w:ascii="Book Antiqua" w:hAnsi="標楷體" w:hint="eastAsia"/>
          <w:sz w:val="24"/>
        </w:rPr>
        <w:t>1</w:t>
      </w:r>
      <w:r w:rsidRPr="00955B13">
        <w:rPr>
          <w:rFonts w:ascii="Book Antiqua" w:hAnsi="標楷體" w:hint="eastAsia"/>
          <w:sz w:val="24"/>
        </w:rPr>
        <w:t>項第</w:t>
      </w:r>
      <w:r w:rsidRPr="00955B13">
        <w:rPr>
          <w:rFonts w:ascii="Book Antiqua" w:hAnsi="標楷體" w:hint="eastAsia"/>
          <w:sz w:val="24"/>
        </w:rPr>
        <w:t>1</w:t>
      </w:r>
      <w:r w:rsidRPr="00955B13">
        <w:rPr>
          <w:rFonts w:ascii="Book Antiqua" w:hAnsi="標楷體" w:hint="eastAsia"/>
          <w:sz w:val="24"/>
        </w:rPr>
        <w:t>款規定，人壽保險業得辦理銀行或主管機關認可之信用保證機構提供保證之放款，及依保險法第</w:t>
      </w:r>
      <w:r w:rsidRPr="00955B13">
        <w:rPr>
          <w:rFonts w:ascii="Book Antiqua" w:hAnsi="標楷體" w:hint="eastAsia"/>
          <w:sz w:val="24"/>
        </w:rPr>
        <w:t>146</w:t>
      </w:r>
      <w:r w:rsidRPr="00955B13">
        <w:rPr>
          <w:rFonts w:ascii="Book Antiqua" w:hAnsi="標楷體" w:hint="eastAsia"/>
          <w:sz w:val="24"/>
        </w:rPr>
        <w:t>條第</w:t>
      </w:r>
      <w:r w:rsidRPr="00955B13">
        <w:rPr>
          <w:rFonts w:ascii="Book Antiqua" w:hAnsi="標楷體" w:hint="eastAsia"/>
          <w:sz w:val="24"/>
        </w:rPr>
        <w:t>1</w:t>
      </w:r>
      <w:r w:rsidRPr="00955B13">
        <w:rPr>
          <w:rFonts w:ascii="Book Antiqua" w:hAnsi="標楷體" w:hint="eastAsia"/>
          <w:sz w:val="24"/>
        </w:rPr>
        <w:t>項第</w:t>
      </w:r>
      <w:r w:rsidRPr="00955B13">
        <w:rPr>
          <w:rFonts w:ascii="Book Antiqua" w:hAnsi="標楷體" w:hint="eastAsia"/>
          <w:sz w:val="24"/>
        </w:rPr>
        <w:t>4</w:t>
      </w:r>
      <w:r w:rsidRPr="00955B13">
        <w:rPr>
          <w:rFonts w:ascii="Book Antiqua" w:hAnsi="標楷體" w:hint="eastAsia"/>
          <w:sz w:val="24"/>
        </w:rPr>
        <w:t>款規定，經主管機關核准放款予財團法人保險安定基金之金額</w:t>
      </w:r>
    </w:p>
    <w:p w14:paraId="3E64581B" w14:textId="77777777" w:rsidR="00A80656" w:rsidRPr="00955B13" w:rsidRDefault="00A80656" w:rsidP="00A80656">
      <w:pPr>
        <w:spacing w:line="440" w:lineRule="exact"/>
        <w:jc w:val="both"/>
        <w:rPr>
          <w:rFonts w:ascii="Book Antiqua" w:hAnsi="Book Antiqua"/>
          <w:sz w:val="24"/>
        </w:rPr>
      </w:pPr>
      <w:r w:rsidRPr="00955B13">
        <w:rPr>
          <w:rFonts w:ascii="Book Antiqua" w:hAnsi="標楷體"/>
          <w:sz w:val="24"/>
        </w:rPr>
        <w:t>第</w:t>
      </w:r>
      <w:r w:rsidRPr="00955B13">
        <w:rPr>
          <w:rFonts w:ascii="Book Antiqua" w:hAnsi="Book Antiqua"/>
          <w:sz w:val="24"/>
        </w:rPr>
        <w:t>207</w:t>
      </w:r>
      <w:r w:rsidRPr="00955B13">
        <w:rPr>
          <w:rFonts w:ascii="Book Antiqua" w:hAnsi="標楷體"/>
          <w:sz w:val="24"/>
        </w:rPr>
        <w:t>列－</w:t>
      </w:r>
      <w:r w:rsidRPr="00955B13">
        <w:rPr>
          <w:rFonts w:ascii="Book Antiqua" w:hAnsi="標楷體" w:hint="eastAsia"/>
          <w:sz w:val="24"/>
        </w:rPr>
        <w:t>公共投資、</w:t>
      </w:r>
      <w:r w:rsidRPr="00955B13">
        <w:rPr>
          <w:rFonts w:ascii="Book Antiqua" w:hAnsi="標楷體" w:hint="eastAsia"/>
          <w:sz w:val="24"/>
        </w:rPr>
        <w:t>5+2</w:t>
      </w:r>
      <w:r w:rsidRPr="00955B13">
        <w:rPr>
          <w:rFonts w:ascii="Book Antiqua" w:hAnsi="標楷體" w:hint="eastAsia"/>
          <w:sz w:val="24"/>
        </w:rPr>
        <w:t>及六大核心產業</w:t>
      </w:r>
    </w:p>
    <w:p w14:paraId="2A94DEB3" w14:textId="2AF8664D" w:rsidR="00A80656" w:rsidRDefault="00A80656" w:rsidP="00A80656">
      <w:pPr>
        <w:spacing w:line="440" w:lineRule="exact"/>
        <w:ind w:leftChars="300" w:left="780"/>
        <w:jc w:val="both"/>
        <w:rPr>
          <w:rFonts w:ascii="Book Antiqua" w:hAnsi="Book Antiqua"/>
          <w:color w:val="FF0000"/>
          <w:sz w:val="24"/>
        </w:rPr>
      </w:pPr>
      <w:r>
        <w:rPr>
          <w:rFonts w:ascii="Book Antiqua" w:hAnsi="Book Antiqua" w:hint="eastAsia"/>
          <w:sz w:val="24"/>
        </w:rPr>
        <w:t>針對</w:t>
      </w:r>
      <w:r w:rsidRPr="00B901F2">
        <w:rPr>
          <w:rFonts w:ascii="Book Antiqua" w:hAnsi="Book Antiqua" w:hint="eastAsia"/>
          <w:sz w:val="24"/>
        </w:rPr>
        <w:t>「保險業資金</w:t>
      </w:r>
      <w:r w:rsidRPr="00B901F2">
        <w:rPr>
          <w:rFonts w:ascii="Book Antiqua" w:hAnsi="標楷體" w:hint="eastAsia"/>
          <w:sz w:val="24"/>
        </w:rPr>
        <w:t>辦理</w:t>
      </w:r>
      <w:r w:rsidRPr="00B901F2">
        <w:rPr>
          <w:rFonts w:ascii="Book Antiqua" w:hAnsi="Book Antiqua" w:hint="eastAsia"/>
          <w:sz w:val="24"/>
        </w:rPr>
        <w:t>專案運用公共及社會福利事業投資管理辦</w:t>
      </w:r>
      <w:r w:rsidR="001A1E49">
        <w:rPr>
          <w:rFonts w:ascii="Book Antiqua" w:hAnsi="Book Antiqua" w:hint="eastAsia"/>
          <w:sz w:val="24"/>
        </w:rPr>
        <w:t>法</w:t>
      </w:r>
      <w:r w:rsidRPr="00B901F2">
        <w:rPr>
          <w:rFonts w:ascii="Book Antiqua" w:hAnsi="Book Antiqua" w:hint="eastAsia"/>
          <w:sz w:val="24"/>
        </w:rPr>
        <w:t>」第</w:t>
      </w:r>
      <w:r w:rsidRPr="00B901F2">
        <w:rPr>
          <w:rFonts w:ascii="Book Antiqua" w:hAnsi="Book Antiqua"/>
          <w:sz w:val="24"/>
        </w:rPr>
        <w:t>2</w:t>
      </w:r>
      <w:r w:rsidRPr="00B901F2">
        <w:rPr>
          <w:rFonts w:ascii="Book Antiqua" w:hAnsi="Book Antiqua" w:hint="eastAsia"/>
          <w:sz w:val="24"/>
        </w:rPr>
        <w:t>條第</w:t>
      </w:r>
      <w:r w:rsidRPr="00B901F2">
        <w:rPr>
          <w:rFonts w:ascii="Book Antiqua" w:hAnsi="Book Antiqua"/>
          <w:sz w:val="24"/>
        </w:rPr>
        <w:t>2</w:t>
      </w:r>
      <w:r w:rsidRPr="00B901F2">
        <w:rPr>
          <w:rFonts w:ascii="Book Antiqua" w:hAnsi="Book Antiqua" w:hint="eastAsia"/>
          <w:sz w:val="24"/>
        </w:rPr>
        <w:t>款</w:t>
      </w:r>
      <w:r>
        <w:rPr>
          <w:rFonts w:ascii="Book Antiqua" w:hAnsi="Book Antiqua" w:hint="eastAsia"/>
          <w:sz w:val="24"/>
        </w:rPr>
        <w:t>所述</w:t>
      </w:r>
      <w:r w:rsidRPr="006A24DA">
        <w:rPr>
          <w:rFonts w:ascii="Book Antiqua" w:hAnsi="Book Antiqua" w:hint="eastAsia"/>
          <w:color w:val="FF0000"/>
          <w:sz w:val="24"/>
        </w:rPr>
        <w:t>「符合主管機關所定條件且投資範圍為配合政府政策項目之私募股權基金」</w:t>
      </w:r>
      <w:r>
        <w:rPr>
          <w:rFonts w:ascii="Book Antiqua" w:hAnsi="Book Antiqua" w:hint="eastAsia"/>
          <w:color w:val="FF0000"/>
          <w:sz w:val="24"/>
        </w:rPr>
        <w:t>和第</w:t>
      </w:r>
      <w:r>
        <w:rPr>
          <w:rFonts w:ascii="Book Antiqua" w:hAnsi="Book Antiqua" w:hint="eastAsia"/>
          <w:color w:val="FF0000"/>
          <w:sz w:val="24"/>
        </w:rPr>
        <w:t>7</w:t>
      </w:r>
      <w:r>
        <w:rPr>
          <w:rFonts w:ascii="Book Antiqua" w:hAnsi="Book Antiqua" w:hint="eastAsia"/>
          <w:color w:val="FF0000"/>
          <w:sz w:val="24"/>
        </w:rPr>
        <w:t>款「</w:t>
      </w:r>
      <w:r w:rsidRPr="0064676F">
        <w:rPr>
          <w:rFonts w:ascii="Book Antiqua" w:hAnsi="Book Antiqua" w:hint="eastAsia"/>
          <w:color w:val="FF0000"/>
          <w:sz w:val="24"/>
        </w:rPr>
        <w:t>配合政府政策之資金運用</w:t>
      </w:r>
      <w:r>
        <w:rPr>
          <w:rFonts w:ascii="Book Antiqua" w:hAnsi="Book Antiqua" w:hint="eastAsia"/>
          <w:color w:val="FF0000"/>
          <w:sz w:val="24"/>
        </w:rPr>
        <w:t>」</w:t>
      </w:r>
      <w:r w:rsidRPr="0064676F">
        <w:rPr>
          <w:rFonts w:ascii="Book Antiqua" w:hAnsi="Book Antiqua" w:hint="eastAsia"/>
          <w:color w:val="FF0000"/>
          <w:sz w:val="24"/>
        </w:rPr>
        <w:t>屬私募股權基金性質者的投資</w:t>
      </w:r>
      <w:r>
        <w:rPr>
          <w:rFonts w:ascii="Book Antiqua" w:hAnsi="Book Antiqua" w:hint="eastAsia"/>
          <w:color w:val="FF0000"/>
          <w:sz w:val="24"/>
        </w:rPr>
        <w:t>。</w:t>
      </w:r>
      <w:r w:rsidRPr="00B901F2" w:rsidDel="0064676F">
        <w:rPr>
          <w:rFonts w:ascii="Book Antiqua" w:hAnsi="Book Antiqua" w:hint="eastAsia"/>
          <w:sz w:val="24"/>
        </w:rPr>
        <w:t xml:space="preserve"> </w:t>
      </w:r>
      <w:r w:rsidRPr="006A24DA">
        <w:rPr>
          <w:rFonts w:ascii="Book Antiqua" w:hAnsi="Book Antiqua"/>
          <w:color w:val="FF0000"/>
          <w:sz w:val="24"/>
        </w:rPr>
        <w:t>(</w:t>
      </w:r>
      <w:r w:rsidRPr="006A24DA">
        <w:rPr>
          <w:rFonts w:ascii="Book Antiqua" w:hAnsi="Book Antiqua" w:hint="eastAsia"/>
          <w:color w:val="FF0000"/>
          <w:sz w:val="24"/>
        </w:rPr>
        <w:t>即，包含「金管保財字第</w:t>
      </w:r>
      <w:r w:rsidRPr="006A24DA">
        <w:rPr>
          <w:rFonts w:ascii="Book Antiqua" w:hAnsi="Book Antiqua"/>
          <w:color w:val="FF0000"/>
          <w:sz w:val="24"/>
        </w:rPr>
        <w:t>11004365982</w:t>
      </w:r>
      <w:r w:rsidRPr="006A24DA">
        <w:rPr>
          <w:rFonts w:ascii="Book Antiqua" w:hAnsi="Book Antiqua" w:hint="eastAsia"/>
          <w:color w:val="FF0000"/>
          <w:sz w:val="24"/>
        </w:rPr>
        <w:t>號」</w:t>
      </w:r>
      <w:r>
        <w:rPr>
          <w:rFonts w:ascii="Book Antiqua" w:hAnsi="Book Antiqua" w:hint="eastAsia"/>
          <w:color w:val="FF0000"/>
          <w:sz w:val="24"/>
        </w:rPr>
        <w:t>、</w:t>
      </w:r>
      <w:r w:rsidRPr="006A24DA">
        <w:rPr>
          <w:rFonts w:ascii="Book Antiqua" w:hAnsi="Book Antiqua" w:hint="eastAsia"/>
          <w:color w:val="FF0000"/>
          <w:sz w:val="24"/>
        </w:rPr>
        <w:t>「金管保財字第</w:t>
      </w:r>
      <w:r w:rsidRPr="006A24DA">
        <w:rPr>
          <w:rFonts w:ascii="Book Antiqua" w:hAnsi="Book Antiqua"/>
          <w:color w:val="FF0000"/>
          <w:sz w:val="24"/>
        </w:rPr>
        <w:t>11004365983</w:t>
      </w:r>
      <w:r w:rsidRPr="006A24DA">
        <w:rPr>
          <w:rFonts w:ascii="Book Antiqua" w:hAnsi="Book Antiqua" w:hint="eastAsia"/>
          <w:color w:val="FF0000"/>
          <w:sz w:val="24"/>
        </w:rPr>
        <w:t>號」</w:t>
      </w:r>
      <w:r>
        <w:rPr>
          <w:rFonts w:ascii="Book Antiqua" w:hAnsi="Book Antiqua" w:hint="eastAsia"/>
          <w:color w:val="FF0000"/>
          <w:sz w:val="24"/>
        </w:rPr>
        <w:t>和「</w:t>
      </w:r>
      <w:r w:rsidRPr="00D3553A">
        <w:rPr>
          <w:rFonts w:ascii="Book Antiqua" w:hAnsi="Book Antiqua" w:hint="eastAsia"/>
          <w:color w:val="FF0000"/>
          <w:sz w:val="24"/>
        </w:rPr>
        <w:t>金管保財字第</w:t>
      </w:r>
      <w:r w:rsidRPr="00D3553A">
        <w:rPr>
          <w:rFonts w:ascii="Book Antiqua" w:hAnsi="Book Antiqua" w:hint="eastAsia"/>
          <w:color w:val="FF0000"/>
          <w:sz w:val="24"/>
        </w:rPr>
        <w:t>11104902763</w:t>
      </w:r>
      <w:r w:rsidRPr="00D3553A">
        <w:rPr>
          <w:rFonts w:ascii="Book Antiqua" w:hAnsi="Book Antiqua" w:hint="eastAsia"/>
          <w:color w:val="FF0000"/>
          <w:sz w:val="24"/>
        </w:rPr>
        <w:t>號令</w:t>
      </w:r>
      <w:r>
        <w:rPr>
          <w:rFonts w:ascii="Book Antiqua" w:hAnsi="Book Antiqua" w:hint="eastAsia"/>
          <w:color w:val="FF0000"/>
          <w:sz w:val="24"/>
        </w:rPr>
        <w:t>」</w:t>
      </w:r>
      <w:r w:rsidRPr="006A24DA">
        <w:rPr>
          <w:rFonts w:ascii="Book Antiqua" w:hAnsi="Book Antiqua"/>
          <w:color w:val="FF0000"/>
          <w:sz w:val="24"/>
        </w:rPr>
        <w:t>)</w:t>
      </w:r>
      <w:r w:rsidRPr="006A24DA">
        <w:rPr>
          <w:rFonts w:ascii="Book Antiqua" w:hAnsi="Book Antiqua" w:hint="eastAsia"/>
          <w:color w:val="FF0000"/>
          <w:sz w:val="24"/>
        </w:rPr>
        <w:t>。</w:t>
      </w:r>
    </w:p>
    <w:p w14:paraId="2C30392B" w14:textId="7B7B7AF2" w:rsidR="00A80656" w:rsidRDefault="00A80656" w:rsidP="00A80656">
      <w:pPr>
        <w:spacing w:line="440" w:lineRule="exact"/>
        <w:ind w:leftChars="300" w:left="780"/>
        <w:jc w:val="both"/>
        <w:rPr>
          <w:rFonts w:ascii="Book Antiqua" w:hAnsi="Book Antiqua"/>
          <w:sz w:val="24"/>
        </w:rPr>
      </w:pPr>
      <w:r w:rsidRPr="006A24DA">
        <w:rPr>
          <w:rFonts w:ascii="Book Antiqua" w:hAnsi="Book Antiqua" w:hint="eastAsia"/>
          <w:color w:val="FF0000"/>
          <w:sz w:val="24"/>
        </w:rPr>
        <w:t>具體說明為，</w:t>
      </w:r>
      <w:r w:rsidRPr="00955B13">
        <w:rPr>
          <w:rFonts w:ascii="Book Antiqua" w:hAnsi="Book Antiqua" w:hint="eastAsia"/>
          <w:sz w:val="24"/>
        </w:rPr>
        <w:t>投資國家級投資公司所設立之國內基金、證投信及證券商轉投資子公司擔任普通合夥人設立之國內私募股權基金、或取得國家發展委員會資格函之國內私募股權基金，</w:t>
      </w:r>
      <w:r w:rsidRPr="006A24DA">
        <w:rPr>
          <w:rFonts w:ascii="Book Antiqua" w:hAnsi="Book Antiqua" w:hint="eastAsia"/>
          <w:color w:val="FF0000"/>
          <w:sz w:val="24"/>
        </w:rPr>
        <w:t>且該基</w:t>
      </w:r>
      <w:r>
        <w:rPr>
          <w:rFonts w:ascii="Book Antiqua" w:hAnsi="Book Antiqua" w:hint="eastAsia"/>
          <w:color w:val="FF0000"/>
          <w:sz w:val="24"/>
        </w:rPr>
        <w:t>金</w:t>
      </w:r>
      <w:r w:rsidRPr="00955B13">
        <w:rPr>
          <w:rFonts w:ascii="Book Antiqua" w:hAnsi="Book Antiqua" w:hint="eastAsia"/>
          <w:sz w:val="24"/>
        </w:rPr>
        <w:t>投資於公共投資</w:t>
      </w:r>
      <w:r w:rsidRPr="006A24DA">
        <w:rPr>
          <w:rFonts w:ascii="Book Antiqua" w:hAnsi="Book Antiqua"/>
          <w:color w:val="FF0000"/>
          <w:sz w:val="24"/>
        </w:rPr>
        <w:t>(</w:t>
      </w:r>
      <w:r w:rsidRPr="006A24DA">
        <w:rPr>
          <w:rFonts w:ascii="Book Antiqua" w:hAnsi="Book Antiqua" w:hint="eastAsia"/>
          <w:color w:val="FF0000"/>
          <w:sz w:val="24"/>
        </w:rPr>
        <w:t>即，</w:t>
      </w:r>
      <w:r w:rsidRPr="00C019F2">
        <w:rPr>
          <w:rFonts w:ascii="Book Antiqua" w:hAnsi="Book Antiqua" w:hint="eastAsia"/>
          <w:color w:val="FF0000"/>
          <w:sz w:val="24"/>
        </w:rPr>
        <w:t>「保險業資金辦理專案運用公共及社會福利事業投資管理辦</w:t>
      </w:r>
      <w:r w:rsidR="0015698A">
        <w:rPr>
          <w:rFonts w:ascii="Book Antiqua" w:hAnsi="Book Antiqua" w:hint="eastAsia"/>
          <w:color w:val="FF0000"/>
          <w:sz w:val="24"/>
        </w:rPr>
        <w:t>法</w:t>
      </w:r>
      <w:r w:rsidRPr="00C019F2">
        <w:rPr>
          <w:rFonts w:ascii="Book Antiqua" w:hAnsi="Book Antiqua" w:hint="eastAsia"/>
          <w:color w:val="FF0000"/>
          <w:sz w:val="24"/>
        </w:rPr>
        <w:t>」第</w:t>
      </w:r>
      <w:r w:rsidRPr="00C019F2">
        <w:rPr>
          <w:rFonts w:ascii="Book Antiqua" w:hAnsi="Book Antiqua" w:hint="eastAsia"/>
          <w:color w:val="FF0000"/>
          <w:sz w:val="24"/>
        </w:rPr>
        <w:t>3</w:t>
      </w:r>
      <w:r w:rsidRPr="00C019F2">
        <w:rPr>
          <w:rFonts w:ascii="Book Antiqua" w:hAnsi="Book Antiqua" w:hint="eastAsia"/>
          <w:color w:val="FF0000"/>
          <w:sz w:val="24"/>
        </w:rPr>
        <w:t>條</w:t>
      </w:r>
      <w:r w:rsidRPr="006A24DA">
        <w:rPr>
          <w:rFonts w:ascii="Book Antiqua" w:hAnsi="Book Antiqua"/>
          <w:color w:val="FF0000"/>
          <w:sz w:val="24"/>
        </w:rPr>
        <w:t>)</w:t>
      </w:r>
      <w:r w:rsidRPr="00955B13">
        <w:rPr>
          <w:rFonts w:ascii="Book Antiqua" w:hAnsi="Book Antiqua" w:hint="eastAsia"/>
          <w:sz w:val="24"/>
        </w:rPr>
        <w:t>及金</w:t>
      </w:r>
      <w:proofErr w:type="gramStart"/>
      <w:r w:rsidRPr="00955B13">
        <w:rPr>
          <w:rFonts w:ascii="Book Antiqua" w:hAnsi="Book Antiqua" w:hint="eastAsia"/>
          <w:sz w:val="24"/>
        </w:rPr>
        <w:t>管保財字第</w:t>
      </w:r>
      <w:r w:rsidRPr="00955B13">
        <w:rPr>
          <w:rFonts w:ascii="Book Antiqua" w:hAnsi="Book Antiqua" w:hint="eastAsia"/>
          <w:sz w:val="24"/>
        </w:rPr>
        <w:t>10610908021</w:t>
      </w:r>
      <w:proofErr w:type="gramEnd"/>
      <w:r w:rsidRPr="00955B13">
        <w:rPr>
          <w:rFonts w:ascii="Book Antiqua" w:hAnsi="Book Antiqua" w:hint="eastAsia"/>
          <w:sz w:val="24"/>
        </w:rPr>
        <w:t>號令第一</w:t>
      </w:r>
      <w:r w:rsidRPr="00955B13">
        <w:rPr>
          <w:rFonts w:ascii="Book Antiqua" w:hAnsi="Book Antiqua" w:hint="eastAsia"/>
          <w:sz w:val="24"/>
        </w:rPr>
        <w:lastRenderedPageBreak/>
        <w:t>點</w:t>
      </w:r>
      <w:r w:rsidRPr="006A24DA">
        <w:rPr>
          <w:rFonts w:ascii="Book Antiqua" w:hAnsi="Book Antiqua"/>
          <w:color w:val="FF0000"/>
          <w:sz w:val="24"/>
        </w:rPr>
        <w:t>(5+2)</w:t>
      </w:r>
      <w:r w:rsidRPr="006A24DA">
        <w:rPr>
          <w:rFonts w:ascii="Book Antiqua" w:hAnsi="Book Antiqua" w:hint="eastAsia"/>
          <w:sz w:val="24"/>
        </w:rPr>
        <w:t>和</w:t>
      </w:r>
      <w:r w:rsidRPr="00955B13">
        <w:rPr>
          <w:rFonts w:ascii="Book Antiqua" w:hAnsi="Book Antiqua" w:hint="eastAsia"/>
          <w:sz w:val="24"/>
        </w:rPr>
        <w:t>金</w:t>
      </w:r>
      <w:proofErr w:type="gramStart"/>
      <w:r w:rsidRPr="00955B13">
        <w:rPr>
          <w:rFonts w:ascii="Book Antiqua" w:hAnsi="Book Antiqua" w:hint="eastAsia"/>
          <w:sz w:val="24"/>
        </w:rPr>
        <w:t>管保財字第</w:t>
      </w:r>
      <w:r w:rsidRPr="00955B13">
        <w:rPr>
          <w:rFonts w:ascii="Book Antiqua" w:hAnsi="Book Antiqua" w:hint="eastAsia"/>
          <w:sz w:val="24"/>
        </w:rPr>
        <w:t>11004365981</w:t>
      </w:r>
      <w:proofErr w:type="gramEnd"/>
      <w:r w:rsidRPr="00955B13">
        <w:rPr>
          <w:rFonts w:ascii="Book Antiqua" w:hAnsi="Book Antiqua" w:hint="eastAsia"/>
          <w:sz w:val="24"/>
        </w:rPr>
        <w:t>號令第一點</w:t>
      </w:r>
      <w:r w:rsidRPr="006A24DA">
        <w:rPr>
          <w:rFonts w:ascii="Book Antiqua" w:hAnsi="Book Antiqua"/>
          <w:color w:val="FF0000"/>
          <w:sz w:val="24"/>
        </w:rPr>
        <w:t>(6</w:t>
      </w:r>
      <w:r w:rsidRPr="006A24DA">
        <w:rPr>
          <w:rFonts w:ascii="Book Antiqua" w:hAnsi="Book Antiqua" w:hint="eastAsia"/>
          <w:color w:val="FF0000"/>
          <w:sz w:val="24"/>
        </w:rPr>
        <w:t>大核心</w:t>
      </w:r>
      <w:r w:rsidRPr="006A24DA">
        <w:rPr>
          <w:rFonts w:ascii="Book Antiqua" w:hAnsi="Book Antiqua"/>
          <w:color w:val="FF0000"/>
          <w:sz w:val="24"/>
        </w:rPr>
        <w:t>)</w:t>
      </w:r>
      <w:r w:rsidRPr="00955B13">
        <w:rPr>
          <w:rFonts w:ascii="Book Antiqua" w:hAnsi="Book Antiqua" w:hint="eastAsia"/>
          <w:sz w:val="24"/>
        </w:rPr>
        <w:t>各款所列事項者。</w:t>
      </w:r>
    </w:p>
    <w:p w14:paraId="510DECAE" w14:textId="77777777" w:rsidR="00A80656" w:rsidRDefault="00A80656" w:rsidP="00A80656">
      <w:pPr>
        <w:spacing w:line="440" w:lineRule="exact"/>
        <w:ind w:leftChars="94" w:left="964" w:hangingChars="300" w:hanging="720"/>
        <w:jc w:val="both"/>
        <w:rPr>
          <w:rFonts w:ascii="Book Antiqua" w:hAnsi="Book Antiqua"/>
          <w:color w:val="FF0000"/>
          <w:sz w:val="24"/>
        </w:rPr>
      </w:pPr>
      <w:r w:rsidRPr="007A472E">
        <w:rPr>
          <w:rFonts w:ascii="Book Antiqua" w:hAnsi="Book Antiqua" w:hint="eastAsia"/>
          <w:color w:val="FF0000"/>
          <w:sz w:val="24"/>
        </w:rPr>
        <w:t>第</w:t>
      </w:r>
      <w:r w:rsidRPr="007A472E">
        <w:rPr>
          <w:rFonts w:ascii="Book Antiqua" w:hAnsi="Book Antiqua" w:hint="eastAsia"/>
          <w:color w:val="FF0000"/>
          <w:sz w:val="24"/>
        </w:rPr>
        <w:t>207</w:t>
      </w:r>
      <w:r>
        <w:rPr>
          <w:rFonts w:ascii="Book Antiqua" w:hAnsi="Book Antiqua"/>
          <w:color w:val="FF0000"/>
          <w:sz w:val="24"/>
        </w:rPr>
        <w:t>-1</w:t>
      </w:r>
      <w:r w:rsidRPr="007A472E">
        <w:rPr>
          <w:rFonts w:ascii="Book Antiqua" w:hAnsi="Book Antiqua" w:hint="eastAsia"/>
          <w:color w:val="FF0000"/>
          <w:sz w:val="24"/>
        </w:rPr>
        <w:t>列－公共投資</w:t>
      </w:r>
      <w:r w:rsidRPr="007A472E">
        <w:rPr>
          <w:rFonts w:ascii="Book Antiqua" w:hAnsi="Book Antiqua" w:hint="eastAsia"/>
          <w:color w:val="FF0000"/>
          <w:sz w:val="24"/>
        </w:rPr>
        <w:t>(100%)</w:t>
      </w:r>
    </w:p>
    <w:p w14:paraId="1E3DA2AF" w14:textId="77777777" w:rsidR="00A80656" w:rsidRDefault="00A80656" w:rsidP="00A80656">
      <w:pPr>
        <w:spacing w:line="440" w:lineRule="exact"/>
        <w:ind w:leftChars="425" w:left="1105" w:firstLineChars="5" w:firstLine="12"/>
        <w:jc w:val="both"/>
        <w:rPr>
          <w:rFonts w:ascii="Book Antiqua" w:hAnsi="Book Antiqua"/>
          <w:color w:val="FF0000"/>
          <w:sz w:val="24"/>
        </w:rPr>
      </w:pPr>
      <w:r w:rsidRPr="007A472E">
        <w:rPr>
          <w:rFonts w:ascii="Book Antiqua" w:hAnsi="Book Antiqua" w:hint="eastAsia"/>
          <w:color w:val="FF0000"/>
          <w:sz w:val="24"/>
        </w:rPr>
        <w:t>底層</w:t>
      </w:r>
      <w:r w:rsidRPr="006A24DA">
        <w:rPr>
          <w:rFonts w:ascii="Book Antiqua" w:hAnsi="標楷體" w:hint="eastAsia"/>
          <w:color w:val="FF0000"/>
          <w:sz w:val="24"/>
        </w:rPr>
        <w:t>投資</w:t>
      </w:r>
      <w:r w:rsidRPr="007A472E">
        <w:rPr>
          <w:rFonts w:ascii="Book Antiqua" w:hAnsi="Book Antiqua" w:hint="eastAsia"/>
          <w:color w:val="FF0000"/>
          <w:sz w:val="24"/>
        </w:rPr>
        <w:t>標的</w:t>
      </w:r>
      <w:r w:rsidRPr="007A472E">
        <w:rPr>
          <w:rFonts w:ascii="Book Antiqua" w:hAnsi="Book Antiqua" w:hint="eastAsia"/>
          <w:color w:val="FF0000"/>
          <w:sz w:val="24"/>
        </w:rPr>
        <w:t>100%</w:t>
      </w:r>
      <w:r w:rsidRPr="007A472E">
        <w:rPr>
          <w:rFonts w:ascii="Book Antiqua" w:hAnsi="Book Antiqua" w:hint="eastAsia"/>
          <w:color w:val="FF0000"/>
          <w:sz w:val="24"/>
        </w:rPr>
        <w:t>為公共投資</w:t>
      </w:r>
    </w:p>
    <w:p w14:paraId="3D96D463" w14:textId="77777777" w:rsidR="00A80656" w:rsidRDefault="00A80656" w:rsidP="00A80656">
      <w:pPr>
        <w:spacing w:line="440" w:lineRule="exact"/>
        <w:ind w:leftChars="94" w:left="964" w:hangingChars="300" w:hanging="720"/>
        <w:jc w:val="both"/>
        <w:rPr>
          <w:rFonts w:ascii="Book Antiqua" w:hAnsi="Book Antiqua"/>
          <w:color w:val="FF0000"/>
          <w:sz w:val="24"/>
        </w:rPr>
      </w:pPr>
      <w:r w:rsidRPr="007A472E">
        <w:rPr>
          <w:rFonts w:ascii="Book Antiqua" w:hAnsi="Book Antiqua" w:hint="eastAsia"/>
          <w:color w:val="FF0000"/>
          <w:sz w:val="24"/>
        </w:rPr>
        <w:t>第</w:t>
      </w:r>
      <w:r w:rsidRPr="007A472E">
        <w:rPr>
          <w:rFonts w:ascii="Book Antiqua" w:hAnsi="Book Antiqua" w:hint="eastAsia"/>
          <w:color w:val="FF0000"/>
          <w:sz w:val="24"/>
        </w:rPr>
        <w:t>207</w:t>
      </w:r>
      <w:r>
        <w:rPr>
          <w:rFonts w:ascii="Book Antiqua" w:hAnsi="Book Antiqua"/>
          <w:color w:val="FF0000"/>
          <w:sz w:val="24"/>
        </w:rPr>
        <w:t>-2</w:t>
      </w:r>
      <w:r w:rsidRPr="007A472E">
        <w:rPr>
          <w:rFonts w:ascii="Book Antiqua" w:hAnsi="Book Antiqua" w:hint="eastAsia"/>
          <w:color w:val="FF0000"/>
          <w:sz w:val="24"/>
        </w:rPr>
        <w:t>列－公共投資</w:t>
      </w:r>
      <w:r w:rsidRPr="007A472E">
        <w:rPr>
          <w:rFonts w:ascii="Book Antiqua" w:hAnsi="Book Antiqua" w:hint="eastAsia"/>
          <w:color w:val="FF0000"/>
          <w:sz w:val="24"/>
        </w:rPr>
        <w:t>, 5+2</w:t>
      </w:r>
      <w:r w:rsidRPr="007A472E">
        <w:rPr>
          <w:rFonts w:ascii="Book Antiqua" w:hAnsi="Book Antiqua" w:hint="eastAsia"/>
          <w:color w:val="FF0000"/>
          <w:sz w:val="24"/>
        </w:rPr>
        <w:t>及六大核心產業</w:t>
      </w:r>
      <w:r w:rsidRPr="007A472E">
        <w:rPr>
          <w:rFonts w:ascii="Book Antiqua" w:hAnsi="Book Antiqua" w:hint="eastAsia"/>
          <w:color w:val="FF0000"/>
          <w:sz w:val="24"/>
        </w:rPr>
        <w:t>(</w:t>
      </w:r>
      <w:r w:rsidRPr="007A472E">
        <w:rPr>
          <w:rFonts w:ascii="Book Antiqua" w:hAnsi="Book Antiqua" w:hint="eastAsia"/>
          <w:color w:val="FF0000"/>
          <w:sz w:val="24"/>
        </w:rPr>
        <w:t>混合型標的</w:t>
      </w:r>
      <w:r w:rsidRPr="007A472E">
        <w:rPr>
          <w:rFonts w:ascii="Book Antiqua" w:hAnsi="Book Antiqua" w:hint="eastAsia"/>
          <w:color w:val="FF0000"/>
          <w:sz w:val="24"/>
        </w:rPr>
        <w:t>)</w:t>
      </w:r>
    </w:p>
    <w:p w14:paraId="5E5EB85F" w14:textId="77777777" w:rsidR="00A80656" w:rsidRPr="007A472E" w:rsidRDefault="00A80656" w:rsidP="00A80656">
      <w:pPr>
        <w:spacing w:line="440" w:lineRule="exact"/>
        <w:ind w:leftChars="425" w:left="1105" w:firstLineChars="5" w:firstLine="12"/>
        <w:jc w:val="both"/>
        <w:rPr>
          <w:rFonts w:ascii="Book Antiqua" w:hAnsi="標楷體"/>
          <w:sz w:val="24"/>
        </w:rPr>
      </w:pPr>
      <w:r w:rsidRPr="006A24DA">
        <w:rPr>
          <w:rFonts w:ascii="Book Antiqua" w:hAnsi="標楷體" w:hint="eastAsia"/>
          <w:color w:val="FF0000"/>
          <w:sz w:val="24"/>
        </w:rPr>
        <w:t>底層投資標的不超出「公共投資、</w:t>
      </w:r>
      <w:r w:rsidRPr="006A24DA">
        <w:rPr>
          <w:rFonts w:ascii="Book Antiqua" w:hAnsi="標楷體"/>
          <w:color w:val="FF0000"/>
          <w:sz w:val="24"/>
        </w:rPr>
        <w:t>5+2</w:t>
      </w:r>
      <w:r w:rsidRPr="006A24DA">
        <w:rPr>
          <w:rFonts w:ascii="Book Antiqua" w:hAnsi="標楷體" w:hint="eastAsia"/>
          <w:color w:val="FF0000"/>
          <w:sz w:val="24"/>
        </w:rPr>
        <w:t>及六大核心產業」範圍。</w:t>
      </w:r>
    </w:p>
    <w:p w14:paraId="72D40F9E" w14:textId="77777777" w:rsidR="00A80656" w:rsidRPr="00955B13" w:rsidRDefault="00A80656" w:rsidP="00A80656">
      <w:pPr>
        <w:spacing w:line="440" w:lineRule="exact"/>
        <w:jc w:val="both"/>
        <w:rPr>
          <w:rFonts w:ascii="Book Antiqua" w:hAnsi="Book Antiqua"/>
          <w:sz w:val="24"/>
        </w:rPr>
      </w:pPr>
      <w:r w:rsidRPr="00955B13">
        <w:rPr>
          <w:rFonts w:ascii="Book Antiqua" w:hAnsi="標楷體"/>
          <w:sz w:val="24"/>
        </w:rPr>
        <w:t>第</w:t>
      </w:r>
      <w:r w:rsidRPr="00955B13">
        <w:rPr>
          <w:rFonts w:ascii="Book Antiqua" w:hAnsi="Book Antiqua"/>
          <w:sz w:val="24"/>
        </w:rPr>
        <w:t>208</w:t>
      </w:r>
      <w:r w:rsidRPr="00955B13">
        <w:rPr>
          <w:rFonts w:ascii="Book Antiqua" w:hAnsi="標楷體"/>
          <w:sz w:val="24"/>
        </w:rPr>
        <w:t>列－其他專案運用公共及社會福利事業投資</w:t>
      </w:r>
    </w:p>
    <w:p w14:paraId="4C680AF2" w14:textId="77777777" w:rsidR="00A80656" w:rsidRPr="00955B13" w:rsidRDefault="00A80656" w:rsidP="00A80656">
      <w:pPr>
        <w:spacing w:line="440" w:lineRule="exact"/>
        <w:ind w:leftChars="300" w:left="780"/>
        <w:jc w:val="both"/>
        <w:rPr>
          <w:rFonts w:ascii="Book Antiqua" w:hAnsi="Book Antiqua"/>
          <w:sz w:val="24"/>
        </w:rPr>
      </w:pPr>
      <w:r w:rsidRPr="00955B13">
        <w:rPr>
          <w:rFonts w:ascii="Book Antiqua" w:hAnsi="標楷體"/>
          <w:sz w:val="24"/>
        </w:rPr>
        <w:t>本列為除政策性</w:t>
      </w:r>
      <w:r w:rsidRPr="006A24DA">
        <w:rPr>
          <w:rFonts w:ascii="Book Antiqua" w:hAnsi="標楷體"/>
          <w:color w:val="FF0000"/>
          <w:sz w:val="24"/>
        </w:rPr>
        <w:t>(</w:t>
      </w:r>
      <w:r w:rsidRPr="006A24DA">
        <w:rPr>
          <w:rFonts w:ascii="Book Antiqua" w:hAnsi="標楷體" w:hint="eastAsia"/>
          <w:color w:val="FF0000"/>
          <w:sz w:val="24"/>
        </w:rPr>
        <w:t>第</w:t>
      </w:r>
      <w:r w:rsidRPr="006A24DA">
        <w:rPr>
          <w:rFonts w:ascii="Book Antiqua" w:hAnsi="標楷體"/>
          <w:color w:val="FF0000"/>
          <w:sz w:val="24"/>
        </w:rPr>
        <w:t>199</w:t>
      </w:r>
      <w:r w:rsidRPr="006A24DA">
        <w:rPr>
          <w:rFonts w:ascii="Book Antiqua" w:hAnsi="標楷體" w:hint="eastAsia"/>
          <w:color w:val="FF0000"/>
          <w:sz w:val="24"/>
        </w:rPr>
        <w:t>列</w:t>
      </w:r>
      <w:r w:rsidRPr="006A24DA">
        <w:rPr>
          <w:rFonts w:ascii="Book Antiqua" w:hAnsi="標楷體"/>
          <w:color w:val="FF0000"/>
          <w:sz w:val="24"/>
        </w:rPr>
        <w:t>)</w:t>
      </w:r>
      <w:r w:rsidRPr="00955B13">
        <w:rPr>
          <w:rFonts w:ascii="Book Antiqua" w:hAnsi="標楷體"/>
          <w:sz w:val="24"/>
        </w:rPr>
        <w:t>、創投</w:t>
      </w:r>
      <w:r w:rsidRPr="006A24DA">
        <w:rPr>
          <w:rFonts w:ascii="Book Antiqua" w:hAnsi="標楷體"/>
          <w:color w:val="FF0000"/>
          <w:sz w:val="24"/>
        </w:rPr>
        <w:t>(</w:t>
      </w:r>
      <w:r w:rsidRPr="006A24DA">
        <w:rPr>
          <w:rFonts w:ascii="Book Antiqua" w:hAnsi="標楷體" w:hint="eastAsia"/>
          <w:color w:val="FF0000"/>
          <w:sz w:val="24"/>
        </w:rPr>
        <w:t>第</w:t>
      </w:r>
      <w:r w:rsidRPr="006A24DA">
        <w:rPr>
          <w:rFonts w:ascii="Book Antiqua" w:hAnsi="標楷體"/>
          <w:color w:val="FF0000"/>
          <w:sz w:val="24"/>
        </w:rPr>
        <w:t>200</w:t>
      </w:r>
      <w:r w:rsidRPr="006A24DA">
        <w:rPr>
          <w:rFonts w:ascii="Book Antiqua" w:hAnsi="標楷體" w:hint="eastAsia"/>
          <w:color w:val="FF0000"/>
          <w:sz w:val="24"/>
        </w:rPr>
        <w:t>列</w:t>
      </w:r>
      <w:r w:rsidRPr="006A24DA">
        <w:rPr>
          <w:rFonts w:ascii="Book Antiqua" w:hAnsi="標楷體"/>
          <w:color w:val="FF0000"/>
          <w:sz w:val="24"/>
        </w:rPr>
        <w:t>)</w:t>
      </w:r>
      <w:r w:rsidRPr="00955B13">
        <w:rPr>
          <w:rFonts w:ascii="Book Antiqua" w:hAnsi="標楷體"/>
          <w:sz w:val="24"/>
        </w:rPr>
        <w:t>、股票</w:t>
      </w:r>
      <w:r w:rsidRPr="006A24DA">
        <w:rPr>
          <w:rFonts w:ascii="Book Antiqua" w:hAnsi="標楷體"/>
          <w:color w:val="FF0000"/>
          <w:sz w:val="24"/>
        </w:rPr>
        <w:t>(</w:t>
      </w:r>
      <w:r w:rsidRPr="006A24DA">
        <w:rPr>
          <w:rFonts w:ascii="Book Antiqua" w:hAnsi="標楷體"/>
          <w:color w:val="FF0000"/>
          <w:sz w:val="24"/>
        </w:rPr>
        <w:t>第</w:t>
      </w:r>
      <w:r w:rsidRPr="006A24DA">
        <w:rPr>
          <w:rFonts w:ascii="Book Antiqua" w:hAnsi="Book Antiqua"/>
          <w:color w:val="FF0000"/>
          <w:sz w:val="24"/>
        </w:rPr>
        <w:t>20</w:t>
      </w:r>
      <w:r>
        <w:rPr>
          <w:rFonts w:ascii="Book Antiqua" w:hAnsi="Book Antiqua" w:hint="eastAsia"/>
          <w:color w:val="FF0000"/>
          <w:sz w:val="24"/>
        </w:rPr>
        <w:t>1</w:t>
      </w:r>
      <w:r w:rsidRPr="006A24DA">
        <w:rPr>
          <w:rFonts w:ascii="Book Antiqua" w:hAnsi="標楷體"/>
          <w:color w:val="FF0000"/>
          <w:sz w:val="24"/>
        </w:rPr>
        <w:t>列</w:t>
      </w:r>
      <w:r w:rsidRPr="006A24DA">
        <w:rPr>
          <w:rFonts w:ascii="Book Antiqua" w:hAnsi="標楷體"/>
          <w:color w:val="FF0000"/>
          <w:sz w:val="24"/>
        </w:rPr>
        <w:t>)</w:t>
      </w:r>
      <w:r>
        <w:rPr>
          <w:rFonts w:ascii="Book Antiqua" w:hAnsi="標楷體" w:hint="eastAsia"/>
          <w:sz w:val="24"/>
        </w:rPr>
        <w:t>、</w:t>
      </w:r>
      <w:r w:rsidRPr="00955B13">
        <w:rPr>
          <w:rFonts w:ascii="Book Antiqua" w:hAnsi="標楷體"/>
          <w:sz w:val="24"/>
        </w:rPr>
        <w:t>放款</w:t>
      </w:r>
      <w:r w:rsidRPr="006A24DA">
        <w:rPr>
          <w:rFonts w:ascii="Book Antiqua" w:hAnsi="標楷體"/>
          <w:color w:val="FF0000"/>
          <w:sz w:val="24"/>
        </w:rPr>
        <w:t>(</w:t>
      </w:r>
      <w:r w:rsidRPr="006A24DA">
        <w:rPr>
          <w:rFonts w:ascii="Book Antiqua" w:hAnsi="標楷體" w:hint="eastAsia"/>
          <w:color w:val="FF0000"/>
          <w:sz w:val="24"/>
        </w:rPr>
        <w:t>第</w:t>
      </w:r>
      <w:r w:rsidRPr="006A24DA">
        <w:rPr>
          <w:rFonts w:ascii="Book Antiqua" w:hAnsi="標楷體"/>
          <w:color w:val="FF0000"/>
          <w:sz w:val="24"/>
        </w:rPr>
        <w:t>202</w:t>
      </w:r>
      <w:r w:rsidRPr="006A24DA">
        <w:rPr>
          <w:rFonts w:ascii="Book Antiqua" w:hAnsi="標楷體" w:hint="eastAsia"/>
          <w:color w:val="FF0000"/>
          <w:sz w:val="24"/>
        </w:rPr>
        <w:t>列</w:t>
      </w:r>
      <w:r w:rsidRPr="006A24DA">
        <w:rPr>
          <w:rFonts w:ascii="Book Antiqua" w:hAnsi="標楷體"/>
          <w:color w:val="FF0000"/>
          <w:sz w:val="24"/>
        </w:rPr>
        <w:t>)</w:t>
      </w:r>
      <w:r>
        <w:rPr>
          <w:rFonts w:ascii="Book Antiqua" w:hAnsi="標楷體" w:hint="eastAsia"/>
          <w:color w:val="FF0000"/>
          <w:sz w:val="24"/>
        </w:rPr>
        <w:t>及「</w:t>
      </w:r>
      <w:r w:rsidRPr="008F3C01">
        <w:rPr>
          <w:rFonts w:ascii="Book Antiqua" w:hAnsi="標楷體" w:hint="eastAsia"/>
          <w:color w:val="FF0000"/>
          <w:sz w:val="24"/>
        </w:rPr>
        <w:t>公共投資、</w:t>
      </w:r>
      <w:r w:rsidRPr="008F3C01">
        <w:rPr>
          <w:rFonts w:ascii="Book Antiqua" w:hAnsi="標楷體" w:hint="eastAsia"/>
          <w:color w:val="FF0000"/>
          <w:sz w:val="24"/>
        </w:rPr>
        <w:t>5+2</w:t>
      </w:r>
      <w:r w:rsidRPr="008F3C01">
        <w:rPr>
          <w:rFonts w:ascii="Book Antiqua" w:hAnsi="標楷體" w:hint="eastAsia"/>
          <w:color w:val="FF0000"/>
          <w:sz w:val="24"/>
        </w:rPr>
        <w:t>及六大核心產業</w:t>
      </w:r>
      <w:r>
        <w:rPr>
          <w:rFonts w:ascii="Book Antiqua" w:hAnsi="標楷體" w:hint="eastAsia"/>
          <w:color w:val="FF0000"/>
          <w:sz w:val="24"/>
        </w:rPr>
        <w:t>(</w:t>
      </w:r>
      <w:r w:rsidRPr="00334B71">
        <w:rPr>
          <w:rFonts w:ascii="Book Antiqua" w:hAnsi="標楷體" w:hint="eastAsia"/>
          <w:color w:val="FF0000"/>
          <w:sz w:val="24"/>
        </w:rPr>
        <w:t>第</w:t>
      </w:r>
      <w:r w:rsidRPr="00334B71">
        <w:rPr>
          <w:rFonts w:ascii="Book Antiqua" w:hAnsi="標楷體" w:hint="eastAsia"/>
          <w:color w:val="FF0000"/>
          <w:sz w:val="24"/>
        </w:rPr>
        <w:t>20</w:t>
      </w:r>
      <w:r>
        <w:rPr>
          <w:rFonts w:ascii="Book Antiqua" w:hAnsi="標楷體" w:hint="eastAsia"/>
          <w:color w:val="FF0000"/>
          <w:sz w:val="24"/>
        </w:rPr>
        <w:t>7</w:t>
      </w:r>
      <w:r w:rsidRPr="00334B71">
        <w:rPr>
          <w:rFonts w:ascii="Book Antiqua" w:hAnsi="標楷體" w:hint="eastAsia"/>
          <w:color w:val="FF0000"/>
          <w:sz w:val="24"/>
        </w:rPr>
        <w:t>列</w:t>
      </w:r>
      <w:r>
        <w:rPr>
          <w:rFonts w:ascii="Book Antiqua" w:hAnsi="標楷體" w:hint="eastAsia"/>
          <w:color w:val="FF0000"/>
          <w:sz w:val="24"/>
        </w:rPr>
        <w:t>)</w:t>
      </w:r>
      <w:r>
        <w:rPr>
          <w:rFonts w:ascii="Book Antiqua" w:hAnsi="標楷體" w:hint="eastAsia"/>
          <w:color w:val="FF0000"/>
          <w:sz w:val="24"/>
        </w:rPr>
        <w:t>」</w:t>
      </w:r>
      <w:r w:rsidRPr="00955B13">
        <w:rPr>
          <w:rFonts w:ascii="Book Antiqua" w:hAnsi="標楷體"/>
          <w:sz w:val="24"/>
        </w:rPr>
        <w:t>以外之專案運用公共及社會福利事業投資合計金額。</w:t>
      </w:r>
    </w:p>
    <w:p w14:paraId="4E78CB24" w14:textId="77777777" w:rsidR="00A80656" w:rsidRPr="00955B13" w:rsidRDefault="00A80656" w:rsidP="00A80656">
      <w:pPr>
        <w:spacing w:line="440" w:lineRule="exact"/>
        <w:jc w:val="both"/>
        <w:rPr>
          <w:rFonts w:ascii="Book Antiqua" w:hAnsi="Book Antiqua"/>
          <w:sz w:val="24"/>
        </w:rPr>
      </w:pPr>
      <w:r w:rsidRPr="00955B13">
        <w:rPr>
          <w:rFonts w:ascii="Book Antiqua" w:hAnsi="標楷體"/>
          <w:sz w:val="24"/>
        </w:rPr>
        <w:t>第</w:t>
      </w:r>
      <w:r w:rsidRPr="00955B13">
        <w:rPr>
          <w:rFonts w:ascii="Book Antiqua" w:hAnsi="Book Antiqua"/>
          <w:sz w:val="24"/>
        </w:rPr>
        <w:t>209</w:t>
      </w:r>
      <w:r w:rsidRPr="00955B13">
        <w:rPr>
          <w:rFonts w:ascii="Book Antiqua" w:hAnsi="標楷體"/>
          <w:sz w:val="24"/>
        </w:rPr>
        <w:t>列－關係人</w:t>
      </w:r>
    </w:p>
    <w:p w14:paraId="0B160D22" w14:textId="71A4B107" w:rsidR="00A80656" w:rsidRPr="00955B13" w:rsidRDefault="00A80656" w:rsidP="00A80656">
      <w:pPr>
        <w:spacing w:line="440" w:lineRule="exact"/>
        <w:ind w:leftChars="300" w:left="780"/>
        <w:jc w:val="both"/>
        <w:rPr>
          <w:rFonts w:ascii="Book Antiqua" w:hAnsi="Book Antiqua"/>
          <w:sz w:val="24"/>
        </w:rPr>
      </w:pPr>
      <w:r w:rsidRPr="00955B13">
        <w:rPr>
          <w:rFonts w:ascii="Book Antiqua" w:hAnsi="標楷體"/>
          <w:sz w:val="24"/>
        </w:rPr>
        <w:t>本列之金額為第</w:t>
      </w:r>
      <w:r w:rsidRPr="00955B13">
        <w:rPr>
          <w:rFonts w:ascii="Book Antiqua" w:hAnsi="標楷體" w:hint="eastAsia"/>
          <w:sz w:val="24"/>
        </w:rPr>
        <w:t>210</w:t>
      </w:r>
      <w:r w:rsidRPr="00955B13">
        <w:rPr>
          <w:rFonts w:ascii="Book Antiqua" w:hAnsi="標楷體"/>
          <w:sz w:val="24"/>
        </w:rPr>
        <w:t>列</w:t>
      </w:r>
      <w:r w:rsidRPr="00955B13">
        <w:rPr>
          <w:rFonts w:ascii="Book Antiqua" w:hAnsi="標楷體" w:hint="eastAsia"/>
          <w:sz w:val="24"/>
        </w:rPr>
        <w:t>、第</w:t>
      </w:r>
      <w:r w:rsidRPr="00955B13">
        <w:rPr>
          <w:rFonts w:ascii="Book Antiqua" w:hAnsi="標楷體" w:hint="eastAsia"/>
          <w:sz w:val="24"/>
        </w:rPr>
        <w:t>213</w:t>
      </w:r>
      <w:r w:rsidRPr="00955B13">
        <w:rPr>
          <w:rFonts w:ascii="Book Antiqua" w:hAnsi="標楷體" w:hint="eastAsia"/>
          <w:sz w:val="24"/>
        </w:rPr>
        <w:t>列至</w:t>
      </w:r>
      <w:r w:rsidRPr="00955B13">
        <w:rPr>
          <w:rFonts w:ascii="Book Antiqua" w:hAnsi="標楷體"/>
          <w:sz w:val="24"/>
        </w:rPr>
        <w:t>第</w:t>
      </w:r>
      <w:r w:rsidRPr="00A80656">
        <w:rPr>
          <w:rFonts w:ascii="Book Antiqua" w:hAnsi="標楷體" w:hint="eastAsia"/>
          <w:sz w:val="24"/>
        </w:rPr>
        <w:t>215</w:t>
      </w:r>
      <w:r w:rsidRPr="00955B13">
        <w:rPr>
          <w:rFonts w:ascii="Book Antiqua" w:hAnsi="標楷體"/>
          <w:sz w:val="24"/>
        </w:rPr>
        <w:t>列及第</w:t>
      </w:r>
      <w:r w:rsidRPr="00955B13">
        <w:rPr>
          <w:rFonts w:ascii="Book Antiqua" w:hAnsi="標楷體" w:hint="eastAsia"/>
          <w:sz w:val="24"/>
        </w:rPr>
        <w:t>218</w:t>
      </w:r>
      <w:r w:rsidRPr="00955B13">
        <w:rPr>
          <w:rFonts w:ascii="Book Antiqua" w:hAnsi="標楷體"/>
          <w:sz w:val="24"/>
        </w:rPr>
        <w:t>列、第</w:t>
      </w:r>
      <w:r w:rsidRPr="00955B13">
        <w:rPr>
          <w:rFonts w:ascii="Book Antiqua" w:hAnsi="標楷體" w:hint="eastAsia"/>
          <w:sz w:val="24"/>
        </w:rPr>
        <w:t>221</w:t>
      </w:r>
      <w:r w:rsidRPr="00955B13">
        <w:rPr>
          <w:rFonts w:ascii="Book Antiqua" w:hAnsi="標楷體"/>
          <w:sz w:val="24"/>
        </w:rPr>
        <w:t>列各投資項目之加總。</w:t>
      </w:r>
    </w:p>
    <w:p w14:paraId="680277CA" w14:textId="77777777" w:rsidR="00A80656" w:rsidRPr="00955B13" w:rsidRDefault="00A80656" w:rsidP="00A80656">
      <w:pPr>
        <w:spacing w:line="440" w:lineRule="exact"/>
        <w:jc w:val="both"/>
        <w:rPr>
          <w:rFonts w:ascii="Book Antiqua" w:hAnsi="Book Antiqua"/>
          <w:sz w:val="24"/>
        </w:rPr>
      </w:pPr>
      <w:r w:rsidRPr="00955B13">
        <w:rPr>
          <w:rFonts w:ascii="Book Antiqua" w:hAnsi="標楷體"/>
          <w:sz w:val="24"/>
        </w:rPr>
        <w:t>第</w:t>
      </w:r>
      <w:r w:rsidRPr="00955B13">
        <w:rPr>
          <w:rFonts w:ascii="Book Antiqua" w:hAnsi="標楷體" w:hint="eastAsia"/>
          <w:sz w:val="24"/>
        </w:rPr>
        <w:t>215</w:t>
      </w:r>
      <w:r w:rsidRPr="00955B13">
        <w:rPr>
          <w:rFonts w:ascii="Book Antiqua" w:hAnsi="標楷體"/>
          <w:sz w:val="24"/>
        </w:rPr>
        <w:t>列－利害關係人放款</w:t>
      </w:r>
    </w:p>
    <w:p w14:paraId="41BA6131" w14:textId="77777777" w:rsidR="00A80656" w:rsidRPr="00955B13" w:rsidRDefault="00A80656" w:rsidP="00A80656">
      <w:pPr>
        <w:spacing w:line="440" w:lineRule="exact"/>
        <w:ind w:leftChars="300" w:left="780"/>
        <w:jc w:val="both"/>
        <w:rPr>
          <w:rFonts w:ascii="Book Antiqua" w:hAnsi="Book Antiqua"/>
          <w:sz w:val="24"/>
        </w:rPr>
      </w:pPr>
      <w:r w:rsidRPr="00955B13">
        <w:rPr>
          <w:rFonts w:ascii="Book Antiqua" w:hAnsi="標楷體"/>
          <w:sz w:val="24"/>
        </w:rPr>
        <w:t>本列之金額為第</w:t>
      </w:r>
      <w:r w:rsidRPr="00955B13">
        <w:rPr>
          <w:rFonts w:ascii="Book Antiqua" w:hAnsi="標楷體" w:hint="eastAsia"/>
          <w:sz w:val="24"/>
        </w:rPr>
        <w:t>216</w:t>
      </w:r>
      <w:r w:rsidRPr="00955B13">
        <w:rPr>
          <w:rFonts w:ascii="Book Antiqua" w:hAnsi="標楷體"/>
          <w:sz w:val="24"/>
        </w:rPr>
        <w:t>列具控制與從屬關係與第</w:t>
      </w:r>
      <w:r w:rsidRPr="00955B13">
        <w:rPr>
          <w:rFonts w:ascii="Book Antiqua" w:hAnsi="標楷體" w:hint="eastAsia"/>
          <w:sz w:val="24"/>
        </w:rPr>
        <w:t>217</w:t>
      </w:r>
      <w:r w:rsidRPr="00955B13">
        <w:rPr>
          <w:rFonts w:ascii="Book Antiqua" w:hAnsi="標楷體"/>
          <w:sz w:val="24"/>
        </w:rPr>
        <w:t>列非控制與從屬關係兩列之加總。</w:t>
      </w:r>
    </w:p>
    <w:p w14:paraId="262F625A" w14:textId="77777777" w:rsidR="00A80656" w:rsidRPr="00955B13" w:rsidRDefault="00A80656" w:rsidP="00A80656">
      <w:pPr>
        <w:spacing w:line="440" w:lineRule="exact"/>
        <w:jc w:val="both"/>
        <w:rPr>
          <w:rFonts w:ascii="Book Antiqua" w:hAnsi="Book Antiqua"/>
          <w:sz w:val="24"/>
        </w:rPr>
      </w:pPr>
      <w:r w:rsidRPr="00955B13">
        <w:rPr>
          <w:rFonts w:ascii="Book Antiqua" w:hAnsi="標楷體"/>
          <w:sz w:val="24"/>
        </w:rPr>
        <w:t>第</w:t>
      </w:r>
      <w:r w:rsidRPr="00955B13">
        <w:rPr>
          <w:rFonts w:ascii="Book Antiqua" w:hAnsi="標楷體" w:hint="eastAsia"/>
          <w:sz w:val="24"/>
        </w:rPr>
        <w:t>218</w:t>
      </w:r>
      <w:r w:rsidRPr="00955B13">
        <w:rPr>
          <w:rFonts w:ascii="Book Antiqua" w:hAnsi="標楷體"/>
          <w:sz w:val="24"/>
        </w:rPr>
        <w:t>列－</w:t>
      </w:r>
      <w:r w:rsidRPr="00955B13">
        <w:rPr>
          <w:rFonts w:ascii="Book Antiqua" w:hAnsi="標楷體" w:hint="eastAsia"/>
          <w:sz w:val="24"/>
        </w:rPr>
        <w:t>公共投資、</w:t>
      </w:r>
      <w:r w:rsidRPr="00955B13">
        <w:rPr>
          <w:rFonts w:ascii="Book Antiqua" w:hAnsi="標楷體" w:hint="eastAsia"/>
          <w:sz w:val="24"/>
        </w:rPr>
        <w:t>5+2</w:t>
      </w:r>
      <w:r w:rsidRPr="00955B13">
        <w:rPr>
          <w:rFonts w:ascii="Book Antiqua" w:hAnsi="標楷體" w:hint="eastAsia"/>
          <w:sz w:val="24"/>
        </w:rPr>
        <w:t>及六大核心產業</w:t>
      </w:r>
    </w:p>
    <w:p w14:paraId="02DCF077" w14:textId="77777777" w:rsidR="00A80656" w:rsidRPr="006A24DA" w:rsidRDefault="00A80656" w:rsidP="00A80656">
      <w:pPr>
        <w:spacing w:line="440" w:lineRule="exact"/>
        <w:ind w:leftChars="300" w:left="780"/>
        <w:jc w:val="both"/>
        <w:rPr>
          <w:rFonts w:ascii="Book Antiqua" w:hAnsi="標楷體"/>
          <w:color w:val="FF0000"/>
          <w:sz w:val="24"/>
        </w:rPr>
      </w:pPr>
      <w:r w:rsidRPr="006A24DA">
        <w:rPr>
          <w:rFonts w:ascii="Book Antiqua" w:hAnsi="標楷體" w:hint="eastAsia"/>
          <w:color w:val="FF0000"/>
          <w:sz w:val="24"/>
        </w:rPr>
        <w:t>同「第</w:t>
      </w:r>
      <w:r w:rsidRPr="006A24DA">
        <w:rPr>
          <w:rFonts w:ascii="Book Antiqua" w:hAnsi="標楷體"/>
          <w:color w:val="FF0000"/>
          <w:sz w:val="24"/>
        </w:rPr>
        <w:t>207</w:t>
      </w:r>
      <w:r w:rsidRPr="006A24DA">
        <w:rPr>
          <w:rFonts w:ascii="Book Antiqua" w:hAnsi="標楷體" w:hint="eastAsia"/>
          <w:color w:val="FF0000"/>
          <w:sz w:val="24"/>
        </w:rPr>
        <w:t>列」定義。</w:t>
      </w:r>
    </w:p>
    <w:p w14:paraId="7101A991" w14:textId="77777777" w:rsidR="00A80656" w:rsidRPr="00955B13" w:rsidRDefault="00A80656" w:rsidP="00A80656">
      <w:pPr>
        <w:spacing w:line="440" w:lineRule="exact"/>
        <w:ind w:leftChars="300" w:left="780"/>
        <w:jc w:val="both"/>
        <w:rPr>
          <w:rFonts w:ascii="Book Antiqua" w:hAnsi="標楷體"/>
          <w:sz w:val="24"/>
        </w:rPr>
      </w:pPr>
      <w:r w:rsidRPr="00955B13">
        <w:rPr>
          <w:rFonts w:ascii="Book Antiqua" w:hAnsi="標楷體"/>
          <w:sz w:val="24"/>
        </w:rPr>
        <w:t>本列之金額為第</w:t>
      </w:r>
      <w:r w:rsidRPr="00955B13">
        <w:rPr>
          <w:rFonts w:ascii="Book Antiqua" w:hAnsi="標楷體" w:hint="eastAsia"/>
          <w:sz w:val="24"/>
        </w:rPr>
        <w:t>219</w:t>
      </w:r>
      <w:r w:rsidRPr="00955B13">
        <w:rPr>
          <w:rFonts w:ascii="Book Antiqua" w:hAnsi="標楷體"/>
          <w:sz w:val="24"/>
        </w:rPr>
        <w:t>列具控制與從屬關係與第</w:t>
      </w:r>
      <w:r w:rsidRPr="00955B13">
        <w:rPr>
          <w:rFonts w:ascii="Book Antiqua" w:hAnsi="標楷體" w:hint="eastAsia"/>
          <w:sz w:val="24"/>
        </w:rPr>
        <w:t>220</w:t>
      </w:r>
      <w:r w:rsidRPr="00955B13">
        <w:rPr>
          <w:rFonts w:ascii="Book Antiqua" w:hAnsi="標楷體"/>
          <w:sz w:val="24"/>
        </w:rPr>
        <w:t>列非控制與從屬關係兩列之加總。</w:t>
      </w:r>
    </w:p>
    <w:p w14:paraId="67D3238D" w14:textId="77777777" w:rsidR="00A80656" w:rsidRPr="00955B13" w:rsidRDefault="00A80656" w:rsidP="00A80656">
      <w:pPr>
        <w:spacing w:line="440" w:lineRule="exact"/>
        <w:jc w:val="both"/>
        <w:rPr>
          <w:rFonts w:ascii="Book Antiqua" w:hAnsi="Book Antiqua"/>
          <w:sz w:val="24"/>
        </w:rPr>
      </w:pPr>
      <w:r w:rsidRPr="00955B13">
        <w:rPr>
          <w:rFonts w:ascii="Book Antiqua" w:hAnsi="標楷體"/>
          <w:sz w:val="24"/>
        </w:rPr>
        <w:t>第</w:t>
      </w:r>
      <w:r w:rsidRPr="00955B13">
        <w:rPr>
          <w:rFonts w:ascii="Book Antiqua" w:hAnsi="標楷體" w:hint="eastAsia"/>
          <w:sz w:val="24"/>
        </w:rPr>
        <w:t>221</w:t>
      </w:r>
      <w:r w:rsidRPr="00955B13">
        <w:rPr>
          <w:rFonts w:ascii="Book Antiqua" w:hAnsi="標楷體"/>
          <w:sz w:val="24"/>
        </w:rPr>
        <w:t>列－其他專案運用公共及社會福利事業投資</w:t>
      </w:r>
    </w:p>
    <w:p w14:paraId="2A07BD27" w14:textId="77777777" w:rsidR="00A80656" w:rsidRPr="00955B13" w:rsidRDefault="00A80656" w:rsidP="00A80656">
      <w:pPr>
        <w:spacing w:line="440" w:lineRule="exact"/>
        <w:ind w:leftChars="300" w:left="780"/>
        <w:jc w:val="both"/>
        <w:rPr>
          <w:rFonts w:ascii="Book Antiqua" w:hAnsi="Book Antiqua"/>
          <w:sz w:val="24"/>
        </w:rPr>
      </w:pPr>
      <w:r w:rsidRPr="00955B13">
        <w:rPr>
          <w:rFonts w:ascii="Book Antiqua" w:hAnsi="標楷體"/>
          <w:sz w:val="24"/>
        </w:rPr>
        <w:t>本列為除政策性、創投、股票</w:t>
      </w:r>
      <w:r>
        <w:rPr>
          <w:rFonts w:ascii="Book Antiqua" w:hAnsi="標楷體" w:hint="eastAsia"/>
          <w:sz w:val="24"/>
        </w:rPr>
        <w:t>、</w:t>
      </w:r>
      <w:r w:rsidRPr="00955B13">
        <w:rPr>
          <w:rFonts w:ascii="Book Antiqua" w:hAnsi="標楷體"/>
          <w:sz w:val="24"/>
        </w:rPr>
        <w:t>放款</w:t>
      </w:r>
      <w:r w:rsidRPr="006A24DA">
        <w:rPr>
          <w:rFonts w:ascii="Book Antiqua" w:hAnsi="標楷體" w:hint="eastAsia"/>
          <w:color w:val="FF0000"/>
          <w:sz w:val="24"/>
        </w:rPr>
        <w:t>及</w:t>
      </w:r>
      <w:r>
        <w:rPr>
          <w:rFonts w:ascii="Book Antiqua" w:hAnsi="標楷體" w:hint="eastAsia"/>
          <w:color w:val="FF0000"/>
          <w:sz w:val="24"/>
        </w:rPr>
        <w:t>「</w:t>
      </w:r>
      <w:r w:rsidRPr="006A24DA">
        <w:rPr>
          <w:rFonts w:ascii="Book Antiqua" w:hAnsi="標楷體" w:hint="eastAsia"/>
          <w:color w:val="FF0000"/>
          <w:sz w:val="24"/>
        </w:rPr>
        <w:t>公共投資、</w:t>
      </w:r>
      <w:r w:rsidRPr="006A24DA">
        <w:rPr>
          <w:rFonts w:ascii="Book Antiqua" w:hAnsi="標楷體"/>
          <w:color w:val="FF0000"/>
          <w:sz w:val="24"/>
        </w:rPr>
        <w:t>5+2</w:t>
      </w:r>
      <w:r w:rsidRPr="006A24DA">
        <w:rPr>
          <w:rFonts w:ascii="Book Antiqua" w:hAnsi="標楷體" w:hint="eastAsia"/>
          <w:color w:val="FF0000"/>
          <w:sz w:val="24"/>
        </w:rPr>
        <w:t>及六大核心產業</w:t>
      </w:r>
      <w:r>
        <w:rPr>
          <w:rFonts w:ascii="Book Antiqua" w:hAnsi="標楷體" w:hint="eastAsia"/>
          <w:color w:val="FF0000"/>
          <w:sz w:val="24"/>
        </w:rPr>
        <w:t>」</w:t>
      </w:r>
      <w:r w:rsidRPr="00955B13">
        <w:rPr>
          <w:rFonts w:ascii="Book Antiqua" w:hAnsi="標楷體"/>
          <w:sz w:val="24"/>
        </w:rPr>
        <w:t>以外之專案運用公共及社會福利事業投資合計金額。</w:t>
      </w:r>
    </w:p>
    <w:p w14:paraId="05F04E59" w14:textId="77777777" w:rsidR="00A80656" w:rsidRPr="00955B13" w:rsidRDefault="00A80656" w:rsidP="00A80656">
      <w:pPr>
        <w:spacing w:line="440" w:lineRule="exact"/>
        <w:ind w:leftChars="300" w:left="780"/>
        <w:jc w:val="both"/>
        <w:rPr>
          <w:rFonts w:ascii="Book Antiqua" w:hAnsi="Book Antiqua"/>
          <w:sz w:val="24"/>
        </w:rPr>
      </w:pPr>
      <w:r w:rsidRPr="00955B13">
        <w:rPr>
          <w:rFonts w:ascii="Book Antiqua" w:hAnsi="標楷體"/>
          <w:sz w:val="24"/>
        </w:rPr>
        <w:t>本列之金額為第</w:t>
      </w:r>
      <w:r w:rsidRPr="00955B13">
        <w:rPr>
          <w:rFonts w:ascii="Book Antiqua" w:hAnsi="標楷體" w:hint="eastAsia"/>
          <w:sz w:val="24"/>
        </w:rPr>
        <w:t>222</w:t>
      </w:r>
      <w:r w:rsidRPr="00955B13">
        <w:rPr>
          <w:rFonts w:ascii="Book Antiqua" w:hAnsi="標楷體"/>
          <w:sz w:val="24"/>
        </w:rPr>
        <w:t>列具控制與從屬關係與第</w:t>
      </w:r>
      <w:r w:rsidRPr="00955B13">
        <w:rPr>
          <w:rFonts w:ascii="Book Antiqua" w:hAnsi="標楷體" w:hint="eastAsia"/>
          <w:sz w:val="24"/>
        </w:rPr>
        <w:t>223</w:t>
      </w:r>
      <w:r w:rsidRPr="00955B13">
        <w:rPr>
          <w:rFonts w:ascii="Book Antiqua" w:hAnsi="標楷體"/>
          <w:sz w:val="24"/>
        </w:rPr>
        <w:t>列非控制與從屬關係兩列之加總。</w:t>
      </w:r>
    </w:p>
    <w:p w14:paraId="51E3AE9C"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224</w:t>
      </w:r>
      <w:r w:rsidRPr="00B65780">
        <w:rPr>
          <w:color w:val="000000" w:themeColor="text1"/>
          <w:sz w:val="24"/>
        </w:rPr>
        <w:t>列－專案運用及公共投資合計</w:t>
      </w:r>
    </w:p>
    <w:p w14:paraId="26AE857E"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198</w:t>
      </w:r>
      <w:r w:rsidRPr="00B65780">
        <w:rPr>
          <w:color w:val="000000" w:themeColor="text1"/>
          <w:sz w:val="24"/>
        </w:rPr>
        <w:t>列及第</w:t>
      </w:r>
      <w:r w:rsidRPr="00B65780">
        <w:rPr>
          <w:color w:val="000000" w:themeColor="text1"/>
          <w:sz w:val="24"/>
        </w:rPr>
        <w:t>209</w:t>
      </w:r>
      <w:r w:rsidRPr="00B65780">
        <w:rPr>
          <w:color w:val="000000" w:themeColor="text1"/>
          <w:sz w:val="24"/>
        </w:rPr>
        <w:t>列之加總。</w:t>
      </w:r>
    </w:p>
    <w:p w14:paraId="1043FF0E" w14:textId="77777777" w:rsidR="009D1F2A" w:rsidRPr="00B65780" w:rsidRDefault="009D1F2A" w:rsidP="009D1F2A">
      <w:pPr>
        <w:spacing w:line="440" w:lineRule="exact"/>
        <w:jc w:val="both"/>
        <w:rPr>
          <w:color w:val="000000" w:themeColor="text1"/>
          <w:sz w:val="24"/>
        </w:rPr>
      </w:pPr>
      <w:r w:rsidRPr="00B65780">
        <w:rPr>
          <w:color w:val="000000" w:themeColor="text1"/>
          <w:sz w:val="24"/>
        </w:rPr>
        <w:t>七、其他投資</w:t>
      </w:r>
    </w:p>
    <w:p w14:paraId="1B9C6C1E" w14:textId="77777777" w:rsidR="009D1F2A" w:rsidRPr="00B65780" w:rsidRDefault="009D1F2A" w:rsidP="009D1F2A">
      <w:pPr>
        <w:spacing w:line="440" w:lineRule="exact"/>
        <w:ind w:firstLineChars="207" w:firstLine="497"/>
        <w:jc w:val="both"/>
        <w:rPr>
          <w:color w:val="000000" w:themeColor="text1"/>
          <w:sz w:val="24"/>
        </w:rPr>
      </w:pPr>
      <w:r w:rsidRPr="00B65780">
        <w:rPr>
          <w:color w:val="000000" w:themeColor="text1"/>
          <w:sz w:val="24"/>
        </w:rPr>
        <w:t>為配合資本適足性報表分類，茲將其他投資依被投資對象分為非關係人與關係人兩大類。</w:t>
      </w:r>
    </w:p>
    <w:p w14:paraId="5AEC7EEF" w14:textId="77777777" w:rsidR="009D1F2A" w:rsidRPr="00B65780" w:rsidRDefault="009D1F2A" w:rsidP="009D1F2A">
      <w:pPr>
        <w:spacing w:line="440" w:lineRule="exact"/>
        <w:ind w:firstLineChars="207" w:firstLine="497"/>
        <w:jc w:val="both"/>
        <w:rPr>
          <w:color w:val="000000" w:themeColor="text1"/>
          <w:sz w:val="24"/>
        </w:rPr>
      </w:pPr>
      <w:r w:rsidRPr="00B65780">
        <w:rPr>
          <w:color w:val="000000" w:themeColor="text1"/>
          <w:sz w:val="24"/>
        </w:rPr>
        <w:t>其他投資為上述七大類以外的資金運用項目。</w:t>
      </w:r>
    </w:p>
    <w:p w14:paraId="3DCE6DF7"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225</w:t>
      </w:r>
      <w:r w:rsidRPr="00B65780">
        <w:rPr>
          <w:color w:val="000000" w:themeColor="text1"/>
          <w:sz w:val="24"/>
        </w:rPr>
        <w:t>列－關係人其他投資</w:t>
      </w:r>
    </w:p>
    <w:p w14:paraId="335D8016" w14:textId="77777777" w:rsidR="009D1F2A" w:rsidRPr="00B65780" w:rsidRDefault="009D1F2A" w:rsidP="009D1F2A">
      <w:pPr>
        <w:spacing w:line="440" w:lineRule="exact"/>
        <w:ind w:leftChars="375" w:left="975"/>
        <w:jc w:val="both"/>
        <w:rPr>
          <w:color w:val="000000" w:themeColor="text1"/>
          <w:sz w:val="24"/>
        </w:rPr>
      </w:pPr>
      <w:r w:rsidRPr="00B65780">
        <w:rPr>
          <w:color w:val="000000" w:themeColor="text1"/>
          <w:sz w:val="24"/>
        </w:rPr>
        <w:lastRenderedPageBreak/>
        <w:t>本列之金額為第</w:t>
      </w:r>
      <w:r w:rsidRPr="00B65780">
        <w:rPr>
          <w:color w:val="000000" w:themeColor="text1"/>
          <w:sz w:val="24"/>
        </w:rPr>
        <w:t>226</w:t>
      </w:r>
      <w:r w:rsidRPr="00B65780">
        <w:rPr>
          <w:color w:val="000000" w:themeColor="text1"/>
          <w:sz w:val="24"/>
        </w:rPr>
        <w:t>列具控制與從屬關係與第</w:t>
      </w:r>
      <w:r w:rsidRPr="00B65780">
        <w:rPr>
          <w:color w:val="000000" w:themeColor="text1"/>
          <w:sz w:val="24"/>
        </w:rPr>
        <w:t>230</w:t>
      </w:r>
      <w:r w:rsidRPr="00B65780">
        <w:rPr>
          <w:color w:val="000000" w:themeColor="text1"/>
          <w:sz w:val="24"/>
        </w:rPr>
        <w:t>列非控制與從屬關係兩列之加總。</w:t>
      </w:r>
    </w:p>
    <w:p w14:paraId="2507A04A"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234</w:t>
      </w:r>
      <w:r w:rsidRPr="00B65780">
        <w:rPr>
          <w:color w:val="000000" w:themeColor="text1"/>
          <w:sz w:val="24"/>
        </w:rPr>
        <w:t>列－非關係人其他投資</w:t>
      </w:r>
    </w:p>
    <w:p w14:paraId="309CF79F" w14:textId="77777777" w:rsidR="009D1F2A" w:rsidRPr="00B65780" w:rsidRDefault="009D1F2A" w:rsidP="009D1F2A">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本列之金額為第</w:t>
      </w:r>
      <w:r w:rsidRPr="00B65780">
        <w:rPr>
          <w:color w:val="000000" w:themeColor="text1"/>
          <w:sz w:val="24"/>
        </w:rPr>
        <w:t>235</w:t>
      </w:r>
      <w:r w:rsidRPr="00B65780">
        <w:rPr>
          <w:color w:val="000000" w:themeColor="text1"/>
          <w:sz w:val="24"/>
        </w:rPr>
        <w:t>列至第</w:t>
      </w:r>
      <w:r w:rsidRPr="00B65780">
        <w:rPr>
          <w:color w:val="000000" w:themeColor="text1"/>
          <w:sz w:val="24"/>
        </w:rPr>
        <w:t>237</w:t>
      </w:r>
      <w:r w:rsidRPr="00B65780">
        <w:rPr>
          <w:color w:val="000000" w:themeColor="text1"/>
          <w:sz w:val="24"/>
        </w:rPr>
        <w:t>列之加總。</w:t>
      </w:r>
    </w:p>
    <w:p w14:paraId="10D46635"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238</w:t>
      </w:r>
      <w:r w:rsidRPr="00B65780">
        <w:rPr>
          <w:color w:val="000000" w:themeColor="text1"/>
          <w:sz w:val="24"/>
        </w:rPr>
        <w:t>列－其他投資合計</w:t>
      </w:r>
    </w:p>
    <w:p w14:paraId="3F61B1C2"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225</w:t>
      </w:r>
      <w:r w:rsidRPr="00B65780">
        <w:rPr>
          <w:color w:val="000000" w:themeColor="text1"/>
          <w:sz w:val="24"/>
        </w:rPr>
        <w:t>列關係人其他投資與第</w:t>
      </w:r>
      <w:r w:rsidRPr="00B65780">
        <w:rPr>
          <w:color w:val="000000" w:themeColor="text1"/>
          <w:sz w:val="24"/>
        </w:rPr>
        <w:t>234</w:t>
      </w:r>
      <w:r w:rsidRPr="00B65780">
        <w:rPr>
          <w:color w:val="000000" w:themeColor="text1"/>
          <w:sz w:val="24"/>
        </w:rPr>
        <w:t>列非關係人其他投資兩列之加總。</w:t>
      </w:r>
    </w:p>
    <w:p w14:paraId="21ED234A"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239</w:t>
      </w:r>
      <w:r w:rsidRPr="00B65780">
        <w:rPr>
          <w:color w:val="000000" w:themeColor="text1"/>
          <w:sz w:val="24"/>
        </w:rPr>
        <w:t>列－資金運用總計</w:t>
      </w:r>
    </w:p>
    <w:p w14:paraId="216F901F"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6</w:t>
      </w:r>
      <w:r w:rsidRPr="00B65780">
        <w:rPr>
          <w:color w:val="000000" w:themeColor="text1"/>
          <w:sz w:val="24"/>
        </w:rPr>
        <w:t>列、第</w:t>
      </w:r>
      <w:r w:rsidRPr="00B65780">
        <w:rPr>
          <w:color w:val="000000" w:themeColor="text1"/>
          <w:sz w:val="24"/>
        </w:rPr>
        <w:t>76</w:t>
      </w:r>
      <w:r w:rsidRPr="00B65780">
        <w:rPr>
          <w:color w:val="000000" w:themeColor="text1"/>
          <w:sz w:val="24"/>
        </w:rPr>
        <w:t>列、第</w:t>
      </w:r>
      <w:r w:rsidRPr="00B65780">
        <w:rPr>
          <w:color w:val="000000" w:themeColor="text1"/>
          <w:sz w:val="24"/>
        </w:rPr>
        <w:t>93</w:t>
      </w:r>
      <w:r w:rsidRPr="00B65780">
        <w:rPr>
          <w:color w:val="000000" w:themeColor="text1"/>
          <w:sz w:val="24"/>
        </w:rPr>
        <w:t>列、第</w:t>
      </w:r>
      <w:r w:rsidRPr="00B65780">
        <w:rPr>
          <w:color w:val="000000" w:themeColor="text1"/>
          <w:sz w:val="24"/>
        </w:rPr>
        <w:t>104</w:t>
      </w:r>
      <w:r w:rsidRPr="00B65780">
        <w:rPr>
          <w:color w:val="000000" w:themeColor="text1"/>
          <w:sz w:val="24"/>
        </w:rPr>
        <w:t>列、第</w:t>
      </w:r>
      <w:r w:rsidRPr="00B65780">
        <w:rPr>
          <w:color w:val="000000" w:themeColor="text1"/>
          <w:sz w:val="24"/>
        </w:rPr>
        <w:t>197</w:t>
      </w:r>
      <w:r w:rsidRPr="00B65780">
        <w:rPr>
          <w:color w:val="000000" w:themeColor="text1"/>
          <w:sz w:val="24"/>
        </w:rPr>
        <w:t>列、第</w:t>
      </w:r>
      <w:r w:rsidRPr="00B65780">
        <w:rPr>
          <w:color w:val="000000" w:themeColor="text1"/>
          <w:sz w:val="24"/>
        </w:rPr>
        <w:t>224</w:t>
      </w:r>
      <w:r w:rsidRPr="00B65780">
        <w:rPr>
          <w:color w:val="000000" w:themeColor="text1"/>
          <w:sz w:val="24"/>
        </w:rPr>
        <w:t>列以及第</w:t>
      </w:r>
      <w:r w:rsidRPr="00B65780">
        <w:rPr>
          <w:color w:val="000000" w:themeColor="text1"/>
          <w:sz w:val="24"/>
        </w:rPr>
        <w:t>238</w:t>
      </w:r>
      <w:r w:rsidRPr="00B65780">
        <w:rPr>
          <w:color w:val="000000" w:themeColor="text1"/>
          <w:sz w:val="24"/>
        </w:rPr>
        <w:t>列之加總。</w:t>
      </w:r>
    </w:p>
    <w:p w14:paraId="4FF8BE9E"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240</w:t>
      </w:r>
      <w:r w:rsidRPr="00B65780">
        <w:rPr>
          <w:color w:val="000000" w:themeColor="text1"/>
          <w:sz w:val="24"/>
        </w:rPr>
        <w:t>列－自有資金</w:t>
      </w:r>
      <w:r w:rsidRPr="00B65780">
        <w:rPr>
          <w:color w:val="000000" w:themeColor="text1"/>
          <w:sz w:val="24"/>
        </w:rPr>
        <w:t>(</w:t>
      </w:r>
      <w:r w:rsidRPr="00B65780">
        <w:rPr>
          <w:color w:val="000000" w:themeColor="text1"/>
          <w:sz w:val="24"/>
        </w:rPr>
        <w:t>業主權益</w:t>
      </w:r>
      <w:r w:rsidR="00A0256C" w:rsidRPr="00B65780">
        <w:rPr>
          <w:color w:val="000000" w:themeColor="text1"/>
          <w:sz w:val="24"/>
        </w:rPr>
        <w:t>，包括保險業依法發行之具資本性質債券及負債型特別股</w:t>
      </w:r>
      <w:r w:rsidRPr="00B65780">
        <w:rPr>
          <w:color w:val="000000" w:themeColor="text1"/>
          <w:sz w:val="24"/>
        </w:rPr>
        <w:t>)</w:t>
      </w:r>
    </w:p>
    <w:p w14:paraId="14B58692"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本列第</w:t>
      </w:r>
      <w:r w:rsidRPr="00B65780">
        <w:rPr>
          <w:color w:val="000000" w:themeColor="text1"/>
          <w:sz w:val="24"/>
        </w:rPr>
        <w:t>(2)</w:t>
      </w:r>
      <w:r w:rsidRPr="00B65780">
        <w:rPr>
          <w:color w:val="000000" w:themeColor="text1"/>
          <w:sz w:val="24"/>
        </w:rPr>
        <w:t>欄、第</w:t>
      </w:r>
      <w:r w:rsidRPr="00B65780">
        <w:rPr>
          <w:color w:val="000000" w:themeColor="text1"/>
          <w:sz w:val="24"/>
        </w:rPr>
        <w:t>(4)</w:t>
      </w:r>
      <w:r w:rsidRPr="00B65780">
        <w:rPr>
          <w:color w:val="000000" w:themeColor="text1"/>
          <w:sz w:val="24"/>
        </w:rPr>
        <w:t>欄及第</w:t>
      </w:r>
      <w:r w:rsidRPr="00B65780">
        <w:rPr>
          <w:color w:val="000000" w:themeColor="text1"/>
          <w:sz w:val="24"/>
        </w:rPr>
        <w:t>(5)</w:t>
      </w:r>
      <w:r w:rsidRPr="00B65780">
        <w:rPr>
          <w:color w:val="000000" w:themeColor="text1"/>
          <w:sz w:val="24"/>
        </w:rPr>
        <w:t>欄之金額應分別與表</w:t>
      </w:r>
      <w:r w:rsidRPr="00B65780">
        <w:rPr>
          <w:color w:val="000000" w:themeColor="text1"/>
          <w:sz w:val="24"/>
        </w:rPr>
        <w:t>03</w:t>
      </w:r>
      <w:r w:rsidRPr="00B65780">
        <w:rPr>
          <w:color w:val="000000" w:themeColor="text1"/>
          <w:sz w:val="24"/>
        </w:rPr>
        <w:t>資產負債表</w:t>
      </w:r>
      <w:r w:rsidRPr="00B65780">
        <w:rPr>
          <w:color w:val="000000" w:themeColor="text1"/>
          <w:sz w:val="24"/>
        </w:rPr>
        <w:t>(</w:t>
      </w:r>
      <w:r w:rsidRPr="00B65780">
        <w:rPr>
          <w:color w:val="000000" w:themeColor="text1"/>
          <w:sz w:val="24"/>
        </w:rPr>
        <w:t>負債與權益部份</w:t>
      </w:r>
      <w:r w:rsidRPr="00B65780">
        <w:rPr>
          <w:color w:val="000000" w:themeColor="text1"/>
          <w:sz w:val="24"/>
        </w:rPr>
        <w:t>)</w:t>
      </w:r>
      <w:r w:rsidRPr="00B65780">
        <w:rPr>
          <w:color w:val="000000" w:themeColor="text1"/>
          <w:sz w:val="24"/>
        </w:rPr>
        <w:t>，第</w:t>
      </w:r>
      <w:r w:rsidRPr="00B65780">
        <w:rPr>
          <w:color w:val="000000" w:themeColor="text1"/>
          <w:sz w:val="24"/>
        </w:rPr>
        <w:t>(90)</w:t>
      </w:r>
      <w:r w:rsidRPr="00B65780">
        <w:rPr>
          <w:color w:val="000000" w:themeColor="text1"/>
          <w:sz w:val="24"/>
        </w:rPr>
        <w:t>列第</w:t>
      </w:r>
      <w:r w:rsidRPr="00B65780">
        <w:rPr>
          <w:color w:val="000000" w:themeColor="text1"/>
          <w:sz w:val="24"/>
        </w:rPr>
        <w:t>(14)</w:t>
      </w:r>
      <w:r w:rsidRPr="00B65780">
        <w:rPr>
          <w:color w:val="000000" w:themeColor="text1"/>
          <w:sz w:val="24"/>
        </w:rPr>
        <w:t>欄</w:t>
      </w:r>
      <w:r w:rsidR="00A0256C" w:rsidRPr="00B65780">
        <w:rPr>
          <w:color w:val="000000" w:themeColor="text1"/>
          <w:sz w:val="24"/>
        </w:rPr>
        <w:t>加計保險業依法發行之具資本性質債券及負債型特別股</w:t>
      </w:r>
      <w:r w:rsidRPr="00B65780">
        <w:rPr>
          <w:color w:val="000000" w:themeColor="text1"/>
          <w:sz w:val="24"/>
        </w:rPr>
        <w:t>、第</w:t>
      </w:r>
      <w:r w:rsidRPr="00B65780">
        <w:rPr>
          <w:color w:val="000000" w:themeColor="text1"/>
          <w:sz w:val="24"/>
        </w:rPr>
        <w:t>(91)</w:t>
      </w:r>
      <w:r w:rsidRPr="00B65780">
        <w:rPr>
          <w:color w:val="000000" w:themeColor="text1"/>
          <w:sz w:val="24"/>
        </w:rPr>
        <w:t>列至第</w:t>
      </w:r>
      <w:r w:rsidRPr="00B65780">
        <w:rPr>
          <w:color w:val="000000" w:themeColor="text1"/>
          <w:sz w:val="24"/>
        </w:rPr>
        <w:t>(93)</w:t>
      </w:r>
      <w:r w:rsidRPr="00B65780">
        <w:rPr>
          <w:color w:val="000000" w:themeColor="text1"/>
          <w:sz w:val="24"/>
        </w:rPr>
        <w:t>列第</w:t>
      </w:r>
      <w:r w:rsidRPr="00B65780">
        <w:rPr>
          <w:color w:val="000000" w:themeColor="text1"/>
          <w:sz w:val="24"/>
        </w:rPr>
        <w:t>(14)</w:t>
      </w:r>
      <w:r w:rsidRPr="00B65780">
        <w:rPr>
          <w:color w:val="000000" w:themeColor="text1"/>
          <w:sz w:val="24"/>
        </w:rPr>
        <w:t>欄加總之和，以及第</w:t>
      </w:r>
      <w:r w:rsidRPr="00B65780">
        <w:rPr>
          <w:color w:val="000000" w:themeColor="text1"/>
          <w:sz w:val="24"/>
        </w:rPr>
        <w:t>(95)</w:t>
      </w:r>
      <w:r w:rsidRPr="00B65780">
        <w:rPr>
          <w:color w:val="000000" w:themeColor="text1"/>
          <w:sz w:val="24"/>
        </w:rPr>
        <w:t>列第</w:t>
      </w:r>
      <w:r w:rsidRPr="00B65780">
        <w:rPr>
          <w:color w:val="000000" w:themeColor="text1"/>
          <w:sz w:val="24"/>
        </w:rPr>
        <w:t>(14)</w:t>
      </w:r>
      <w:r w:rsidRPr="00B65780">
        <w:rPr>
          <w:color w:val="000000" w:themeColor="text1"/>
          <w:sz w:val="24"/>
        </w:rPr>
        <w:t>欄之金額相一致。</w:t>
      </w:r>
    </w:p>
    <w:p w14:paraId="12F85A58"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241</w:t>
      </w:r>
      <w:r w:rsidRPr="00B65780">
        <w:rPr>
          <w:color w:val="000000" w:themeColor="text1"/>
          <w:sz w:val="24"/>
        </w:rPr>
        <w:t>列－軍保資金</w:t>
      </w:r>
    </w:p>
    <w:p w14:paraId="5CAEAA7F" w14:textId="77777777" w:rsidR="009D1F2A" w:rsidRPr="00B65780" w:rsidRDefault="009D1F2A" w:rsidP="009D1F2A">
      <w:pPr>
        <w:spacing w:line="440" w:lineRule="exact"/>
        <w:jc w:val="both"/>
        <w:rPr>
          <w:color w:val="000000" w:themeColor="text1"/>
          <w:sz w:val="24"/>
        </w:rPr>
      </w:pPr>
      <w:r w:rsidRPr="00B65780">
        <w:rPr>
          <w:color w:val="000000" w:themeColor="text1"/>
          <w:sz w:val="24"/>
        </w:rPr>
        <w:t>八、各種責任準備金</w:t>
      </w:r>
    </w:p>
    <w:p w14:paraId="33CFC3BF"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242</w:t>
      </w:r>
      <w:r w:rsidRPr="00B65780">
        <w:rPr>
          <w:color w:val="000000" w:themeColor="text1"/>
          <w:sz w:val="24"/>
        </w:rPr>
        <w:t>列－未滿期保費準備金</w:t>
      </w:r>
    </w:p>
    <w:p w14:paraId="449548A8"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本列第</w:t>
      </w:r>
      <w:r w:rsidRPr="00B65780">
        <w:rPr>
          <w:color w:val="000000" w:themeColor="text1"/>
          <w:sz w:val="24"/>
        </w:rPr>
        <w:t>(2)</w:t>
      </w:r>
      <w:r w:rsidRPr="00B65780">
        <w:rPr>
          <w:color w:val="000000" w:themeColor="text1"/>
          <w:sz w:val="24"/>
        </w:rPr>
        <w:t>欄之金額等於表</w:t>
      </w:r>
      <w:r w:rsidRPr="00B65780">
        <w:rPr>
          <w:color w:val="000000" w:themeColor="text1"/>
          <w:sz w:val="24"/>
        </w:rPr>
        <w:t>03</w:t>
      </w:r>
      <w:r w:rsidRPr="00B65780">
        <w:rPr>
          <w:color w:val="000000" w:themeColor="text1"/>
          <w:sz w:val="24"/>
        </w:rPr>
        <w:t>資產負債表</w:t>
      </w:r>
      <w:r w:rsidRPr="00B65780">
        <w:rPr>
          <w:color w:val="000000" w:themeColor="text1"/>
          <w:sz w:val="24"/>
        </w:rPr>
        <w:t>(</w:t>
      </w:r>
      <w:r w:rsidRPr="00B65780">
        <w:rPr>
          <w:color w:val="000000" w:themeColor="text1"/>
          <w:sz w:val="24"/>
        </w:rPr>
        <w:t>負債與權益部份</w:t>
      </w:r>
      <w:r w:rsidRPr="00B65780">
        <w:rPr>
          <w:color w:val="000000" w:themeColor="text1"/>
          <w:sz w:val="24"/>
        </w:rPr>
        <w:t>)</w:t>
      </w:r>
      <w:r w:rsidRPr="00B65780">
        <w:rPr>
          <w:color w:val="000000" w:themeColor="text1"/>
          <w:sz w:val="24"/>
        </w:rPr>
        <w:t>，其第</w:t>
      </w:r>
      <w:r w:rsidRPr="00B65780">
        <w:rPr>
          <w:color w:val="000000" w:themeColor="text1"/>
          <w:sz w:val="24"/>
        </w:rPr>
        <w:t>14</w:t>
      </w:r>
      <w:r w:rsidRPr="00B65780">
        <w:rPr>
          <w:color w:val="000000" w:themeColor="text1"/>
          <w:sz w:val="24"/>
        </w:rPr>
        <w:t>欄第</w:t>
      </w:r>
      <w:r w:rsidRPr="00B65780">
        <w:rPr>
          <w:color w:val="000000" w:themeColor="text1"/>
          <w:sz w:val="24"/>
        </w:rPr>
        <w:t>21</w:t>
      </w:r>
      <w:r w:rsidRPr="00B65780">
        <w:rPr>
          <w:color w:val="000000" w:themeColor="text1"/>
          <w:sz w:val="24"/>
        </w:rPr>
        <w:t>列未滿期保費準備之金額。</w:t>
      </w:r>
    </w:p>
    <w:p w14:paraId="2E113FCE"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243</w:t>
      </w:r>
      <w:r w:rsidRPr="00B65780">
        <w:rPr>
          <w:color w:val="000000" w:themeColor="text1"/>
          <w:sz w:val="24"/>
        </w:rPr>
        <w:t>列－壽險責任準備金</w:t>
      </w:r>
    </w:p>
    <w:p w14:paraId="66C99574"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本列第</w:t>
      </w:r>
      <w:r w:rsidRPr="00B65780">
        <w:rPr>
          <w:color w:val="000000" w:themeColor="text1"/>
          <w:sz w:val="24"/>
        </w:rPr>
        <w:t>(2)</w:t>
      </w:r>
      <w:r w:rsidRPr="00B65780">
        <w:rPr>
          <w:color w:val="000000" w:themeColor="text1"/>
          <w:sz w:val="24"/>
        </w:rPr>
        <w:t>欄之金額等於表</w:t>
      </w:r>
      <w:r w:rsidRPr="00B65780">
        <w:rPr>
          <w:color w:val="000000" w:themeColor="text1"/>
          <w:sz w:val="24"/>
        </w:rPr>
        <w:t>03</w:t>
      </w:r>
      <w:r w:rsidRPr="00B65780">
        <w:rPr>
          <w:color w:val="000000" w:themeColor="text1"/>
          <w:sz w:val="24"/>
        </w:rPr>
        <w:t>資產負債表</w:t>
      </w:r>
      <w:r w:rsidRPr="00B65780">
        <w:rPr>
          <w:color w:val="000000" w:themeColor="text1"/>
          <w:sz w:val="24"/>
        </w:rPr>
        <w:t>(</w:t>
      </w:r>
      <w:r w:rsidRPr="00B65780">
        <w:rPr>
          <w:color w:val="000000" w:themeColor="text1"/>
          <w:sz w:val="24"/>
        </w:rPr>
        <w:t>負債與權益部份</w:t>
      </w:r>
      <w:r w:rsidRPr="00B65780">
        <w:rPr>
          <w:color w:val="000000" w:themeColor="text1"/>
          <w:sz w:val="24"/>
        </w:rPr>
        <w:t>)</w:t>
      </w:r>
      <w:r w:rsidRPr="00B65780">
        <w:rPr>
          <w:color w:val="000000" w:themeColor="text1"/>
          <w:sz w:val="24"/>
        </w:rPr>
        <w:t>，其第</w:t>
      </w:r>
      <w:r w:rsidRPr="00B65780">
        <w:rPr>
          <w:color w:val="000000" w:themeColor="text1"/>
          <w:sz w:val="24"/>
        </w:rPr>
        <w:t>14</w:t>
      </w:r>
      <w:r w:rsidRPr="00B65780">
        <w:rPr>
          <w:color w:val="000000" w:themeColor="text1"/>
          <w:sz w:val="24"/>
        </w:rPr>
        <w:t>欄第</w:t>
      </w:r>
      <w:r w:rsidRPr="00B65780">
        <w:rPr>
          <w:color w:val="000000" w:themeColor="text1"/>
          <w:sz w:val="24"/>
        </w:rPr>
        <w:t>23</w:t>
      </w:r>
      <w:r w:rsidRPr="00B65780">
        <w:rPr>
          <w:color w:val="000000" w:themeColor="text1"/>
          <w:sz w:val="24"/>
        </w:rPr>
        <w:t>列壽險責任準備之金額。</w:t>
      </w:r>
    </w:p>
    <w:p w14:paraId="5E777841"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244</w:t>
      </w:r>
      <w:r w:rsidRPr="00B65780">
        <w:rPr>
          <w:color w:val="000000" w:themeColor="text1"/>
          <w:sz w:val="24"/>
        </w:rPr>
        <w:t>列－賠款準備金</w:t>
      </w:r>
    </w:p>
    <w:p w14:paraId="284D2BC8"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本列第</w:t>
      </w:r>
      <w:r w:rsidRPr="00B65780">
        <w:rPr>
          <w:color w:val="000000" w:themeColor="text1"/>
          <w:sz w:val="24"/>
        </w:rPr>
        <w:t>(2)</w:t>
      </w:r>
      <w:r w:rsidRPr="00B65780">
        <w:rPr>
          <w:color w:val="000000" w:themeColor="text1"/>
          <w:sz w:val="24"/>
        </w:rPr>
        <w:t>欄之金額等於表</w:t>
      </w:r>
      <w:r w:rsidRPr="00B65780">
        <w:rPr>
          <w:color w:val="000000" w:themeColor="text1"/>
          <w:sz w:val="24"/>
        </w:rPr>
        <w:t>03</w:t>
      </w:r>
      <w:r w:rsidRPr="00B65780">
        <w:rPr>
          <w:color w:val="000000" w:themeColor="text1"/>
          <w:sz w:val="24"/>
        </w:rPr>
        <w:t>資產負債表</w:t>
      </w:r>
      <w:r w:rsidRPr="00B65780">
        <w:rPr>
          <w:color w:val="000000" w:themeColor="text1"/>
          <w:sz w:val="24"/>
        </w:rPr>
        <w:t>(</w:t>
      </w:r>
      <w:r w:rsidRPr="00B65780">
        <w:rPr>
          <w:color w:val="000000" w:themeColor="text1"/>
          <w:sz w:val="24"/>
        </w:rPr>
        <w:t>負債與權益部份</w:t>
      </w:r>
      <w:r w:rsidRPr="00B65780">
        <w:rPr>
          <w:color w:val="000000" w:themeColor="text1"/>
          <w:sz w:val="24"/>
        </w:rPr>
        <w:t>)</w:t>
      </w:r>
      <w:r w:rsidRPr="00B65780">
        <w:rPr>
          <w:color w:val="000000" w:themeColor="text1"/>
          <w:sz w:val="24"/>
        </w:rPr>
        <w:t>，其第</w:t>
      </w:r>
      <w:r w:rsidRPr="00B65780">
        <w:rPr>
          <w:color w:val="000000" w:themeColor="text1"/>
          <w:sz w:val="24"/>
        </w:rPr>
        <w:t>14</w:t>
      </w:r>
      <w:r w:rsidRPr="00B65780">
        <w:rPr>
          <w:color w:val="000000" w:themeColor="text1"/>
          <w:sz w:val="24"/>
        </w:rPr>
        <w:t>欄第</w:t>
      </w:r>
      <w:r w:rsidRPr="00B65780">
        <w:rPr>
          <w:color w:val="000000" w:themeColor="text1"/>
          <w:sz w:val="24"/>
        </w:rPr>
        <w:t>22</w:t>
      </w:r>
      <w:r w:rsidRPr="00B65780">
        <w:rPr>
          <w:color w:val="000000" w:themeColor="text1"/>
          <w:sz w:val="24"/>
        </w:rPr>
        <w:t>列賠款準備之金額。</w:t>
      </w:r>
    </w:p>
    <w:p w14:paraId="33956D27"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245</w:t>
      </w:r>
      <w:r w:rsidRPr="00B65780">
        <w:rPr>
          <w:color w:val="000000" w:themeColor="text1"/>
          <w:sz w:val="24"/>
        </w:rPr>
        <w:t>列－特別準備金</w:t>
      </w:r>
    </w:p>
    <w:p w14:paraId="06892E50"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本列第</w:t>
      </w:r>
      <w:r w:rsidRPr="00B65780">
        <w:rPr>
          <w:color w:val="000000" w:themeColor="text1"/>
          <w:sz w:val="24"/>
        </w:rPr>
        <w:t>(2)</w:t>
      </w:r>
      <w:r w:rsidRPr="00B65780">
        <w:rPr>
          <w:color w:val="000000" w:themeColor="text1"/>
          <w:sz w:val="24"/>
        </w:rPr>
        <w:t>欄之金額等於表</w:t>
      </w:r>
      <w:r w:rsidRPr="00B65780">
        <w:rPr>
          <w:color w:val="000000" w:themeColor="text1"/>
          <w:sz w:val="24"/>
        </w:rPr>
        <w:t>03</w:t>
      </w:r>
      <w:r w:rsidRPr="00B65780">
        <w:rPr>
          <w:color w:val="000000" w:themeColor="text1"/>
          <w:sz w:val="24"/>
        </w:rPr>
        <w:t>資產負債表</w:t>
      </w:r>
      <w:r w:rsidRPr="00B65780">
        <w:rPr>
          <w:color w:val="000000" w:themeColor="text1"/>
          <w:sz w:val="24"/>
        </w:rPr>
        <w:t>(</w:t>
      </w:r>
      <w:r w:rsidRPr="00B65780">
        <w:rPr>
          <w:color w:val="000000" w:themeColor="text1"/>
          <w:sz w:val="24"/>
        </w:rPr>
        <w:t>負債與權益部份</w:t>
      </w:r>
      <w:r w:rsidRPr="00B65780">
        <w:rPr>
          <w:color w:val="000000" w:themeColor="text1"/>
          <w:sz w:val="24"/>
        </w:rPr>
        <w:t>)</w:t>
      </w:r>
      <w:r w:rsidRPr="00B65780">
        <w:rPr>
          <w:color w:val="000000" w:themeColor="text1"/>
          <w:sz w:val="24"/>
        </w:rPr>
        <w:t>，其第</w:t>
      </w:r>
      <w:r w:rsidRPr="00B65780">
        <w:rPr>
          <w:color w:val="000000" w:themeColor="text1"/>
          <w:sz w:val="24"/>
        </w:rPr>
        <w:t>14</w:t>
      </w:r>
      <w:r w:rsidRPr="00B65780">
        <w:rPr>
          <w:color w:val="000000" w:themeColor="text1"/>
          <w:sz w:val="24"/>
        </w:rPr>
        <w:t>欄第</w:t>
      </w:r>
      <w:r w:rsidRPr="00B65780">
        <w:rPr>
          <w:color w:val="000000" w:themeColor="text1"/>
          <w:sz w:val="24"/>
        </w:rPr>
        <w:t>24</w:t>
      </w:r>
      <w:r w:rsidRPr="00B65780">
        <w:rPr>
          <w:color w:val="000000" w:themeColor="text1"/>
          <w:sz w:val="24"/>
        </w:rPr>
        <w:t>列特別準備之金額。</w:t>
      </w:r>
    </w:p>
    <w:p w14:paraId="57C26EEE"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246</w:t>
      </w:r>
      <w:r w:rsidRPr="00B65780">
        <w:rPr>
          <w:color w:val="000000" w:themeColor="text1"/>
          <w:sz w:val="24"/>
        </w:rPr>
        <w:t>列－保費不足準備金</w:t>
      </w:r>
    </w:p>
    <w:p w14:paraId="59267F52"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本列第</w:t>
      </w:r>
      <w:r w:rsidRPr="00B65780">
        <w:rPr>
          <w:color w:val="000000" w:themeColor="text1"/>
          <w:sz w:val="24"/>
        </w:rPr>
        <w:t>(2)</w:t>
      </w:r>
      <w:r w:rsidRPr="00B65780">
        <w:rPr>
          <w:color w:val="000000" w:themeColor="text1"/>
          <w:sz w:val="24"/>
        </w:rPr>
        <w:t>欄之金額等於表</w:t>
      </w:r>
      <w:r w:rsidRPr="00B65780">
        <w:rPr>
          <w:color w:val="000000" w:themeColor="text1"/>
          <w:sz w:val="24"/>
        </w:rPr>
        <w:t>03</w:t>
      </w:r>
      <w:r w:rsidRPr="00B65780">
        <w:rPr>
          <w:color w:val="000000" w:themeColor="text1"/>
          <w:sz w:val="24"/>
        </w:rPr>
        <w:t>資產負債表</w:t>
      </w:r>
      <w:r w:rsidRPr="00B65780">
        <w:rPr>
          <w:color w:val="000000" w:themeColor="text1"/>
          <w:sz w:val="24"/>
        </w:rPr>
        <w:t>(</w:t>
      </w:r>
      <w:r w:rsidRPr="00B65780">
        <w:rPr>
          <w:color w:val="000000" w:themeColor="text1"/>
          <w:sz w:val="24"/>
        </w:rPr>
        <w:t>負債與權益部份</w:t>
      </w:r>
      <w:r w:rsidRPr="00B65780">
        <w:rPr>
          <w:color w:val="000000" w:themeColor="text1"/>
          <w:sz w:val="24"/>
        </w:rPr>
        <w:t>)</w:t>
      </w:r>
      <w:r w:rsidRPr="00B65780">
        <w:rPr>
          <w:color w:val="000000" w:themeColor="text1"/>
          <w:sz w:val="24"/>
        </w:rPr>
        <w:t>，其第</w:t>
      </w:r>
      <w:r w:rsidRPr="00B65780">
        <w:rPr>
          <w:color w:val="000000" w:themeColor="text1"/>
          <w:sz w:val="24"/>
        </w:rPr>
        <w:t>14</w:t>
      </w:r>
      <w:r w:rsidRPr="00B65780">
        <w:rPr>
          <w:color w:val="000000" w:themeColor="text1"/>
          <w:sz w:val="24"/>
        </w:rPr>
        <w:t>欄第</w:t>
      </w:r>
      <w:r w:rsidRPr="00B65780">
        <w:rPr>
          <w:color w:val="000000" w:themeColor="text1"/>
          <w:sz w:val="24"/>
        </w:rPr>
        <w:t>25</w:t>
      </w:r>
      <w:r w:rsidRPr="00B65780">
        <w:rPr>
          <w:color w:val="000000" w:themeColor="text1"/>
          <w:sz w:val="24"/>
        </w:rPr>
        <w:t>列保費不足準備之金額。</w:t>
      </w:r>
    </w:p>
    <w:p w14:paraId="34EF44FB"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247</w:t>
      </w:r>
      <w:r w:rsidRPr="00B65780">
        <w:rPr>
          <w:color w:val="000000" w:themeColor="text1"/>
          <w:sz w:val="24"/>
        </w:rPr>
        <w:t>列－負債適足準備金</w:t>
      </w:r>
    </w:p>
    <w:p w14:paraId="5A362301"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lastRenderedPageBreak/>
        <w:t>本列第</w:t>
      </w:r>
      <w:r w:rsidRPr="00B65780">
        <w:rPr>
          <w:color w:val="000000" w:themeColor="text1"/>
          <w:sz w:val="24"/>
        </w:rPr>
        <w:t>(2)</w:t>
      </w:r>
      <w:r w:rsidRPr="00B65780">
        <w:rPr>
          <w:color w:val="000000" w:themeColor="text1"/>
          <w:sz w:val="24"/>
        </w:rPr>
        <w:t>欄之金額等於表</w:t>
      </w:r>
      <w:r w:rsidRPr="00B65780">
        <w:rPr>
          <w:color w:val="000000" w:themeColor="text1"/>
          <w:sz w:val="24"/>
        </w:rPr>
        <w:t>03</w:t>
      </w:r>
      <w:r w:rsidRPr="00B65780">
        <w:rPr>
          <w:color w:val="000000" w:themeColor="text1"/>
          <w:sz w:val="24"/>
        </w:rPr>
        <w:t>資產負債表</w:t>
      </w:r>
      <w:r w:rsidRPr="00B65780">
        <w:rPr>
          <w:color w:val="000000" w:themeColor="text1"/>
          <w:sz w:val="24"/>
        </w:rPr>
        <w:t>(</w:t>
      </w:r>
      <w:r w:rsidRPr="00B65780">
        <w:rPr>
          <w:color w:val="000000" w:themeColor="text1"/>
          <w:sz w:val="24"/>
        </w:rPr>
        <w:t>負債與權益部份</w:t>
      </w:r>
      <w:r w:rsidRPr="00B65780">
        <w:rPr>
          <w:color w:val="000000" w:themeColor="text1"/>
          <w:sz w:val="24"/>
        </w:rPr>
        <w:t>)</w:t>
      </w:r>
      <w:r w:rsidRPr="00B65780">
        <w:rPr>
          <w:color w:val="000000" w:themeColor="text1"/>
          <w:sz w:val="24"/>
        </w:rPr>
        <w:t>，其第</w:t>
      </w:r>
      <w:r w:rsidRPr="00B65780">
        <w:rPr>
          <w:color w:val="000000" w:themeColor="text1"/>
          <w:sz w:val="24"/>
        </w:rPr>
        <w:t>14</w:t>
      </w:r>
      <w:r w:rsidRPr="00B65780">
        <w:rPr>
          <w:color w:val="000000" w:themeColor="text1"/>
          <w:sz w:val="24"/>
        </w:rPr>
        <w:t>欄第</w:t>
      </w:r>
      <w:r w:rsidRPr="00B65780">
        <w:rPr>
          <w:color w:val="000000" w:themeColor="text1"/>
          <w:sz w:val="24"/>
        </w:rPr>
        <w:t>26</w:t>
      </w:r>
      <w:r w:rsidRPr="00B65780">
        <w:rPr>
          <w:color w:val="000000" w:themeColor="text1"/>
          <w:sz w:val="24"/>
        </w:rPr>
        <w:t>列負債適足準備之金額。</w:t>
      </w:r>
    </w:p>
    <w:p w14:paraId="69E9C4B0"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248</w:t>
      </w:r>
      <w:r w:rsidRPr="00B65780">
        <w:rPr>
          <w:color w:val="000000" w:themeColor="text1"/>
          <w:sz w:val="24"/>
        </w:rPr>
        <w:t>列－具金融商品性質之保險契約準備金</w:t>
      </w:r>
    </w:p>
    <w:p w14:paraId="482B8049"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本列第</w:t>
      </w:r>
      <w:r w:rsidRPr="00B65780">
        <w:rPr>
          <w:color w:val="000000" w:themeColor="text1"/>
          <w:sz w:val="24"/>
        </w:rPr>
        <w:t>(2)</w:t>
      </w:r>
      <w:r w:rsidRPr="00B65780">
        <w:rPr>
          <w:color w:val="000000" w:themeColor="text1"/>
          <w:sz w:val="24"/>
        </w:rPr>
        <w:t>欄之金額等於表</w:t>
      </w:r>
      <w:r w:rsidRPr="00B65780">
        <w:rPr>
          <w:color w:val="000000" w:themeColor="text1"/>
          <w:sz w:val="24"/>
        </w:rPr>
        <w:t>03</w:t>
      </w:r>
      <w:r w:rsidRPr="00B65780">
        <w:rPr>
          <w:color w:val="000000" w:themeColor="text1"/>
          <w:sz w:val="24"/>
        </w:rPr>
        <w:t>資產負債表</w:t>
      </w:r>
      <w:r w:rsidRPr="00B65780">
        <w:rPr>
          <w:color w:val="000000" w:themeColor="text1"/>
          <w:sz w:val="24"/>
        </w:rPr>
        <w:t>(</w:t>
      </w:r>
      <w:r w:rsidRPr="00B65780">
        <w:rPr>
          <w:color w:val="000000" w:themeColor="text1"/>
          <w:sz w:val="24"/>
        </w:rPr>
        <w:t>負債與權益部份</w:t>
      </w:r>
      <w:r w:rsidRPr="00B65780">
        <w:rPr>
          <w:color w:val="000000" w:themeColor="text1"/>
          <w:sz w:val="24"/>
        </w:rPr>
        <w:t>)</w:t>
      </w:r>
      <w:r w:rsidRPr="00B65780">
        <w:rPr>
          <w:color w:val="000000" w:themeColor="text1"/>
          <w:sz w:val="24"/>
        </w:rPr>
        <w:t>，其第</w:t>
      </w:r>
      <w:r w:rsidRPr="00B65780">
        <w:rPr>
          <w:color w:val="000000" w:themeColor="text1"/>
          <w:sz w:val="24"/>
        </w:rPr>
        <w:t>14</w:t>
      </w:r>
      <w:r w:rsidRPr="00B65780">
        <w:rPr>
          <w:color w:val="000000" w:themeColor="text1"/>
          <w:sz w:val="24"/>
        </w:rPr>
        <w:t>欄第</w:t>
      </w:r>
      <w:r w:rsidRPr="00B65780">
        <w:rPr>
          <w:color w:val="000000" w:themeColor="text1"/>
          <w:sz w:val="24"/>
        </w:rPr>
        <w:t>30</w:t>
      </w:r>
      <w:r w:rsidRPr="00B65780">
        <w:rPr>
          <w:color w:val="000000" w:themeColor="text1"/>
          <w:sz w:val="24"/>
        </w:rPr>
        <w:t>列具金融商品性質之保險契約準備之金額。</w:t>
      </w:r>
    </w:p>
    <w:p w14:paraId="47E53D05"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249</w:t>
      </w:r>
      <w:r w:rsidRPr="00B65780">
        <w:rPr>
          <w:color w:val="000000" w:themeColor="text1"/>
          <w:sz w:val="24"/>
        </w:rPr>
        <w:t>列－外匯價格變動準備金</w:t>
      </w:r>
    </w:p>
    <w:p w14:paraId="4062D41D"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本列第</w:t>
      </w:r>
      <w:r w:rsidRPr="00B65780">
        <w:rPr>
          <w:color w:val="000000" w:themeColor="text1"/>
          <w:sz w:val="24"/>
        </w:rPr>
        <w:t>(2)</w:t>
      </w:r>
      <w:r w:rsidRPr="00B65780">
        <w:rPr>
          <w:color w:val="000000" w:themeColor="text1"/>
          <w:sz w:val="24"/>
        </w:rPr>
        <w:t>欄之金額等於表</w:t>
      </w:r>
      <w:r w:rsidRPr="00B65780">
        <w:rPr>
          <w:color w:val="000000" w:themeColor="text1"/>
          <w:sz w:val="24"/>
        </w:rPr>
        <w:t>03</w:t>
      </w:r>
      <w:r w:rsidRPr="00B65780">
        <w:rPr>
          <w:color w:val="000000" w:themeColor="text1"/>
          <w:sz w:val="24"/>
        </w:rPr>
        <w:t>資產負債表</w:t>
      </w:r>
      <w:r w:rsidRPr="00B65780">
        <w:rPr>
          <w:color w:val="000000" w:themeColor="text1"/>
          <w:sz w:val="24"/>
        </w:rPr>
        <w:t>(</w:t>
      </w:r>
      <w:r w:rsidRPr="00B65780">
        <w:rPr>
          <w:color w:val="000000" w:themeColor="text1"/>
          <w:sz w:val="24"/>
        </w:rPr>
        <w:t>負債與權益部份</w:t>
      </w:r>
      <w:r w:rsidRPr="00B65780">
        <w:rPr>
          <w:color w:val="000000" w:themeColor="text1"/>
          <w:sz w:val="24"/>
        </w:rPr>
        <w:t>)</w:t>
      </w:r>
      <w:r w:rsidRPr="00B65780">
        <w:rPr>
          <w:color w:val="000000" w:themeColor="text1"/>
          <w:sz w:val="24"/>
        </w:rPr>
        <w:t>，其第</w:t>
      </w:r>
      <w:r w:rsidRPr="00B65780">
        <w:rPr>
          <w:color w:val="000000" w:themeColor="text1"/>
          <w:sz w:val="24"/>
        </w:rPr>
        <w:t>14</w:t>
      </w:r>
      <w:r w:rsidRPr="00B65780">
        <w:rPr>
          <w:color w:val="000000" w:themeColor="text1"/>
          <w:sz w:val="24"/>
        </w:rPr>
        <w:t>欄第</w:t>
      </w:r>
      <w:r w:rsidRPr="00B65780">
        <w:rPr>
          <w:color w:val="000000" w:themeColor="text1"/>
          <w:sz w:val="24"/>
        </w:rPr>
        <w:t>31</w:t>
      </w:r>
      <w:r w:rsidRPr="00B65780">
        <w:rPr>
          <w:color w:val="000000" w:themeColor="text1"/>
          <w:sz w:val="24"/>
        </w:rPr>
        <w:t>列具金融商品性質之保險契約準備之金額。</w:t>
      </w:r>
    </w:p>
    <w:p w14:paraId="2A703A92"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250</w:t>
      </w:r>
      <w:r w:rsidRPr="00B65780">
        <w:rPr>
          <w:color w:val="000000" w:themeColor="text1"/>
          <w:sz w:val="24"/>
        </w:rPr>
        <w:t>列－其他準備金</w:t>
      </w:r>
    </w:p>
    <w:p w14:paraId="2E83CB4E"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本列第</w:t>
      </w:r>
      <w:r w:rsidRPr="00B65780">
        <w:rPr>
          <w:color w:val="000000" w:themeColor="text1"/>
          <w:sz w:val="24"/>
        </w:rPr>
        <w:t>(2)</w:t>
      </w:r>
      <w:r w:rsidRPr="00B65780">
        <w:rPr>
          <w:color w:val="000000" w:themeColor="text1"/>
          <w:sz w:val="24"/>
        </w:rPr>
        <w:t>欄之金額等於表</w:t>
      </w:r>
      <w:r w:rsidRPr="00B65780">
        <w:rPr>
          <w:color w:val="000000" w:themeColor="text1"/>
          <w:sz w:val="24"/>
        </w:rPr>
        <w:t>03</w:t>
      </w:r>
      <w:r w:rsidRPr="00B65780">
        <w:rPr>
          <w:color w:val="000000" w:themeColor="text1"/>
          <w:sz w:val="24"/>
        </w:rPr>
        <w:t>資產負債表</w:t>
      </w:r>
      <w:r w:rsidRPr="00B65780">
        <w:rPr>
          <w:color w:val="000000" w:themeColor="text1"/>
          <w:sz w:val="24"/>
        </w:rPr>
        <w:t>(</w:t>
      </w:r>
      <w:r w:rsidRPr="00B65780">
        <w:rPr>
          <w:color w:val="000000" w:themeColor="text1"/>
          <w:sz w:val="24"/>
        </w:rPr>
        <w:t>負債與權益部份</w:t>
      </w:r>
      <w:r w:rsidRPr="00B65780">
        <w:rPr>
          <w:color w:val="000000" w:themeColor="text1"/>
          <w:sz w:val="24"/>
        </w:rPr>
        <w:t>)</w:t>
      </w:r>
      <w:r w:rsidRPr="00B65780">
        <w:rPr>
          <w:color w:val="000000" w:themeColor="text1"/>
          <w:sz w:val="24"/>
        </w:rPr>
        <w:t>，其第</w:t>
      </w:r>
      <w:r w:rsidRPr="00B65780">
        <w:rPr>
          <w:color w:val="000000" w:themeColor="text1"/>
          <w:sz w:val="24"/>
        </w:rPr>
        <w:t>14</w:t>
      </w:r>
      <w:r w:rsidRPr="00B65780">
        <w:rPr>
          <w:color w:val="000000" w:themeColor="text1"/>
          <w:sz w:val="24"/>
        </w:rPr>
        <w:t>欄第</w:t>
      </w:r>
      <w:r w:rsidRPr="00B65780">
        <w:rPr>
          <w:color w:val="000000" w:themeColor="text1"/>
          <w:sz w:val="24"/>
        </w:rPr>
        <w:t>27</w:t>
      </w:r>
      <w:r w:rsidRPr="00B65780">
        <w:rPr>
          <w:color w:val="000000" w:themeColor="text1"/>
          <w:sz w:val="24"/>
        </w:rPr>
        <w:t>特別準備之金額。</w:t>
      </w:r>
    </w:p>
    <w:p w14:paraId="111B4821"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251</w:t>
      </w:r>
      <w:r w:rsidRPr="00B65780">
        <w:rPr>
          <w:color w:val="000000" w:themeColor="text1"/>
          <w:sz w:val="24"/>
        </w:rPr>
        <w:t>列－各種責任準備金合計</w:t>
      </w:r>
    </w:p>
    <w:p w14:paraId="5EAAD6D4"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242</w:t>
      </w:r>
      <w:r w:rsidRPr="00B65780">
        <w:rPr>
          <w:color w:val="000000" w:themeColor="text1"/>
          <w:sz w:val="24"/>
        </w:rPr>
        <w:t>列至第</w:t>
      </w:r>
      <w:r w:rsidRPr="00B65780">
        <w:rPr>
          <w:color w:val="000000" w:themeColor="text1"/>
          <w:sz w:val="24"/>
        </w:rPr>
        <w:t>250</w:t>
      </w:r>
      <w:r w:rsidRPr="00B65780">
        <w:rPr>
          <w:color w:val="000000" w:themeColor="text1"/>
          <w:sz w:val="24"/>
        </w:rPr>
        <w:t>列各項準備金之加總。</w:t>
      </w:r>
    </w:p>
    <w:p w14:paraId="5B006FBC"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252</w:t>
      </w:r>
      <w:r w:rsidRPr="00B65780">
        <w:rPr>
          <w:color w:val="000000" w:themeColor="text1"/>
          <w:sz w:val="24"/>
        </w:rPr>
        <w:t>列－資金來源總計</w:t>
      </w:r>
    </w:p>
    <w:p w14:paraId="3ACB6EA4"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240</w:t>
      </w:r>
      <w:r w:rsidRPr="00B65780">
        <w:rPr>
          <w:color w:val="000000" w:themeColor="text1"/>
          <w:sz w:val="24"/>
        </w:rPr>
        <w:t>列自有資金</w:t>
      </w:r>
      <w:r w:rsidRPr="00B65780">
        <w:rPr>
          <w:color w:val="000000" w:themeColor="text1"/>
          <w:sz w:val="24"/>
        </w:rPr>
        <w:t>(</w:t>
      </w:r>
      <w:r w:rsidRPr="00B65780">
        <w:rPr>
          <w:color w:val="000000" w:themeColor="text1"/>
          <w:sz w:val="24"/>
        </w:rPr>
        <w:t>業主權益</w:t>
      </w:r>
      <w:r w:rsidRPr="00B65780">
        <w:rPr>
          <w:color w:val="000000" w:themeColor="text1"/>
          <w:sz w:val="24"/>
        </w:rPr>
        <w:t>)</w:t>
      </w:r>
      <w:r w:rsidRPr="00B65780">
        <w:rPr>
          <w:color w:val="000000" w:themeColor="text1"/>
          <w:sz w:val="24"/>
        </w:rPr>
        <w:t>與第</w:t>
      </w:r>
      <w:r w:rsidRPr="00B65780">
        <w:rPr>
          <w:color w:val="000000" w:themeColor="text1"/>
          <w:sz w:val="24"/>
        </w:rPr>
        <w:t>251</w:t>
      </w:r>
      <w:r w:rsidRPr="00B65780">
        <w:rPr>
          <w:color w:val="000000" w:themeColor="text1"/>
          <w:sz w:val="24"/>
        </w:rPr>
        <w:t>列各種責任準備金合計兩列之加總。</w:t>
      </w:r>
    </w:p>
    <w:p w14:paraId="29606046" w14:textId="381405DD" w:rsidR="00BA5DA6" w:rsidRDefault="00BA5DA6">
      <w:pPr>
        <w:widowControl/>
        <w:rPr>
          <w:color w:val="000000" w:themeColor="text1"/>
          <w:sz w:val="24"/>
        </w:rPr>
      </w:pPr>
      <w:r>
        <w:rPr>
          <w:color w:val="000000" w:themeColor="text1"/>
          <w:sz w:val="24"/>
        </w:rPr>
        <w:br w:type="page"/>
      </w:r>
    </w:p>
    <w:p w14:paraId="715A16F9" w14:textId="1D96AA67" w:rsidR="005D59F6" w:rsidRPr="00B65780" w:rsidRDefault="005D59F6">
      <w:pPr>
        <w:pStyle w:val="1"/>
        <w:rPr>
          <w:color w:val="000000" w:themeColor="text1"/>
          <w:szCs w:val="40"/>
        </w:rPr>
      </w:pPr>
      <w:bookmarkStart w:id="53" w:name="_Toc153964971"/>
      <w:bookmarkStart w:id="54" w:name="_Toc103672836"/>
      <w:bookmarkStart w:id="55" w:name="_Toc153382415"/>
      <w:r w:rsidRPr="00B65780">
        <w:rPr>
          <w:color w:val="000000" w:themeColor="text1"/>
          <w:szCs w:val="40"/>
        </w:rPr>
        <w:lastRenderedPageBreak/>
        <w:t>表</w:t>
      </w:r>
      <w:r w:rsidRPr="00B65780">
        <w:rPr>
          <w:color w:val="000000" w:themeColor="text1"/>
          <w:szCs w:val="40"/>
        </w:rPr>
        <w:t>05-2</w:t>
      </w:r>
      <w:r w:rsidRPr="00B65780">
        <w:rPr>
          <w:color w:val="000000" w:themeColor="text1"/>
          <w:szCs w:val="40"/>
        </w:rPr>
        <w:t>：資產負債表與資金運用表之調節表</w:t>
      </w:r>
      <w:bookmarkEnd w:id="53"/>
      <w:bookmarkEnd w:id="54"/>
    </w:p>
    <w:p w14:paraId="28303B7B"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本表目的係在調節「表</w:t>
      </w:r>
      <w:r w:rsidRPr="00B65780">
        <w:rPr>
          <w:color w:val="000000" w:themeColor="text1"/>
          <w:sz w:val="24"/>
        </w:rPr>
        <w:t>05-1</w:t>
      </w:r>
      <w:r w:rsidRPr="00B65780">
        <w:rPr>
          <w:color w:val="000000" w:themeColor="text1"/>
          <w:sz w:val="24"/>
        </w:rPr>
        <w:t>資金運用表」與「表</w:t>
      </w:r>
      <w:r w:rsidRPr="00B65780">
        <w:rPr>
          <w:color w:val="000000" w:themeColor="text1"/>
          <w:sz w:val="24"/>
        </w:rPr>
        <w:t>03</w:t>
      </w:r>
      <w:r w:rsidRPr="00B65780">
        <w:rPr>
          <w:color w:val="000000" w:themeColor="text1"/>
          <w:sz w:val="24"/>
        </w:rPr>
        <w:t>資產負債表」之ㄧ致性，以確認各資金運用類別金額填報之正確性。本說明的目的為配合相關法令規定及資本適足性制度填報需求，簡介該表之填列規則，以利保險公司之填報。</w:t>
      </w:r>
    </w:p>
    <w:p w14:paraId="5D669C3F" w14:textId="77777777" w:rsidR="005D59F6" w:rsidRPr="00B65780" w:rsidRDefault="005D59F6">
      <w:pPr>
        <w:spacing w:line="440" w:lineRule="exact"/>
        <w:ind w:firstLineChars="225" w:firstLine="540"/>
        <w:jc w:val="both"/>
        <w:rPr>
          <w:color w:val="000000" w:themeColor="text1"/>
          <w:sz w:val="24"/>
        </w:rPr>
      </w:pPr>
      <w:r w:rsidRPr="00B65780">
        <w:rPr>
          <w:color w:val="000000" w:themeColor="text1"/>
          <w:sz w:val="24"/>
        </w:rPr>
        <w:t>本表將調節項目分為四大類，分別為「附表</w:t>
      </w:r>
      <w:r w:rsidRPr="00B65780">
        <w:rPr>
          <w:color w:val="000000" w:themeColor="text1"/>
          <w:sz w:val="24"/>
        </w:rPr>
        <w:t>1</w:t>
      </w:r>
      <w:r w:rsidRPr="00B65780">
        <w:rPr>
          <w:color w:val="000000" w:themeColor="text1"/>
          <w:sz w:val="24"/>
        </w:rPr>
        <w:t>、現金及銀行存款調節表」、「附表</w:t>
      </w:r>
      <w:r w:rsidRPr="00B65780">
        <w:rPr>
          <w:color w:val="000000" w:themeColor="text1"/>
          <w:sz w:val="24"/>
        </w:rPr>
        <w:t>2</w:t>
      </w:r>
      <w:r w:rsidRPr="00B65780">
        <w:rPr>
          <w:color w:val="000000" w:themeColor="text1"/>
          <w:sz w:val="24"/>
        </w:rPr>
        <w:t>、不動產調節表」、「附表</w:t>
      </w:r>
      <w:r w:rsidRPr="00B65780">
        <w:rPr>
          <w:color w:val="000000" w:themeColor="text1"/>
          <w:sz w:val="24"/>
        </w:rPr>
        <w:t>3</w:t>
      </w:r>
      <w:r w:rsidRPr="00B65780">
        <w:rPr>
          <w:color w:val="000000" w:themeColor="text1"/>
          <w:sz w:val="24"/>
        </w:rPr>
        <w:t>、放款調節表」以及「附表</w:t>
      </w:r>
      <w:r w:rsidRPr="00B65780">
        <w:rPr>
          <w:color w:val="000000" w:themeColor="text1"/>
          <w:sz w:val="24"/>
        </w:rPr>
        <w:t>4</w:t>
      </w:r>
      <w:r w:rsidRPr="00B65780">
        <w:rPr>
          <w:color w:val="000000" w:themeColor="text1"/>
          <w:sz w:val="24"/>
        </w:rPr>
        <w:t>、有價證券調節表」。</w:t>
      </w:r>
    </w:p>
    <w:p w14:paraId="4485106D" w14:textId="77777777" w:rsidR="005D59F6" w:rsidRPr="00B65780" w:rsidRDefault="005D59F6">
      <w:pPr>
        <w:spacing w:line="440" w:lineRule="exact"/>
        <w:ind w:firstLineChars="225" w:firstLine="540"/>
        <w:jc w:val="both"/>
        <w:rPr>
          <w:color w:val="000000" w:themeColor="text1"/>
          <w:sz w:val="24"/>
        </w:rPr>
      </w:pPr>
      <w:r w:rsidRPr="00B65780">
        <w:rPr>
          <w:color w:val="000000" w:themeColor="text1"/>
          <w:sz w:val="24"/>
        </w:rPr>
        <w:t>其中，「附表</w:t>
      </w:r>
      <w:r w:rsidRPr="00B65780">
        <w:rPr>
          <w:color w:val="000000" w:themeColor="text1"/>
          <w:sz w:val="24"/>
        </w:rPr>
        <w:t>4</w:t>
      </w:r>
      <w:r w:rsidRPr="00B65780">
        <w:rPr>
          <w:color w:val="000000" w:themeColor="text1"/>
          <w:sz w:val="24"/>
        </w:rPr>
        <w:t>、有價證券調節表」之金額以下列十</w:t>
      </w:r>
      <w:r w:rsidR="00EC1627" w:rsidRPr="00B65780">
        <w:rPr>
          <w:color w:val="000000" w:themeColor="text1"/>
          <w:sz w:val="24"/>
        </w:rPr>
        <w:t>二</w:t>
      </w:r>
      <w:r w:rsidRPr="00B65780">
        <w:rPr>
          <w:color w:val="000000" w:themeColor="text1"/>
          <w:sz w:val="24"/>
        </w:rPr>
        <w:t>欄表示：</w:t>
      </w:r>
    </w:p>
    <w:p w14:paraId="3FD402E2" w14:textId="77777777" w:rsidR="005D59F6" w:rsidRPr="00B65780" w:rsidRDefault="005D59F6">
      <w:pPr>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欄－資金運用項目</w:t>
      </w:r>
    </w:p>
    <w:p w14:paraId="437F7769" w14:textId="77777777" w:rsidR="005D59F6" w:rsidRPr="00B65780" w:rsidRDefault="005D59F6">
      <w:pPr>
        <w:spacing w:line="440" w:lineRule="exact"/>
        <w:ind w:leftChars="275" w:left="717" w:hanging="2"/>
        <w:jc w:val="both"/>
        <w:rPr>
          <w:color w:val="000000" w:themeColor="text1"/>
          <w:sz w:val="24"/>
        </w:rPr>
      </w:pPr>
      <w:r w:rsidRPr="00B65780">
        <w:rPr>
          <w:color w:val="000000" w:themeColor="text1"/>
          <w:sz w:val="24"/>
        </w:rPr>
        <w:t>除第</w:t>
      </w:r>
      <w:r w:rsidRPr="00B65780">
        <w:rPr>
          <w:color w:val="000000" w:themeColor="text1"/>
          <w:sz w:val="24"/>
        </w:rPr>
        <w:t>23</w:t>
      </w:r>
      <w:r w:rsidRPr="00B65780">
        <w:rPr>
          <w:color w:val="000000" w:themeColor="text1"/>
          <w:sz w:val="24"/>
        </w:rPr>
        <w:t>至</w:t>
      </w:r>
      <w:r w:rsidRPr="00B65780">
        <w:rPr>
          <w:color w:val="000000" w:themeColor="text1"/>
          <w:sz w:val="24"/>
        </w:rPr>
        <w:t>24</w:t>
      </w:r>
      <w:r w:rsidRPr="00B65780">
        <w:rPr>
          <w:color w:val="000000" w:themeColor="text1"/>
          <w:sz w:val="24"/>
        </w:rPr>
        <w:t>列</w:t>
      </w:r>
      <w:r w:rsidR="0075325F" w:rsidRPr="00B65780">
        <w:rPr>
          <w:color w:val="000000" w:themeColor="text1"/>
          <w:sz w:val="24"/>
        </w:rPr>
        <w:t>透過損益按公允價值衡量之金融資產</w:t>
      </w:r>
      <w:r w:rsidRPr="00B65780">
        <w:rPr>
          <w:color w:val="000000" w:themeColor="text1"/>
          <w:sz w:val="24"/>
        </w:rPr>
        <w:t>及第</w:t>
      </w:r>
      <w:r w:rsidRPr="00B65780">
        <w:rPr>
          <w:color w:val="000000" w:themeColor="text1"/>
          <w:sz w:val="24"/>
        </w:rPr>
        <w:t>25</w:t>
      </w:r>
      <w:r w:rsidRPr="00B65780">
        <w:rPr>
          <w:color w:val="000000" w:themeColor="text1"/>
          <w:sz w:val="24"/>
        </w:rPr>
        <w:t>至</w:t>
      </w:r>
      <w:r w:rsidRPr="00B65780">
        <w:rPr>
          <w:color w:val="000000" w:themeColor="text1"/>
          <w:sz w:val="24"/>
        </w:rPr>
        <w:t>26</w:t>
      </w:r>
      <w:r w:rsidRPr="00B65780">
        <w:rPr>
          <w:color w:val="000000" w:themeColor="text1"/>
          <w:sz w:val="24"/>
        </w:rPr>
        <w:t>列以成本衡量之衍生性金融商品外，餘係資金運用表之各資金運用項目。</w:t>
      </w:r>
    </w:p>
    <w:p w14:paraId="0C14D2C9" w14:textId="77777777" w:rsidR="005D59F6" w:rsidRPr="00B65780" w:rsidRDefault="005D59F6">
      <w:pPr>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欄－帳載金額</w:t>
      </w:r>
    </w:p>
    <w:p w14:paraId="15E7221E" w14:textId="77777777" w:rsidR="005D59F6" w:rsidRPr="00B65780" w:rsidRDefault="005D59F6">
      <w:pPr>
        <w:spacing w:line="440" w:lineRule="exact"/>
        <w:ind w:leftChars="275" w:left="717" w:hanging="2"/>
        <w:jc w:val="both"/>
        <w:rPr>
          <w:color w:val="000000" w:themeColor="text1"/>
          <w:sz w:val="24"/>
        </w:rPr>
      </w:pPr>
      <w:r w:rsidRPr="00B65780">
        <w:rPr>
          <w:color w:val="000000" w:themeColor="text1"/>
          <w:sz w:val="24"/>
        </w:rPr>
        <w:t>係指保險業總帳及明細分類帳所紀錄之各資金運用項目之金額，包含本</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年度及上</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年度之金額。</w:t>
      </w:r>
    </w:p>
    <w:p w14:paraId="5F149C1C" w14:textId="77777777" w:rsidR="005D59F6" w:rsidRPr="00B65780" w:rsidRDefault="005D59F6">
      <w:pPr>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至</w:t>
      </w:r>
      <w:r w:rsidRPr="00B65780">
        <w:rPr>
          <w:color w:val="000000" w:themeColor="text1"/>
          <w:sz w:val="24"/>
        </w:rPr>
        <w:t>1</w:t>
      </w:r>
      <w:r w:rsidR="008217D8" w:rsidRPr="00B65780">
        <w:rPr>
          <w:color w:val="000000" w:themeColor="text1"/>
          <w:sz w:val="24"/>
        </w:rPr>
        <w:t>1</w:t>
      </w:r>
      <w:r w:rsidRPr="00B65780">
        <w:rPr>
          <w:color w:val="000000" w:themeColor="text1"/>
          <w:sz w:val="24"/>
        </w:rPr>
        <w:t>欄－有價證券投資科目</w:t>
      </w:r>
    </w:p>
    <w:p w14:paraId="34B5B564" w14:textId="77777777" w:rsidR="005D59F6" w:rsidRPr="00B65780" w:rsidRDefault="005D59F6">
      <w:pPr>
        <w:spacing w:line="440" w:lineRule="exact"/>
        <w:ind w:leftChars="276" w:left="898" w:hangingChars="75" w:hanging="180"/>
        <w:jc w:val="both"/>
        <w:rPr>
          <w:color w:val="000000" w:themeColor="text1"/>
          <w:sz w:val="24"/>
        </w:rPr>
      </w:pPr>
      <w:r w:rsidRPr="00B65780">
        <w:rPr>
          <w:color w:val="000000" w:themeColor="text1"/>
          <w:sz w:val="24"/>
        </w:rPr>
        <w:t>係依會計科目別列示之各有價證券投資。</w:t>
      </w:r>
    </w:p>
    <w:p w14:paraId="39FC814A" w14:textId="77777777" w:rsidR="005D59F6" w:rsidRPr="00B65780" w:rsidRDefault="005D59F6">
      <w:pPr>
        <w:spacing w:line="440" w:lineRule="exact"/>
        <w:ind w:left="898" w:hangingChars="374" w:hanging="898"/>
        <w:jc w:val="both"/>
        <w:rPr>
          <w:color w:val="000000" w:themeColor="text1"/>
          <w:sz w:val="24"/>
        </w:rPr>
      </w:pPr>
      <w:r w:rsidRPr="00B65780">
        <w:rPr>
          <w:color w:val="000000" w:themeColor="text1"/>
          <w:sz w:val="24"/>
        </w:rPr>
        <w:t>第</w:t>
      </w:r>
      <w:r w:rsidRPr="00B65780">
        <w:rPr>
          <w:color w:val="000000" w:themeColor="text1"/>
          <w:sz w:val="24"/>
        </w:rPr>
        <w:t>1</w:t>
      </w:r>
      <w:r w:rsidR="008217D8" w:rsidRPr="00B65780">
        <w:rPr>
          <w:color w:val="000000" w:themeColor="text1"/>
          <w:sz w:val="24"/>
        </w:rPr>
        <w:t>2</w:t>
      </w:r>
      <w:r w:rsidRPr="00B65780">
        <w:rPr>
          <w:color w:val="000000" w:themeColor="text1"/>
          <w:sz w:val="24"/>
        </w:rPr>
        <w:t>欄－合計</w:t>
      </w:r>
    </w:p>
    <w:p w14:paraId="26F8C40F" w14:textId="77777777" w:rsidR="005D59F6" w:rsidRPr="00B65780" w:rsidRDefault="005D59F6">
      <w:pPr>
        <w:spacing w:line="440" w:lineRule="exact"/>
        <w:ind w:leftChars="276" w:left="896" w:hangingChars="74" w:hanging="178"/>
        <w:jc w:val="both"/>
        <w:rPr>
          <w:color w:val="000000" w:themeColor="text1"/>
          <w:sz w:val="24"/>
        </w:rPr>
      </w:pPr>
      <w:r w:rsidRPr="00B65780">
        <w:rPr>
          <w:color w:val="000000" w:themeColor="text1"/>
          <w:sz w:val="24"/>
        </w:rPr>
        <w:t>係各資金運用項目之金額合計數。</w:t>
      </w:r>
    </w:p>
    <w:p w14:paraId="30863490" w14:textId="77777777" w:rsidR="005D59F6" w:rsidRPr="00B65780" w:rsidRDefault="005D59F6">
      <w:pPr>
        <w:spacing w:line="440" w:lineRule="exact"/>
        <w:jc w:val="both"/>
        <w:rPr>
          <w:color w:val="000000" w:themeColor="text1"/>
          <w:sz w:val="24"/>
        </w:rPr>
      </w:pPr>
    </w:p>
    <w:p w14:paraId="279B4C3C" w14:textId="77777777" w:rsidR="005D59F6" w:rsidRPr="00B65780" w:rsidRDefault="005D59F6">
      <w:pPr>
        <w:spacing w:line="440" w:lineRule="exact"/>
        <w:ind w:firstLineChars="225" w:firstLine="540"/>
        <w:jc w:val="both"/>
        <w:rPr>
          <w:color w:val="000000" w:themeColor="text1"/>
          <w:sz w:val="24"/>
        </w:rPr>
      </w:pPr>
      <w:r w:rsidRPr="00B65780">
        <w:rPr>
          <w:color w:val="000000" w:themeColor="text1"/>
          <w:sz w:val="24"/>
        </w:rPr>
        <w:t>以上各資金運用項目之金額與表</w:t>
      </w:r>
      <w:r w:rsidRPr="00B65780">
        <w:rPr>
          <w:color w:val="000000" w:themeColor="text1"/>
          <w:sz w:val="24"/>
        </w:rPr>
        <w:t>03</w:t>
      </w:r>
      <w:r w:rsidRPr="00B65780">
        <w:rPr>
          <w:color w:val="000000" w:themeColor="text1"/>
          <w:sz w:val="24"/>
        </w:rPr>
        <w:t>資產負債表之調節方式說明如下：</w:t>
      </w:r>
    </w:p>
    <w:p w14:paraId="0BC85E0F" w14:textId="77777777" w:rsidR="005D59F6" w:rsidRPr="00B65780" w:rsidRDefault="005D59F6" w:rsidP="0071378B">
      <w:pPr>
        <w:numPr>
          <w:ilvl w:val="0"/>
          <w:numId w:val="16"/>
        </w:numPr>
        <w:tabs>
          <w:tab w:val="clear" w:pos="1680"/>
          <w:tab w:val="num" w:pos="360"/>
        </w:tabs>
        <w:spacing w:line="440" w:lineRule="exact"/>
        <w:ind w:left="360" w:hanging="36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欄第</w:t>
      </w:r>
      <w:r w:rsidR="00C7410A" w:rsidRPr="00B65780">
        <w:rPr>
          <w:color w:val="000000" w:themeColor="text1"/>
          <w:sz w:val="24"/>
        </w:rPr>
        <w:t>25</w:t>
      </w:r>
      <w:r w:rsidRPr="00B65780">
        <w:rPr>
          <w:color w:val="000000" w:themeColor="text1"/>
          <w:sz w:val="24"/>
        </w:rPr>
        <w:t>列之金額應與表</w:t>
      </w:r>
      <w:r w:rsidRPr="00B65780">
        <w:rPr>
          <w:color w:val="000000" w:themeColor="text1"/>
          <w:sz w:val="24"/>
        </w:rPr>
        <w:t>03</w:t>
      </w:r>
      <w:r w:rsidRPr="00B65780">
        <w:rPr>
          <w:color w:val="000000" w:themeColor="text1"/>
          <w:sz w:val="24"/>
        </w:rPr>
        <w:t>資產負債表第</w:t>
      </w:r>
      <w:r w:rsidRPr="00B65780">
        <w:rPr>
          <w:color w:val="000000" w:themeColor="text1"/>
          <w:sz w:val="24"/>
        </w:rPr>
        <w:t>4</w:t>
      </w:r>
      <w:r w:rsidRPr="00B65780">
        <w:rPr>
          <w:color w:val="000000" w:themeColor="text1"/>
          <w:sz w:val="24"/>
        </w:rPr>
        <w:t>欄第</w:t>
      </w:r>
      <w:r w:rsidR="00C7410A" w:rsidRPr="00B65780">
        <w:rPr>
          <w:color w:val="000000" w:themeColor="text1"/>
          <w:sz w:val="24"/>
        </w:rPr>
        <w:t>17</w:t>
      </w:r>
      <w:r w:rsidRPr="00B65780">
        <w:rPr>
          <w:color w:val="000000" w:themeColor="text1"/>
          <w:sz w:val="24"/>
        </w:rPr>
        <w:t>列之金額相一致。</w:t>
      </w:r>
    </w:p>
    <w:p w14:paraId="20CD2B22" w14:textId="77777777" w:rsidR="005D59F6" w:rsidRPr="00B65780" w:rsidRDefault="005D59F6" w:rsidP="0071378B">
      <w:pPr>
        <w:numPr>
          <w:ilvl w:val="0"/>
          <w:numId w:val="16"/>
        </w:numPr>
        <w:tabs>
          <w:tab w:val="clear" w:pos="1680"/>
          <w:tab w:val="num" w:pos="360"/>
        </w:tabs>
        <w:spacing w:line="440" w:lineRule="exact"/>
        <w:ind w:left="180" w:hanging="18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欄第</w:t>
      </w:r>
      <w:r w:rsidR="00C7410A" w:rsidRPr="00B65780">
        <w:rPr>
          <w:color w:val="000000" w:themeColor="text1"/>
          <w:sz w:val="24"/>
        </w:rPr>
        <w:t>26</w:t>
      </w:r>
      <w:r w:rsidRPr="00B65780">
        <w:rPr>
          <w:color w:val="000000" w:themeColor="text1"/>
          <w:sz w:val="24"/>
        </w:rPr>
        <w:t>列之金額應與表</w:t>
      </w:r>
      <w:r w:rsidRPr="00B65780">
        <w:rPr>
          <w:color w:val="000000" w:themeColor="text1"/>
          <w:sz w:val="24"/>
        </w:rPr>
        <w:t>03</w:t>
      </w:r>
      <w:r w:rsidRPr="00B65780">
        <w:rPr>
          <w:color w:val="000000" w:themeColor="text1"/>
          <w:sz w:val="24"/>
        </w:rPr>
        <w:t>資產負債表第</w:t>
      </w:r>
      <w:r w:rsidRPr="00B65780">
        <w:rPr>
          <w:color w:val="000000" w:themeColor="text1"/>
          <w:sz w:val="24"/>
        </w:rPr>
        <w:t>8</w:t>
      </w:r>
      <w:r w:rsidRPr="00B65780">
        <w:rPr>
          <w:color w:val="000000" w:themeColor="text1"/>
          <w:sz w:val="24"/>
        </w:rPr>
        <w:t>欄第</w:t>
      </w:r>
      <w:r w:rsidR="00C7410A" w:rsidRPr="00B65780">
        <w:rPr>
          <w:color w:val="000000" w:themeColor="text1"/>
          <w:sz w:val="24"/>
        </w:rPr>
        <w:t>17</w:t>
      </w:r>
      <w:r w:rsidRPr="00B65780">
        <w:rPr>
          <w:color w:val="000000" w:themeColor="text1"/>
          <w:sz w:val="24"/>
        </w:rPr>
        <w:t>列之金額相一致。</w:t>
      </w:r>
    </w:p>
    <w:p w14:paraId="79FC8E57" w14:textId="77777777" w:rsidR="005D59F6" w:rsidRPr="00B65780" w:rsidRDefault="005D59F6" w:rsidP="0071378B">
      <w:pPr>
        <w:numPr>
          <w:ilvl w:val="0"/>
          <w:numId w:val="16"/>
        </w:numPr>
        <w:tabs>
          <w:tab w:val="clear" w:pos="1680"/>
          <w:tab w:val="num" w:pos="360"/>
        </w:tabs>
        <w:spacing w:line="440" w:lineRule="exact"/>
        <w:ind w:left="180" w:hanging="18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欄第</w:t>
      </w:r>
      <w:r w:rsidR="00C7410A" w:rsidRPr="00B65780">
        <w:rPr>
          <w:color w:val="000000" w:themeColor="text1"/>
          <w:sz w:val="24"/>
        </w:rPr>
        <w:t>25</w:t>
      </w:r>
      <w:r w:rsidRPr="00B65780">
        <w:rPr>
          <w:color w:val="000000" w:themeColor="text1"/>
          <w:sz w:val="24"/>
        </w:rPr>
        <w:t>列之金額應與表</w:t>
      </w:r>
      <w:r w:rsidRPr="00B65780">
        <w:rPr>
          <w:color w:val="000000" w:themeColor="text1"/>
          <w:sz w:val="24"/>
        </w:rPr>
        <w:t>03</w:t>
      </w:r>
      <w:r w:rsidRPr="00B65780">
        <w:rPr>
          <w:color w:val="000000" w:themeColor="text1"/>
          <w:sz w:val="24"/>
        </w:rPr>
        <w:t>資產負債表第</w:t>
      </w:r>
      <w:r w:rsidRPr="00B65780">
        <w:rPr>
          <w:color w:val="000000" w:themeColor="text1"/>
          <w:sz w:val="24"/>
        </w:rPr>
        <w:t>4</w:t>
      </w:r>
      <w:r w:rsidRPr="00B65780">
        <w:rPr>
          <w:color w:val="000000" w:themeColor="text1"/>
          <w:sz w:val="24"/>
        </w:rPr>
        <w:t>欄第</w:t>
      </w:r>
      <w:r w:rsidR="00D66A54" w:rsidRPr="00B65780">
        <w:rPr>
          <w:color w:val="000000" w:themeColor="text1"/>
          <w:sz w:val="24"/>
        </w:rPr>
        <w:t>28</w:t>
      </w:r>
      <w:r w:rsidRPr="00B65780">
        <w:rPr>
          <w:color w:val="000000" w:themeColor="text1"/>
          <w:sz w:val="24"/>
        </w:rPr>
        <w:t>列之金額相一致。</w:t>
      </w:r>
    </w:p>
    <w:p w14:paraId="68ED9B63" w14:textId="77777777" w:rsidR="005D59F6" w:rsidRPr="00B65780" w:rsidRDefault="005D59F6" w:rsidP="0071378B">
      <w:pPr>
        <w:numPr>
          <w:ilvl w:val="0"/>
          <w:numId w:val="16"/>
        </w:numPr>
        <w:tabs>
          <w:tab w:val="clear" w:pos="1680"/>
          <w:tab w:val="num" w:pos="360"/>
        </w:tabs>
        <w:spacing w:line="440" w:lineRule="exact"/>
        <w:ind w:left="180" w:hanging="18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欄第</w:t>
      </w:r>
      <w:r w:rsidR="00C7410A" w:rsidRPr="00B65780">
        <w:rPr>
          <w:color w:val="000000" w:themeColor="text1"/>
          <w:sz w:val="24"/>
        </w:rPr>
        <w:t>26</w:t>
      </w:r>
      <w:r w:rsidRPr="00B65780">
        <w:rPr>
          <w:color w:val="000000" w:themeColor="text1"/>
          <w:sz w:val="24"/>
        </w:rPr>
        <w:t>列之金額應與表</w:t>
      </w:r>
      <w:r w:rsidRPr="00B65780">
        <w:rPr>
          <w:color w:val="000000" w:themeColor="text1"/>
          <w:sz w:val="24"/>
        </w:rPr>
        <w:t>03</w:t>
      </w:r>
      <w:r w:rsidRPr="00B65780">
        <w:rPr>
          <w:color w:val="000000" w:themeColor="text1"/>
          <w:sz w:val="24"/>
        </w:rPr>
        <w:t>資產負債表第</w:t>
      </w:r>
      <w:r w:rsidRPr="00B65780">
        <w:rPr>
          <w:color w:val="000000" w:themeColor="text1"/>
          <w:sz w:val="24"/>
        </w:rPr>
        <w:t>8</w:t>
      </w:r>
      <w:r w:rsidRPr="00B65780">
        <w:rPr>
          <w:color w:val="000000" w:themeColor="text1"/>
          <w:sz w:val="24"/>
        </w:rPr>
        <w:t>欄第</w:t>
      </w:r>
      <w:r w:rsidR="00C7410A" w:rsidRPr="00B65780">
        <w:rPr>
          <w:color w:val="000000" w:themeColor="text1"/>
          <w:sz w:val="24"/>
        </w:rPr>
        <w:t>28</w:t>
      </w:r>
      <w:r w:rsidRPr="00B65780">
        <w:rPr>
          <w:color w:val="000000" w:themeColor="text1"/>
          <w:sz w:val="24"/>
        </w:rPr>
        <w:t>列之金額相一致。</w:t>
      </w:r>
    </w:p>
    <w:p w14:paraId="7E6F017F" w14:textId="77777777" w:rsidR="005D59F6" w:rsidRPr="00B65780" w:rsidRDefault="005D59F6" w:rsidP="0071378B">
      <w:pPr>
        <w:numPr>
          <w:ilvl w:val="0"/>
          <w:numId w:val="16"/>
        </w:numPr>
        <w:tabs>
          <w:tab w:val="clear" w:pos="1680"/>
          <w:tab w:val="num" w:pos="360"/>
        </w:tabs>
        <w:spacing w:line="440" w:lineRule="exact"/>
        <w:ind w:left="180" w:hanging="18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欄第</w:t>
      </w:r>
      <w:r w:rsidR="00C7410A" w:rsidRPr="00B65780">
        <w:rPr>
          <w:color w:val="000000" w:themeColor="text1"/>
          <w:sz w:val="24"/>
        </w:rPr>
        <w:t>25</w:t>
      </w:r>
      <w:r w:rsidRPr="00B65780">
        <w:rPr>
          <w:color w:val="000000" w:themeColor="text1"/>
          <w:sz w:val="24"/>
        </w:rPr>
        <w:t>列之金額應與表</w:t>
      </w:r>
      <w:r w:rsidRPr="00B65780">
        <w:rPr>
          <w:color w:val="000000" w:themeColor="text1"/>
          <w:sz w:val="24"/>
        </w:rPr>
        <w:t>03</w:t>
      </w:r>
      <w:r w:rsidRPr="00B65780">
        <w:rPr>
          <w:color w:val="000000" w:themeColor="text1"/>
          <w:sz w:val="24"/>
        </w:rPr>
        <w:t>資產負債表第</w:t>
      </w:r>
      <w:r w:rsidRPr="00B65780">
        <w:rPr>
          <w:color w:val="000000" w:themeColor="text1"/>
          <w:sz w:val="24"/>
        </w:rPr>
        <w:t>4</w:t>
      </w:r>
      <w:r w:rsidRPr="00B65780">
        <w:rPr>
          <w:color w:val="000000" w:themeColor="text1"/>
          <w:sz w:val="24"/>
        </w:rPr>
        <w:t>欄第</w:t>
      </w:r>
      <w:r w:rsidR="00C7410A" w:rsidRPr="00B65780">
        <w:rPr>
          <w:color w:val="000000" w:themeColor="text1"/>
          <w:sz w:val="24"/>
        </w:rPr>
        <w:t>38</w:t>
      </w:r>
      <w:r w:rsidRPr="00B65780">
        <w:rPr>
          <w:color w:val="000000" w:themeColor="text1"/>
          <w:sz w:val="24"/>
        </w:rPr>
        <w:t>列之金額相一致。</w:t>
      </w:r>
      <w:r w:rsidRPr="00B65780">
        <w:rPr>
          <w:color w:val="000000" w:themeColor="text1"/>
          <w:sz w:val="24"/>
        </w:rPr>
        <w:t>.</w:t>
      </w:r>
    </w:p>
    <w:p w14:paraId="039971DB" w14:textId="77777777" w:rsidR="005D59F6" w:rsidRPr="00B65780" w:rsidRDefault="005D59F6" w:rsidP="0071378B">
      <w:pPr>
        <w:numPr>
          <w:ilvl w:val="0"/>
          <w:numId w:val="16"/>
        </w:numPr>
        <w:tabs>
          <w:tab w:val="clear" w:pos="1680"/>
          <w:tab w:val="num" w:pos="360"/>
        </w:tabs>
        <w:spacing w:line="440" w:lineRule="exact"/>
        <w:ind w:left="180" w:hanging="18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欄第</w:t>
      </w:r>
      <w:r w:rsidR="00C7410A" w:rsidRPr="00B65780">
        <w:rPr>
          <w:color w:val="000000" w:themeColor="text1"/>
          <w:sz w:val="24"/>
        </w:rPr>
        <w:t>26</w:t>
      </w:r>
      <w:r w:rsidRPr="00B65780">
        <w:rPr>
          <w:color w:val="000000" w:themeColor="text1"/>
          <w:sz w:val="24"/>
        </w:rPr>
        <w:t>列之金額應與表</w:t>
      </w:r>
      <w:r w:rsidRPr="00B65780">
        <w:rPr>
          <w:color w:val="000000" w:themeColor="text1"/>
          <w:sz w:val="24"/>
        </w:rPr>
        <w:t>03</w:t>
      </w:r>
      <w:r w:rsidRPr="00B65780">
        <w:rPr>
          <w:color w:val="000000" w:themeColor="text1"/>
          <w:sz w:val="24"/>
        </w:rPr>
        <w:t>資產負債表第</w:t>
      </w:r>
      <w:r w:rsidRPr="00B65780">
        <w:rPr>
          <w:color w:val="000000" w:themeColor="text1"/>
          <w:sz w:val="24"/>
        </w:rPr>
        <w:t>8</w:t>
      </w:r>
      <w:r w:rsidRPr="00B65780">
        <w:rPr>
          <w:color w:val="000000" w:themeColor="text1"/>
          <w:sz w:val="24"/>
        </w:rPr>
        <w:t>欄第</w:t>
      </w:r>
      <w:r w:rsidR="00717749" w:rsidRPr="00B65780">
        <w:rPr>
          <w:color w:val="000000" w:themeColor="text1"/>
          <w:sz w:val="24"/>
        </w:rPr>
        <w:t>38</w:t>
      </w:r>
      <w:r w:rsidRPr="00B65780">
        <w:rPr>
          <w:color w:val="000000" w:themeColor="text1"/>
          <w:sz w:val="24"/>
        </w:rPr>
        <w:t>列之金額相一致。</w:t>
      </w:r>
    </w:p>
    <w:bookmarkEnd w:id="55"/>
    <w:p w14:paraId="30B196D5" w14:textId="77777777" w:rsidR="005D59F6" w:rsidRPr="00B65780" w:rsidRDefault="005D59F6" w:rsidP="0071378B">
      <w:pPr>
        <w:numPr>
          <w:ilvl w:val="0"/>
          <w:numId w:val="16"/>
        </w:numPr>
        <w:tabs>
          <w:tab w:val="clear" w:pos="1680"/>
          <w:tab w:val="num" w:pos="360"/>
        </w:tabs>
        <w:spacing w:line="440" w:lineRule="exact"/>
        <w:ind w:left="180" w:hanging="180"/>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欄第</w:t>
      </w:r>
      <w:r w:rsidR="00C7410A" w:rsidRPr="00B65780">
        <w:rPr>
          <w:color w:val="000000" w:themeColor="text1"/>
          <w:sz w:val="24"/>
        </w:rPr>
        <w:t>25</w:t>
      </w:r>
      <w:r w:rsidRPr="00B65780">
        <w:rPr>
          <w:color w:val="000000" w:themeColor="text1"/>
          <w:sz w:val="24"/>
        </w:rPr>
        <w:t>列之金額應與表</w:t>
      </w:r>
      <w:r w:rsidRPr="00B65780">
        <w:rPr>
          <w:color w:val="000000" w:themeColor="text1"/>
          <w:sz w:val="24"/>
        </w:rPr>
        <w:t>03</w:t>
      </w:r>
      <w:r w:rsidRPr="00B65780">
        <w:rPr>
          <w:color w:val="000000" w:themeColor="text1"/>
          <w:sz w:val="24"/>
        </w:rPr>
        <w:t>資產負債表第</w:t>
      </w:r>
      <w:r w:rsidRPr="00B65780">
        <w:rPr>
          <w:color w:val="000000" w:themeColor="text1"/>
          <w:sz w:val="24"/>
        </w:rPr>
        <w:t>4</w:t>
      </w:r>
      <w:r w:rsidRPr="00B65780">
        <w:rPr>
          <w:color w:val="000000" w:themeColor="text1"/>
          <w:sz w:val="24"/>
        </w:rPr>
        <w:t>欄第</w:t>
      </w:r>
      <w:r w:rsidR="00717749" w:rsidRPr="00B65780">
        <w:rPr>
          <w:color w:val="000000" w:themeColor="text1"/>
          <w:sz w:val="24"/>
        </w:rPr>
        <w:t>15</w:t>
      </w:r>
      <w:r w:rsidRPr="00B65780">
        <w:rPr>
          <w:color w:val="000000" w:themeColor="text1"/>
          <w:sz w:val="24"/>
        </w:rPr>
        <w:t>列之金額相一致。</w:t>
      </w:r>
    </w:p>
    <w:p w14:paraId="27F42CAB" w14:textId="77777777" w:rsidR="005D59F6" w:rsidRPr="00B65780" w:rsidRDefault="005D59F6" w:rsidP="0071378B">
      <w:pPr>
        <w:numPr>
          <w:ilvl w:val="0"/>
          <w:numId w:val="16"/>
        </w:numPr>
        <w:tabs>
          <w:tab w:val="clear" w:pos="1680"/>
          <w:tab w:val="num" w:pos="360"/>
        </w:tabs>
        <w:spacing w:line="440" w:lineRule="exact"/>
        <w:ind w:left="180" w:hanging="180"/>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欄第</w:t>
      </w:r>
      <w:r w:rsidR="00C7410A" w:rsidRPr="00B65780">
        <w:rPr>
          <w:color w:val="000000" w:themeColor="text1"/>
          <w:sz w:val="24"/>
        </w:rPr>
        <w:t>26</w:t>
      </w:r>
      <w:r w:rsidRPr="00B65780">
        <w:rPr>
          <w:color w:val="000000" w:themeColor="text1"/>
          <w:sz w:val="24"/>
        </w:rPr>
        <w:t>列之金額應與表</w:t>
      </w:r>
      <w:r w:rsidRPr="00B65780">
        <w:rPr>
          <w:color w:val="000000" w:themeColor="text1"/>
          <w:sz w:val="24"/>
        </w:rPr>
        <w:t>03</w:t>
      </w:r>
      <w:r w:rsidRPr="00B65780">
        <w:rPr>
          <w:color w:val="000000" w:themeColor="text1"/>
          <w:sz w:val="24"/>
        </w:rPr>
        <w:t>資產負債表第</w:t>
      </w:r>
      <w:r w:rsidRPr="00B65780">
        <w:rPr>
          <w:color w:val="000000" w:themeColor="text1"/>
          <w:sz w:val="24"/>
        </w:rPr>
        <w:t>8</w:t>
      </w:r>
      <w:r w:rsidRPr="00B65780">
        <w:rPr>
          <w:color w:val="000000" w:themeColor="text1"/>
          <w:sz w:val="24"/>
        </w:rPr>
        <w:t>欄第</w:t>
      </w:r>
      <w:r w:rsidR="00717749" w:rsidRPr="00B65780">
        <w:rPr>
          <w:color w:val="000000" w:themeColor="text1"/>
          <w:sz w:val="24"/>
        </w:rPr>
        <w:t>15</w:t>
      </w:r>
      <w:r w:rsidRPr="00B65780">
        <w:rPr>
          <w:color w:val="000000" w:themeColor="text1"/>
          <w:sz w:val="24"/>
        </w:rPr>
        <w:t>列之金額相一致。</w:t>
      </w:r>
    </w:p>
    <w:p w14:paraId="5D6253F1" w14:textId="77777777" w:rsidR="005D59F6" w:rsidRPr="00B65780" w:rsidRDefault="005D59F6" w:rsidP="0071378B">
      <w:pPr>
        <w:numPr>
          <w:ilvl w:val="0"/>
          <w:numId w:val="16"/>
        </w:numPr>
        <w:tabs>
          <w:tab w:val="clear" w:pos="1680"/>
          <w:tab w:val="num" w:pos="360"/>
        </w:tabs>
        <w:spacing w:line="440" w:lineRule="exact"/>
        <w:ind w:left="180" w:hanging="180"/>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欄第</w:t>
      </w:r>
      <w:r w:rsidR="00C7410A" w:rsidRPr="00B65780">
        <w:rPr>
          <w:color w:val="000000" w:themeColor="text1"/>
          <w:sz w:val="24"/>
        </w:rPr>
        <w:t>25</w:t>
      </w:r>
      <w:r w:rsidRPr="00B65780">
        <w:rPr>
          <w:color w:val="000000" w:themeColor="text1"/>
          <w:sz w:val="24"/>
        </w:rPr>
        <w:t>列之金額應與表</w:t>
      </w:r>
      <w:r w:rsidRPr="00B65780">
        <w:rPr>
          <w:color w:val="000000" w:themeColor="text1"/>
          <w:sz w:val="24"/>
        </w:rPr>
        <w:t>03</w:t>
      </w:r>
      <w:r w:rsidRPr="00B65780">
        <w:rPr>
          <w:color w:val="000000" w:themeColor="text1"/>
          <w:sz w:val="24"/>
        </w:rPr>
        <w:t>資產負債表第</w:t>
      </w:r>
      <w:r w:rsidRPr="00B65780">
        <w:rPr>
          <w:color w:val="000000" w:themeColor="text1"/>
          <w:sz w:val="24"/>
        </w:rPr>
        <w:t>4</w:t>
      </w:r>
      <w:r w:rsidRPr="00B65780">
        <w:rPr>
          <w:color w:val="000000" w:themeColor="text1"/>
          <w:sz w:val="24"/>
        </w:rPr>
        <w:t>欄第</w:t>
      </w:r>
      <w:r w:rsidR="008217D8" w:rsidRPr="00B65780">
        <w:rPr>
          <w:color w:val="000000" w:themeColor="text1"/>
          <w:sz w:val="24"/>
        </w:rPr>
        <w:t>4</w:t>
      </w:r>
      <w:r w:rsidRPr="00B65780">
        <w:rPr>
          <w:color w:val="000000" w:themeColor="text1"/>
          <w:sz w:val="24"/>
        </w:rPr>
        <w:t>9</w:t>
      </w:r>
      <w:r w:rsidRPr="00B65780">
        <w:rPr>
          <w:color w:val="000000" w:themeColor="text1"/>
          <w:sz w:val="24"/>
        </w:rPr>
        <w:t>列之金額相一致。</w:t>
      </w:r>
    </w:p>
    <w:p w14:paraId="203B2AC1" w14:textId="77777777" w:rsidR="005D59F6" w:rsidRPr="00B65780" w:rsidRDefault="005D59F6" w:rsidP="0071378B">
      <w:pPr>
        <w:numPr>
          <w:ilvl w:val="0"/>
          <w:numId w:val="16"/>
        </w:numPr>
        <w:tabs>
          <w:tab w:val="clear" w:pos="1680"/>
          <w:tab w:val="num" w:pos="360"/>
        </w:tabs>
        <w:spacing w:line="440" w:lineRule="exact"/>
        <w:ind w:left="180" w:hanging="180"/>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欄第</w:t>
      </w:r>
      <w:r w:rsidR="00C7410A" w:rsidRPr="00B65780">
        <w:rPr>
          <w:color w:val="000000" w:themeColor="text1"/>
          <w:sz w:val="24"/>
        </w:rPr>
        <w:t>26</w:t>
      </w:r>
      <w:r w:rsidRPr="00B65780">
        <w:rPr>
          <w:color w:val="000000" w:themeColor="text1"/>
          <w:sz w:val="24"/>
        </w:rPr>
        <w:t>列之金額應與表</w:t>
      </w:r>
      <w:r w:rsidRPr="00B65780">
        <w:rPr>
          <w:color w:val="000000" w:themeColor="text1"/>
          <w:sz w:val="24"/>
        </w:rPr>
        <w:t>03</w:t>
      </w:r>
      <w:r w:rsidRPr="00B65780">
        <w:rPr>
          <w:color w:val="000000" w:themeColor="text1"/>
          <w:sz w:val="24"/>
        </w:rPr>
        <w:t>資產負債表第</w:t>
      </w:r>
      <w:r w:rsidRPr="00B65780">
        <w:rPr>
          <w:color w:val="000000" w:themeColor="text1"/>
          <w:sz w:val="24"/>
        </w:rPr>
        <w:t>8</w:t>
      </w:r>
      <w:r w:rsidRPr="00B65780">
        <w:rPr>
          <w:color w:val="000000" w:themeColor="text1"/>
          <w:sz w:val="24"/>
        </w:rPr>
        <w:t>欄第</w:t>
      </w:r>
      <w:r w:rsidR="008217D8" w:rsidRPr="00B65780">
        <w:rPr>
          <w:color w:val="000000" w:themeColor="text1"/>
          <w:sz w:val="24"/>
        </w:rPr>
        <w:t>4</w:t>
      </w:r>
      <w:r w:rsidRPr="00B65780">
        <w:rPr>
          <w:color w:val="000000" w:themeColor="text1"/>
          <w:sz w:val="24"/>
        </w:rPr>
        <w:t>9</w:t>
      </w:r>
      <w:r w:rsidRPr="00B65780">
        <w:rPr>
          <w:color w:val="000000" w:themeColor="text1"/>
          <w:sz w:val="24"/>
        </w:rPr>
        <w:t>列之金額相一致。</w:t>
      </w:r>
    </w:p>
    <w:p w14:paraId="18E3FEAA" w14:textId="77777777" w:rsidR="005D59F6" w:rsidRPr="00B65780" w:rsidRDefault="005D59F6" w:rsidP="0071378B">
      <w:pPr>
        <w:numPr>
          <w:ilvl w:val="0"/>
          <w:numId w:val="16"/>
        </w:numPr>
        <w:tabs>
          <w:tab w:val="clear" w:pos="1680"/>
          <w:tab w:val="num" w:pos="360"/>
        </w:tabs>
        <w:spacing w:line="440" w:lineRule="exact"/>
        <w:ind w:left="180" w:hanging="180"/>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欄第</w:t>
      </w:r>
      <w:r w:rsidR="00C7410A" w:rsidRPr="00B65780">
        <w:rPr>
          <w:color w:val="000000" w:themeColor="text1"/>
          <w:sz w:val="24"/>
        </w:rPr>
        <w:t>25</w:t>
      </w:r>
      <w:r w:rsidRPr="00B65780">
        <w:rPr>
          <w:color w:val="000000" w:themeColor="text1"/>
          <w:sz w:val="24"/>
        </w:rPr>
        <w:t>列之金額</w:t>
      </w:r>
      <w:r w:rsidR="00717749" w:rsidRPr="00B65780">
        <w:rPr>
          <w:color w:val="000000" w:themeColor="text1"/>
          <w:sz w:val="24"/>
        </w:rPr>
        <w:t>應與表</w:t>
      </w:r>
      <w:r w:rsidR="00717749" w:rsidRPr="00B65780">
        <w:rPr>
          <w:color w:val="000000" w:themeColor="text1"/>
          <w:sz w:val="24"/>
        </w:rPr>
        <w:t>03</w:t>
      </w:r>
      <w:r w:rsidR="00717749" w:rsidRPr="00B65780">
        <w:rPr>
          <w:color w:val="000000" w:themeColor="text1"/>
          <w:sz w:val="24"/>
        </w:rPr>
        <w:t>資產負債表第</w:t>
      </w:r>
      <w:r w:rsidR="00717749" w:rsidRPr="00B65780">
        <w:rPr>
          <w:color w:val="000000" w:themeColor="text1"/>
          <w:sz w:val="24"/>
        </w:rPr>
        <w:t>4</w:t>
      </w:r>
      <w:r w:rsidR="00717749" w:rsidRPr="00B65780">
        <w:rPr>
          <w:color w:val="000000" w:themeColor="text1"/>
          <w:sz w:val="24"/>
        </w:rPr>
        <w:t>欄第</w:t>
      </w:r>
      <w:r w:rsidR="00717749" w:rsidRPr="00B65780">
        <w:rPr>
          <w:color w:val="000000" w:themeColor="text1"/>
          <w:sz w:val="24"/>
        </w:rPr>
        <w:t>50</w:t>
      </w:r>
      <w:r w:rsidR="00717749" w:rsidRPr="00B65780">
        <w:rPr>
          <w:color w:val="000000" w:themeColor="text1"/>
          <w:sz w:val="24"/>
        </w:rPr>
        <w:t>列之金額相一致</w:t>
      </w:r>
      <w:r w:rsidRPr="00B65780">
        <w:rPr>
          <w:color w:val="000000" w:themeColor="text1"/>
          <w:sz w:val="24"/>
        </w:rPr>
        <w:t>。</w:t>
      </w:r>
    </w:p>
    <w:p w14:paraId="7DAD7D58" w14:textId="77777777" w:rsidR="005D59F6" w:rsidRPr="00B65780" w:rsidRDefault="005D59F6" w:rsidP="0071378B">
      <w:pPr>
        <w:numPr>
          <w:ilvl w:val="0"/>
          <w:numId w:val="16"/>
        </w:numPr>
        <w:tabs>
          <w:tab w:val="clear" w:pos="1680"/>
          <w:tab w:val="num" w:pos="360"/>
        </w:tabs>
        <w:spacing w:line="440" w:lineRule="exact"/>
        <w:ind w:left="180" w:hanging="180"/>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欄第</w:t>
      </w:r>
      <w:r w:rsidR="00C7410A" w:rsidRPr="00B65780">
        <w:rPr>
          <w:color w:val="000000" w:themeColor="text1"/>
          <w:sz w:val="24"/>
        </w:rPr>
        <w:t>26</w:t>
      </w:r>
      <w:r w:rsidRPr="00B65780">
        <w:rPr>
          <w:color w:val="000000" w:themeColor="text1"/>
          <w:sz w:val="24"/>
        </w:rPr>
        <w:t>列之金額</w:t>
      </w:r>
      <w:r w:rsidR="00717749" w:rsidRPr="00B65780">
        <w:rPr>
          <w:color w:val="000000" w:themeColor="text1"/>
          <w:sz w:val="24"/>
        </w:rPr>
        <w:t>應與表</w:t>
      </w:r>
      <w:r w:rsidR="00717749" w:rsidRPr="00B65780">
        <w:rPr>
          <w:color w:val="000000" w:themeColor="text1"/>
          <w:sz w:val="24"/>
        </w:rPr>
        <w:t>03</w:t>
      </w:r>
      <w:r w:rsidR="00717749" w:rsidRPr="00B65780">
        <w:rPr>
          <w:color w:val="000000" w:themeColor="text1"/>
          <w:sz w:val="24"/>
        </w:rPr>
        <w:t>資產負債表第</w:t>
      </w:r>
      <w:r w:rsidR="00717749" w:rsidRPr="00B65780">
        <w:rPr>
          <w:color w:val="000000" w:themeColor="text1"/>
          <w:sz w:val="24"/>
        </w:rPr>
        <w:t>8</w:t>
      </w:r>
      <w:r w:rsidR="00717749" w:rsidRPr="00B65780">
        <w:rPr>
          <w:color w:val="000000" w:themeColor="text1"/>
          <w:sz w:val="24"/>
        </w:rPr>
        <w:t>欄第</w:t>
      </w:r>
      <w:r w:rsidR="00717749" w:rsidRPr="00B65780">
        <w:rPr>
          <w:color w:val="000000" w:themeColor="text1"/>
          <w:sz w:val="24"/>
        </w:rPr>
        <w:t>50</w:t>
      </w:r>
      <w:r w:rsidR="00717749" w:rsidRPr="00B65780">
        <w:rPr>
          <w:color w:val="000000" w:themeColor="text1"/>
          <w:sz w:val="24"/>
        </w:rPr>
        <w:t>列之金額相一致</w:t>
      </w:r>
      <w:r w:rsidRPr="00B65780">
        <w:rPr>
          <w:color w:val="000000" w:themeColor="text1"/>
          <w:sz w:val="24"/>
        </w:rPr>
        <w:t>。</w:t>
      </w:r>
    </w:p>
    <w:p w14:paraId="03AEA504" w14:textId="77777777" w:rsidR="005D59F6" w:rsidRPr="00B65780" w:rsidRDefault="005D59F6" w:rsidP="0071378B">
      <w:pPr>
        <w:numPr>
          <w:ilvl w:val="0"/>
          <w:numId w:val="16"/>
        </w:numPr>
        <w:tabs>
          <w:tab w:val="clear" w:pos="1680"/>
          <w:tab w:val="num" w:pos="360"/>
        </w:tabs>
        <w:spacing w:line="440" w:lineRule="exact"/>
        <w:ind w:left="180" w:hanging="180"/>
        <w:jc w:val="both"/>
        <w:rPr>
          <w:color w:val="000000" w:themeColor="text1"/>
          <w:sz w:val="24"/>
        </w:rPr>
      </w:pPr>
      <w:r w:rsidRPr="00B65780">
        <w:rPr>
          <w:color w:val="000000" w:themeColor="text1"/>
          <w:sz w:val="24"/>
        </w:rPr>
        <w:lastRenderedPageBreak/>
        <w:t>第</w:t>
      </w:r>
      <w:r w:rsidRPr="00B65780">
        <w:rPr>
          <w:color w:val="000000" w:themeColor="text1"/>
          <w:sz w:val="24"/>
        </w:rPr>
        <w:t>9</w:t>
      </w:r>
      <w:r w:rsidRPr="00B65780">
        <w:rPr>
          <w:color w:val="000000" w:themeColor="text1"/>
          <w:sz w:val="24"/>
        </w:rPr>
        <w:t>欄第</w:t>
      </w:r>
      <w:r w:rsidR="00C7410A" w:rsidRPr="00B65780">
        <w:rPr>
          <w:color w:val="000000" w:themeColor="text1"/>
          <w:sz w:val="24"/>
        </w:rPr>
        <w:t>25</w:t>
      </w:r>
      <w:r w:rsidRPr="00B65780">
        <w:rPr>
          <w:color w:val="000000" w:themeColor="text1"/>
          <w:sz w:val="24"/>
        </w:rPr>
        <w:t>列之金額應與表</w:t>
      </w:r>
      <w:r w:rsidRPr="00B65780">
        <w:rPr>
          <w:color w:val="000000" w:themeColor="text1"/>
          <w:sz w:val="24"/>
        </w:rPr>
        <w:t>03</w:t>
      </w:r>
      <w:r w:rsidRPr="00B65780">
        <w:rPr>
          <w:color w:val="000000" w:themeColor="text1"/>
          <w:sz w:val="24"/>
        </w:rPr>
        <w:t>資產負債表第</w:t>
      </w:r>
      <w:r w:rsidRPr="00B65780">
        <w:rPr>
          <w:color w:val="000000" w:themeColor="text1"/>
          <w:sz w:val="24"/>
        </w:rPr>
        <w:t>4</w:t>
      </w:r>
      <w:r w:rsidRPr="00B65780">
        <w:rPr>
          <w:color w:val="000000" w:themeColor="text1"/>
          <w:sz w:val="24"/>
        </w:rPr>
        <w:t>欄第</w:t>
      </w:r>
      <w:r w:rsidR="007E32F6" w:rsidRPr="00B65780">
        <w:rPr>
          <w:color w:val="000000" w:themeColor="text1"/>
          <w:sz w:val="24"/>
        </w:rPr>
        <w:t>48</w:t>
      </w:r>
      <w:r w:rsidRPr="00B65780">
        <w:rPr>
          <w:color w:val="000000" w:themeColor="text1"/>
          <w:sz w:val="24"/>
        </w:rPr>
        <w:t>列之金額相一致。</w:t>
      </w:r>
    </w:p>
    <w:p w14:paraId="5DFD2A4C" w14:textId="77777777" w:rsidR="005D59F6" w:rsidRPr="00B65780" w:rsidRDefault="005D59F6" w:rsidP="0071378B">
      <w:pPr>
        <w:numPr>
          <w:ilvl w:val="0"/>
          <w:numId w:val="16"/>
        </w:numPr>
        <w:tabs>
          <w:tab w:val="clear" w:pos="1680"/>
          <w:tab w:val="num" w:pos="360"/>
        </w:tabs>
        <w:spacing w:line="440" w:lineRule="exact"/>
        <w:ind w:left="180" w:hanging="18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欄第</w:t>
      </w:r>
      <w:r w:rsidR="00C7410A" w:rsidRPr="00B65780">
        <w:rPr>
          <w:color w:val="000000" w:themeColor="text1"/>
          <w:sz w:val="24"/>
        </w:rPr>
        <w:t>26</w:t>
      </w:r>
      <w:r w:rsidRPr="00B65780">
        <w:rPr>
          <w:color w:val="000000" w:themeColor="text1"/>
          <w:sz w:val="24"/>
        </w:rPr>
        <w:t>列之金額應與表</w:t>
      </w:r>
      <w:r w:rsidRPr="00B65780">
        <w:rPr>
          <w:color w:val="000000" w:themeColor="text1"/>
          <w:sz w:val="24"/>
        </w:rPr>
        <w:t>03</w:t>
      </w:r>
      <w:r w:rsidRPr="00B65780">
        <w:rPr>
          <w:color w:val="000000" w:themeColor="text1"/>
          <w:sz w:val="24"/>
        </w:rPr>
        <w:t>資產負債表第</w:t>
      </w:r>
      <w:r w:rsidRPr="00B65780">
        <w:rPr>
          <w:color w:val="000000" w:themeColor="text1"/>
          <w:sz w:val="24"/>
        </w:rPr>
        <w:t>8</w:t>
      </w:r>
      <w:r w:rsidRPr="00B65780">
        <w:rPr>
          <w:color w:val="000000" w:themeColor="text1"/>
          <w:sz w:val="24"/>
        </w:rPr>
        <w:t>欄第</w:t>
      </w:r>
      <w:r w:rsidR="007E32F6" w:rsidRPr="00B65780">
        <w:rPr>
          <w:color w:val="000000" w:themeColor="text1"/>
          <w:sz w:val="24"/>
        </w:rPr>
        <w:t>48</w:t>
      </w:r>
      <w:r w:rsidRPr="00B65780">
        <w:rPr>
          <w:color w:val="000000" w:themeColor="text1"/>
          <w:sz w:val="24"/>
        </w:rPr>
        <w:t>列之金額相一致。</w:t>
      </w:r>
    </w:p>
    <w:p w14:paraId="544C8704" w14:textId="77777777" w:rsidR="005D59F6" w:rsidRPr="00B65780" w:rsidRDefault="005D59F6" w:rsidP="0071378B">
      <w:pPr>
        <w:numPr>
          <w:ilvl w:val="0"/>
          <w:numId w:val="16"/>
        </w:numPr>
        <w:tabs>
          <w:tab w:val="clear" w:pos="1680"/>
          <w:tab w:val="num" w:pos="360"/>
        </w:tabs>
        <w:spacing w:line="440" w:lineRule="exact"/>
        <w:ind w:left="360" w:hanging="36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欄第</w:t>
      </w:r>
      <w:r w:rsidRPr="00B65780">
        <w:rPr>
          <w:color w:val="000000" w:themeColor="text1"/>
          <w:sz w:val="24"/>
        </w:rPr>
        <w:t>1</w:t>
      </w:r>
      <w:r w:rsidRPr="00B65780">
        <w:rPr>
          <w:color w:val="000000" w:themeColor="text1"/>
          <w:sz w:val="24"/>
        </w:rPr>
        <w:t>、</w:t>
      </w:r>
      <w:r w:rsidRPr="00B65780">
        <w:rPr>
          <w:color w:val="000000" w:themeColor="text1"/>
          <w:sz w:val="24"/>
        </w:rPr>
        <w:t>3</w:t>
      </w:r>
      <w:r w:rsidRPr="00B65780">
        <w:rPr>
          <w:color w:val="000000" w:themeColor="text1"/>
          <w:sz w:val="24"/>
        </w:rPr>
        <w:t>、</w:t>
      </w:r>
      <w:r w:rsidRPr="00B65780">
        <w:rPr>
          <w:color w:val="000000" w:themeColor="text1"/>
          <w:sz w:val="24"/>
        </w:rPr>
        <w:t>5</w:t>
      </w:r>
      <w:r w:rsidRPr="00B65780">
        <w:rPr>
          <w:color w:val="000000" w:themeColor="text1"/>
          <w:sz w:val="24"/>
        </w:rPr>
        <w:t>、</w:t>
      </w:r>
      <w:r w:rsidRPr="00B65780">
        <w:rPr>
          <w:color w:val="000000" w:themeColor="text1"/>
          <w:sz w:val="24"/>
        </w:rPr>
        <w:t>7</w:t>
      </w:r>
      <w:r w:rsidRPr="00B65780">
        <w:rPr>
          <w:color w:val="000000" w:themeColor="text1"/>
          <w:sz w:val="24"/>
        </w:rPr>
        <w:t>、</w:t>
      </w:r>
      <w:r w:rsidRPr="00B65780">
        <w:rPr>
          <w:color w:val="000000" w:themeColor="text1"/>
          <w:sz w:val="24"/>
        </w:rPr>
        <w:t>9</w:t>
      </w:r>
      <w:r w:rsidRPr="00B65780">
        <w:rPr>
          <w:color w:val="000000" w:themeColor="text1"/>
          <w:sz w:val="24"/>
        </w:rPr>
        <w:t>、</w:t>
      </w:r>
      <w:r w:rsidRPr="00B65780">
        <w:rPr>
          <w:color w:val="000000" w:themeColor="text1"/>
          <w:sz w:val="24"/>
        </w:rPr>
        <w:t>11</w:t>
      </w:r>
      <w:r w:rsidRPr="00B65780">
        <w:rPr>
          <w:color w:val="000000" w:themeColor="text1"/>
          <w:sz w:val="24"/>
        </w:rPr>
        <w:t>、</w:t>
      </w:r>
      <w:r w:rsidRPr="00B65780">
        <w:rPr>
          <w:color w:val="000000" w:themeColor="text1"/>
          <w:sz w:val="24"/>
        </w:rPr>
        <w:t>17</w:t>
      </w:r>
      <w:r w:rsidRPr="00B65780">
        <w:rPr>
          <w:color w:val="000000" w:themeColor="text1"/>
          <w:sz w:val="24"/>
        </w:rPr>
        <w:t>、</w:t>
      </w:r>
      <w:r w:rsidR="007E32F6" w:rsidRPr="00B65780">
        <w:rPr>
          <w:color w:val="000000" w:themeColor="text1"/>
          <w:sz w:val="24"/>
        </w:rPr>
        <w:t>19</w:t>
      </w:r>
      <w:r w:rsidR="007E32F6" w:rsidRPr="00B65780">
        <w:rPr>
          <w:color w:val="000000" w:themeColor="text1"/>
          <w:sz w:val="24"/>
        </w:rPr>
        <w:t>、</w:t>
      </w:r>
      <w:r w:rsidRPr="00B65780">
        <w:rPr>
          <w:color w:val="000000" w:themeColor="text1"/>
          <w:sz w:val="24"/>
        </w:rPr>
        <w:t>21</w:t>
      </w:r>
      <w:r w:rsidRPr="00B65780">
        <w:rPr>
          <w:color w:val="000000" w:themeColor="text1"/>
          <w:sz w:val="24"/>
        </w:rPr>
        <w:t>、</w:t>
      </w:r>
      <w:r w:rsidRPr="00B65780">
        <w:rPr>
          <w:color w:val="000000" w:themeColor="text1"/>
          <w:sz w:val="24"/>
        </w:rPr>
        <w:t>23</w:t>
      </w:r>
      <w:r w:rsidRPr="00B65780">
        <w:rPr>
          <w:color w:val="000000" w:themeColor="text1"/>
          <w:sz w:val="24"/>
        </w:rPr>
        <w:t>列之金額應分別與表</w:t>
      </w:r>
      <w:r w:rsidRPr="00B65780">
        <w:rPr>
          <w:color w:val="000000" w:themeColor="text1"/>
          <w:sz w:val="24"/>
        </w:rPr>
        <w:t>03</w:t>
      </w:r>
      <w:r w:rsidRPr="00B65780">
        <w:rPr>
          <w:color w:val="000000" w:themeColor="text1"/>
          <w:sz w:val="24"/>
        </w:rPr>
        <w:t>資產負債表第</w:t>
      </w:r>
      <w:r w:rsidRPr="00B65780">
        <w:rPr>
          <w:color w:val="000000" w:themeColor="text1"/>
          <w:sz w:val="24"/>
        </w:rPr>
        <w:t>4</w:t>
      </w:r>
      <w:r w:rsidRPr="00B65780">
        <w:rPr>
          <w:color w:val="000000" w:themeColor="text1"/>
          <w:sz w:val="24"/>
        </w:rPr>
        <w:t>欄第</w:t>
      </w:r>
      <w:r w:rsidR="00717749" w:rsidRPr="00B65780">
        <w:rPr>
          <w:color w:val="000000" w:themeColor="text1"/>
          <w:sz w:val="24"/>
        </w:rPr>
        <w:t>18</w:t>
      </w:r>
      <w:r w:rsidR="00717749" w:rsidRPr="00B65780">
        <w:rPr>
          <w:color w:val="000000" w:themeColor="text1"/>
          <w:sz w:val="24"/>
        </w:rPr>
        <w:t>、</w:t>
      </w:r>
      <w:r w:rsidR="00717749" w:rsidRPr="00B65780">
        <w:rPr>
          <w:color w:val="000000" w:themeColor="text1"/>
          <w:sz w:val="24"/>
        </w:rPr>
        <w:t>19</w:t>
      </w:r>
      <w:r w:rsidR="00717749" w:rsidRPr="00B65780">
        <w:rPr>
          <w:color w:val="000000" w:themeColor="text1"/>
          <w:sz w:val="24"/>
        </w:rPr>
        <w:t>、</w:t>
      </w:r>
      <w:r w:rsidR="00717749" w:rsidRPr="00B65780">
        <w:rPr>
          <w:color w:val="000000" w:themeColor="text1"/>
          <w:sz w:val="24"/>
        </w:rPr>
        <w:t>20</w:t>
      </w:r>
      <w:r w:rsidR="00717749" w:rsidRPr="00B65780">
        <w:rPr>
          <w:color w:val="000000" w:themeColor="text1"/>
          <w:sz w:val="24"/>
        </w:rPr>
        <w:t>、</w:t>
      </w:r>
      <w:r w:rsidR="00717749" w:rsidRPr="00B65780">
        <w:rPr>
          <w:color w:val="000000" w:themeColor="text1"/>
          <w:sz w:val="24"/>
        </w:rPr>
        <w:t>21</w:t>
      </w:r>
      <w:r w:rsidR="00717749" w:rsidRPr="00B65780">
        <w:rPr>
          <w:color w:val="000000" w:themeColor="text1"/>
          <w:sz w:val="24"/>
        </w:rPr>
        <w:t>、</w:t>
      </w:r>
      <w:r w:rsidR="00717749" w:rsidRPr="00B65780">
        <w:rPr>
          <w:color w:val="000000" w:themeColor="text1"/>
          <w:sz w:val="24"/>
        </w:rPr>
        <w:t>22</w:t>
      </w:r>
      <w:r w:rsidR="00717749" w:rsidRPr="00B65780">
        <w:rPr>
          <w:color w:val="000000" w:themeColor="text1"/>
          <w:sz w:val="24"/>
        </w:rPr>
        <w:t>、</w:t>
      </w:r>
      <w:r w:rsidR="00717749" w:rsidRPr="00B65780">
        <w:rPr>
          <w:color w:val="000000" w:themeColor="text1"/>
          <w:sz w:val="24"/>
        </w:rPr>
        <w:t>23</w:t>
      </w:r>
      <w:r w:rsidR="00717749" w:rsidRPr="00B65780">
        <w:rPr>
          <w:color w:val="000000" w:themeColor="text1"/>
          <w:sz w:val="24"/>
        </w:rPr>
        <w:t>、</w:t>
      </w:r>
      <w:r w:rsidR="00717749" w:rsidRPr="00B65780">
        <w:rPr>
          <w:color w:val="000000" w:themeColor="text1"/>
          <w:sz w:val="24"/>
        </w:rPr>
        <w:t>24</w:t>
      </w:r>
      <w:r w:rsidR="00717749" w:rsidRPr="00B65780">
        <w:rPr>
          <w:color w:val="000000" w:themeColor="text1"/>
          <w:sz w:val="24"/>
        </w:rPr>
        <w:t>、</w:t>
      </w:r>
      <w:r w:rsidR="00717749" w:rsidRPr="00B65780">
        <w:rPr>
          <w:color w:val="000000" w:themeColor="text1"/>
          <w:sz w:val="24"/>
        </w:rPr>
        <w:t>25</w:t>
      </w:r>
      <w:r w:rsidR="00717749" w:rsidRPr="00B65780">
        <w:rPr>
          <w:color w:val="000000" w:themeColor="text1"/>
          <w:sz w:val="24"/>
        </w:rPr>
        <w:t>、</w:t>
      </w:r>
      <w:r w:rsidR="00717749" w:rsidRPr="00B65780">
        <w:rPr>
          <w:color w:val="000000" w:themeColor="text1"/>
          <w:sz w:val="24"/>
        </w:rPr>
        <w:t>27</w:t>
      </w:r>
      <w:r w:rsidR="00717749" w:rsidRPr="00B65780">
        <w:rPr>
          <w:color w:val="000000" w:themeColor="text1"/>
          <w:sz w:val="24"/>
        </w:rPr>
        <w:t>、</w:t>
      </w:r>
      <w:r w:rsidR="00717749" w:rsidRPr="00B65780">
        <w:rPr>
          <w:color w:val="000000" w:themeColor="text1"/>
          <w:sz w:val="24"/>
        </w:rPr>
        <w:t>26</w:t>
      </w:r>
      <w:r w:rsidRPr="00B65780">
        <w:rPr>
          <w:color w:val="000000" w:themeColor="text1"/>
          <w:sz w:val="24"/>
        </w:rPr>
        <w:t>列之金額相一致。</w:t>
      </w:r>
    </w:p>
    <w:p w14:paraId="16E48364" w14:textId="77777777" w:rsidR="005D59F6" w:rsidRPr="00B65780" w:rsidRDefault="005D59F6" w:rsidP="0071378B">
      <w:pPr>
        <w:numPr>
          <w:ilvl w:val="0"/>
          <w:numId w:val="16"/>
        </w:numPr>
        <w:tabs>
          <w:tab w:val="clear" w:pos="1680"/>
          <w:tab w:val="num" w:pos="360"/>
        </w:tabs>
        <w:spacing w:line="440" w:lineRule="exact"/>
        <w:ind w:left="360" w:hanging="36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欄第</w:t>
      </w:r>
      <w:r w:rsidRPr="00B65780">
        <w:rPr>
          <w:color w:val="000000" w:themeColor="text1"/>
          <w:sz w:val="24"/>
        </w:rPr>
        <w:t>2</w:t>
      </w:r>
      <w:r w:rsidRPr="00B65780">
        <w:rPr>
          <w:color w:val="000000" w:themeColor="text1"/>
          <w:sz w:val="24"/>
        </w:rPr>
        <w:t>、</w:t>
      </w:r>
      <w:r w:rsidRPr="00B65780">
        <w:rPr>
          <w:color w:val="000000" w:themeColor="text1"/>
          <w:sz w:val="24"/>
        </w:rPr>
        <w:t>4</w:t>
      </w:r>
      <w:r w:rsidRPr="00B65780">
        <w:rPr>
          <w:color w:val="000000" w:themeColor="text1"/>
          <w:sz w:val="24"/>
        </w:rPr>
        <w:t>、</w:t>
      </w:r>
      <w:r w:rsidRPr="00B65780">
        <w:rPr>
          <w:color w:val="000000" w:themeColor="text1"/>
          <w:sz w:val="24"/>
        </w:rPr>
        <w:t>6</w:t>
      </w:r>
      <w:r w:rsidRPr="00B65780">
        <w:rPr>
          <w:color w:val="000000" w:themeColor="text1"/>
          <w:sz w:val="24"/>
        </w:rPr>
        <w:t>、</w:t>
      </w:r>
      <w:r w:rsidRPr="00B65780">
        <w:rPr>
          <w:color w:val="000000" w:themeColor="text1"/>
          <w:sz w:val="24"/>
        </w:rPr>
        <w:t>8</w:t>
      </w:r>
      <w:r w:rsidRPr="00B65780">
        <w:rPr>
          <w:color w:val="000000" w:themeColor="text1"/>
          <w:sz w:val="24"/>
        </w:rPr>
        <w:t>、</w:t>
      </w:r>
      <w:r w:rsidRPr="00B65780">
        <w:rPr>
          <w:color w:val="000000" w:themeColor="text1"/>
          <w:sz w:val="24"/>
        </w:rPr>
        <w:t>10</w:t>
      </w:r>
      <w:r w:rsidRPr="00B65780">
        <w:rPr>
          <w:color w:val="000000" w:themeColor="text1"/>
          <w:sz w:val="24"/>
        </w:rPr>
        <w:t>、</w:t>
      </w:r>
      <w:r w:rsidRPr="00B65780">
        <w:rPr>
          <w:color w:val="000000" w:themeColor="text1"/>
          <w:sz w:val="24"/>
        </w:rPr>
        <w:t>12</w:t>
      </w:r>
      <w:r w:rsidRPr="00B65780">
        <w:rPr>
          <w:color w:val="000000" w:themeColor="text1"/>
          <w:sz w:val="24"/>
        </w:rPr>
        <w:t>、</w:t>
      </w:r>
      <w:r w:rsidRPr="00B65780">
        <w:rPr>
          <w:color w:val="000000" w:themeColor="text1"/>
          <w:sz w:val="24"/>
        </w:rPr>
        <w:t>18</w:t>
      </w:r>
      <w:r w:rsidRPr="00B65780">
        <w:rPr>
          <w:color w:val="000000" w:themeColor="text1"/>
          <w:sz w:val="24"/>
        </w:rPr>
        <w:t>、</w:t>
      </w:r>
      <w:r w:rsidR="003B2B5A" w:rsidRPr="00B65780">
        <w:rPr>
          <w:color w:val="000000" w:themeColor="text1"/>
          <w:sz w:val="24"/>
        </w:rPr>
        <w:t>20</w:t>
      </w:r>
      <w:r w:rsidR="003B2B5A" w:rsidRPr="00B65780">
        <w:rPr>
          <w:color w:val="000000" w:themeColor="text1"/>
          <w:sz w:val="24"/>
        </w:rPr>
        <w:t>、</w:t>
      </w:r>
      <w:r w:rsidRPr="00B65780">
        <w:rPr>
          <w:color w:val="000000" w:themeColor="text1"/>
          <w:sz w:val="24"/>
        </w:rPr>
        <w:t>22</w:t>
      </w:r>
      <w:r w:rsidRPr="00B65780">
        <w:rPr>
          <w:color w:val="000000" w:themeColor="text1"/>
          <w:sz w:val="24"/>
        </w:rPr>
        <w:t>、</w:t>
      </w:r>
      <w:r w:rsidRPr="00B65780">
        <w:rPr>
          <w:color w:val="000000" w:themeColor="text1"/>
          <w:sz w:val="24"/>
        </w:rPr>
        <w:t>24</w:t>
      </w:r>
      <w:r w:rsidRPr="00B65780">
        <w:rPr>
          <w:color w:val="000000" w:themeColor="text1"/>
          <w:sz w:val="24"/>
        </w:rPr>
        <w:t>列之金額應分別與表</w:t>
      </w:r>
      <w:r w:rsidRPr="00B65780">
        <w:rPr>
          <w:color w:val="000000" w:themeColor="text1"/>
          <w:sz w:val="24"/>
        </w:rPr>
        <w:t>03</w:t>
      </w:r>
      <w:r w:rsidRPr="00B65780">
        <w:rPr>
          <w:color w:val="000000" w:themeColor="text1"/>
          <w:sz w:val="24"/>
        </w:rPr>
        <w:t>資產負債表第</w:t>
      </w:r>
      <w:r w:rsidRPr="00B65780">
        <w:rPr>
          <w:color w:val="000000" w:themeColor="text1"/>
          <w:sz w:val="24"/>
        </w:rPr>
        <w:t>8</w:t>
      </w:r>
      <w:r w:rsidRPr="00B65780">
        <w:rPr>
          <w:color w:val="000000" w:themeColor="text1"/>
          <w:sz w:val="24"/>
        </w:rPr>
        <w:t>欄第</w:t>
      </w:r>
      <w:r w:rsidR="00717749" w:rsidRPr="00B65780">
        <w:rPr>
          <w:color w:val="000000" w:themeColor="text1"/>
          <w:sz w:val="24"/>
        </w:rPr>
        <w:t>18</w:t>
      </w:r>
      <w:r w:rsidR="00717749" w:rsidRPr="00B65780">
        <w:rPr>
          <w:color w:val="000000" w:themeColor="text1"/>
          <w:sz w:val="24"/>
        </w:rPr>
        <w:t>、</w:t>
      </w:r>
      <w:r w:rsidR="00717749" w:rsidRPr="00B65780">
        <w:rPr>
          <w:color w:val="000000" w:themeColor="text1"/>
          <w:sz w:val="24"/>
        </w:rPr>
        <w:t>19</w:t>
      </w:r>
      <w:r w:rsidR="00717749" w:rsidRPr="00B65780">
        <w:rPr>
          <w:color w:val="000000" w:themeColor="text1"/>
          <w:sz w:val="24"/>
        </w:rPr>
        <w:t>、</w:t>
      </w:r>
      <w:r w:rsidR="00717749" w:rsidRPr="00B65780">
        <w:rPr>
          <w:color w:val="000000" w:themeColor="text1"/>
          <w:sz w:val="24"/>
        </w:rPr>
        <w:t>20</w:t>
      </w:r>
      <w:r w:rsidR="00717749" w:rsidRPr="00B65780">
        <w:rPr>
          <w:color w:val="000000" w:themeColor="text1"/>
          <w:sz w:val="24"/>
        </w:rPr>
        <w:t>、</w:t>
      </w:r>
      <w:r w:rsidR="00717749" w:rsidRPr="00B65780">
        <w:rPr>
          <w:color w:val="000000" w:themeColor="text1"/>
          <w:sz w:val="24"/>
        </w:rPr>
        <w:t>21</w:t>
      </w:r>
      <w:r w:rsidR="00717749" w:rsidRPr="00B65780">
        <w:rPr>
          <w:color w:val="000000" w:themeColor="text1"/>
          <w:sz w:val="24"/>
        </w:rPr>
        <w:t>、</w:t>
      </w:r>
      <w:r w:rsidR="00717749" w:rsidRPr="00B65780">
        <w:rPr>
          <w:color w:val="000000" w:themeColor="text1"/>
          <w:sz w:val="24"/>
        </w:rPr>
        <w:t>22</w:t>
      </w:r>
      <w:r w:rsidR="00717749" w:rsidRPr="00B65780">
        <w:rPr>
          <w:color w:val="000000" w:themeColor="text1"/>
          <w:sz w:val="24"/>
        </w:rPr>
        <w:t>、</w:t>
      </w:r>
      <w:r w:rsidR="00717749" w:rsidRPr="00B65780">
        <w:rPr>
          <w:color w:val="000000" w:themeColor="text1"/>
          <w:sz w:val="24"/>
        </w:rPr>
        <w:t>23</w:t>
      </w:r>
      <w:r w:rsidR="00717749" w:rsidRPr="00B65780">
        <w:rPr>
          <w:color w:val="000000" w:themeColor="text1"/>
          <w:sz w:val="24"/>
        </w:rPr>
        <w:t>、</w:t>
      </w:r>
      <w:r w:rsidR="00717749" w:rsidRPr="00B65780">
        <w:rPr>
          <w:color w:val="000000" w:themeColor="text1"/>
          <w:sz w:val="24"/>
        </w:rPr>
        <w:t>24</w:t>
      </w:r>
      <w:r w:rsidR="00717749" w:rsidRPr="00B65780">
        <w:rPr>
          <w:color w:val="000000" w:themeColor="text1"/>
          <w:sz w:val="24"/>
        </w:rPr>
        <w:t>、</w:t>
      </w:r>
      <w:r w:rsidR="00717749" w:rsidRPr="00B65780">
        <w:rPr>
          <w:color w:val="000000" w:themeColor="text1"/>
          <w:sz w:val="24"/>
        </w:rPr>
        <w:t>25</w:t>
      </w:r>
      <w:r w:rsidR="00717749" w:rsidRPr="00B65780">
        <w:rPr>
          <w:color w:val="000000" w:themeColor="text1"/>
          <w:sz w:val="24"/>
        </w:rPr>
        <w:t>、</w:t>
      </w:r>
      <w:r w:rsidR="00717749" w:rsidRPr="00B65780">
        <w:rPr>
          <w:color w:val="000000" w:themeColor="text1"/>
          <w:sz w:val="24"/>
        </w:rPr>
        <w:t>27</w:t>
      </w:r>
      <w:r w:rsidR="00717749" w:rsidRPr="00B65780">
        <w:rPr>
          <w:color w:val="000000" w:themeColor="text1"/>
          <w:sz w:val="24"/>
        </w:rPr>
        <w:t>、</w:t>
      </w:r>
      <w:r w:rsidR="00717749" w:rsidRPr="00B65780">
        <w:rPr>
          <w:color w:val="000000" w:themeColor="text1"/>
          <w:sz w:val="24"/>
        </w:rPr>
        <w:t>26</w:t>
      </w:r>
      <w:r w:rsidRPr="00B65780">
        <w:rPr>
          <w:color w:val="000000" w:themeColor="text1"/>
          <w:sz w:val="24"/>
        </w:rPr>
        <w:t>列之金額相一致。</w:t>
      </w:r>
    </w:p>
    <w:p w14:paraId="57914C1F" w14:textId="77777777" w:rsidR="005D59F6" w:rsidRPr="00B65780" w:rsidRDefault="005D59F6" w:rsidP="0071378B">
      <w:pPr>
        <w:numPr>
          <w:ilvl w:val="0"/>
          <w:numId w:val="16"/>
        </w:numPr>
        <w:tabs>
          <w:tab w:val="clear" w:pos="1680"/>
          <w:tab w:val="num" w:pos="360"/>
        </w:tabs>
        <w:spacing w:line="440" w:lineRule="exact"/>
        <w:ind w:left="360" w:hanging="36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欄第</w:t>
      </w:r>
      <w:r w:rsidRPr="00B65780">
        <w:rPr>
          <w:color w:val="000000" w:themeColor="text1"/>
          <w:sz w:val="24"/>
        </w:rPr>
        <w:t>1</w:t>
      </w:r>
      <w:r w:rsidRPr="00B65780">
        <w:rPr>
          <w:color w:val="000000" w:themeColor="text1"/>
          <w:sz w:val="24"/>
        </w:rPr>
        <w:t>、</w:t>
      </w:r>
      <w:r w:rsidRPr="00B65780">
        <w:rPr>
          <w:color w:val="000000" w:themeColor="text1"/>
          <w:sz w:val="24"/>
        </w:rPr>
        <w:t>3</w:t>
      </w:r>
      <w:r w:rsidRPr="00B65780">
        <w:rPr>
          <w:color w:val="000000" w:themeColor="text1"/>
          <w:sz w:val="24"/>
        </w:rPr>
        <w:t>、</w:t>
      </w:r>
      <w:r w:rsidRPr="00B65780">
        <w:rPr>
          <w:color w:val="000000" w:themeColor="text1"/>
          <w:sz w:val="24"/>
        </w:rPr>
        <w:t>5</w:t>
      </w:r>
      <w:r w:rsidRPr="00B65780">
        <w:rPr>
          <w:color w:val="000000" w:themeColor="text1"/>
          <w:sz w:val="24"/>
        </w:rPr>
        <w:t>、</w:t>
      </w:r>
      <w:r w:rsidRPr="00B65780">
        <w:rPr>
          <w:color w:val="000000" w:themeColor="text1"/>
          <w:sz w:val="24"/>
        </w:rPr>
        <w:t>7</w:t>
      </w:r>
      <w:r w:rsidRPr="00B65780">
        <w:rPr>
          <w:color w:val="000000" w:themeColor="text1"/>
          <w:sz w:val="24"/>
        </w:rPr>
        <w:t>、</w:t>
      </w:r>
      <w:r w:rsidRPr="00B65780">
        <w:rPr>
          <w:color w:val="000000" w:themeColor="text1"/>
          <w:sz w:val="24"/>
        </w:rPr>
        <w:t>9</w:t>
      </w:r>
      <w:r w:rsidRPr="00B65780">
        <w:rPr>
          <w:color w:val="000000" w:themeColor="text1"/>
          <w:sz w:val="24"/>
        </w:rPr>
        <w:t>、</w:t>
      </w:r>
      <w:r w:rsidRPr="00B65780">
        <w:rPr>
          <w:color w:val="000000" w:themeColor="text1"/>
          <w:sz w:val="24"/>
        </w:rPr>
        <w:t>11</w:t>
      </w:r>
      <w:r w:rsidRPr="00B65780">
        <w:rPr>
          <w:color w:val="000000" w:themeColor="text1"/>
          <w:sz w:val="24"/>
        </w:rPr>
        <w:t>、</w:t>
      </w:r>
      <w:r w:rsidRPr="00B65780">
        <w:rPr>
          <w:color w:val="000000" w:themeColor="text1"/>
          <w:sz w:val="24"/>
        </w:rPr>
        <w:t>17</w:t>
      </w:r>
      <w:r w:rsidRPr="00B65780">
        <w:rPr>
          <w:color w:val="000000" w:themeColor="text1"/>
          <w:sz w:val="24"/>
        </w:rPr>
        <w:t>、</w:t>
      </w:r>
      <w:r w:rsidRPr="00B65780">
        <w:rPr>
          <w:color w:val="000000" w:themeColor="text1"/>
          <w:sz w:val="24"/>
        </w:rPr>
        <w:t>19</w:t>
      </w:r>
      <w:r w:rsidRPr="00B65780">
        <w:rPr>
          <w:color w:val="000000" w:themeColor="text1"/>
          <w:sz w:val="24"/>
        </w:rPr>
        <w:t>、</w:t>
      </w:r>
      <w:r w:rsidRPr="00B65780">
        <w:rPr>
          <w:color w:val="000000" w:themeColor="text1"/>
          <w:sz w:val="24"/>
        </w:rPr>
        <w:t>21</w:t>
      </w:r>
      <w:r w:rsidRPr="00B65780">
        <w:rPr>
          <w:color w:val="000000" w:themeColor="text1"/>
          <w:sz w:val="24"/>
        </w:rPr>
        <w:t>列之金額應分別與表</w:t>
      </w:r>
      <w:r w:rsidRPr="00B65780">
        <w:rPr>
          <w:color w:val="000000" w:themeColor="text1"/>
          <w:sz w:val="24"/>
        </w:rPr>
        <w:t>03</w:t>
      </w:r>
      <w:r w:rsidRPr="00B65780">
        <w:rPr>
          <w:color w:val="000000" w:themeColor="text1"/>
          <w:sz w:val="24"/>
        </w:rPr>
        <w:t>資產負債表第</w:t>
      </w:r>
      <w:r w:rsidRPr="00B65780">
        <w:rPr>
          <w:color w:val="000000" w:themeColor="text1"/>
          <w:sz w:val="24"/>
        </w:rPr>
        <w:t>4</w:t>
      </w:r>
      <w:r w:rsidRPr="00B65780">
        <w:rPr>
          <w:color w:val="000000" w:themeColor="text1"/>
          <w:sz w:val="24"/>
        </w:rPr>
        <w:t>欄第</w:t>
      </w:r>
      <w:r w:rsidR="00717749" w:rsidRPr="00B65780">
        <w:rPr>
          <w:color w:val="000000" w:themeColor="text1"/>
          <w:sz w:val="24"/>
        </w:rPr>
        <w:t>29</w:t>
      </w:r>
      <w:r w:rsidR="00717749" w:rsidRPr="00B65780">
        <w:rPr>
          <w:color w:val="000000" w:themeColor="text1"/>
          <w:sz w:val="24"/>
        </w:rPr>
        <w:t>、</w:t>
      </w:r>
      <w:r w:rsidR="00717749" w:rsidRPr="00B65780">
        <w:rPr>
          <w:color w:val="000000" w:themeColor="text1"/>
          <w:sz w:val="24"/>
        </w:rPr>
        <w:t>30</w:t>
      </w:r>
      <w:r w:rsidR="00717749" w:rsidRPr="00B65780">
        <w:rPr>
          <w:color w:val="000000" w:themeColor="text1"/>
          <w:sz w:val="24"/>
        </w:rPr>
        <w:t>、</w:t>
      </w:r>
      <w:r w:rsidR="00717749" w:rsidRPr="00B65780">
        <w:rPr>
          <w:color w:val="000000" w:themeColor="text1"/>
          <w:sz w:val="24"/>
        </w:rPr>
        <w:t>31</w:t>
      </w:r>
      <w:r w:rsidR="00717749" w:rsidRPr="00B65780">
        <w:rPr>
          <w:color w:val="000000" w:themeColor="text1"/>
          <w:sz w:val="24"/>
        </w:rPr>
        <w:t>、</w:t>
      </w:r>
      <w:r w:rsidR="00717749" w:rsidRPr="00B65780">
        <w:rPr>
          <w:color w:val="000000" w:themeColor="text1"/>
          <w:sz w:val="24"/>
        </w:rPr>
        <w:t>32</w:t>
      </w:r>
      <w:r w:rsidR="00717749" w:rsidRPr="00B65780">
        <w:rPr>
          <w:color w:val="000000" w:themeColor="text1"/>
          <w:sz w:val="24"/>
        </w:rPr>
        <w:t>、</w:t>
      </w:r>
      <w:r w:rsidR="00717749" w:rsidRPr="00B65780">
        <w:rPr>
          <w:color w:val="000000" w:themeColor="text1"/>
          <w:sz w:val="24"/>
        </w:rPr>
        <w:t>33</w:t>
      </w:r>
      <w:r w:rsidR="00717749" w:rsidRPr="00B65780">
        <w:rPr>
          <w:color w:val="000000" w:themeColor="text1"/>
          <w:sz w:val="24"/>
        </w:rPr>
        <w:t>、</w:t>
      </w:r>
      <w:r w:rsidR="00717749" w:rsidRPr="00B65780">
        <w:rPr>
          <w:color w:val="000000" w:themeColor="text1"/>
          <w:sz w:val="24"/>
        </w:rPr>
        <w:t>34</w:t>
      </w:r>
      <w:r w:rsidR="00717749" w:rsidRPr="00B65780">
        <w:rPr>
          <w:color w:val="000000" w:themeColor="text1"/>
          <w:sz w:val="24"/>
        </w:rPr>
        <w:t>、</w:t>
      </w:r>
      <w:r w:rsidR="00717749" w:rsidRPr="00B65780">
        <w:rPr>
          <w:color w:val="000000" w:themeColor="text1"/>
          <w:sz w:val="24"/>
        </w:rPr>
        <w:t>35</w:t>
      </w:r>
      <w:r w:rsidR="00717749" w:rsidRPr="00B65780">
        <w:rPr>
          <w:color w:val="000000" w:themeColor="text1"/>
          <w:sz w:val="24"/>
        </w:rPr>
        <w:t>、</w:t>
      </w:r>
      <w:r w:rsidR="00717749" w:rsidRPr="00B65780">
        <w:rPr>
          <w:color w:val="000000" w:themeColor="text1"/>
          <w:sz w:val="24"/>
        </w:rPr>
        <w:t>36</w:t>
      </w:r>
      <w:r w:rsidR="00717749" w:rsidRPr="00B65780">
        <w:rPr>
          <w:color w:val="000000" w:themeColor="text1"/>
          <w:sz w:val="24"/>
        </w:rPr>
        <w:t>、</w:t>
      </w:r>
      <w:r w:rsidR="00717749" w:rsidRPr="00B65780">
        <w:rPr>
          <w:color w:val="000000" w:themeColor="text1"/>
          <w:sz w:val="24"/>
        </w:rPr>
        <w:t>37</w:t>
      </w:r>
      <w:r w:rsidRPr="00B65780">
        <w:rPr>
          <w:color w:val="000000" w:themeColor="text1"/>
          <w:sz w:val="24"/>
        </w:rPr>
        <w:t>列之金額相一致。</w:t>
      </w:r>
    </w:p>
    <w:p w14:paraId="7C223553" w14:textId="77777777" w:rsidR="005D59F6" w:rsidRPr="00B65780" w:rsidRDefault="005D59F6" w:rsidP="0071378B">
      <w:pPr>
        <w:numPr>
          <w:ilvl w:val="0"/>
          <w:numId w:val="16"/>
        </w:numPr>
        <w:tabs>
          <w:tab w:val="clear" w:pos="1680"/>
          <w:tab w:val="num" w:pos="360"/>
        </w:tabs>
        <w:spacing w:line="440" w:lineRule="exact"/>
        <w:ind w:left="360" w:hanging="36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欄第</w:t>
      </w:r>
      <w:r w:rsidRPr="00B65780">
        <w:rPr>
          <w:color w:val="000000" w:themeColor="text1"/>
          <w:sz w:val="24"/>
        </w:rPr>
        <w:t>2</w:t>
      </w:r>
      <w:r w:rsidRPr="00B65780">
        <w:rPr>
          <w:color w:val="000000" w:themeColor="text1"/>
          <w:sz w:val="24"/>
        </w:rPr>
        <w:t>、</w:t>
      </w:r>
      <w:r w:rsidRPr="00B65780">
        <w:rPr>
          <w:color w:val="000000" w:themeColor="text1"/>
          <w:sz w:val="24"/>
        </w:rPr>
        <w:t>4</w:t>
      </w:r>
      <w:r w:rsidRPr="00B65780">
        <w:rPr>
          <w:color w:val="000000" w:themeColor="text1"/>
          <w:sz w:val="24"/>
        </w:rPr>
        <w:t>、</w:t>
      </w:r>
      <w:r w:rsidRPr="00B65780">
        <w:rPr>
          <w:color w:val="000000" w:themeColor="text1"/>
          <w:sz w:val="24"/>
        </w:rPr>
        <w:t>6</w:t>
      </w:r>
      <w:r w:rsidRPr="00B65780">
        <w:rPr>
          <w:color w:val="000000" w:themeColor="text1"/>
          <w:sz w:val="24"/>
        </w:rPr>
        <w:t>、</w:t>
      </w:r>
      <w:r w:rsidRPr="00B65780">
        <w:rPr>
          <w:color w:val="000000" w:themeColor="text1"/>
          <w:sz w:val="24"/>
        </w:rPr>
        <w:t>8</w:t>
      </w:r>
      <w:r w:rsidRPr="00B65780">
        <w:rPr>
          <w:color w:val="000000" w:themeColor="text1"/>
          <w:sz w:val="24"/>
        </w:rPr>
        <w:t>、</w:t>
      </w:r>
      <w:r w:rsidRPr="00B65780">
        <w:rPr>
          <w:color w:val="000000" w:themeColor="text1"/>
          <w:sz w:val="24"/>
        </w:rPr>
        <w:t>10</w:t>
      </w:r>
      <w:r w:rsidRPr="00B65780">
        <w:rPr>
          <w:color w:val="000000" w:themeColor="text1"/>
          <w:sz w:val="24"/>
        </w:rPr>
        <w:t>、</w:t>
      </w:r>
      <w:r w:rsidRPr="00B65780">
        <w:rPr>
          <w:color w:val="000000" w:themeColor="text1"/>
          <w:sz w:val="24"/>
        </w:rPr>
        <w:t>12</w:t>
      </w:r>
      <w:r w:rsidRPr="00B65780">
        <w:rPr>
          <w:color w:val="000000" w:themeColor="text1"/>
          <w:sz w:val="24"/>
        </w:rPr>
        <w:t>、</w:t>
      </w:r>
      <w:r w:rsidRPr="00B65780">
        <w:rPr>
          <w:color w:val="000000" w:themeColor="text1"/>
          <w:sz w:val="24"/>
        </w:rPr>
        <w:t>18</w:t>
      </w:r>
      <w:r w:rsidRPr="00B65780">
        <w:rPr>
          <w:color w:val="000000" w:themeColor="text1"/>
          <w:sz w:val="24"/>
        </w:rPr>
        <w:t>、</w:t>
      </w:r>
      <w:r w:rsidRPr="00B65780">
        <w:rPr>
          <w:color w:val="000000" w:themeColor="text1"/>
          <w:sz w:val="24"/>
        </w:rPr>
        <w:t>20</w:t>
      </w:r>
      <w:r w:rsidRPr="00B65780">
        <w:rPr>
          <w:color w:val="000000" w:themeColor="text1"/>
          <w:sz w:val="24"/>
        </w:rPr>
        <w:t>、</w:t>
      </w:r>
      <w:r w:rsidRPr="00B65780">
        <w:rPr>
          <w:color w:val="000000" w:themeColor="text1"/>
          <w:sz w:val="24"/>
        </w:rPr>
        <w:t>22</w:t>
      </w:r>
      <w:r w:rsidRPr="00B65780">
        <w:rPr>
          <w:color w:val="000000" w:themeColor="text1"/>
          <w:sz w:val="24"/>
        </w:rPr>
        <w:t>列之金額應分別與表</w:t>
      </w:r>
      <w:r w:rsidRPr="00B65780">
        <w:rPr>
          <w:color w:val="000000" w:themeColor="text1"/>
          <w:sz w:val="24"/>
        </w:rPr>
        <w:t>03</w:t>
      </w:r>
      <w:r w:rsidRPr="00B65780">
        <w:rPr>
          <w:color w:val="000000" w:themeColor="text1"/>
          <w:sz w:val="24"/>
        </w:rPr>
        <w:t>資產負債表第</w:t>
      </w:r>
      <w:r w:rsidRPr="00B65780">
        <w:rPr>
          <w:color w:val="000000" w:themeColor="text1"/>
          <w:sz w:val="24"/>
        </w:rPr>
        <w:t>8</w:t>
      </w:r>
      <w:r w:rsidRPr="00B65780">
        <w:rPr>
          <w:color w:val="000000" w:themeColor="text1"/>
          <w:sz w:val="24"/>
        </w:rPr>
        <w:t>欄第</w:t>
      </w:r>
      <w:r w:rsidR="00717749" w:rsidRPr="00B65780">
        <w:rPr>
          <w:color w:val="000000" w:themeColor="text1"/>
          <w:sz w:val="24"/>
        </w:rPr>
        <w:t>29</w:t>
      </w:r>
      <w:r w:rsidR="00717749" w:rsidRPr="00B65780">
        <w:rPr>
          <w:color w:val="000000" w:themeColor="text1"/>
          <w:sz w:val="24"/>
        </w:rPr>
        <w:t>、</w:t>
      </w:r>
      <w:r w:rsidR="00717749" w:rsidRPr="00B65780">
        <w:rPr>
          <w:color w:val="000000" w:themeColor="text1"/>
          <w:sz w:val="24"/>
        </w:rPr>
        <w:t>30</w:t>
      </w:r>
      <w:r w:rsidR="00717749" w:rsidRPr="00B65780">
        <w:rPr>
          <w:color w:val="000000" w:themeColor="text1"/>
          <w:sz w:val="24"/>
        </w:rPr>
        <w:t>、</w:t>
      </w:r>
      <w:r w:rsidR="00717749" w:rsidRPr="00B65780">
        <w:rPr>
          <w:color w:val="000000" w:themeColor="text1"/>
          <w:sz w:val="24"/>
        </w:rPr>
        <w:t>31</w:t>
      </w:r>
      <w:r w:rsidR="00717749" w:rsidRPr="00B65780">
        <w:rPr>
          <w:color w:val="000000" w:themeColor="text1"/>
          <w:sz w:val="24"/>
        </w:rPr>
        <w:t>、</w:t>
      </w:r>
      <w:r w:rsidR="00717749" w:rsidRPr="00B65780">
        <w:rPr>
          <w:color w:val="000000" w:themeColor="text1"/>
          <w:sz w:val="24"/>
        </w:rPr>
        <w:t>32</w:t>
      </w:r>
      <w:r w:rsidR="00717749" w:rsidRPr="00B65780">
        <w:rPr>
          <w:color w:val="000000" w:themeColor="text1"/>
          <w:sz w:val="24"/>
        </w:rPr>
        <w:t>、</w:t>
      </w:r>
      <w:r w:rsidR="00717749" w:rsidRPr="00B65780">
        <w:rPr>
          <w:color w:val="000000" w:themeColor="text1"/>
          <w:sz w:val="24"/>
        </w:rPr>
        <w:t>33</w:t>
      </w:r>
      <w:r w:rsidR="00717749" w:rsidRPr="00B65780">
        <w:rPr>
          <w:color w:val="000000" w:themeColor="text1"/>
          <w:sz w:val="24"/>
        </w:rPr>
        <w:t>、</w:t>
      </w:r>
      <w:r w:rsidR="00717749" w:rsidRPr="00B65780">
        <w:rPr>
          <w:color w:val="000000" w:themeColor="text1"/>
          <w:sz w:val="24"/>
        </w:rPr>
        <w:t>34</w:t>
      </w:r>
      <w:r w:rsidR="00717749" w:rsidRPr="00B65780">
        <w:rPr>
          <w:color w:val="000000" w:themeColor="text1"/>
          <w:sz w:val="24"/>
        </w:rPr>
        <w:t>、</w:t>
      </w:r>
      <w:r w:rsidR="00717749" w:rsidRPr="00B65780">
        <w:rPr>
          <w:color w:val="000000" w:themeColor="text1"/>
          <w:sz w:val="24"/>
        </w:rPr>
        <w:t>35</w:t>
      </w:r>
      <w:r w:rsidR="00717749" w:rsidRPr="00B65780">
        <w:rPr>
          <w:color w:val="000000" w:themeColor="text1"/>
          <w:sz w:val="24"/>
        </w:rPr>
        <w:t>、</w:t>
      </w:r>
      <w:r w:rsidR="00717749" w:rsidRPr="00B65780">
        <w:rPr>
          <w:color w:val="000000" w:themeColor="text1"/>
          <w:sz w:val="24"/>
        </w:rPr>
        <w:t>36</w:t>
      </w:r>
      <w:r w:rsidR="00717749" w:rsidRPr="00B65780">
        <w:rPr>
          <w:color w:val="000000" w:themeColor="text1"/>
          <w:sz w:val="24"/>
        </w:rPr>
        <w:t>、</w:t>
      </w:r>
      <w:r w:rsidR="00717749" w:rsidRPr="00B65780">
        <w:rPr>
          <w:color w:val="000000" w:themeColor="text1"/>
          <w:sz w:val="24"/>
        </w:rPr>
        <w:t>37</w:t>
      </w:r>
      <w:r w:rsidRPr="00B65780">
        <w:rPr>
          <w:color w:val="000000" w:themeColor="text1"/>
          <w:sz w:val="24"/>
        </w:rPr>
        <w:t>列之金額相一致。</w:t>
      </w:r>
    </w:p>
    <w:p w14:paraId="476498DA" w14:textId="77777777" w:rsidR="0018781A" w:rsidRPr="00B65780" w:rsidRDefault="0018781A" w:rsidP="0071378B">
      <w:pPr>
        <w:numPr>
          <w:ilvl w:val="0"/>
          <w:numId w:val="16"/>
        </w:numPr>
        <w:tabs>
          <w:tab w:val="clear" w:pos="1680"/>
          <w:tab w:val="num" w:pos="360"/>
          <w:tab w:val="num" w:pos="480"/>
        </w:tabs>
        <w:spacing w:line="440" w:lineRule="exact"/>
        <w:ind w:left="360" w:hanging="36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欄第</w:t>
      </w:r>
      <w:r w:rsidRPr="00B65780">
        <w:rPr>
          <w:color w:val="000000" w:themeColor="text1"/>
          <w:sz w:val="24"/>
        </w:rPr>
        <w:t>1</w:t>
      </w:r>
      <w:r w:rsidRPr="00B65780">
        <w:rPr>
          <w:color w:val="000000" w:themeColor="text1"/>
          <w:sz w:val="24"/>
        </w:rPr>
        <w:t>、</w:t>
      </w:r>
      <w:r w:rsidRPr="00B65780">
        <w:rPr>
          <w:color w:val="000000" w:themeColor="text1"/>
          <w:sz w:val="24"/>
        </w:rPr>
        <w:t>3</w:t>
      </w:r>
      <w:r w:rsidRPr="00B65780">
        <w:rPr>
          <w:color w:val="000000" w:themeColor="text1"/>
          <w:sz w:val="24"/>
        </w:rPr>
        <w:t>、</w:t>
      </w:r>
      <w:r w:rsidRPr="00B65780">
        <w:rPr>
          <w:color w:val="000000" w:themeColor="text1"/>
          <w:sz w:val="24"/>
        </w:rPr>
        <w:t>5</w:t>
      </w:r>
      <w:r w:rsidRPr="00B65780">
        <w:rPr>
          <w:color w:val="000000" w:themeColor="text1"/>
          <w:sz w:val="24"/>
        </w:rPr>
        <w:t>、</w:t>
      </w:r>
      <w:r w:rsidRPr="00B65780">
        <w:rPr>
          <w:color w:val="000000" w:themeColor="text1"/>
          <w:sz w:val="24"/>
        </w:rPr>
        <w:t>7</w:t>
      </w:r>
      <w:r w:rsidR="00717749" w:rsidRPr="00B65780">
        <w:rPr>
          <w:color w:val="000000" w:themeColor="text1"/>
          <w:sz w:val="24"/>
        </w:rPr>
        <w:t>、</w:t>
      </w:r>
      <w:r w:rsidR="00717749" w:rsidRPr="00B65780">
        <w:rPr>
          <w:color w:val="000000" w:themeColor="text1"/>
          <w:sz w:val="24"/>
        </w:rPr>
        <w:t>9</w:t>
      </w:r>
      <w:r w:rsidRPr="00B65780">
        <w:rPr>
          <w:color w:val="000000" w:themeColor="text1"/>
          <w:sz w:val="24"/>
        </w:rPr>
        <w:t>、</w:t>
      </w:r>
      <w:r w:rsidRPr="00B65780">
        <w:rPr>
          <w:color w:val="000000" w:themeColor="text1"/>
          <w:sz w:val="24"/>
        </w:rPr>
        <w:t>11</w:t>
      </w:r>
      <w:r w:rsidRPr="00B65780">
        <w:rPr>
          <w:color w:val="000000" w:themeColor="text1"/>
          <w:sz w:val="24"/>
        </w:rPr>
        <w:t>、</w:t>
      </w:r>
      <w:r w:rsidRPr="00B65780">
        <w:rPr>
          <w:color w:val="000000" w:themeColor="text1"/>
          <w:sz w:val="24"/>
        </w:rPr>
        <w:t>17</w:t>
      </w:r>
      <w:r w:rsidRPr="00B65780">
        <w:rPr>
          <w:color w:val="000000" w:themeColor="text1"/>
          <w:sz w:val="24"/>
        </w:rPr>
        <w:t>、</w:t>
      </w:r>
      <w:r w:rsidRPr="00B65780">
        <w:rPr>
          <w:color w:val="000000" w:themeColor="text1"/>
          <w:sz w:val="24"/>
        </w:rPr>
        <w:t>19</w:t>
      </w:r>
      <w:r w:rsidRPr="00B65780">
        <w:rPr>
          <w:color w:val="000000" w:themeColor="text1"/>
          <w:sz w:val="24"/>
        </w:rPr>
        <w:t>、</w:t>
      </w:r>
      <w:r w:rsidRPr="00B65780">
        <w:rPr>
          <w:color w:val="000000" w:themeColor="text1"/>
          <w:sz w:val="24"/>
        </w:rPr>
        <w:t>21</w:t>
      </w:r>
      <w:r w:rsidRPr="00B65780">
        <w:rPr>
          <w:color w:val="000000" w:themeColor="text1"/>
          <w:sz w:val="24"/>
        </w:rPr>
        <w:t>列之金額應分別與表</w:t>
      </w:r>
      <w:r w:rsidRPr="00B65780">
        <w:rPr>
          <w:color w:val="000000" w:themeColor="text1"/>
          <w:sz w:val="24"/>
        </w:rPr>
        <w:t>03</w:t>
      </w:r>
      <w:r w:rsidRPr="00B65780">
        <w:rPr>
          <w:color w:val="000000" w:themeColor="text1"/>
          <w:sz w:val="24"/>
        </w:rPr>
        <w:t>資產負債表第</w:t>
      </w:r>
      <w:r w:rsidRPr="00B65780">
        <w:rPr>
          <w:color w:val="000000" w:themeColor="text1"/>
          <w:sz w:val="24"/>
        </w:rPr>
        <w:t>4</w:t>
      </w:r>
      <w:r w:rsidRPr="00B65780">
        <w:rPr>
          <w:color w:val="000000" w:themeColor="text1"/>
          <w:sz w:val="24"/>
        </w:rPr>
        <w:t>欄第</w:t>
      </w:r>
      <w:r w:rsidR="00717749" w:rsidRPr="00B65780">
        <w:rPr>
          <w:color w:val="000000" w:themeColor="text1"/>
          <w:sz w:val="24"/>
        </w:rPr>
        <w:t>39</w:t>
      </w:r>
      <w:r w:rsidR="00717749" w:rsidRPr="00B65780">
        <w:rPr>
          <w:color w:val="000000" w:themeColor="text1"/>
          <w:sz w:val="24"/>
        </w:rPr>
        <w:t>、</w:t>
      </w:r>
      <w:r w:rsidR="00717749" w:rsidRPr="00B65780">
        <w:rPr>
          <w:color w:val="000000" w:themeColor="text1"/>
          <w:sz w:val="24"/>
        </w:rPr>
        <w:t>40</w:t>
      </w:r>
      <w:r w:rsidR="00717749" w:rsidRPr="00B65780">
        <w:rPr>
          <w:color w:val="000000" w:themeColor="text1"/>
          <w:sz w:val="24"/>
        </w:rPr>
        <w:t>、</w:t>
      </w:r>
      <w:r w:rsidR="00717749" w:rsidRPr="00B65780">
        <w:rPr>
          <w:color w:val="000000" w:themeColor="text1"/>
          <w:sz w:val="24"/>
        </w:rPr>
        <w:t>41</w:t>
      </w:r>
      <w:r w:rsidR="00717749" w:rsidRPr="00B65780">
        <w:rPr>
          <w:color w:val="000000" w:themeColor="text1"/>
          <w:sz w:val="24"/>
        </w:rPr>
        <w:t>、</w:t>
      </w:r>
      <w:r w:rsidR="00717749" w:rsidRPr="00B65780">
        <w:rPr>
          <w:color w:val="000000" w:themeColor="text1"/>
          <w:sz w:val="24"/>
        </w:rPr>
        <w:t>42</w:t>
      </w:r>
      <w:r w:rsidR="00717749" w:rsidRPr="00B65780">
        <w:rPr>
          <w:color w:val="000000" w:themeColor="text1"/>
          <w:sz w:val="24"/>
        </w:rPr>
        <w:t>、</w:t>
      </w:r>
      <w:r w:rsidR="00717749" w:rsidRPr="00B65780">
        <w:rPr>
          <w:color w:val="000000" w:themeColor="text1"/>
          <w:sz w:val="24"/>
        </w:rPr>
        <w:t>43</w:t>
      </w:r>
      <w:r w:rsidR="00717749" w:rsidRPr="00B65780">
        <w:rPr>
          <w:color w:val="000000" w:themeColor="text1"/>
          <w:sz w:val="24"/>
        </w:rPr>
        <w:t>、</w:t>
      </w:r>
      <w:r w:rsidR="00717749" w:rsidRPr="00B65780">
        <w:rPr>
          <w:color w:val="000000" w:themeColor="text1"/>
          <w:sz w:val="24"/>
        </w:rPr>
        <w:t>44</w:t>
      </w:r>
      <w:r w:rsidR="00717749" w:rsidRPr="00B65780">
        <w:rPr>
          <w:color w:val="000000" w:themeColor="text1"/>
          <w:sz w:val="24"/>
        </w:rPr>
        <w:t>、</w:t>
      </w:r>
      <w:r w:rsidR="00717749" w:rsidRPr="00B65780">
        <w:rPr>
          <w:color w:val="000000" w:themeColor="text1"/>
          <w:sz w:val="24"/>
        </w:rPr>
        <w:t>45</w:t>
      </w:r>
      <w:r w:rsidR="00717749" w:rsidRPr="00B65780">
        <w:rPr>
          <w:color w:val="000000" w:themeColor="text1"/>
          <w:sz w:val="24"/>
        </w:rPr>
        <w:t>、</w:t>
      </w:r>
      <w:r w:rsidR="00717749" w:rsidRPr="00B65780">
        <w:rPr>
          <w:color w:val="000000" w:themeColor="text1"/>
          <w:sz w:val="24"/>
        </w:rPr>
        <w:t>46</w:t>
      </w:r>
      <w:r w:rsidR="00717749" w:rsidRPr="00B65780">
        <w:rPr>
          <w:color w:val="000000" w:themeColor="text1"/>
          <w:sz w:val="24"/>
        </w:rPr>
        <w:t>、</w:t>
      </w:r>
      <w:r w:rsidR="00717749" w:rsidRPr="00B65780">
        <w:rPr>
          <w:color w:val="000000" w:themeColor="text1"/>
          <w:sz w:val="24"/>
        </w:rPr>
        <w:t>47</w:t>
      </w:r>
      <w:r w:rsidRPr="00B65780">
        <w:rPr>
          <w:color w:val="000000" w:themeColor="text1"/>
          <w:sz w:val="24"/>
        </w:rPr>
        <w:t>列之金額相一致。</w:t>
      </w:r>
    </w:p>
    <w:p w14:paraId="7948CC04" w14:textId="77777777" w:rsidR="0018781A" w:rsidRPr="00B65780" w:rsidRDefault="0018781A" w:rsidP="0071378B">
      <w:pPr>
        <w:numPr>
          <w:ilvl w:val="0"/>
          <w:numId w:val="16"/>
        </w:numPr>
        <w:tabs>
          <w:tab w:val="clear" w:pos="1680"/>
          <w:tab w:val="num" w:pos="360"/>
        </w:tabs>
        <w:spacing w:line="440" w:lineRule="exact"/>
        <w:ind w:left="360" w:hanging="36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欄第</w:t>
      </w:r>
      <w:r w:rsidRPr="00B65780">
        <w:rPr>
          <w:color w:val="000000" w:themeColor="text1"/>
          <w:sz w:val="24"/>
        </w:rPr>
        <w:t>2</w:t>
      </w:r>
      <w:r w:rsidRPr="00B65780">
        <w:rPr>
          <w:color w:val="000000" w:themeColor="text1"/>
          <w:sz w:val="24"/>
        </w:rPr>
        <w:t>、</w:t>
      </w:r>
      <w:r w:rsidRPr="00B65780">
        <w:rPr>
          <w:color w:val="000000" w:themeColor="text1"/>
          <w:sz w:val="24"/>
        </w:rPr>
        <w:t>4</w:t>
      </w:r>
      <w:r w:rsidRPr="00B65780">
        <w:rPr>
          <w:color w:val="000000" w:themeColor="text1"/>
          <w:sz w:val="24"/>
        </w:rPr>
        <w:t>、</w:t>
      </w:r>
      <w:r w:rsidRPr="00B65780">
        <w:rPr>
          <w:color w:val="000000" w:themeColor="text1"/>
          <w:sz w:val="24"/>
        </w:rPr>
        <w:t>6</w:t>
      </w:r>
      <w:r w:rsidRPr="00B65780">
        <w:rPr>
          <w:color w:val="000000" w:themeColor="text1"/>
          <w:sz w:val="24"/>
        </w:rPr>
        <w:t>、</w:t>
      </w:r>
      <w:r w:rsidRPr="00B65780">
        <w:rPr>
          <w:color w:val="000000" w:themeColor="text1"/>
          <w:sz w:val="24"/>
        </w:rPr>
        <w:t>8</w:t>
      </w:r>
      <w:r w:rsidR="00717749" w:rsidRPr="00B65780">
        <w:rPr>
          <w:color w:val="000000" w:themeColor="text1"/>
          <w:sz w:val="24"/>
        </w:rPr>
        <w:t>、</w:t>
      </w:r>
      <w:r w:rsidR="00717749" w:rsidRPr="00B65780">
        <w:rPr>
          <w:color w:val="000000" w:themeColor="text1"/>
          <w:sz w:val="24"/>
        </w:rPr>
        <w:t>10</w:t>
      </w:r>
      <w:r w:rsidRPr="00B65780">
        <w:rPr>
          <w:color w:val="000000" w:themeColor="text1"/>
          <w:sz w:val="24"/>
        </w:rPr>
        <w:t>、</w:t>
      </w:r>
      <w:r w:rsidRPr="00B65780">
        <w:rPr>
          <w:color w:val="000000" w:themeColor="text1"/>
          <w:sz w:val="24"/>
        </w:rPr>
        <w:t>12</w:t>
      </w:r>
      <w:r w:rsidRPr="00B65780">
        <w:rPr>
          <w:color w:val="000000" w:themeColor="text1"/>
          <w:sz w:val="24"/>
        </w:rPr>
        <w:t>、</w:t>
      </w:r>
      <w:r w:rsidRPr="00B65780">
        <w:rPr>
          <w:color w:val="000000" w:themeColor="text1"/>
          <w:sz w:val="24"/>
        </w:rPr>
        <w:t>18</w:t>
      </w:r>
      <w:r w:rsidRPr="00B65780">
        <w:rPr>
          <w:color w:val="000000" w:themeColor="text1"/>
          <w:sz w:val="24"/>
        </w:rPr>
        <w:t>、</w:t>
      </w:r>
      <w:r w:rsidRPr="00B65780">
        <w:rPr>
          <w:color w:val="000000" w:themeColor="text1"/>
          <w:sz w:val="24"/>
        </w:rPr>
        <w:t>20</w:t>
      </w:r>
      <w:r w:rsidRPr="00B65780">
        <w:rPr>
          <w:color w:val="000000" w:themeColor="text1"/>
          <w:sz w:val="24"/>
        </w:rPr>
        <w:t>、</w:t>
      </w:r>
      <w:r w:rsidRPr="00B65780">
        <w:rPr>
          <w:color w:val="000000" w:themeColor="text1"/>
          <w:sz w:val="24"/>
        </w:rPr>
        <w:t>22</w:t>
      </w:r>
      <w:r w:rsidRPr="00B65780">
        <w:rPr>
          <w:color w:val="000000" w:themeColor="text1"/>
          <w:sz w:val="24"/>
        </w:rPr>
        <w:t>列之金額應分別與表</w:t>
      </w:r>
      <w:r w:rsidRPr="00B65780">
        <w:rPr>
          <w:color w:val="000000" w:themeColor="text1"/>
          <w:sz w:val="24"/>
        </w:rPr>
        <w:t>03</w:t>
      </w:r>
      <w:r w:rsidRPr="00B65780">
        <w:rPr>
          <w:color w:val="000000" w:themeColor="text1"/>
          <w:sz w:val="24"/>
        </w:rPr>
        <w:t>資產負債表第</w:t>
      </w:r>
      <w:r w:rsidRPr="00B65780">
        <w:rPr>
          <w:color w:val="000000" w:themeColor="text1"/>
          <w:sz w:val="24"/>
        </w:rPr>
        <w:t>8</w:t>
      </w:r>
      <w:r w:rsidRPr="00B65780">
        <w:rPr>
          <w:color w:val="000000" w:themeColor="text1"/>
          <w:sz w:val="24"/>
        </w:rPr>
        <w:t>欄第</w:t>
      </w:r>
      <w:r w:rsidR="00717749" w:rsidRPr="00B65780">
        <w:rPr>
          <w:color w:val="000000" w:themeColor="text1"/>
          <w:sz w:val="24"/>
        </w:rPr>
        <w:t>39</w:t>
      </w:r>
      <w:r w:rsidR="00717749" w:rsidRPr="00B65780">
        <w:rPr>
          <w:color w:val="000000" w:themeColor="text1"/>
          <w:sz w:val="24"/>
        </w:rPr>
        <w:t>、</w:t>
      </w:r>
      <w:r w:rsidR="00717749" w:rsidRPr="00B65780">
        <w:rPr>
          <w:color w:val="000000" w:themeColor="text1"/>
          <w:sz w:val="24"/>
        </w:rPr>
        <w:t>40</w:t>
      </w:r>
      <w:r w:rsidR="00717749" w:rsidRPr="00B65780">
        <w:rPr>
          <w:color w:val="000000" w:themeColor="text1"/>
          <w:sz w:val="24"/>
        </w:rPr>
        <w:t>、</w:t>
      </w:r>
      <w:r w:rsidR="00717749" w:rsidRPr="00B65780">
        <w:rPr>
          <w:color w:val="000000" w:themeColor="text1"/>
          <w:sz w:val="24"/>
        </w:rPr>
        <w:t>41</w:t>
      </w:r>
      <w:r w:rsidR="00717749" w:rsidRPr="00B65780">
        <w:rPr>
          <w:color w:val="000000" w:themeColor="text1"/>
          <w:sz w:val="24"/>
        </w:rPr>
        <w:t>、</w:t>
      </w:r>
      <w:r w:rsidR="00717749" w:rsidRPr="00B65780">
        <w:rPr>
          <w:color w:val="000000" w:themeColor="text1"/>
          <w:sz w:val="24"/>
        </w:rPr>
        <w:t>42</w:t>
      </w:r>
      <w:r w:rsidR="00717749" w:rsidRPr="00B65780">
        <w:rPr>
          <w:color w:val="000000" w:themeColor="text1"/>
          <w:sz w:val="24"/>
        </w:rPr>
        <w:t>、</w:t>
      </w:r>
      <w:r w:rsidR="00717749" w:rsidRPr="00B65780">
        <w:rPr>
          <w:color w:val="000000" w:themeColor="text1"/>
          <w:sz w:val="24"/>
        </w:rPr>
        <w:t>43</w:t>
      </w:r>
      <w:r w:rsidR="00717749" w:rsidRPr="00B65780">
        <w:rPr>
          <w:color w:val="000000" w:themeColor="text1"/>
          <w:sz w:val="24"/>
        </w:rPr>
        <w:t>、</w:t>
      </w:r>
      <w:r w:rsidR="00717749" w:rsidRPr="00B65780">
        <w:rPr>
          <w:color w:val="000000" w:themeColor="text1"/>
          <w:sz w:val="24"/>
        </w:rPr>
        <w:t>44</w:t>
      </w:r>
      <w:r w:rsidR="00717749" w:rsidRPr="00B65780">
        <w:rPr>
          <w:color w:val="000000" w:themeColor="text1"/>
          <w:sz w:val="24"/>
        </w:rPr>
        <w:t>、</w:t>
      </w:r>
      <w:r w:rsidR="00717749" w:rsidRPr="00B65780">
        <w:rPr>
          <w:color w:val="000000" w:themeColor="text1"/>
          <w:sz w:val="24"/>
        </w:rPr>
        <w:t>45</w:t>
      </w:r>
      <w:r w:rsidR="00717749" w:rsidRPr="00B65780">
        <w:rPr>
          <w:color w:val="000000" w:themeColor="text1"/>
          <w:sz w:val="24"/>
        </w:rPr>
        <w:t>、</w:t>
      </w:r>
      <w:r w:rsidR="00717749" w:rsidRPr="00B65780">
        <w:rPr>
          <w:color w:val="000000" w:themeColor="text1"/>
          <w:sz w:val="24"/>
        </w:rPr>
        <w:t>46</w:t>
      </w:r>
      <w:r w:rsidR="00717749" w:rsidRPr="00B65780">
        <w:rPr>
          <w:color w:val="000000" w:themeColor="text1"/>
          <w:sz w:val="24"/>
        </w:rPr>
        <w:t>、</w:t>
      </w:r>
      <w:r w:rsidR="00717749" w:rsidRPr="00B65780">
        <w:rPr>
          <w:color w:val="000000" w:themeColor="text1"/>
          <w:sz w:val="24"/>
        </w:rPr>
        <w:t>47</w:t>
      </w:r>
      <w:r w:rsidRPr="00B65780">
        <w:rPr>
          <w:color w:val="000000" w:themeColor="text1"/>
          <w:sz w:val="24"/>
        </w:rPr>
        <w:t>列之金額相一致。</w:t>
      </w:r>
    </w:p>
    <w:p w14:paraId="78C7BA13" w14:textId="29488724" w:rsidR="004911CB" w:rsidRDefault="004911CB">
      <w:pPr>
        <w:widowControl/>
        <w:rPr>
          <w:color w:val="000000" w:themeColor="text1"/>
          <w:sz w:val="24"/>
        </w:rPr>
      </w:pPr>
      <w:r>
        <w:rPr>
          <w:color w:val="000000" w:themeColor="text1"/>
          <w:sz w:val="24"/>
        </w:rPr>
        <w:br w:type="page"/>
      </w:r>
    </w:p>
    <w:p w14:paraId="213A583A" w14:textId="3627A097" w:rsidR="005D59F6" w:rsidRPr="00B65780" w:rsidRDefault="005D59F6">
      <w:pPr>
        <w:pStyle w:val="1"/>
        <w:spacing w:afterLines="0" w:after="0" w:line="440" w:lineRule="exact"/>
        <w:rPr>
          <w:color w:val="000000" w:themeColor="text1"/>
          <w:szCs w:val="40"/>
        </w:rPr>
      </w:pPr>
      <w:bookmarkStart w:id="56" w:name="_Toc103672837"/>
      <w:r w:rsidRPr="00B65780">
        <w:rPr>
          <w:color w:val="000000" w:themeColor="text1"/>
          <w:szCs w:val="40"/>
        </w:rPr>
        <w:lastRenderedPageBreak/>
        <w:t>表</w:t>
      </w:r>
      <w:r w:rsidRPr="00B65780">
        <w:rPr>
          <w:color w:val="000000" w:themeColor="text1"/>
          <w:szCs w:val="40"/>
        </w:rPr>
        <w:t>06</w:t>
      </w:r>
      <w:r w:rsidRPr="00B65780">
        <w:rPr>
          <w:color w:val="000000" w:themeColor="text1"/>
          <w:szCs w:val="40"/>
        </w:rPr>
        <w:t>：資金運用收益表</w:t>
      </w:r>
      <w:bookmarkEnd w:id="51"/>
      <w:bookmarkEnd w:id="56"/>
    </w:p>
    <w:p w14:paraId="56575D25"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資金運用收益表係表達保險業之資金運用收益。本說明的目的為配合相關法令規定及資本適足性制度填報需求，簡介該表之填列規則，以利保險公司之填報。</w:t>
      </w:r>
    </w:p>
    <w:p w14:paraId="709D377E"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各資金運用收益項目之金額茲以下列欄</w:t>
      </w:r>
      <w:r w:rsidR="00717749" w:rsidRPr="00B65780">
        <w:rPr>
          <w:color w:val="000000" w:themeColor="text1"/>
          <w:sz w:val="24"/>
        </w:rPr>
        <w:t>位</w:t>
      </w:r>
      <w:r w:rsidRPr="00B65780">
        <w:rPr>
          <w:color w:val="000000" w:themeColor="text1"/>
          <w:sz w:val="24"/>
        </w:rPr>
        <w:t>表示</w:t>
      </w:r>
      <w:r w:rsidR="00717749" w:rsidRPr="00B65780">
        <w:rPr>
          <w:color w:val="000000" w:themeColor="text1"/>
          <w:sz w:val="24"/>
        </w:rPr>
        <w:t>；</w:t>
      </w:r>
    </w:p>
    <w:p w14:paraId="5A66E1EB"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717749" w:rsidRPr="00B65780">
        <w:rPr>
          <w:color w:val="000000" w:themeColor="text1"/>
          <w:sz w:val="24"/>
        </w:rPr>
        <w:t>13</w:t>
      </w:r>
      <w:r w:rsidRPr="00B65780">
        <w:rPr>
          <w:color w:val="000000" w:themeColor="text1"/>
          <w:sz w:val="24"/>
        </w:rPr>
        <w:t>欄－</w:t>
      </w:r>
      <w:r w:rsidR="00717749" w:rsidRPr="00B65780">
        <w:rPr>
          <w:color w:val="000000" w:themeColor="text1"/>
          <w:sz w:val="24"/>
        </w:rPr>
        <w:t>淨投資</w:t>
      </w:r>
      <w:r w:rsidRPr="00B65780">
        <w:rPr>
          <w:color w:val="000000" w:themeColor="text1"/>
          <w:sz w:val="24"/>
        </w:rPr>
        <w:t>損益</w:t>
      </w:r>
    </w:p>
    <w:p w14:paraId="37F5EC08"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係指保險業總帳及明細分類帳所紀錄之各資金運用項目</w:t>
      </w:r>
      <w:r w:rsidR="00717749" w:rsidRPr="00B65780">
        <w:rPr>
          <w:color w:val="000000" w:themeColor="text1"/>
          <w:sz w:val="24"/>
        </w:rPr>
        <w:t>投資活動</w:t>
      </w:r>
      <w:r w:rsidRPr="00B65780">
        <w:rPr>
          <w:color w:val="000000" w:themeColor="text1"/>
          <w:sz w:val="24"/>
        </w:rPr>
        <w:t>所產生之各</w:t>
      </w:r>
      <w:r w:rsidR="00717749" w:rsidRPr="00B65780">
        <w:rPr>
          <w:color w:val="000000" w:themeColor="text1"/>
          <w:sz w:val="24"/>
        </w:rPr>
        <w:t>項</w:t>
      </w:r>
      <w:r w:rsidRPr="00B65780">
        <w:rPr>
          <w:color w:val="000000" w:themeColor="text1"/>
          <w:sz w:val="24"/>
        </w:rPr>
        <w:t>收益</w:t>
      </w:r>
      <w:r w:rsidR="00717749" w:rsidRPr="00B65780">
        <w:rPr>
          <w:color w:val="000000" w:themeColor="text1"/>
          <w:sz w:val="24"/>
        </w:rPr>
        <w:t>或損失</w:t>
      </w:r>
      <w:r w:rsidRPr="00B65780">
        <w:rPr>
          <w:color w:val="000000" w:themeColor="text1"/>
          <w:sz w:val="24"/>
        </w:rPr>
        <w:t>金額，包括</w:t>
      </w:r>
      <w:r w:rsidR="00717749" w:rsidRPr="00B65780">
        <w:rPr>
          <w:color w:val="000000" w:themeColor="text1"/>
          <w:sz w:val="24"/>
        </w:rPr>
        <w:t>利息收入、透過損益按公允價值衡量之金融資產及負債損益、透過其他綜合損益按公允價值衡量之金融資產已實現損益、除列按攤銷後成本衡量之金融資產損益、採用權益法認列之關聯企業及合資損益之份額、兌換損益、投資性不動產損益、投資之預期信用減損損失及迴轉利益、其他投資減損損失及迴轉利益、金融資產重分類損益、其他淨投資損益及採用覆蓋法之重分類損益</w:t>
      </w:r>
      <w:r w:rsidRPr="00B65780">
        <w:rPr>
          <w:color w:val="000000" w:themeColor="text1"/>
          <w:sz w:val="24"/>
        </w:rPr>
        <w:t>。</w:t>
      </w:r>
    </w:p>
    <w:p w14:paraId="706CCBD1" w14:textId="77777777" w:rsidR="00717749" w:rsidRPr="00B65780" w:rsidRDefault="00717749" w:rsidP="0071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000E025C" w:rsidRPr="00B65780">
        <w:rPr>
          <w:color w:val="000000" w:themeColor="text1"/>
          <w:sz w:val="24"/>
        </w:rPr>
        <w:t>4-18</w:t>
      </w:r>
      <w:r w:rsidRPr="00B65780">
        <w:rPr>
          <w:color w:val="000000" w:themeColor="text1"/>
          <w:sz w:val="24"/>
        </w:rPr>
        <w:t>欄－其他綜合損益</w:t>
      </w:r>
    </w:p>
    <w:p w14:paraId="18D3F3C2" w14:textId="77777777" w:rsidR="00717749" w:rsidRPr="00B65780" w:rsidRDefault="00717749" w:rsidP="00717749">
      <w:pPr>
        <w:spacing w:line="440" w:lineRule="exact"/>
        <w:ind w:leftChars="300" w:left="780"/>
        <w:jc w:val="both"/>
        <w:rPr>
          <w:color w:val="000000" w:themeColor="text1"/>
          <w:sz w:val="24"/>
        </w:rPr>
      </w:pPr>
      <w:r w:rsidRPr="00B65780">
        <w:rPr>
          <w:color w:val="000000" w:themeColor="text1"/>
          <w:sz w:val="24"/>
        </w:rPr>
        <w:t>係指保險業其他綜合損益中各資金運用項目產生各項收益或損失金額，包括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p>
    <w:p w14:paraId="163B236F" w14:textId="77777777" w:rsidR="00717749" w:rsidRPr="00B65780" w:rsidRDefault="00717749" w:rsidP="00717749">
      <w:pPr>
        <w:spacing w:line="440" w:lineRule="exact"/>
        <w:jc w:val="both"/>
        <w:rPr>
          <w:color w:val="000000" w:themeColor="text1"/>
          <w:sz w:val="24"/>
        </w:rPr>
      </w:pPr>
      <w:r w:rsidRPr="00B65780">
        <w:rPr>
          <w:color w:val="000000" w:themeColor="text1"/>
          <w:sz w:val="24"/>
        </w:rPr>
        <w:t>第</w:t>
      </w:r>
      <w:r w:rsidR="000E025C" w:rsidRPr="00B65780">
        <w:rPr>
          <w:color w:val="000000" w:themeColor="text1"/>
          <w:sz w:val="24"/>
        </w:rPr>
        <w:t>19</w:t>
      </w:r>
      <w:r w:rsidRPr="00B65780">
        <w:rPr>
          <w:color w:val="000000" w:themeColor="text1"/>
          <w:sz w:val="24"/>
        </w:rPr>
        <w:t>欄－未分配盈餘</w:t>
      </w:r>
    </w:p>
    <w:p w14:paraId="75CB1783" w14:textId="77777777" w:rsidR="00717749" w:rsidRPr="00B65780" w:rsidRDefault="00717749" w:rsidP="00717749">
      <w:pPr>
        <w:spacing w:line="440" w:lineRule="exact"/>
        <w:ind w:leftChars="300" w:left="780"/>
        <w:jc w:val="both"/>
        <w:rPr>
          <w:color w:val="000000" w:themeColor="text1"/>
          <w:sz w:val="24"/>
        </w:rPr>
      </w:pPr>
      <w:r w:rsidRPr="00B65780">
        <w:rPr>
          <w:color w:val="000000" w:themeColor="text1"/>
          <w:sz w:val="24"/>
        </w:rPr>
        <w:t>係指保險業未分配盈餘中透過其他綜合損益按公允價值衡量之權益工具處分損益金額。</w:t>
      </w:r>
    </w:p>
    <w:p w14:paraId="0B51F3A8"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00717749" w:rsidRPr="00B65780">
        <w:rPr>
          <w:color w:val="000000" w:themeColor="text1"/>
          <w:sz w:val="24"/>
        </w:rPr>
        <w:t>2</w:t>
      </w:r>
      <w:r w:rsidR="000E025C" w:rsidRPr="00B65780">
        <w:rPr>
          <w:color w:val="000000" w:themeColor="text1"/>
          <w:sz w:val="24"/>
        </w:rPr>
        <w:t>0</w:t>
      </w:r>
      <w:r w:rsidRPr="00B65780">
        <w:rPr>
          <w:color w:val="000000" w:themeColor="text1"/>
          <w:sz w:val="24"/>
        </w:rPr>
        <w:t>欄－直接業管費用</w:t>
      </w:r>
    </w:p>
    <w:p w14:paraId="61FD1945"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係指各類投資</w:t>
      </w:r>
      <w:r w:rsidR="003C5CDA" w:rsidRPr="00B65780">
        <w:rPr>
          <w:color w:val="000000" w:themeColor="text1"/>
          <w:sz w:val="24"/>
        </w:rPr>
        <w:t>非金融資產減損</w:t>
      </w:r>
      <w:r w:rsidR="00717749" w:rsidRPr="00B65780">
        <w:rPr>
          <w:color w:val="000000" w:themeColor="text1"/>
          <w:sz w:val="24"/>
        </w:rPr>
        <w:t>損失</w:t>
      </w:r>
      <w:r w:rsidR="003C5CDA" w:rsidRPr="00B65780">
        <w:rPr>
          <w:color w:val="000000" w:themeColor="text1"/>
          <w:sz w:val="24"/>
        </w:rPr>
        <w:t>及迴轉利益</w:t>
      </w:r>
      <w:r w:rsidRPr="00B65780">
        <w:rPr>
          <w:color w:val="000000" w:themeColor="text1"/>
          <w:sz w:val="24"/>
        </w:rPr>
        <w:t>用、折舊費用、稅負及其他因本交易所衍生直接成本</w:t>
      </w:r>
      <w:r w:rsidR="00717749" w:rsidRPr="00B65780">
        <w:rPr>
          <w:color w:val="000000" w:themeColor="text1"/>
          <w:sz w:val="24"/>
        </w:rPr>
        <w:t>，</w:t>
      </w:r>
      <w:r w:rsidRPr="00B65780">
        <w:rPr>
          <w:color w:val="000000" w:themeColor="text1"/>
          <w:sz w:val="24"/>
        </w:rPr>
        <w:t>如委託投資機構操作費用或保管費用等</w:t>
      </w:r>
      <w:r w:rsidRPr="00B65780">
        <w:rPr>
          <w:color w:val="000000" w:themeColor="text1"/>
          <w:sz w:val="24"/>
        </w:rPr>
        <w:t>(</w:t>
      </w:r>
      <w:r w:rsidRPr="00B65780">
        <w:rPr>
          <w:color w:val="000000" w:themeColor="text1"/>
          <w:sz w:val="24"/>
        </w:rPr>
        <w:t>成本分攤由公司採一致性原則核實攤列</w:t>
      </w:r>
      <w:r w:rsidRPr="00B65780">
        <w:rPr>
          <w:color w:val="000000" w:themeColor="text1"/>
          <w:sz w:val="24"/>
        </w:rPr>
        <w:t>)</w:t>
      </w:r>
      <w:r w:rsidRPr="00B65780">
        <w:rPr>
          <w:color w:val="000000" w:themeColor="text1"/>
          <w:sz w:val="24"/>
        </w:rPr>
        <w:t>。</w:t>
      </w:r>
    </w:p>
    <w:p w14:paraId="45BF5078" w14:textId="77777777" w:rsidR="00717749" w:rsidRPr="00B65780" w:rsidRDefault="00717749" w:rsidP="0071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DA5E41" w:rsidRPr="00B65780">
        <w:rPr>
          <w:color w:val="000000" w:themeColor="text1"/>
          <w:sz w:val="24"/>
        </w:rPr>
        <w:t>1</w:t>
      </w:r>
      <w:r w:rsidRPr="00B65780">
        <w:rPr>
          <w:color w:val="000000" w:themeColor="text1"/>
          <w:sz w:val="24"/>
        </w:rPr>
        <w:t>欄－其他</w:t>
      </w:r>
    </w:p>
    <w:p w14:paraId="577EF4B8" w14:textId="77777777" w:rsidR="00717749" w:rsidRPr="00B65780" w:rsidRDefault="00717749">
      <w:pPr>
        <w:spacing w:line="440" w:lineRule="exact"/>
        <w:ind w:leftChars="300" w:left="780"/>
        <w:jc w:val="both"/>
        <w:rPr>
          <w:color w:val="000000" w:themeColor="text1"/>
          <w:sz w:val="24"/>
        </w:rPr>
      </w:pPr>
      <w:r w:rsidRPr="00B65780">
        <w:rPr>
          <w:color w:val="000000" w:themeColor="text1"/>
          <w:sz w:val="24"/>
        </w:rPr>
        <w:t>保險業總帳及明細分類帳所紀錄之各資金運用項目所產生之各項收益或損失，非屬第</w:t>
      </w:r>
      <w:r w:rsidRPr="00B65780">
        <w:rPr>
          <w:color w:val="000000" w:themeColor="text1"/>
          <w:sz w:val="24"/>
        </w:rPr>
        <w:t>2~2</w:t>
      </w:r>
      <w:r w:rsidR="00DA5E41" w:rsidRPr="00B65780">
        <w:rPr>
          <w:color w:val="000000" w:themeColor="text1"/>
          <w:sz w:val="24"/>
        </w:rPr>
        <w:t>0</w:t>
      </w:r>
      <w:r w:rsidRPr="00B65780">
        <w:rPr>
          <w:color w:val="000000" w:themeColor="text1"/>
          <w:sz w:val="24"/>
        </w:rPr>
        <w:t>欄之金額。</w:t>
      </w:r>
    </w:p>
    <w:p w14:paraId="3C7F0A9D"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00717749" w:rsidRPr="00B65780">
        <w:rPr>
          <w:color w:val="000000" w:themeColor="text1"/>
          <w:sz w:val="24"/>
        </w:rPr>
        <w:t>2</w:t>
      </w:r>
      <w:r w:rsidR="00DA5E41" w:rsidRPr="00B65780">
        <w:rPr>
          <w:color w:val="000000" w:themeColor="text1"/>
          <w:sz w:val="24"/>
        </w:rPr>
        <w:t>2</w:t>
      </w:r>
      <w:r w:rsidRPr="00B65780">
        <w:rPr>
          <w:color w:val="000000" w:themeColor="text1"/>
          <w:sz w:val="24"/>
        </w:rPr>
        <w:t>欄－本期</w:t>
      </w:r>
      <w:r w:rsidR="002C5909" w:rsidRPr="00B65780">
        <w:rPr>
          <w:color w:val="000000" w:themeColor="text1"/>
          <w:sz w:val="24"/>
        </w:rPr>
        <w:t>投資</w:t>
      </w:r>
      <w:r w:rsidRPr="00B65780">
        <w:rPr>
          <w:color w:val="000000" w:themeColor="text1"/>
          <w:sz w:val="24"/>
        </w:rPr>
        <w:t>損益金額</w:t>
      </w:r>
    </w:p>
    <w:p w14:paraId="70C705B8"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為</w:t>
      </w:r>
      <w:r w:rsidR="00717749" w:rsidRPr="00B65780">
        <w:rPr>
          <w:color w:val="000000" w:themeColor="text1"/>
          <w:sz w:val="24"/>
        </w:rPr>
        <w:t>第</w:t>
      </w:r>
      <w:r w:rsidR="00717749" w:rsidRPr="00B65780">
        <w:rPr>
          <w:color w:val="000000" w:themeColor="text1"/>
          <w:sz w:val="24"/>
        </w:rPr>
        <w:t>2</w:t>
      </w:r>
      <w:r w:rsidR="00717749" w:rsidRPr="00B65780">
        <w:rPr>
          <w:color w:val="000000" w:themeColor="text1"/>
          <w:sz w:val="24"/>
        </w:rPr>
        <w:t>欄至第</w:t>
      </w:r>
      <w:r w:rsidR="00DA5E41" w:rsidRPr="00B65780">
        <w:rPr>
          <w:color w:val="000000" w:themeColor="text1"/>
          <w:sz w:val="24"/>
        </w:rPr>
        <w:t>21</w:t>
      </w:r>
      <w:r w:rsidR="00717749" w:rsidRPr="00B65780">
        <w:rPr>
          <w:color w:val="000000" w:themeColor="text1"/>
          <w:sz w:val="24"/>
        </w:rPr>
        <w:t>欄加總之和</w:t>
      </w:r>
      <w:r w:rsidRPr="00B65780">
        <w:rPr>
          <w:color w:val="000000" w:themeColor="text1"/>
          <w:sz w:val="24"/>
        </w:rPr>
        <w:t>。</w:t>
      </w:r>
      <w:r w:rsidRPr="00B65780">
        <w:rPr>
          <w:color w:val="000000" w:themeColor="text1"/>
          <w:sz w:val="24"/>
        </w:rPr>
        <w:br/>
      </w:r>
      <w:r w:rsidRPr="00B65780">
        <w:rPr>
          <w:color w:val="000000" w:themeColor="text1"/>
          <w:sz w:val="24"/>
        </w:rPr>
        <w:t>於填報</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年報時係指本</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年度餘額</w:t>
      </w:r>
    </w:p>
    <w:p w14:paraId="1E335823"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00717749" w:rsidRPr="00B65780">
        <w:rPr>
          <w:color w:val="000000" w:themeColor="text1"/>
          <w:sz w:val="24"/>
        </w:rPr>
        <w:t>2</w:t>
      </w:r>
      <w:r w:rsidR="00DA5E41" w:rsidRPr="00B65780">
        <w:rPr>
          <w:color w:val="000000" w:themeColor="text1"/>
          <w:sz w:val="24"/>
        </w:rPr>
        <w:t>3</w:t>
      </w:r>
      <w:r w:rsidRPr="00B65780">
        <w:rPr>
          <w:color w:val="000000" w:themeColor="text1"/>
          <w:sz w:val="24"/>
        </w:rPr>
        <w:t>欄－佔本期</w:t>
      </w:r>
      <w:r w:rsidR="002C5909" w:rsidRPr="00B65780">
        <w:rPr>
          <w:color w:val="000000" w:themeColor="text1"/>
          <w:sz w:val="24"/>
        </w:rPr>
        <w:t>投資</w:t>
      </w:r>
      <w:r w:rsidRPr="00B65780">
        <w:rPr>
          <w:color w:val="000000" w:themeColor="text1"/>
          <w:sz w:val="24"/>
        </w:rPr>
        <w:t>損益比率</w:t>
      </w:r>
    </w:p>
    <w:p w14:paraId="32C8E698"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本欄比率為第</w:t>
      </w:r>
      <w:r w:rsidR="00717749" w:rsidRPr="00B65780">
        <w:rPr>
          <w:color w:val="000000" w:themeColor="text1"/>
          <w:sz w:val="24"/>
        </w:rPr>
        <w:t>2</w:t>
      </w:r>
      <w:r w:rsidR="00DA5E41" w:rsidRPr="00B65780">
        <w:rPr>
          <w:color w:val="000000" w:themeColor="text1"/>
          <w:sz w:val="24"/>
        </w:rPr>
        <w:t>2</w:t>
      </w:r>
      <w:r w:rsidRPr="00B65780">
        <w:rPr>
          <w:color w:val="000000" w:themeColor="text1"/>
          <w:sz w:val="24"/>
        </w:rPr>
        <w:t>欄各列損益與第</w:t>
      </w:r>
      <w:r w:rsidR="00717749" w:rsidRPr="00B65780">
        <w:rPr>
          <w:color w:val="000000" w:themeColor="text1"/>
          <w:sz w:val="24"/>
        </w:rPr>
        <w:t>2</w:t>
      </w:r>
      <w:r w:rsidR="00DA5E41" w:rsidRPr="00B65780">
        <w:rPr>
          <w:color w:val="000000" w:themeColor="text1"/>
          <w:sz w:val="24"/>
        </w:rPr>
        <w:t>2</w:t>
      </w:r>
      <w:r w:rsidRPr="00B65780">
        <w:rPr>
          <w:color w:val="000000" w:themeColor="text1"/>
          <w:sz w:val="24"/>
        </w:rPr>
        <w:t>欄第</w:t>
      </w:r>
      <w:r w:rsidRPr="00B65780">
        <w:rPr>
          <w:color w:val="000000" w:themeColor="text1"/>
          <w:sz w:val="24"/>
        </w:rPr>
        <w:t>46</w:t>
      </w:r>
      <w:r w:rsidRPr="00B65780">
        <w:rPr>
          <w:color w:val="000000" w:themeColor="text1"/>
          <w:sz w:val="24"/>
        </w:rPr>
        <w:t>列含自用不動產資金運用總計之比。</w:t>
      </w:r>
      <w:r w:rsidRPr="00B65780">
        <w:rPr>
          <w:color w:val="000000" w:themeColor="text1"/>
          <w:sz w:val="24"/>
        </w:rPr>
        <w:lastRenderedPageBreak/>
        <w:t>空白欄位不須填列。</w:t>
      </w:r>
    </w:p>
    <w:p w14:paraId="604331AE"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00717749" w:rsidRPr="00B65780">
        <w:rPr>
          <w:color w:val="000000" w:themeColor="text1"/>
          <w:sz w:val="24"/>
        </w:rPr>
        <w:t>2</w:t>
      </w:r>
      <w:r w:rsidR="00DA5E41" w:rsidRPr="00B65780">
        <w:rPr>
          <w:color w:val="000000" w:themeColor="text1"/>
          <w:sz w:val="24"/>
        </w:rPr>
        <w:t>4</w:t>
      </w:r>
      <w:r w:rsidRPr="00B65780">
        <w:rPr>
          <w:color w:val="000000" w:themeColor="text1"/>
          <w:sz w:val="24"/>
        </w:rPr>
        <w:t>欄－上期</w:t>
      </w:r>
      <w:r w:rsidR="002C5909" w:rsidRPr="00B65780">
        <w:rPr>
          <w:color w:val="000000" w:themeColor="text1"/>
          <w:sz w:val="24"/>
        </w:rPr>
        <w:t>投資</w:t>
      </w:r>
      <w:r w:rsidRPr="00B65780">
        <w:rPr>
          <w:color w:val="000000" w:themeColor="text1"/>
          <w:sz w:val="24"/>
        </w:rPr>
        <w:t>損益金額</w:t>
      </w:r>
    </w:p>
    <w:p w14:paraId="0CD5BF99"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本欄須與上期各資金運用項目損益金額相一致。</w:t>
      </w:r>
      <w:r w:rsidRPr="00B65780">
        <w:rPr>
          <w:color w:val="000000" w:themeColor="text1"/>
          <w:sz w:val="24"/>
        </w:rPr>
        <w:br/>
      </w:r>
      <w:r w:rsidRPr="00B65780">
        <w:rPr>
          <w:color w:val="000000" w:themeColor="text1"/>
          <w:sz w:val="24"/>
        </w:rPr>
        <w:t>上期於填報</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年報時係指上</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年度金額。</w:t>
      </w:r>
    </w:p>
    <w:p w14:paraId="7F240CD2"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00717749" w:rsidRPr="00B65780">
        <w:rPr>
          <w:color w:val="000000" w:themeColor="text1"/>
          <w:sz w:val="24"/>
        </w:rPr>
        <w:t>2</w:t>
      </w:r>
      <w:r w:rsidR="00DA5E41" w:rsidRPr="00B65780">
        <w:rPr>
          <w:color w:val="000000" w:themeColor="text1"/>
          <w:sz w:val="24"/>
        </w:rPr>
        <w:t>5</w:t>
      </w:r>
      <w:r w:rsidRPr="00B65780">
        <w:rPr>
          <w:color w:val="000000" w:themeColor="text1"/>
          <w:sz w:val="24"/>
        </w:rPr>
        <w:t>欄－佔上期</w:t>
      </w:r>
      <w:r w:rsidR="002C5909" w:rsidRPr="00B65780">
        <w:rPr>
          <w:color w:val="000000" w:themeColor="text1"/>
          <w:sz w:val="24"/>
        </w:rPr>
        <w:t>投資</w:t>
      </w:r>
      <w:r w:rsidRPr="00B65780">
        <w:rPr>
          <w:color w:val="000000" w:themeColor="text1"/>
          <w:sz w:val="24"/>
        </w:rPr>
        <w:t>損益比率</w:t>
      </w:r>
    </w:p>
    <w:p w14:paraId="250CD5FE" w14:textId="77777777" w:rsidR="005D59F6" w:rsidRPr="00B65780" w:rsidRDefault="005D59F6">
      <w:pPr>
        <w:spacing w:line="440" w:lineRule="exact"/>
        <w:ind w:leftChars="276" w:left="718"/>
        <w:rPr>
          <w:color w:val="000000" w:themeColor="text1"/>
          <w:sz w:val="24"/>
        </w:rPr>
      </w:pPr>
      <w:r w:rsidRPr="00B65780">
        <w:rPr>
          <w:color w:val="000000" w:themeColor="text1"/>
          <w:sz w:val="24"/>
        </w:rPr>
        <w:t>本欄比率為第</w:t>
      </w:r>
      <w:r w:rsidR="00717749" w:rsidRPr="00B65780">
        <w:rPr>
          <w:color w:val="000000" w:themeColor="text1"/>
          <w:sz w:val="24"/>
        </w:rPr>
        <w:t>2</w:t>
      </w:r>
      <w:r w:rsidR="00DA5E41" w:rsidRPr="00B65780">
        <w:rPr>
          <w:color w:val="000000" w:themeColor="text1"/>
          <w:sz w:val="24"/>
        </w:rPr>
        <w:t>4</w:t>
      </w:r>
      <w:r w:rsidRPr="00B65780">
        <w:rPr>
          <w:color w:val="000000" w:themeColor="text1"/>
          <w:sz w:val="24"/>
        </w:rPr>
        <w:t>欄各列損益與第</w:t>
      </w:r>
      <w:r w:rsidR="00717749" w:rsidRPr="00B65780">
        <w:rPr>
          <w:color w:val="000000" w:themeColor="text1"/>
          <w:sz w:val="24"/>
        </w:rPr>
        <w:t>2</w:t>
      </w:r>
      <w:r w:rsidR="00DA5E41" w:rsidRPr="00B65780">
        <w:rPr>
          <w:color w:val="000000" w:themeColor="text1"/>
          <w:sz w:val="24"/>
        </w:rPr>
        <w:t>4</w:t>
      </w:r>
      <w:r w:rsidRPr="00B65780">
        <w:rPr>
          <w:color w:val="000000" w:themeColor="text1"/>
          <w:sz w:val="24"/>
        </w:rPr>
        <w:t>欄第</w:t>
      </w:r>
      <w:r w:rsidRPr="00B65780">
        <w:rPr>
          <w:color w:val="000000" w:themeColor="text1"/>
          <w:sz w:val="24"/>
        </w:rPr>
        <w:t>46</w:t>
      </w:r>
      <w:r w:rsidRPr="00B65780">
        <w:rPr>
          <w:color w:val="000000" w:themeColor="text1"/>
          <w:sz w:val="24"/>
        </w:rPr>
        <w:t>列含自用不動產資金運用總計之比。空白欄位不須填列。</w:t>
      </w:r>
    </w:p>
    <w:p w14:paraId="787A34EE" w14:textId="77777777" w:rsidR="005D59F6" w:rsidRPr="00B65780" w:rsidRDefault="005D59F6">
      <w:pPr>
        <w:spacing w:line="440" w:lineRule="exact"/>
        <w:rPr>
          <w:color w:val="000000" w:themeColor="text1"/>
          <w:sz w:val="24"/>
        </w:rPr>
      </w:pPr>
      <w:r w:rsidRPr="00B65780">
        <w:rPr>
          <w:color w:val="000000" w:themeColor="text1"/>
          <w:sz w:val="24"/>
        </w:rPr>
        <w:t>第</w:t>
      </w:r>
      <w:r w:rsidR="00717749" w:rsidRPr="00B65780">
        <w:rPr>
          <w:color w:val="000000" w:themeColor="text1"/>
          <w:sz w:val="24"/>
        </w:rPr>
        <w:t>2</w:t>
      </w:r>
      <w:r w:rsidR="00DA5E41" w:rsidRPr="00B65780">
        <w:rPr>
          <w:color w:val="000000" w:themeColor="text1"/>
          <w:sz w:val="24"/>
        </w:rPr>
        <w:t>6</w:t>
      </w:r>
      <w:r w:rsidRPr="00B65780">
        <w:rPr>
          <w:color w:val="000000" w:themeColor="text1"/>
          <w:sz w:val="24"/>
        </w:rPr>
        <w:t>欄－比較增減金額</w:t>
      </w:r>
    </w:p>
    <w:p w14:paraId="034D8F7E" w14:textId="77777777" w:rsidR="005D59F6" w:rsidRPr="00B65780" w:rsidRDefault="005D59F6">
      <w:pPr>
        <w:spacing w:line="440" w:lineRule="exact"/>
        <w:ind w:firstLineChars="276" w:firstLine="662"/>
        <w:rPr>
          <w:color w:val="000000" w:themeColor="text1"/>
          <w:sz w:val="24"/>
        </w:rPr>
      </w:pPr>
      <w:r w:rsidRPr="00B65780">
        <w:rPr>
          <w:color w:val="000000" w:themeColor="text1"/>
          <w:sz w:val="24"/>
        </w:rPr>
        <w:t>係第</w:t>
      </w:r>
      <w:r w:rsidR="00717749" w:rsidRPr="00B65780">
        <w:rPr>
          <w:color w:val="000000" w:themeColor="text1"/>
          <w:sz w:val="24"/>
        </w:rPr>
        <w:t>2</w:t>
      </w:r>
      <w:r w:rsidR="00DA5E41" w:rsidRPr="00B65780">
        <w:rPr>
          <w:color w:val="000000" w:themeColor="text1"/>
          <w:sz w:val="24"/>
        </w:rPr>
        <w:t>2</w:t>
      </w:r>
      <w:r w:rsidRPr="00B65780">
        <w:rPr>
          <w:color w:val="000000" w:themeColor="text1"/>
          <w:sz w:val="24"/>
        </w:rPr>
        <w:t>欄減除第</w:t>
      </w:r>
      <w:r w:rsidR="00717749" w:rsidRPr="00B65780">
        <w:rPr>
          <w:color w:val="000000" w:themeColor="text1"/>
          <w:sz w:val="24"/>
        </w:rPr>
        <w:t>2</w:t>
      </w:r>
      <w:r w:rsidR="00DA5E41" w:rsidRPr="00B65780">
        <w:rPr>
          <w:color w:val="000000" w:themeColor="text1"/>
          <w:sz w:val="24"/>
        </w:rPr>
        <w:t>4</w:t>
      </w:r>
      <w:r w:rsidRPr="00B65780">
        <w:rPr>
          <w:color w:val="000000" w:themeColor="text1"/>
          <w:sz w:val="24"/>
        </w:rPr>
        <w:t>欄之金額。</w:t>
      </w:r>
    </w:p>
    <w:p w14:paraId="51868028" w14:textId="77777777" w:rsidR="005D59F6" w:rsidRPr="00B65780" w:rsidRDefault="005D59F6">
      <w:pPr>
        <w:spacing w:line="440" w:lineRule="exact"/>
        <w:rPr>
          <w:color w:val="000000" w:themeColor="text1"/>
          <w:sz w:val="24"/>
        </w:rPr>
      </w:pPr>
      <w:r w:rsidRPr="00B65780">
        <w:rPr>
          <w:color w:val="000000" w:themeColor="text1"/>
          <w:sz w:val="24"/>
        </w:rPr>
        <w:t>第</w:t>
      </w:r>
      <w:r w:rsidR="00717749" w:rsidRPr="00B65780">
        <w:rPr>
          <w:color w:val="000000" w:themeColor="text1"/>
          <w:sz w:val="24"/>
        </w:rPr>
        <w:t>2</w:t>
      </w:r>
      <w:r w:rsidR="00DA5E41" w:rsidRPr="00B65780">
        <w:rPr>
          <w:color w:val="000000" w:themeColor="text1"/>
          <w:sz w:val="24"/>
        </w:rPr>
        <w:t>7</w:t>
      </w:r>
      <w:r w:rsidRPr="00B65780">
        <w:rPr>
          <w:color w:val="000000" w:themeColor="text1"/>
          <w:sz w:val="24"/>
        </w:rPr>
        <w:t>欄－增減比率</w:t>
      </w:r>
    </w:p>
    <w:p w14:paraId="2FEF5EE5" w14:textId="77777777" w:rsidR="005D59F6" w:rsidRPr="00B65780" w:rsidRDefault="005D59F6">
      <w:pPr>
        <w:spacing w:line="440" w:lineRule="exact"/>
        <w:ind w:leftChars="276" w:left="720" w:hanging="2"/>
        <w:rPr>
          <w:color w:val="000000" w:themeColor="text1"/>
          <w:sz w:val="24"/>
        </w:rPr>
      </w:pPr>
      <w:r w:rsidRPr="00B65780">
        <w:rPr>
          <w:color w:val="000000" w:themeColor="text1"/>
          <w:sz w:val="24"/>
        </w:rPr>
        <w:t>係第</w:t>
      </w:r>
      <w:r w:rsidR="00717749" w:rsidRPr="00B65780">
        <w:rPr>
          <w:color w:val="000000" w:themeColor="text1"/>
          <w:sz w:val="24"/>
        </w:rPr>
        <w:t>2</w:t>
      </w:r>
      <w:r w:rsidR="00DA5E41" w:rsidRPr="00B65780">
        <w:rPr>
          <w:color w:val="000000" w:themeColor="text1"/>
          <w:sz w:val="24"/>
        </w:rPr>
        <w:t>6</w:t>
      </w:r>
      <w:r w:rsidRPr="00B65780">
        <w:rPr>
          <w:color w:val="000000" w:themeColor="text1"/>
          <w:sz w:val="24"/>
        </w:rPr>
        <w:t>欄與第</w:t>
      </w:r>
      <w:r w:rsidR="00717749" w:rsidRPr="00B65780">
        <w:rPr>
          <w:color w:val="000000" w:themeColor="text1"/>
          <w:sz w:val="24"/>
        </w:rPr>
        <w:t>2</w:t>
      </w:r>
      <w:r w:rsidR="00DA5E41" w:rsidRPr="00B65780">
        <w:rPr>
          <w:color w:val="000000" w:themeColor="text1"/>
          <w:sz w:val="24"/>
        </w:rPr>
        <w:t>4</w:t>
      </w:r>
      <w:r w:rsidRPr="00B65780">
        <w:rPr>
          <w:color w:val="000000" w:themeColor="text1"/>
          <w:sz w:val="24"/>
        </w:rPr>
        <w:t>欄之比。</w:t>
      </w:r>
    </w:p>
    <w:p w14:paraId="0D1831F0" w14:textId="77777777" w:rsidR="005D59F6" w:rsidRPr="00B65780" w:rsidRDefault="005D59F6">
      <w:pPr>
        <w:spacing w:line="440" w:lineRule="exact"/>
        <w:rPr>
          <w:color w:val="000000" w:themeColor="text1"/>
          <w:sz w:val="24"/>
        </w:rPr>
      </w:pPr>
    </w:p>
    <w:p w14:paraId="7440873F" w14:textId="77777777" w:rsidR="00004DDA" w:rsidRPr="00B65780" w:rsidRDefault="005D59F6">
      <w:pPr>
        <w:spacing w:line="440" w:lineRule="exact"/>
        <w:rPr>
          <w:color w:val="000000" w:themeColor="text1"/>
          <w:sz w:val="24"/>
        </w:rPr>
      </w:pPr>
      <w:r w:rsidRPr="00B65780">
        <w:rPr>
          <w:color w:val="000000" w:themeColor="text1"/>
          <w:sz w:val="24"/>
        </w:rPr>
        <w:t>第</w:t>
      </w:r>
      <w:r w:rsidR="00717749" w:rsidRPr="00B65780">
        <w:rPr>
          <w:color w:val="000000" w:themeColor="text1"/>
          <w:sz w:val="24"/>
        </w:rPr>
        <w:t>2</w:t>
      </w:r>
      <w:r w:rsidR="00DA5E41" w:rsidRPr="00B65780">
        <w:rPr>
          <w:color w:val="000000" w:themeColor="text1"/>
          <w:sz w:val="24"/>
        </w:rPr>
        <w:t>8</w:t>
      </w:r>
      <w:r w:rsidR="009734EF" w:rsidRPr="00B65780">
        <w:rPr>
          <w:color w:val="000000" w:themeColor="text1"/>
          <w:sz w:val="24"/>
        </w:rPr>
        <w:t>-</w:t>
      </w:r>
      <w:r w:rsidR="00717749" w:rsidRPr="00B65780">
        <w:rPr>
          <w:color w:val="000000" w:themeColor="text1"/>
          <w:sz w:val="24"/>
        </w:rPr>
        <w:t>3</w:t>
      </w:r>
      <w:r w:rsidR="00DA5E41" w:rsidRPr="00B65780">
        <w:rPr>
          <w:color w:val="000000" w:themeColor="text1"/>
          <w:sz w:val="24"/>
        </w:rPr>
        <w:t>6</w:t>
      </w:r>
      <w:r w:rsidRPr="00B65780">
        <w:rPr>
          <w:color w:val="000000" w:themeColor="text1"/>
          <w:sz w:val="24"/>
        </w:rPr>
        <w:t>欄－資金運用收益率</w:t>
      </w:r>
    </w:p>
    <w:p w14:paraId="6A916B87" w14:textId="77777777" w:rsidR="00004DDA" w:rsidRPr="00B65780" w:rsidRDefault="00004DDA">
      <w:pPr>
        <w:spacing w:line="440" w:lineRule="exact"/>
        <w:rPr>
          <w:color w:val="000000" w:themeColor="text1"/>
          <w:sz w:val="24"/>
        </w:rPr>
      </w:pPr>
      <w:r w:rsidRPr="00B65780">
        <w:rPr>
          <w:color w:val="000000" w:themeColor="text1"/>
          <w:sz w:val="24"/>
        </w:rPr>
        <w:t>(</w:t>
      </w:r>
      <w:r w:rsidRPr="00B65780">
        <w:rPr>
          <w:color w:val="000000" w:themeColor="text1"/>
          <w:sz w:val="24"/>
        </w:rPr>
        <w:t>年報：最近五年度</w:t>
      </w:r>
    </w:p>
    <w:p w14:paraId="67D70CC2" w14:textId="77777777" w:rsidR="005D59F6" w:rsidRPr="00B65780" w:rsidRDefault="00004DDA">
      <w:pPr>
        <w:spacing w:line="440" w:lineRule="exact"/>
        <w:rPr>
          <w:color w:val="000000" w:themeColor="text1"/>
          <w:sz w:val="24"/>
        </w:rPr>
      </w:pPr>
      <w:r w:rsidRPr="00B65780">
        <w:rPr>
          <w:b/>
          <w:color w:val="000000" w:themeColor="text1"/>
          <w:sz w:val="24"/>
        </w:rPr>
        <w:t>半年報</w:t>
      </w:r>
      <w:r w:rsidRPr="00B65780">
        <w:rPr>
          <w:color w:val="000000" w:themeColor="text1"/>
          <w:sz w:val="24"/>
        </w:rPr>
        <w:t>：本半年度＋前四年度＋前五年報年度，以</w:t>
      </w:r>
      <w:r w:rsidRPr="00B65780">
        <w:rPr>
          <w:color w:val="000000" w:themeColor="text1"/>
          <w:sz w:val="24"/>
        </w:rPr>
        <w:t>103</w:t>
      </w:r>
      <w:r w:rsidRPr="00B65780">
        <w:rPr>
          <w:color w:val="000000" w:themeColor="text1"/>
          <w:sz w:val="24"/>
        </w:rPr>
        <w:t>年上半年度為例，即</w:t>
      </w:r>
      <w:r w:rsidRPr="00B65780">
        <w:rPr>
          <w:color w:val="000000" w:themeColor="text1"/>
          <w:sz w:val="24"/>
        </w:rPr>
        <w:t>(98</w:t>
      </w:r>
      <w:r w:rsidRPr="00B65780">
        <w:rPr>
          <w:color w:val="000000" w:themeColor="text1"/>
          <w:sz w:val="24"/>
        </w:rPr>
        <w:t>年下半年</w:t>
      </w:r>
      <w:r w:rsidRPr="00B65780">
        <w:rPr>
          <w:color w:val="000000" w:themeColor="text1"/>
          <w:sz w:val="24"/>
        </w:rPr>
        <w:t>+99</w:t>
      </w:r>
      <w:r w:rsidRPr="00B65780">
        <w:rPr>
          <w:color w:val="000000" w:themeColor="text1"/>
          <w:sz w:val="24"/>
        </w:rPr>
        <w:t>全年</w:t>
      </w:r>
      <w:r w:rsidRPr="00B65780">
        <w:rPr>
          <w:color w:val="000000" w:themeColor="text1"/>
          <w:sz w:val="24"/>
        </w:rPr>
        <w:t>+100</w:t>
      </w:r>
      <w:r w:rsidRPr="00B65780">
        <w:rPr>
          <w:color w:val="000000" w:themeColor="text1"/>
          <w:sz w:val="24"/>
        </w:rPr>
        <w:t>全年</w:t>
      </w:r>
      <w:r w:rsidRPr="00B65780">
        <w:rPr>
          <w:color w:val="000000" w:themeColor="text1"/>
          <w:sz w:val="24"/>
        </w:rPr>
        <w:t>+101</w:t>
      </w:r>
      <w:r w:rsidRPr="00B65780">
        <w:rPr>
          <w:color w:val="000000" w:themeColor="text1"/>
          <w:sz w:val="24"/>
        </w:rPr>
        <w:t>全年</w:t>
      </w:r>
      <w:r w:rsidRPr="00B65780">
        <w:rPr>
          <w:color w:val="000000" w:themeColor="text1"/>
          <w:sz w:val="24"/>
        </w:rPr>
        <w:t>+102</w:t>
      </w:r>
      <w:r w:rsidRPr="00B65780">
        <w:rPr>
          <w:color w:val="000000" w:themeColor="text1"/>
          <w:sz w:val="24"/>
        </w:rPr>
        <w:t>全年</w:t>
      </w:r>
      <w:r w:rsidRPr="00B65780">
        <w:rPr>
          <w:color w:val="000000" w:themeColor="text1"/>
          <w:sz w:val="24"/>
        </w:rPr>
        <w:t>+103</w:t>
      </w:r>
      <w:r w:rsidRPr="00B65780">
        <w:rPr>
          <w:color w:val="000000" w:themeColor="text1"/>
          <w:sz w:val="24"/>
        </w:rPr>
        <w:t>上半年</w:t>
      </w:r>
      <w:r w:rsidRPr="00B65780">
        <w:rPr>
          <w:color w:val="000000" w:themeColor="text1"/>
          <w:sz w:val="24"/>
        </w:rPr>
        <w:t>)</w:t>
      </w:r>
    </w:p>
    <w:p w14:paraId="40114BD6" w14:textId="77777777" w:rsidR="00770462" w:rsidRPr="00B65780" w:rsidRDefault="00770462" w:rsidP="00770462">
      <w:pPr>
        <w:spacing w:line="440" w:lineRule="exact"/>
        <w:ind w:leftChars="276" w:left="720" w:hanging="2"/>
        <w:jc w:val="both"/>
        <w:rPr>
          <w:color w:val="000000" w:themeColor="text1"/>
          <w:sz w:val="24"/>
        </w:rPr>
      </w:pPr>
      <w:r w:rsidRPr="00B65780">
        <w:rPr>
          <w:color w:val="000000" w:themeColor="text1"/>
          <w:sz w:val="24"/>
        </w:rPr>
        <w:t>資金運用收益率</w:t>
      </w:r>
      <w:r w:rsidRPr="00B65780">
        <w:rPr>
          <w:color w:val="000000" w:themeColor="text1"/>
          <w:sz w:val="24"/>
        </w:rPr>
        <w:t>=2×</w:t>
      </w:r>
      <w:r w:rsidRPr="00B65780">
        <w:rPr>
          <w:color w:val="000000" w:themeColor="text1"/>
          <w:sz w:val="24"/>
        </w:rPr>
        <w:t>本期投資收益／</w:t>
      </w:r>
      <w:r w:rsidRPr="00B65780">
        <w:rPr>
          <w:color w:val="000000" w:themeColor="text1"/>
          <w:sz w:val="24"/>
        </w:rPr>
        <w:t>(</w:t>
      </w:r>
      <w:r w:rsidRPr="00B65780">
        <w:rPr>
          <w:color w:val="000000" w:themeColor="text1"/>
          <w:sz w:val="24"/>
        </w:rPr>
        <w:t>前期期末資金運用數＊</w:t>
      </w:r>
      <w:r w:rsidRPr="00B65780">
        <w:rPr>
          <w:color w:val="000000" w:themeColor="text1"/>
          <w:sz w:val="24"/>
        </w:rPr>
        <w:t>+</w:t>
      </w:r>
      <w:r w:rsidRPr="00B65780">
        <w:rPr>
          <w:color w:val="000000" w:themeColor="text1"/>
          <w:sz w:val="24"/>
        </w:rPr>
        <w:t>本期期末資金運用數＊－本期投資收益</w:t>
      </w:r>
      <w:r w:rsidRPr="00B65780">
        <w:rPr>
          <w:color w:val="000000" w:themeColor="text1"/>
          <w:sz w:val="24"/>
        </w:rPr>
        <w:t>),</w:t>
      </w:r>
      <w:r w:rsidRPr="00B65780">
        <w:rPr>
          <w:color w:val="000000" w:themeColor="text1"/>
          <w:sz w:val="24"/>
        </w:rPr>
        <w:t>並按其期間予以年度化收益率；本表與財務業務指標計算表所列資金運用</w:t>
      </w:r>
      <w:r w:rsidRPr="00B65780">
        <w:rPr>
          <w:color w:val="000000" w:themeColor="text1"/>
          <w:sz w:val="24"/>
        </w:rPr>
        <w:t>(</w:t>
      </w:r>
      <w:r w:rsidRPr="00B65780">
        <w:rPr>
          <w:color w:val="000000" w:themeColor="text1"/>
          <w:sz w:val="24"/>
        </w:rPr>
        <w:t>淨</w:t>
      </w:r>
      <w:r w:rsidRPr="00B65780">
        <w:rPr>
          <w:color w:val="000000" w:themeColor="text1"/>
          <w:sz w:val="24"/>
        </w:rPr>
        <w:t>)</w:t>
      </w:r>
      <w:r w:rsidRPr="00B65780">
        <w:rPr>
          <w:color w:val="000000" w:themeColor="text1"/>
          <w:sz w:val="24"/>
        </w:rPr>
        <w:t>收益率計算基礎不同。</w:t>
      </w:r>
    </w:p>
    <w:p w14:paraId="72973704" w14:textId="77777777" w:rsidR="00770462" w:rsidRPr="00B65780" w:rsidRDefault="00770462" w:rsidP="00770462">
      <w:pPr>
        <w:spacing w:line="440" w:lineRule="exact"/>
        <w:ind w:leftChars="276" w:left="720" w:hanging="2"/>
        <w:jc w:val="both"/>
        <w:rPr>
          <w:color w:val="000000" w:themeColor="text1"/>
          <w:sz w:val="24"/>
        </w:rPr>
      </w:pPr>
    </w:p>
    <w:p w14:paraId="2E269256" w14:textId="77777777" w:rsidR="00770462" w:rsidRPr="00B65780" w:rsidRDefault="00770462" w:rsidP="00770462">
      <w:pPr>
        <w:spacing w:line="440" w:lineRule="exact"/>
        <w:ind w:leftChars="276" w:left="720" w:hanging="2"/>
        <w:jc w:val="both"/>
        <w:rPr>
          <w:color w:val="000000" w:themeColor="text1"/>
          <w:sz w:val="24"/>
        </w:rPr>
      </w:pPr>
      <w:r w:rsidRPr="00B65780">
        <w:rPr>
          <w:color w:val="000000" w:themeColor="text1"/>
          <w:sz w:val="24"/>
        </w:rPr>
        <w:t>各項標的資金運用收益率</w:t>
      </w:r>
      <w:r w:rsidRPr="00B65780">
        <w:rPr>
          <w:color w:val="000000" w:themeColor="text1"/>
          <w:sz w:val="24"/>
        </w:rPr>
        <w:t>=2×</w:t>
      </w:r>
      <w:r w:rsidRPr="00B65780">
        <w:rPr>
          <w:color w:val="000000" w:themeColor="text1"/>
          <w:sz w:val="24"/>
        </w:rPr>
        <w:t>該項標的本期投資收益／</w:t>
      </w:r>
      <w:r w:rsidRPr="00B65780">
        <w:rPr>
          <w:color w:val="000000" w:themeColor="text1"/>
          <w:sz w:val="24"/>
        </w:rPr>
        <w:t>(</w:t>
      </w:r>
      <w:r w:rsidRPr="00B65780">
        <w:rPr>
          <w:color w:val="000000" w:themeColor="text1"/>
          <w:sz w:val="24"/>
        </w:rPr>
        <w:t>該項標的前期期末資金運用數＊</w:t>
      </w:r>
      <w:r w:rsidRPr="00B65780">
        <w:rPr>
          <w:color w:val="000000" w:themeColor="text1"/>
          <w:sz w:val="24"/>
        </w:rPr>
        <w:t>+</w:t>
      </w:r>
      <w:r w:rsidRPr="00B65780">
        <w:rPr>
          <w:color w:val="000000" w:themeColor="text1"/>
          <w:sz w:val="24"/>
        </w:rPr>
        <w:t>該項標的本期期末資金運用數＊－該項標的本期投資收益</w:t>
      </w:r>
      <w:r w:rsidRPr="00B65780">
        <w:rPr>
          <w:color w:val="000000" w:themeColor="text1"/>
          <w:sz w:val="24"/>
        </w:rPr>
        <w:t>),</w:t>
      </w:r>
      <w:r w:rsidRPr="00B65780">
        <w:rPr>
          <w:color w:val="000000" w:themeColor="text1"/>
          <w:sz w:val="24"/>
        </w:rPr>
        <w:t>並按其期間予以年度化收益率。</w:t>
      </w:r>
    </w:p>
    <w:p w14:paraId="18C8A6B7" w14:textId="77777777" w:rsidR="00770462" w:rsidRPr="00B65780" w:rsidRDefault="00770462" w:rsidP="00770462">
      <w:pPr>
        <w:spacing w:line="440" w:lineRule="exact"/>
        <w:ind w:leftChars="276" w:left="720" w:hanging="2"/>
        <w:jc w:val="both"/>
        <w:rPr>
          <w:color w:val="000000" w:themeColor="text1"/>
          <w:sz w:val="24"/>
        </w:rPr>
      </w:pPr>
    </w:p>
    <w:p w14:paraId="64B07A2B" w14:textId="77777777" w:rsidR="00770462" w:rsidRPr="00B65780" w:rsidRDefault="00770462" w:rsidP="00770462">
      <w:pPr>
        <w:spacing w:line="440" w:lineRule="exact"/>
        <w:ind w:leftChars="276" w:left="720" w:hanging="2"/>
        <w:jc w:val="both"/>
        <w:rPr>
          <w:color w:val="000000" w:themeColor="text1"/>
          <w:sz w:val="24"/>
        </w:rPr>
      </w:pPr>
      <w:r w:rsidRPr="00B65780">
        <w:rPr>
          <w:color w:val="000000" w:themeColor="text1"/>
          <w:sz w:val="24"/>
        </w:rPr>
        <w:t>以上所稱</w:t>
      </w:r>
      <w:r w:rsidR="006070D1" w:rsidRPr="00B65780">
        <w:rPr>
          <w:color w:val="000000" w:themeColor="text1"/>
          <w:sz w:val="24"/>
        </w:rPr>
        <w:t>「</w:t>
      </w:r>
      <w:r w:rsidRPr="00B65780">
        <w:rPr>
          <w:color w:val="000000" w:themeColor="text1"/>
          <w:sz w:val="24"/>
        </w:rPr>
        <w:t>本期投資收益</w:t>
      </w:r>
      <w:r w:rsidR="006070D1" w:rsidRPr="00B65780">
        <w:rPr>
          <w:color w:val="000000" w:themeColor="text1"/>
          <w:sz w:val="24"/>
        </w:rPr>
        <w:t>」</w:t>
      </w:r>
      <w:r w:rsidRPr="00B65780">
        <w:rPr>
          <w:color w:val="000000" w:themeColor="text1"/>
          <w:sz w:val="24"/>
        </w:rPr>
        <w:t>係指第</w:t>
      </w:r>
      <w:r w:rsidR="006070D1" w:rsidRPr="00B65780">
        <w:rPr>
          <w:color w:val="000000" w:themeColor="text1"/>
          <w:sz w:val="24"/>
        </w:rPr>
        <w:t>2</w:t>
      </w:r>
      <w:r w:rsidR="00DA5E41" w:rsidRPr="00B65780">
        <w:rPr>
          <w:color w:val="000000" w:themeColor="text1"/>
          <w:sz w:val="24"/>
        </w:rPr>
        <w:t>2</w:t>
      </w:r>
      <w:r w:rsidRPr="00B65780">
        <w:rPr>
          <w:color w:val="000000" w:themeColor="text1"/>
          <w:sz w:val="24"/>
        </w:rPr>
        <w:t>欄本期</w:t>
      </w:r>
      <w:r w:rsidR="006070D1" w:rsidRPr="00B65780">
        <w:rPr>
          <w:color w:val="000000" w:themeColor="text1"/>
          <w:sz w:val="24"/>
        </w:rPr>
        <w:t>投資</w:t>
      </w:r>
      <w:r w:rsidRPr="00B65780">
        <w:rPr>
          <w:color w:val="000000" w:themeColor="text1"/>
          <w:sz w:val="24"/>
        </w:rPr>
        <w:t>損益。</w:t>
      </w:r>
    </w:p>
    <w:p w14:paraId="614BAC98" w14:textId="77777777" w:rsidR="00770462" w:rsidRPr="00B65780" w:rsidRDefault="00770462" w:rsidP="00770462">
      <w:pPr>
        <w:spacing w:line="440" w:lineRule="exact"/>
        <w:ind w:leftChars="276" w:left="720" w:hanging="2"/>
        <w:rPr>
          <w:color w:val="000000" w:themeColor="text1"/>
          <w:sz w:val="24"/>
        </w:rPr>
      </w:pPr>
      <w:r w:rsidRPr="00B65780">
        <w:rPr>
          <w:color w:val="000000" w:themeColor="text1"/>
          <w:sz w:val="24"/>
        </w:rPr>
        <w:t>以上所稱資金運用數係指表</w:t>
      </w:r>
      <w:r w:rsidRPr="00B65780">
        <w:rPr>
          <w:color w:val="000000" w:themeColor="text1"/>
          <w:sz w:val="24"/>
        </w:rPr>
        <w:t>05-1</w:t>
      </w:r>
      <w:r w:rsidRPr="00B65780">
        <w:rPr>
          <w:color w:val="000000" w:themeColor="text1"/>
          <w:sz w:val="24"/>
        </w:rPr>
        <w:t>第</w:t>
      </w:r>
      <w:r w:rsidRPr="00B65780">
        <w:rPr>
          <w:color w:val="000000" w:themeColor="text1"/>
          <w:sz w:val="24"/>
        </w:rPr>
        <w:t>(2)</w:t>
      </w:r>
      <w:r w:rsidRPr="00B65780">
        <w:rPr>
          <w:color w:val="000000" w:themeColor="text1"/>
          <w:sz w:val="24"/>
        </w:rPr>
        <w:t>欄第</w:t>
      </w:r>
      <w:r w:rsidR="006070D1" w:rsidRPr="00B65780">
        <w:rPr>
          <w:color w:val="000000" w:themeColor="text1"/>
          <w:sz w:val="24"/>
        </w:rPr>
        <w:t>204</w:t>
      </w:r>
      <w:r w:rsidRPr="00B65780">
        <w:rPr>
          <w:color w:val="000000" w:themeColor="text1"/>
          <w:sz w:val="24"/>
        </w:rPr>
        <w:t>列「資金運用總計」帳載金額；在計算各項標的資金運用收益率時，</w:t>
      </w:r>
      <w:r w:rsidR="006070D1" w:rsidRPr="00B65780">
        <w:rPr>
          <w:color w:val="000000" w:themeColor="text1"/>
          <w:sz w:val="24"/>
        </w:rPr>
        <w:t>「</w:t>
      </w:r>
      <w:r w:rsidRPr="00B65780">
        <w:rPr>
          <w:color w:val="000000" w:themeColor="text1"/>
          <w:sz w:val="24"/>
        </w:rPr>
        <w:t>資金運用數</w:t>
      </w:r>
      <w:r w:rsidR="006070D1" w:rsidRPr="00B65780">
        <w:rPr>
          <w:color w:val="000000" w:themeColor="text1"/>
          <w:sz w:val="24"/>
        </w:rPr>
        <w:t>」</w:t>
      </w:r>
      <w:r w:rsidRPr="00B65780">
        <w:rPr>
          <w:color w:val="000000" w:themeColor="text1"/>
          <w:sz w:val="24"/>
        </w:rPr>
        <w:t>則係指表</w:t>
      </w:r>
      <w:r w:rsidRPr="00B65780">
        <w:rPr>
          <w:color w:val="000000" w:themeColor="text1"/>
          <w:sz w:val="24"/>
        </w:rPr>
        <w:t>05-1</w:t>
      </w:r>
      <w:r w:rsidRPr="00B65780">
        <w:rPr>
          <w:color w:val="000000" w:themeColor="text1"/>
          <w:sz w:val="24"/>
        </w:rPr>
        <w:t>第</w:t>
      </w:r>
      <w:r w:rsidRPr="00B65780">
        <w:rPr>
          <w:color w:val="000000" w:themeColor="text1"/>
          <w:sz w:val="24"/>
        </w:rPr>
        <w:t>(2)</w:t>
      </w:r>
      <w:r w:rsidRPr="00B65780">
        <w:rPr>
          <w:color w:val="000000" w:themeColor="text1"/>
          <w:sz w:val="24"/>
        </w:rPr>
        <w:t>欄相對應之各列有關投資標的。</w:t>
      </w:r>
    </w:p>
    <w:p w14:paraId="2F292F6B" w14:textId="77777777" w:rsidR="00770462" w:rsidRPr="00B65780" w:rsidRDefault="00770462" w:rsidP="00770462">
      <w:pPr>
        <w:spacing w:line="440" w:lineRule="exact"/>
        <w:ind w:leftChars="276" w:left="720" w:hanging="2"/>
        <w:rPr>
          <w:color w:val="000000" w:themeColor="text1"/>
          <w:sz w:val="24"/>
        </w:rPr>
      </w:pPr>
      <w:r w:rsidRPr="00B65780">
        <w:rPr>
          <w:color w:val="000000" w:themeColor="text1"/>
          <w:sz w:val="24"/>
        </w:rPr>
        <w:t>＊係指投資性不動產後續衡量未採用公允價值模式之資金運用數</w:t>
      </w:r>
    </w:p>
    <w:p w14:paraId="5A0CDA6F" w14:textId="77777777" w:rsidR="005D59F6" w:rsidRPr="00B65780" w:rsidRDefault="005D59F6">
      <w:pPr>
        <w:spacing w:line="440" w:lineRule="exact"/>
        <w:rPr>
          <w:color w:val="000000" w:themeColor="text1"/>
          <w:sz w:val="24"/>
        </w:rPr>
      </w:pPr>
      <w:r w:rsidRPr="00B65780">
        <w:rPr>
          <w:color w:val="000000" w:themeColor="text1"/>
          <w:sz w:val="24"/>
        </w:rPr>
        <w:t>第</w:t>
      </w:r>
      <w:r w:rsidR="006070D1" w:rsidRPr="00B65780">
        <w:rPr>
          <w:color w:val="000000" w:themeColor="text1"/>
          <w:sz w:val="24"/>
        </w:rPr>
        <w:t>2</w:t>
      </w:r>
      <w:r w:rsidR="00DA5E41" w:rsidRPr="00B65780">
        <w:rPr>
          <w:color w:val="000000" w:themeColor="text1"/>
          <w:sz w:val="24"/>
        </w:rPr>
        <w:t>8</w:t>
      </w:r>
      <w:r w:rsidRPr="00B65780">
        <w:rPr>
          <w:color w:val="000000" w:themeColor="text1"/>
          <w:sz w:val="24"/>
        </w:rPr>
        <w:t>欄－本</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年度累積</w:t>
      </w:r>
      <w:r w:rsidRPr="00B65780">
        <w:rPr>
          <w:color w:val="000000" w:themeColor="text1"/>
          <w:sz w:val="24"/>
        </w:rPr>
        <w:t>(</w:t>
      </w:r>
      <w:r w:rsidRPr="00B65780">
        <w:rPr>
          <w:color w:val="000000" w:themeColor="text1"/>
          <w:sz w:val="24"/>
        </w:rPr>
        <w:t>年化</w:t>
      </w:r>
      <w:r w:rsidRPr="00B65780">
        <w:rPr>
          <w:color w:val="000000" w:themeColor="text1"/>
          <w:sz w:val="24"/>
        </w:rPr>
        <w:t>)</w:t>
      </w:r>
      <w:r w:rsidRPr="00B65780">
        <w:rPr>
          <w:color w:val="000000" w:themeColor="text1"/>
          <w:sz w:val="24"/>
        </w:rPr>
        <w:t>資金運用收益率</w:t>
      </w:r>
    </w:p>
    <w:p w14:paraId="3A24C7DD" w14:textId="77777777" w:rsidR="005D59F6" w:rsidRPr="00B65780" w:rsidRDefault="005D59F6">
      <w:pPr>
        <w:spacing w:line="440" w:lineRule="exact"/>
        <w:ind w:leftChars="276" w:left="720" w:hanging="2"/>
        <w:rPr>
          <w:color w:val="000000" w:themeColor="text1"/>
          <w:sz w:val="24"/>
        </w:rPr>
      </w:pPr>
      <w:r w:rsidRPr="00B65780">
        <w:rPr>
          <w:color w:val="000000" w:themeColor="text1"/>
          <w:sz w:val="24"/>
        </w:rPr>
        <w:t>依第</w:t>
      </w:r>
      <w:r w:rsidR="006070D1" w:rsidRPr="00B65780">
        <w:rPr>
          <w:color w:val="000000" w:themeColor="text1"/>
          <w:sz w:val="24"/>
        </w:rPr>
        <w:t>2</w:t>
      </w:r>
      <w:r w:rsidR="00DA5E41" w:rsidRPr="00B65780">
        <w:rPr>
          <w:color w:val="000000" w:themeColor="text1"/>
          <w:sz w:val="24"/>
        </w:rPr>
        <w:t>8</w:t>
      </w:r>
      <w:r w:rsidRPr="00B65780">
        <w:rPr>
          <w:color w:val="000000" w:themeColor="text1"/>
          <w:sz w:val="24"/>
        </w:rPr>
        <w:t>欄金額計算之資金運用收益率，並按其期間予以年度化收益率。</w:t>
      </w:r>
    </w:p>
    <w:p w14:paraId="30144692" w14:textId="77777777" w:rsidR="00004DDA" w:rsidRPr="00B65780" w:rsidRDefault="00004DDA" w:rsidP="00004DDA">
      <w:pPr>
        <w:spacing w:line="440" w:lineRule="exact"/>
        <w:rPr>
          <w:color w:val="000000" w:themeColor="text1"/>
          <w:sz w:val="24"/>
        </w:rPr>
      </w:pPr>
      <w:r w:rsidRPr="00B65780">
        <w:rPr>
          <w:color w:val="000000" w:themeColor="text1"/>
          <w:sz w:val="24"/>
        </w:rPr>
        <w:lastRenderedPageBreak/>
        <w:t>第</w:t>
      </w:r>
      <w:r w:rsidR="006070D1" w:rsidRPr="00B65780">
        <w:rPr>
          <w:color w:val="000000" w:themeColor="text1"/>
          <w:sz w:val="24"/>
        </w:rPr>
        <w:t>3</w:t>
      </w:r>
      <w:r w:rsidR="00DA5E41" w:rsidRPr="00B65780">
        <w:rPr>
          <w:color w:val="000000" w:themeColor="text1"/>
          <w:sz w:val="24"/>
        </w:rPr>
        <w:t>3</w:t>
      </w:r>
      <w:r w:rsidRPr="00B65780">
        <w:rPr>
          <w:color w:val="000000" w:themeColor="text1"/>
          <w:sz w:val="24"/>
        </w:rPr>
        <w:t>-</w:t>
      </w:r>
      <w:r w:rsidR="006070D1" w:rsidRPr="00B65780">
        <w:rPr>
          <w:color w:val="000000" w:themeColor="text1"/>
          <w:sz w:val="24"/>
        </w:rPr>
        <w:t>3</w:t>
      </w:r>
      <w:r w:rsidR="00DA5E41" w:rsidRPr="00B65780">
        <w:rPr>
          <w:color w:val="000000" w:themeColor="text1"/>
          <w:sz w:val="24"/>
        </w:rPr>
        <w:t>6</w:t>
      </w:r>
      <w:r w:rsidRPr="00B65780">
        <w:rPr>
          <w:color w:val="000000" w:themeColor="text1"/>
          <w:sz w:val="24"/>
        </w:rPr>
        <w:t>欄－下半年度資金運用收益</w:t>
      </w:r>
    </w:p>
    <w:p w14:paraId="14E42E5A" w14:textId="77777777" w:rsidR="00004DDA" w:rsidRPr="00B65780" w:rsidRDefault="00004DDA" w:rsidP="00004DDA">
      <w:pPr>
        <w:spacing w:line="440" w:lineRule="exact"/>
        <w:ind w:leftChars="276" w:left="720" w:hanging="2"/>
        <w:rPr>
          <w:color w:val="000000" w:themeColor="text1"/>
          <w:sz w:val="24"/>
        </w:rPr>
      </w:pPr>
      <w:r w:rsidRPr="00B65780">
        <w:rPr>
          <w:color w:val="000000" w:themeColor="text1"/>
          <w:sz w:val="24"/>
        </w:rPr>
        <w:t>係本年度往前第五年下半年度之金額</w:t>
      </w:r>
    </w:p>
    <w:p w14:paraId="10D2E7F9" w14:textId="77777777" w:rsidR="005D59F6" w:rsidRPr="00B65780" w:rsidRDefault="005D59F6">
      <w:pPr>
        <w:spacing w:line="440" w:lineRule="exact"/>
        <w:rPr>
          <w:color w:val="000000" w:themeColor="text1"/>
          <w:sz w:val="24"/>
        </w:rPr>
      </w:pPr>
      <w:r w:rsidRPr="00B65780">
        <w:rPr>
          <w:color w:val="000000" w:themeColor="text1"/>
          <w:sz w:val="24"/>
        </w:rPr>
        <w:t>各資金運用項目收益之分類及其帳項內涵，應依照保險法第</w:t>
      </w:r>
      <w:r w:rsidRPr="00B65780">
        <w:rPr>
          <w:color w:val="000000" w:themeColor="text1"/>
          <w:sz w:val="24"/>
        </w:rPr>
        <w:t>146</w:t>
      </w:r>
      <w:r w:rsidRPr="00B65780">
        <w:rPr>
          <w:color w:val="000000" w:themeColor="text1"/>
          <w:sz w:val="24"/>
        </w:rPr>
        <w:t>條至第</w:t>
      </w:r>
      <w:r w:rsidRPr="00B65780">
        <w:rPr>
          <w:color w:val="000000" w:themeColor="text1"/>
          <w:sz w:val="24"/>
        </w:rPr>
        <w:t>146</w:t>
      </w:r>
      <w:r w:rsidRPr="00B65780">
        <w:rPr>
          <w:color w:val="000000" w:themeColor="text1"/>
          <w:sz w:val="24"/>
        </w:rPr>
        <w:t>條之</w:t>
      </w:r>
      <w:r w:rsidRPr="00B65780">
        <w:rPr>
          <w:color w:val="000000" w:themeColor="text1"/>
          <w:sz w:val="24"/>
        </w:rPr>
        <w:t>8</w:t>
      </w:r>
      <w:r w:rsidRPr="00B65780">
        <w:rPr>
          <w:color w:val="000000" w:themeColor="text1"/>
          <w:sz w:val="24"/>
        </w:rPr>
        <w:t>暨相關法令規定辦理</w:t>
      </w:r>
      <w:r w:rsidR="006070D1" w:rsidRPr="00B65780">
        <w:rPr>
          <w:color w:val="000000" w:themeColor="text1"/>
          <w:sz w:val="24"/>
        </w:rPr>
        <w:t>。</w:t>
      </w:r>
    </w:p>
    <w:p w14:paraId="0619F48E" w14:textId="77777777" w:rsidR="005D59F6" w:rsidRPr="00B65780" w:rsidRDefault="005D59F6">
      <w:pPr>
        <w:spacing w:line="440" w:lineRule="exact"/>
        <w:rPr>
          <w:color w:val="000000" w:themeColor="text1"/>
          <w:sz w:val="24"/>
        </w:rPr>
      </w:pPr>
      <w:r w:rsidRPr="00B65780">
        <w:rPr>
          <w:color w:val="000000" w:themeColor="text1"/>
          <w:sz w:val="24"/>
        </w:rPr>
        <w:t>本表將收益項目分為三大類，分別為國內投資、國外投資及其他項目，並再區分為「存款」、「有價證券」、「不動產」、「放款」及「衍生性商品交易」。</w:t>
      </w:r>
    </w:p>
    <w:p w14:paraId="2CC7AECC" w14:textId="77777777" w:rsidR="005D59F6" w:rsidRPr="00B65780" w:rsidRDefault="005D59F6">
      <w:pPr>
        <w:numPr>
          <w:ilvl w:val="0"/>
          <w:numId w:val="2"/>
        </w:numPr>
        <w:tabs>
          <w:tab w:val="clear" w:pos="720"/>
          <w:tab w:val="num" w:pos="540"/>
        </w:tabs>
        <w:spacing w:line="440" w:lineRule="exact"/>
        <w:rPr>
          <w:color w:val="000000" w:themeColor="text1"/>
          <w:sz w:val="24"/>
        </w:rPr>
      </w:pPr>
      <w:r w:rsidRPr="00B65780">
        <w:rPr>
          <w:color w:val="000000" w:themeColor="text1"/>
          <w:sz w:val="24"/>
        </w:rPr>
        <w:t>國內投資</w:t>
      </w:r>
    </w:p>
    <w:p w14:paraId="03899F54" w14:textId="77777777" w:rsidR="005D59F6" w:rsidRPr="00B65780" w:rsidRDefault="005D59F6">
      <w:pPr>
        <w:spacing w:line="440" w:lineRule="exact"/>
        <w:ind w:left="480"/>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列－存款</w:t>
      </w:r>
    </w:p>
    <w:p w14:paraId="51B21D7A" w14:textId="77777777" w:rsidR="005D59F6" w:rsidRPr="00B65780" w:rsidRDefault="005D59F6">
      <w:pPr>
        <w:spacing w:line="440" w:lineRule="exact"/>
        <w:ind w:firstLineChars="346" w:firstLine="830"/>
        <w:rPr>
          <w:color w:val="000000" w:themeColor="text1"/>
          <w:sz w:val="24"/>
        </w:rPr>
      </w:pPr>
      <w:r w:rsidRPr="00B65780">
        <w:rPr>
          <w:color w:val="000000" w:themeColor="text1"/>
          <w:sz w:val="24"/>
        </w:rPr>
        <w:t>本列為第</w:t>
      </w:r>
      <w:r w:rsidRPr="00B65780">
        <w:rPr>
          <w:color w:val="000000" w:themeColor="text1"/>
          <w:sz w:val="24"/>
        </w:rPr>
        <w:t>1</w:t>
      </w:r>
      <w:r w:rsidRPr="00B65780">
        <w:rPr>
          <w:color w:val="000000" w:themeColor="text1"/>
          <w:sz w:val="24"/>
        </w:rPr>
        <w:t>列至第</w:t>
      </w:r>
      <w:r w:rsidRPr="00B65780">
        <w:rPr>
          <w:color w:val="000000" w:themeColor="text1"/>
          <w:sz w:val="24"/>
        </w:rPr>
        <w:t>4</w:t>
      </w:r>
      <w:r w:rsidRPr="00B65780">
        <w:rPr>
          <w:color w:val="000000" w:themeColor="text1"/>
          <w:sz w:val="24"/>
        </w:rPr>
        <w:t>列之加總。</w:t>
      </w:r>
    </w:p>
    <w:p w14:paraId="3921A17F" w14:textId="77777777" w:rsidR="005D59F6" w:rsidRPr="00B65780" w:rsidRDefault="005D59F6">
      <w:pPr>
        <w:spacing w:line="440" w:lineRule="exact"/>
        <w:ind w:leftChars="346" w:left="900"/>
        <w:rPr>
          <w:color w:val="000000" w:themeColor="text1"/>
          <w:sz w:val="24"/>
        </w:rPr>
      </w:pPr>
      <w:r w:rsidRPr="00B65780">
        <w:rPr>
          <w:color w:val="000000" w:themeColor="text1"/>
          <w:sz w:val="24"/>
        </w:rPr>
        <w:t>本項區分為「金額機構存款」、「存出保證金及再保責任保證金」、「存入保證金及再保責任保證金」及「其他」。</w:t>
      </w:r>
    </w:p>
    <w:p w14:paraId="5A3D4640" w14:textId="77777777" w:rsidR="005D59F6" w:rsidRPr="00B65780" w:rsidRDefault="005D59F6">
      <w:pPr>
        <w:spacing w:line="440" w:lineRule="exact"/>
        <w:ind w:left="480"/>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列－有價證券</w:t>
      </w:r>
    </w:p>
    <w:p w14:paraId="7BBCD92B" w14:textId="77777777" w:rsidR="005D59F6" w:rsidRPr="00B65780" w:rsidRDefault="005D59F6">
      <w:pPr>
        <w:spacing w:line="440" w:lineRule="exact"/>
        <w:ind w:left="480" w:firstLineChars="161" w:firstLine="386"/>
        <w:rPr>
          <w:color w:val="000000" w:themeColor="text1"/>
          <w:sz w:val="24"/>
        </w:rPr>
      </w:pPr>
      <w:r w:rsidRPr="00B65780">
        <w:rPr>
          <w:color w:val="000000" w:themeColor="text1"/>
          <w:sz w:val="24"/>
        </w:rPr>
        <w:t>本列為第</w:t>
      </w:r>
      <w:r w:rsidRPr="00B65780">
        <w:rPr>
          <w:color w:val="000000" w:themeColor="text1"/>
          <w:sz w:val="24"/>
        </w:rPr>
        <w:t>6</w:t>
      </w:r>
      <w:r w:rsidRPr="00B65780">
        <w:rPr>
          <w:color w:val="000000" w:themeColor="text1"/>
          <w:sz w:val="24"/>
        </w:rPr>
        <w:t>列至第</w:t>
      </w:r>
      <w:r w:rsidRPr="00B65780">
        <w:rPr>
          <w:color w:val="000000" w:themeColor="text1"/>
          <w:sz w:val="24"/>
        </w:rPr>
        <w:t>10</w:t>
      </w:r>
      <w:r w:rsidRPr="00B65780">
        <w:rPr>
          <w:color w:val="000000" w:themeColor="text1"/>
          <w:sz w:val="24"/>
        </w:rPr>
        <w:t>列之加總</w:t>
      </w:r>
    </w:p>
    <w:p w14:paraId="16E4313F" w14:textId="77777777" w:rsidR="005D59F6" w:rsidRPr="00B65780" w:rsidRDefault="005D59F6">
      <w:pPr>
        <w:spacing w:line="440" w:lineRule="exact"/>
        <w:ind w:left="900" w:hanging="1"/>
        <w:rPr>
          <w:color w:val="000000" w:themeColor="text1"/>
          <w:sz w:val="24"/>
        </w:rPr>
      </w:pPr>
      <w:r w:rsidRPr="00B65780">
        <w:rPr>
          <w:color w:val="000000" w:themeColor="text1"/>
          <w:sz w:val="24"/>
        </w:rPr>
        <w:t>本項依保險法第</w:t>
      </w:r>
      <w:r w:rsidRPr="00B65780">
        <w:rPr>
          <w:color w:val="000000" w:themeColor="text1"/>
          <w:sz w:val="24"/>
        </w:rPr>
        <w:t>146</w:t>
      </w:r>
      <w:r w:rsidRPr="00B65780">
        <w:rPr>
          <w:color w:val="000000" w:themeColor="text1"/>
          <w:sz w:val="24"/>
        </w:rPr>
        <w:t>條之一區分為「公債國庫券」、「金融債券等」、「股票」、「公司債」及「受益憑證」。</w:t>
      </w:r>
    </w:p>
    <w:p w14:paraId="4B4203A5" w14:textId="77777777" w:rsidR="005D59F6" w:rsidRPr="00B65780" w:rsidRDefault="005D59F6">
      <w:pPr>
        <w:spacing w:line="440" w:lineRule="exact"/>
        <w:ind w:left="480"/>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列－不動產</w:t>
      </w:r>
    </w:p>
    <w:p w14:paraId="3E92AEE7" w14:textId="77777777" w:rsidR="005D59F6" w:rsidRPr="00B65780" w:rsidRDefault="005D59F6">
      <w:pPr>
        <w:spacing w:line="440" w:lineRule="exact"/>
        <w:ind w:left="480" w:firstLineChars="161" w:firstLine="386"/>
        <w:rPr>
          <w:color w:val="000000" w:themeColor="text1"/>
          <w:sz w:val="24"/>
        </w:rPr>
      </w:pPr>
      <w:r w:rsidRPr="00B65780">
        <w:rPr>
          <w:color w:val="000000" w:themeColor="text1"/>
          <w:sz w:val="24"/>
        </w:rPr>
        <w:t>本列為第</w:t>
      </w:r>
      <w:r w:rsidRPr="00B65780">
        <w:rPr>
          <w:color w:val="000000" w:themeColor="text1"/>
          <w:sz w:val="24"/>
        </w:rPr>
        <w:t>12</w:t>
      </w:r>
      <w:r w:rsidRPr="00B65780">
        <w:rPr>
          <w:color w:val="000000" w:themeColor="text1"/>
          <w:sz w:val="24"/>
        </w:rPr>
        <w:t>列至第</w:t>
      </w:r>
      <w:r w:rsidRPr="00B65780">
        <w:rPr>
          <w:color w:val="000000" w:themeColor="text1"/>
          <w:sz w:val="24"/>
        </w:rPr>
        <w:t>14</w:t>
      </w:r>
      <w:r w:rsidRPr="00B65780">
        <w:rPr>
          <w:color w:val="000000" w:themeColor="text1"/>
          <w:sz w:val="24"/>
        </w:rPr>
        <w:t>列之加總。</w:t>
      </w:r>
    </w:p>
    <w:p w14:paraId="1C4CA538" w14:textId="77777777" w:rsidR="005D59F6" w:rsidRPr="00B65780" w:rsidRDefault="005D59F6">
      <w:pPr>
        <w:spacing w:line="440" w:lineRule="exact"/>
        <w:ind w:left="480" w:firstLineChars="161" w:firstLine="386"/>
        <w:rPr>
          <w:color w:val="000000" w:themeColor="text1"/>
          <w:sz w:val="24"/>
        </w:rPr>
      </w:pPr>
      <w:r w:rsidRPr="00B65780">
        <w:rPr>
          <w:color w:val="000000" w:themeColor="text1"/>
          <w:sz w:val="24"/>
        </w:rPr>
        <w:t>本項區分為「非自用土地」、「非自用房屋及建築」及「其他」。</w:t>
      </w:r>
    </w:p>
    <w:p w14:paraId="436B0BE4" w14:textId="77777777" w:rsidR="005D59F6" w:rsidRPr="00B65780" w:rsidRDefault="005D59F6">
      <w:pPr>
        <w:spacing w:line="440" w:lineRule="exact"/>
        <w:ind w:left="480"/>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列－放款</w:t>
      </w:r>
    </w:p>
    <w:p w14:paraId="7CB40CA8" w14:textId="77777777" w:rsidR="005D59F6" w:rsidRPr="00B65780" w:rsidRDefault="005D59F6">
      <w:pPr>
        <w:spacing w:line="440" w:lineRule="exact"/>
        <w:ind w:left="480" w:firstLineChars="161" w:firstLine="386"/>
        <w:rPr>
          <w:color w:val="000000" w:themeColor="text1"/>
          <w:sz w:val="24"/>
        </w:rPr>
      </w:pPr>
      <w:r w:rsidRPr="00B65780">
        <w:rPr>
          <w:color w:val="000000" w:themeColor="text1"/>
          <w:sz w:val="24"/>
        </w:rPr>
        <w:t>本列為第</w:t>
      </w:r>
      <w:r w:rsidRPr="00B65780">
        <w:rPr>
          <w:color w:val="000000" w:themeColor="text1"/>
          <w:sz w:val="24"/>
        </w:rPr>
        <w:t>16</w:t>
      </w:r>
      <w:r w:rsidRPr="00B65780">
        <w:rPr>
          <w:color w:val="000000" w:themeColor="text1"/>
          <w:sz w:val="24"/>
        </w:rPr>
        <w:t>列至第</w:t>
      </w:r>
      <w:r w:rsidRPr="00B65780">
        <w:rPr>
          <w:color w:val="000000" w:themeColor="text1"/>
          <w:sz w:val="24"/>
        </w:rPr>
        <w:t>17</w:t>
      </w:r>
      <w:r w:rsidRPr="00B65780">
        <w:rPr>
          <w:color w:val="000000" w:themeColor="text1"/>
          <w:sz w:val="24"/>
        </w:rPr>
        <w:t>列之加總。</w:t>
      </w:r>
    </w:p>
    <w:p w14:paraId="22567947" w14:textId="77777777" w:rsidR="005D59F6" w:rsidRPr="00B65780" w:rsidRDefault="005D59F6">
      <w:pPr>
        <w:spacing w:line="440" w:lineRule="exact"/>
        <w:ind w:left="480" w:firstLineChars="161" w:firstLine="386"/>
        <w:rPr>
          <w:color w:val="000000" w:themeColor="text1"/>
          <w:sz w:val="24"/>
        </w:rPr>
      </w:pPr>
      <w:r w:rsidRPr="00B65780">
        <w:rPr>
          <w:color w:val="000000" w:themeColor="text1"/>
          <w:sz w:val="24"/>
        </w:rPr>
        <w:t>本項區分為「抵（質）押放款」及「壽險貸款」。</w:t>
      </w:r>
    </w:p>
    <w:p w14:paraId="6A77502A" w14:textId="77777777" w:rsidR="005D59F6" w:rsidRPr="00B65780" w:rsidRDefault="005D59F6">
      <w:pPr>
        <w:spacing w:line="440" w:lineRule="exact"/>
        <w:ind w:firstLineChars="207" w:firstLine="497"/>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列－國內投資合計</w:t>
      </w:r>
    </w:p>
    <w:p w14:paraId="7E4B3E03" w14:textId="77777777" w:rsidR="005D59F6" w:rsidRPr="00B65780" w:rsidRDefault="005D59F6">
      <w:pPr>
        <w:spacing w:line="440" w:lineRule="exact"/>
        <w:ind w:leftChars="345" w:left="897" w:firstLine="1"/>
        <w:rPr>
          <w:color w:val="000000" w:themeColor="text1"/>
          <w:sz w:val="24"/>
        </w:rPr>
      </w:pPr>
      <w:r w:rsidRPr="00B65780">
        <w:rPr>
          <w:color w:val="000000" w:themeColor="text1"/>
          <w:sz w:val="24"/>
        </w:rPr>
        <w:t>本列為第</w:t>
      </w:r>
      <w:r w:rsidRPr="00B65780">
        <w:rPr>
          <w:color w:val="000000" w:themeColor="text1"/>
          <w:sz w:val="24"/>
        </w:rPr>
        <w:t>5</w:t>
      </w:r>
      <w:r w:rsidRPr="00B65780">
        <w:rPr>
          <w:color w:val="000000" w:themeColor="text1"/>
          <w:sz w:val="24"/>
        </w:rPr>
        <w:t>列存款、第</w:t>
      </w:r>
      <w:r w:rsidRPr="00B65780">
        <w:rPr>
          <w:color w:val="000000" w:themeColor="text1"/>
          <w:sz w:val="24"/>
        </w:rPr>
        <w:t>11</w:t>
      </w:r>
      <w:r w:rsidRPr="00B65780">
        <w:rPr>
          <w:color w:val="000000" w:themeColor="text1"/>
          <w:sz w:val="24"/>
        </w:rPr>
        <w:t>列有價證券、第</w:t>
      </w:r>
      <w:r w:rsidRPr="00B65780">
        <w:rPr>
          <w:color w:val="000000" w:themeColor="text1"/>
          <w:sz w:val="24"/>
        </w:rPr>
        <w:t>15</w:t>
      </w:r>
      <w:r w:rsidRPr="00B65780">
        <w:rPr>
          <w:color w:val="000000" w:themeColor="text1"/>
          <w:sz w:val="24"/>
        </w:rPr>
        <w:t>列不動產、第</w:t>
      </w:r>
      <w:r w:rsidRPr="00B65780">
        <w:rPr>
          <w:color w:val="000000" w:themeColor="text1"/>
          <w:sz w:val="24"/>
        </w:rPr>
        <w:t>18</w:t>
      </w:r>
      <w:r w:rsidRPr="00B65780">
        <w:rPr>
          <w:color w:val="000000" w:themeColor="text1"/>
          <w:sz w:val="24"/>
        </w:rPr>
        <w:t>列放款及第</w:t>
      </w:r>
      <w:r w:rsidRPr="00B65780">
        <w:rPr>
          <w:color w:val="000000" w:themeColor="text1"/>
          <w:sz w:val="24"/>
        </w:rPr>
        <w:t>19</w:t>
      </w:r>
      <w:r w:rsidRPr="00B65780">
        <w:rPr>
          <w:color w:val="000000" w:themeColor="text1"/>
          <w:sz w:val="24"/>
        </w:rPr>
        <w:t>列衍生性商品交易之加總。</w:t>
      </w:r>
    </w:p>
    <w:p w14:paraId="2796E25E" w14:textId="77777777" w:rsidR="005D59F6" w:rsidRPr="00B65780" w:rsidRDefault="005D59F6">
      <w:pPr>
        <w:numPr>
          <w:ilvl w:val="0"/>
          <w:numId w:val="2"/>
        </w:numPr>
        <w:tabs>
          <w:tab w:val="clear" w:pos="720"/>
          <w:tab w:val="num" w:pos="540"/>
        </w:tabs>
        <w:spacing w:line="440" w:lineRule="exact"/>
        <w:rPr>
          <w:color w:val="000000" w:themeColor="text1"/>
          <w:sz w:val="24"/>
        </w:rPr>
      </w:pPr>
      <w:r w:rsidRPr="00B65780">
        <w:rPr>
          <w:color w:val="000000" w:themeColor="text1"/>
          <w:sz w:val="24"/>
        </w:rPr>
        <w:t>國外投資</w:t>
      </w:r>
    </w:p>
    <w:p w14:paraId="6276EB91" w14:textId="77777777" w:rsidR="005D59F6" w:rsidRPr="00B65780" w:rsidRDefault="005D59F6">
      <w:pPr>
        <w:spacing w:line="440" w:lineRule="exact"/>
        <w:ind w:left="480"/>
        <w:rPr>
          <w:color w:val="000000" w:themeColor="text1"/>
          <w:sz w:val="24"/>
        </w:rPr>
      </w:pPr>
      <w:r w:rsidRPr="00B65780">
        <w:rPr>
          <w:color w:val="000000" w:themeColor="text1"/>
          <w:sz w:val="24"/>
        </w:rPr>
        <w:t>第</w:t>
      </w:r>
      <w:r w:rsidRPr="00B65780">
        <w:rPr>
          <w:color w:val="000000" w:themeColor="text1"/>
          <w:sz w:val="24"/>
        </w:rPr>
        <w:t>25</w:t>
      </w:r>
      <w:r w:rsidRPr="00B65780">
        <w:rPr>
          <w:color w:val="000000" w:themeColor="text1"/>
          <w:sz w:val="24"/>
        </w:rPr>
        <w:t>列－存款</w:t>
      </w:r>
    </w:p>
    <w:p w14:paraId="0737F518" w14:textId="77777777" w:rsidR="005D59F6" w:rsidRPr="00B65780" w:rsidRDefault="005D59F6">
      <w:pPr>
        <w:spacing w:line="440" w:lineRule="exact"/>
        <w:ind w:firstLineChars="346" w:firstLine="830"/>
        <w:rPr>
          <w:color w:val="000000" w:themeColor="text1"/>
          <w:sz w:val="24"/>
        </w:rPr>
      </w:pPr>
      <w:r w:rsidRPr="00B65780">
        <w:rPr>
          <w:color w:val="000000" w:themeColor="text1"/>
          <w:sz w:val="24"/>
        </w:rPr>
        <w:t>本列為第</w:t>
      </w:r>
      <w:r w:rsidRPr="00B65780">
        <w:rPr>
          <w:color w:val="000000" w:themeColor="text1"/>
          <w:sz w:val="24"/>
        </w:rPr>
        <w:t>21</w:t>
      </w:r>
      <w:r w:rsidRPr="00B65780">
        <w:rPr>
          <w:color w:val="000000" w:themeColor="text1"/>
          <w:sz w:val="24"/>
        </w:rPr>
        <w:t>列至第</w:t>
      </w:r>
      <w:r w:rsidRPr="00B65780">
        <w:rPr>
          <w:color w:val="000000" w:themeColor="text1"/>
          <w:sz w:val="24"/>
        </w:rPr>
        <w:t>24</w:t>
      </w:r>
      <w:r w:rsidRPr="00B65780">
        <w:rPr>
          <w:color w:val="000000" w:themeColor="text1"/>
          <w:sz w:val="24"/>
        </w:rPr>
        <w:t>列之加總。</w:t>
      </w:r>
    </w:p>
    <w:p w14:paraId="08C23DEA" w14:textId="77777777" w:rsidR="005D59F6" w:rsidRPr="00B65780" w:rsidRDefault="005D59F6">
      <w:pPr>
        <w:spacing w:line="440" w:lineRule="exact"/>
        <w:ind w:leftChars="346" w:left="900"/>
        <w:rPr>
          <w:color w:val="000000" w:themeColor="text1"/>
          <w:sz w:val="24"/>
        </w:rPr>
      </w:pPr>
      <w:r w:rsidRPr="00B65780">
        <w:rPr>
          <w:color w:val="000000" w:themeColor="text1"/>
          <w:sz w:val="24"/>
        </w:rPr>
        <w:t>本項區分為「金額機構存款」、「存出保證金及再保責任保證金」、「存入保證金及再保責任保證金」及「其他」。</w:t>
      </w:r>
    </w:p>
    <w:p w14:paraId="1ECDE339" w14:textId="77777777" w:rsidR="005D59F6" w:rsidRPr="00B65780" w:rsidRDefault="005D59F6">
      <w:pPr>
        <w:spacing w:line="440" w:lineRule="exact"/>
        <w:ind w:left="480"/>
        <w:rPr>
          <w:color w:val="000000" w:themeColor="text1"/>
          <w:sz w:val="24"/>
        </w:rPr>
      </w:pPr>
      <w:r w:rsidRPr="00B65780">
        <w:rPr>
          <w:color w:val="000000" w:themeColor="text1"/>
          <w:sz w:val="24"/>
        </w:rPr>
        <w:t>第</w:t>
      </w:r>
      <w:r w:rsidRPr="00B65780">
        <w:rPr>
          <w:color w:val="000000" w:themeColor="text1"/>
          <w:sz w:val="24"/>
        </w:rPr>
        <w:t>31</w:t>
      </w:r>
      <w:r w:rsidRPr="00B65780">
        <w:rPr>
          <w:color w:val="000000" w:themeColor="text1"/>
          <w:sz w:val="24"/>
        </w:rPr>
        <w:t>列－有價證券</w:t>
      </w:r>
    </w:p>
    <w:p w14:paraId="5B92B16F" w14:textId="77777777" w:rsidR="005D59F6" w:rsidRPr="00B65780" w:rsidRDefault="005D59F6">
      <w:pPr>
        <w:spacing w:line="440" w:lineRule="exact"/>
        <w:ind w:left="480" w:firstLineChars="161" w:firstLine="386"/>
        <w:rPr>
          <w:color w:val="000000" w:themeColor="text1"/>
          <w:sz w:val="24"/>
        </w:rPr>
      </w:pPr>
      <w:r w:rsidRPr="00B65780">
        <w:rPr>
          <w:color w:val="000000" w:themeColor="text1"/>
          <w:sz w:val="24"/>
        </w:rPr>
        <w:t>本列為第</w:t>
      </w:r>
      <w:r w:rsidRPr="00B65780">
        <w:rPr>
          <w:color w:val="000000" w:themeColor="text1"/>
          <w:sz w:val="24"/>
        </w:rPr>
        <w:t>26</w:t>
      </w:r>
      <w:r w:rsidRPr="00B65780">
        <w:rPr>
          <w:color w:val="000000" w:themeColor="text1"/>
          <w:sz w:val="24"/>
        </w:rPr>
        <w:t>列至第</w:t>
      </w:r>
      <w:r w:rsidRPr="00B65780">
        <w:rPr>
          <w:color w:val="000000" w:themeColor="text1"/>
          <w:sz w:val="24"/>
        </w:rPr>
        <w:t>30</w:t>
      </w:r>
      <w:r w:rsidRPr="00B65780">
        <w:rPr>
          <w:color w:val="000000" w:themeColor="text1"/>
          <w:sz w:val="24"/>
        </w:rPr>
        <w:t>列之加總</w:t>
      </w:r>
    </w:p>
    <w:p w14:paraId="25ADE437" w14:textId="77777777" w:rsidR="005D59F6" w:rsidRPr="00B65780" w:rsidRDefault="005D59F6">
      <w:pPr>
        <w:spacing w:line="440" w:lineRule="exact"/>
        <w:ind w:left="900" w:hanging="1"/>
        <w:rPr>
          <w:color w:val="000000" w:themeColor="text1"/>
          <w:sz w:val="24"/>
        </w:rPr>
      </w:pPr>
      <w:r w:rsidRPr="00B65780">
        <w:rPr>
          <w:color w:val="000000" w:themeColor="text1"/>
          <w:sz w:val="24"/>
        </w:rPr>
        <w:lastRenderedPageBreak/>
        <w:t>本項區分為「公債國庫券」、「金融債券等」、「股票」、「公司債」及「受益憑證」。</w:t>
      </w:r>
    </w:p>
    <w:p w14:paraId="1B18D33F" w14:textId="77777777" w:rsidR="005D59F6" w:rsidRPr="00B65780" w:rsidRDefault="005D59F6">
      <w:pPr>
        <w:spacing w:line="440" w:lineRule="exact"/>
        <w:ind w:left="480"/>
        <w:rPr>
          <w:color w:val="000000" w:themeColor="text1"/>
          <w:sz w:val="24"/>
        </w:rPr>
      </w:pPr>
      <w:r w:rsidRPr="00B65780">
        <w:rPr>
          <w:color w:val="000000" w:themeColor="text1"/>
          <w:sz w:val="24"/>
        </w:rPr>
        <w:t>第</w:t>
      </w:r>
      <w:r w:rsidRPr="00B65780">
        <w:rPr>
          <w:color w:val="000000" w:themeColor="text1"/>
          <w:sz w:val="24"/>
        </w:rPr>
        <w:t>35</w:t>
      </w:r>
      <w:r w:rsidRPr="00B65780">
        <w:rPr>
          <w:color w:val="000000" w:themeColor="text1"/>
          <w:sz w:val="24"/>
        </w:rPr>
        <w:t>列－不動產</w:t>
      </w:r>
    </w:p>
    <w:p w14:paraId="226CD362" w14:textId="77777777" w:rsidR="005D59F6" w:rsidRPr="00B65780" w:rsidRDefault="005D59F6">
      <w:pPr>
        <w:spacing w:line="440" w:lineRule="exact"/>
        <w:ind w:left="480" w:firstLineChars="161" w:firstLine="386"/>
        <w:rPr>
          <w:color w:val="000000" w:themeColor="text1"/>
          <w:sz w:val="24"/>
        </w:rPr>
      </w:pPr>
      <w:r w:rsidRPr="00B65780">
        <w:rPr>
          <w:color w:val="000000" w:themeColor="text1"/>
          <w:sz w:val="24"/>
        </w:rPr>
        <w:t>本列為第</w:t>
      </w:r>
      <w:r w:rsidRPr="00B65780">
        <w:rPr>
          <w:color w:val="000000" w:themeColor="text1"/>
          <w:sz w:val="24"/>
        </w:rPr>
        <w:t>32</w:t>
      </w:r>
      <w:r w:rsidRPr="00B65780">
        <w:rPr>
          <w:color w:val="000000" w:themeColor="text1"/>
          <w:sz w:val="24"/>
        </w:rPr>
        <w:t>列至第</w:t>
      </w:r>
      <w:r w:rsidRPr="00B65780">
        <w:rPr>
          <w:color w:val="000000" w:themeColor="text1"/>
          <w:sz w:val="24"/>
        </w:rPr>
        <w:t>34</w:t>
      </w:r>
      <w:r w:rsidRPr="00B65780">
        <w:rPr>
          <w:color w:val="000000" w:themeColor="text1"/>
          <w:sz w:val="24"/>
        </w:rPr>
        <w:t>列之加總。</w:t>
      </w:r>
    </w:p>
    <w:p w14:paraId="43F6129F" w14:textId="77777777" w:rsidR="005D59F6" w:rsidRPr="00B65780" w:rsidRDefault="005D59F6">
      <w:pPr>
        <w:spacing w:line="440" w:lineRule="exact"/>
        <w:ind w:left="480" w:firstLineChars="161" w:firstLine="386"/>
        <w:rPr>
          <w:color w:val="000000" w:themeColor="text1"/>
          <w:sz w:val="24"/>
        </w:rPr>
      </w:pPr>
      <w:r w:rsidRPr="00B65780">
        <w:rPr>
          <w:color w:val="000000" w:themeColor="text1"/>
          <w:sz w:val="24"/>
        </w:rPr>
        <w:t>本項區分為「非自用土地」、「非自用房屋及建築」及「其他」。</w:t>
      </w:r>
    </w:p>
    <w:p w14:paraId="52352432" w14:textId="77777777" w:rsidR="005D59F6" w:rsidRPr="00B65780" w:rsidRDefault="005D59F6">
      <w:pPr>
        <w:spacing w:line="440" w:lineRule="exact"/>
        <w:ind w:left="480"/>
        <w:rPr>
          <w:color w:val="000000" w:themeColor="text1"/>
          <w:sz w:val="24"/>
        </w:rPr>
      </w:pPr>
      <w:r w:rsidRPr="00B65780">
        <w:rPr>
          <w:color w:val="000000" w:themeColor="text1"/>
          <w:sz w:val="24"/>
        </w:rPr>
        <w:t>第</w:t>
      </w:r>
      <w:r w:rsidRPr="00B65780">
        <w:rPr>
          <w:color w:val="000000" w:themeColor="text1"/>
          <w:sz w:val="24"/>
        </w:rPr>
        <w:t>38</w:t>
      </w:r>
      <w:r w:rsidRPr="00B65780">
        <w:rPr>
          <w:color w:val="000000" w:themeColor="text1"/>
          <w:sz w:val="24"/>
        </w:rPr>
        <w:t>列－放款</w:t>
      </w:r>
    </w:p>
    <w:p w14:paraId="5BBA621C" w14:textId="77777777" w:rsidR="005D59F6" w:rsidRPr="00B65780" w:rsidRDefault="005D59F6">
      <w:pPr>
        <w:spacing w:line="440" w:lineRule="exact"/>
        <w:ind w:left="480" w:firstLineChars="161" w:firstLine="386"/>
        <w:rPr>
          <w:color w:val="000000" w:themeColor="text1"/>
          <w:sz w:val="24"/>
        </w:rPr>
      </w:pPr>
      <w:r w:rsidRPr="00B65780">
        <w:rPr>
          <w:color w:val="000000" w:themeColor="text1"/>
          <w:sz w:val="24"/>
        </w:rPr>
        <w:t>本列為第</w:t>
      </w:r>
      <w:r w:rsidRPr="00B65780">
        <w:rPr>
          <w:color w:val="000000" w:themeColor="text1"/>
          <w:sz w:val="24"/>
        </w:rPr>
        <w:t>36</w:t>
      </w:r>
      <w:r w:rsidRPr="00B65780">
        <w:rPr>
          <w:color w:val="000000" w:themeColor="text1"/>
          <w:sz w:val="24"/>
        </w:rPr>
        <w:t>列至第</w:t>
      </w:r>
      <w:r w:rsidRPr="00B65780">
        <w:rPr>
          <w:color w:val="000000" w:themeColor="text1"/>
          <w:sz w:val="24"/>
        </w:rPr>
        <w:t>37</w:t>
      </w:r>
      <w:r w:rsidRPr="00B65780">
        <w:rPr>
          <w:color w:val="000000" w:themeColor="text1"/>
          <w:sz w:val="24"/>
        </w:rPr>
        <w:t>列之加總。</w:t>
      </w:r>
    </w:p>
    <w:p w14:paraId="1852C51C" w14:textId="77777777" w:rsidR="005D59F6" w:rsidRPr="00B65780" w:rsidRDefault="005D59F6">
      <w:pPr>
        <w:spacing w:line="440" w:lineRule="exact"/>
        <w:ind w:left="480" w:firstLineChars="161" w:firstLine="386"/>
        <w:rPr>
          <w:color w:val="000000" w:themeColor="text1"/>
          <w:sz w:val="24"/>
        </w:rPr>
      </w:pPr>
      <w:r w:rsidRPr="00B65780">
        <w:rPr>
          <w:color w:val="000000" w:themeColor="text1"/>
          <w:sz w:val="24"/>
        </w:rPr>
        <w:t>本項區分為「抵（質）押放款」及「壽險保單質押放款」。</w:t>
      </w:r>
    </w:p>
    <w:p w14:paraId="3A607D18" w14:textId="77777777" w:rsidR="005D59F6" w:rsidRPr="00B65780" w:rsidRDefault="005D59F6">
      <w:pPr>
        <w:spacing w:line="440" w:lineRule="exact"/>
        <w:ind w:firstLineChars="207" w:firstLine="497"/>
        <w:rPr>
          <w:color w:val="000000" w:themeColor="text1"/>
          <w:sz w:val="24"/>
        </w:rPr>
      </w:pPr>
      <w:r w:rsidRPr="00B65780">
        <w:rPr>
          <w:color w:val="000000" w:themeColor="text1"/>
          <w:sz w:val="24"/>
        </w:rPr>
        <w:t>第</w:t>
      </w:r>
      <w:r w:rsidRPr="00B65780">
        <w:rPr>
          <w:color w:val="000000" w:themeColor="text1"/>
          <w:sz w:val="24"/>
        </w:rPr>
        <w:t>40</w:t>
      </w:r>
      <w:r w:rsidRPr="00B65780">
        <w:rPr>
          <w:color w:val="000000" w:themeColor="text1"/>
          <w:sz w:val="24"/>
        </w:rPr>
        <w:t>列－國外投資合計</w:t>
      </w:r>
    </w:p>
    <w:p w14:paraId="22ABC4DB" w14:textId="77777777" w:rsidR="005D59F6" w:rsidRPr="00B65780" w:rsidRDefault="005D59F6">
      <w:pPr>
        <w:spacing w:line="440" w:lineRule="exact"/>
        <w:ind w:leftChars="346" w:left="900"/>
        <w:rPr>
          <w:color w:val="000000" w:themeColor="text1"/>
          <w:sz w:val="24"/>
        </w:rPr>
      </w:pPr>
      <w:r w:rsidRPr="00B65780">
        <w:rPr>
          <w:color w:val="000000" w:themeColor="text1"/>
          <w:sz w:val="24"/>
        </w:rPr>
        <w:t>本列為第</w:t>
      </w:r>
      <w:r w:rsidRPr="00B65780">
        <w:rPr>
          <w:color w:val="000000" w:themeColor="text1"/>
          <w:sz w:val="24"/>
        </w:rPr>
        <w:t>25</w:t>
      </w:r>
      <w:r w:rsidRPr="00B65780">
        <w:rPr>
          <w:color w:val="000000" w:themeColor="text1"/>
          <w:sz w:val="24"/>
        </w:rPr>
        <w:t>列存款、第</w:t>
      </w:r>
      <w:r w:rsidRPr="00B65780">
        <w:rPr>
          <w:color w:val="000000" w:themeColor="text1"/>
          <w:sz w:val="24"/>
        </w:rPr>
        <w:t>31</w:t>
      </w:r>
      <w:r w:rsidRPr="00B65780">
        <w:rPr>
          <w:color w:val="000000" w:themeColor="text1"/>
          <w:sz w:val="24"/>
        </w:rPr>
        <w:t>列有價證券、第</w:t>
      </w:r>
      <w:r w:rsidRPr="00B65780">
        <w:rPr>
          <w:color w:val="000000" w:themeColor="text1"/>
          <w:sz w:val="24"/>
        </w:rPr>
        <w:t>35</w:t>
      </w:r>
      <w:r w:rsidRPr="00B65780">
        <w:rPr>
          <w:color w:val="000000" w:themeColor="text1"/>
          <w:sz w:val="24"/>
        </w:rPr>
        <w:t>列不動產、第</w:t>
      </w:r>
      <w:r w:rsidRPr="00B65780">
        <w:rPr>
          <w:color w:val="000000" w:themeColor="text1"/>
          <w:sz w:val="24"/>
        </w:rPr>
        <w:t>38</w:t>
      </w:r>
      <w:r w:rsidRPr="00B65780">
        <w:rPr>
          <w:color w:val="000000" w:themeColor="text1"/>
          <w:sz w:val="24"/>
        </w:rPr>
        <w:t>列放款及第</w:t>
      </w:r>
      <w:r w:rsidRPr="00B65780">
        <w:rPr>
          <w:color w:val="000000" w:themeColor="text1"/>
          <w:sz w:val="24"/>
        </w:rPr>
        <w:t>39</w:t>
      </w:r>
      <w:r w:rsidRPr="00B65780">
        <w:rPr>
          <w:color w:val="000000" w:themeColor="text1"/>
          <w:sz w:val="24"/>
        </w:rPr>
        <w:t>列衍生性商品交易之加總。</w:t>
      </w:r>
    </w:p>
    <w:p w14:paraId="32ABD5CF"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41</w:t>
      </w:r>
      <w:r w:rsidRPr="00B65780">
        <w:rPr>
          <w:color w:val="000000" w:themeColor="text1"/>
          <w:sz w:val="24"/>
        </w:rPr>
        <w:t>列－不含自用不動產資金運用總計</w:t>
      </w:r>
    </w:p>
    <w:p w14:paraId="05362E49" w14:textId="77777777" w:rsidR="005D59F6" w:rsidRPr="00B65780" w:rsidRDefault="005D59F6">
      <w:pPr>
        <w:spacing w:line="440" w:lineRule="exact"/>
        <w:ind w:firstLineChars="138" w:firstLine="331"/>
        <w:rPr>
          <w:color w:val="000000" w:themeColor="text1"/>
          <w:sz w:val="24"/>
        </w:rPr>
      </w:pPr>
      <w:r w:rsidRPr="00B65780">
        <w:rPr>
          <w:color w:val="000000" w:themeColor="text1"/>
          <w:sz w:val="24"/>
        </w:rPr>
        <w:t>本列為第</w:t>
      </w:r>
      <w:r w:rsidRPr="00B65780">
        <w:rPr>
          <w:color w:val="000000" w:themeColor="text1"/>
          <w:sz w:val="24"/>
        </w:rPr>
        <w:t>20</w:t>
      </w:r>
      <w:r w:rsidRPr="00B65780">
        <w:rPr>
          <w:color w:val="000000" w:themeColor="text1"/>
          <w:sz w:val="24"/>
        </w:rPr>
        <w:t>列國內投資總計與第</w:t>
      </w:r>
      <w:r w:rsidRPr="00B65780">
        <w:rPr>
          <w:color w:val="000000" w:themeColor="text1"/>
          <w:sz w:val="24"/>
        </w:rPr>
        <w:t>40</w:t>
      </w:r>
      <w:r w:rsidRPr="00B65780">
        <w:rPr>
          <w:color w:val="000000" w:themeColor="text1"/>
          <w:sz w:val="24"/>
        </w:rPr>
        <w:t>列國外投資總計之加總</w:t>
      </w:r>
    </w:p>
    <w:p w14:paraId="0A9A4FF5" w14:textId="77777777" w:rsidR="005D59F6" w:rsidRPr="00B65780" w:rsidRDefault="005D59F6">
      <w:pPr>
        <w:numPr>
          <w:ilvl w:val="0"/>
          <w:numId w:val="2"/>
        </w:numPr>
        <w:tabs>
          <w:tab w:val="clear" w:pos="720"/>
          <w:tab w:val="num" w:pos="540"/>
        </w:tabs>
        <w:spacing w:line="440" w:lineRule="exact"/>
        <w:ind w:left="540" w:hanging="540"/>
        <w:rPr>
          <w:color w:val="000000" w:themeColor="text1"/>
          <w:sz w:val="24"/>
        </w:rPr>
      </w:pPr>
      <w:r w:rsidRPr="00B65780">
        <w:rPr>
          <w:color w:val="000000" w:themeColor="text1"/>
          <w:sz w:val="24"/>
        </w:rPr>
        <w:t>其他</w:t>
      </w:r>
    </w:p>
    <w:p w14:paraId="5CFA2EA3" w14:textId="77777777" w:rsidR="005D59F6" w:rsidRPr="00B65780" w:rsidRDefault="005D59F6">
      <w:pPr>
        <w:spacing w:line="440" w:lineRule="exact"/>
        <w:ind w:firstLineChars="207" w:firstLine="497"/>
        <w:rPr>
          <w:color w:val="000000" w:themeColor="text1"/>
          <w:sz w:val="24"/>
        </w:rPr>
      </w:pPr>
      <w:r w:rsidRPr="00B65780">
        <w:rPr>
          <w:color w:val="000000" w:themeColor="text1"/>
          <w:sz w:val="24"/>
        </w:rPr>
        <w:t>第</w:t>
      </w:r>
      <w:r w:rsidRPr="00B65780">
        <w:rPr>
          <w:color w:val="000000" w:themeColor="text1"/>
          <w:sz w:val="24"/>
        </w:rPr>
        <w:t>45</w:t>
      </w:r>
      <w:r w:rsidRPr="00B65780">
        <w:rPr>
          <w:color w:val="000000" w:themeColor="text1"/>
          <w:sz w:val="24"/>
        </w:rPr>
        <w:t>列－不動產（自用）</w:t>
      </w:r>
    </w:p>
    <w:p w14:paraId="04DC0BBE" w14:textId="77777777" w:rsidR="005D59F6" w:rsidRPr="00B65780" w:rsidRDefault="005D59F6">
      <w:pPr>
        <w:spacing w:line="440" w:lineRule="exact"/>
        <w:ind w:left="480" w:firstLineChars="161" w:firstLine="386"/>
        <w:rPr>
          <w:color w:val="000000" w:themeColor="text1"/>
          <w:sz w:val="24"/>
        </w:rPr>
      </w:pPr>
      <w:r w:rsidRPr="00B65780">
        <w:rPr>
          <w:color w:val="000000" w:themeColor="text1"/>
          <w:sz w:val="24"/>
        </w:rPr>
        <w:t>本列為第</w:t>
      </w:r>
      <w:r w:rsidRPr="00B65780">
        <w:rPr>
          <w:color w:val="000000" w:themeColor="text1"/>
          <w:sz w:val="24"/>
        </w:rPr>
        <w:t>42</w:t>
      </w:r>
      <w:r w:rsidRPr="00B65780">
        <w:rPr>
          <w:color w:val="000000" w:themeColor="text1"/>
          <w:sz w:val="24"/>
        </w:rPr>
        <w:t>列至第</w:t>
      </w:r>
      <w:r w:rsidRPr="00B65780">
        <w:rPr>
          <w:color w:val="000000" w:themeColor="text1"/>
          <w:sz w:val="24"/>
        </w:rPr>
        <w:t>44</w:t>
      </w:r>
      <w:r w:rsidRPr="00B65780">
        <w:rPr>
          <w:color w:val="000000" w:themeColor="text1"/>
          <w:sz w:val="24"/>
        </w:rPr>
        <w:t>列之加總。</w:t>
      </w:r>
    </w:p>
    <w:p w14:paraId="08BB3A6A" w14:textId="77777777" w:rsidR="005D59F6" w:rsidRPr="00B65780" w:rsidRDefault="005D59F6">
      <w:pPr>
        <w:spacing w:line="440" w:lineRule="exact"/>
        <w:ind w:firstLineChars="346" w:firstLine="830"/>
        <w:rPr>
          <w:color w:val="000000" w:themeColor="text1"/>
          <w:sz w:val="24"/>
        </w:rPr>
      </w:pPr>
      <w:r w:rsidRPr="00B65780">
        <w:rPr>
          <w:color w:val="000000" w:themeColor="text1"/>
          <w:sz w:val="24"/>
        </w:rPr>
        <w:t>本項區分為「自用土地」、「自用房屋及建築」及「其他」。</w:t>
      </w:r>
    </w:p>
    <w:p w14:paraId="11BCA57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46</w:t>
      </w:r>
      <w:r w:rsidRPr="00B65780">
        <w:rPr>
          <w:color w:val="000000" w:themeColor="text1"/>
          <w:sz w:val="24"/>
        </w:rPr>
        <w:t>列－含自用不動產資金運用總計</w:t>
      </w:r>
    </w:p>
    <w:p w14:paraId="0D23849F" w14:textId="6DE7AD36" w:rsidR="005D59F6" w:rsidRDefault="005D59F6">
      <w:pPr>
        <w:spacing w:line="440" w:lineRule="exact"/>
        <w:ind w:firstLineChars="346" w:firstLine="830"/>
        <w:rPr>
          <w:color w:val="000000" w:themeColor="text1"/>
          <w:sz w:val="24"/>
        </w:rPr>
      </w:pPr>
      <w:r w:rsidRPr="00B65780">
        <w:rPr>
          <w:color w:val="000000" w:themeColor="text1"/>
          <w:sz w:val="24"/>
        </w:rPr>
        <w:t>本列為第</w:t>
      </w:r>
      <w:r w:rsidRPr="00B65780">
        <w:rPr>
          <w:color w:val="000000" w:themeColor="text1"/>
          <w:sz w:val="24"/>
        </w:rPr>
        <w:t>41</w:t>
      </w:r>
      <w:r w:rsidRPr="00B65780">
        <w:rPr>
          <w:color w:val="000000" w:themeColor="text1"/>
          <w:sz w:val="24"/>
        </w:rPr>
        <w:t>列與第</w:t>
      </w:r>
      <w:r w:rsidRPr="00B65780">
        <w:rPr>
          <w:color w:val="000000" w:themeColor="text1"/>
          <w:sz w:val="24"/>
        </w:rPr>
        <w:t>45</w:t>
      </w:r>
      <w:r w:rsidRPr="00B65780">
        <w:rPr>
          <w:color w:val="000000" w:themeColor="text1"/>
          <w:sz w:val="24"/>
        </w:rPr>
        <w:t>列之加總。</w:t>
      </w:r>
    </w:p>
    <w:p w14:paraId="6BECDB50" w14:textId="44E13F01" w:rsidR="004911CB" w:rsidRDefault="004911CB">
      <w:pPr>
        <w:widowControl/>
        <w:rPr>
          <w:color w:val="000000" w:themeColor="text1"/>
          <w:sz w:val="24"/>
        </w:rPr>
      </w:pPr>
      <w:r>
        <w:rPr>
          <w:color w:val="000000" w:themeColor="text1"/>
          <w:sz w:val="24"/>
        </w:rPr>
        <w:br w:type="page"/>
      </w:r>
    </w:p>
    <w:p w14:paraId="26A36D74" w14:textId="281CA4B6" w:rsidR="005D59F6" w:rsidRPr="00B65780" w:rsidRDefault="005D59F6">
      <w:pPr>
        <w:pStyle w:val="1"/>
        <w:spacing w:afterLines="0" w:after="0" w:line="440" w:lineRule="exact"/>
        <w:rPr>
          <w:color w:val="000000" w:themeColor="text1"/>
        </w:rPr>
      </w:pPr>
      <w:bookmarkStart w:id="57" w:name="_Toc221524766"/>
      <w:bookmarkStart w:id="58" w:name="_Toc103672838"/>
      <w:bookmarkStart w:id="59" w:name="_Toc81303301"/>
      <w:bookmarkStart w:id="60" w:name="_Toc153382417"/>
      <w:bookmarkEnd w:id="52"/>
      <w:r w:rsidRPr="00B65780">
        <w:rPr>
          <w:color w:val="000000" w:themeColor="text1"/>
        </w:rPr>
        <w:lastRenderedPageBreak/>
        <w:t>表</w:t>
      </w:r>
      <w:r w:rsidRPr="00B65780">
        <w:rPr>
          <w:color w:val="000000" w:themeColor="text1"/>
        </w:rPr>
        <w:t>07-1</w:t>
      </w:r>
      <w:r w:rsidRPr="00B65780">
        <w:rPr>
          <w:color w:val="000000" w:themeColor="text1"/>
        </w:rPr>
        <w:t>：存款餘額明細表</w:t>
      </w:r>
      <w:bookmarkEnd w:id="57"/>
      <w:bookmarkEnd w:id="58"/>
    </w:p>
    <w:p w14:paraId="66AABCA0" w14:textId="77777777" w:rsidR="005D59F6" w:rsidRPr="00B65780" w:rsidRDefault="005D59F6" w:rsidP="005F421A">
      <w:pPr>
        <w:spacing w:line="440" w:lineRule="exact"/>
        <w:ind w:left="480" w:firstLineChars="161" w:firstLine="386"/>
        <w:rPr>
          <w:color w:val="000000" w:themeColor="text1"/>
          <w:sz w:val="24"/>
        </w:rPr>
      </w:pPr>
      <w:r w:rsidRPr="00B65780">
        <w:rPr>
          <w:color w:val="000000" w:themeColor="text1"/>
          <w:sz w:val="24"/>
        </w:rPr>
        <w:t>本報表填列的目的在於說明</w:t>
      </w:r>
      <w:r w:rsidR="007E569F" w:rsidRPr="00B65780">
        <w:rPr>
          <w:color w:val="000000" w:themeColor="text1"/>
          <w:sz w:val="24"/>
        </w:rPr>
        <w:t>保險業</w:t>
      </w:r>
      <w:r w:rsidRPr="00B65780">
        <w:rPr>
          <w:color w:val="000000" w:themeColor="text1"/>
          <w:sz w:val="24"/>
        </w:rPr>
        <w:t>國內外存款之使用及配置情形。</w:t>
      </w:r>
    </w:p>
    <w:p w14:paraId="3F133CE3" w14:textId="77777777" w:rsidR="005D59F6" w:rsidRPr="00B65780" w:rsidRDefault="005D59F6" w:rsidP="005F421A">
      <w:pPr>
        <w:spacing w:line="440" w:lineRule="exact"/>
        <w:ind w:left="480" w:firstLineChars="161" w:firstLine="386"/>
        <w:rPr>
          <w:color w:val="000000" w:themeColor="text1"/>
          <w:sz w:val="24"/>
        </w:rPr>
      </w:pPr>
      <w:r w:rsidRPr="00B65780">
        <w:rPr>
          <w:color w:val="000000" w:themeColor="text1"/>
          <w:sz w:val="24"/>
        </w:rPr>
        <w:t>各項資產之欄位說明如下：</w:t>
      </w:r>
    </w:p>
    <w:p w14:paraId="6013A67B" w14:textId="77777777" w:rsidR="005D59F6" w:rsidRPr="00B65780" w:rsidRDefault="005D59F6" w:rsidP="005F421A">
      <w:pPr>
        <w:spacing w:line="440" w:lineRule="exact"/>
        <w:ind w:left="480" w:firstLineChars="161" w:firstLine="386"/>
        <w:rPr>
          <w:color w:val="000000" w:themeColor="text1"/>
          <w:sz w:val="24"/>
        </w:rPr>
      </w:pPr>
      <w:r w:rsidRPr="00B65780">
        <w:rPr>
          <w:color w:val="000000" w:themeColor="text1"/>
          <w:sz w:val="24"/>
        </w:rPr>
        <w:t>金融機構</w:t>
      </w:r>
    </w:p>
    <w:p w14:paraId="6CE6AA9A"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 xml:space="preserve">1 </w:t>
      </w:r>
      <w:r w:rsidRPr="00B65780">
        <w:rPr>
          <w:color w:val="000000" w:themeColor="text1"/>
          <w:sz w:val="24"/>
        </w:rPr>
        <w:t>欄－代號</w:t>
      </w:r>
      <w:r w:rsidRPr="00B65780">
        <w:rPr>
          <w:color w:val="000000" w:themeColor="text1"/>
          <w:sz w:val="24"/>
        </w:rPr>
        <w:tab/>
      </w:r>
    </w:p>
    <w:p w14:paraId="682BC1B1"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所稱金融機構代號係指金融機構配賦代號。若無者，請洽由財團法人保險事業發展中心統一配賦。</w:t>
      </w:r>
    </w:p>
    <w:p w14:paraId="71B284EE"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欄－名稱</w:t>
      </w:r>
      <w:r w:rsidRPr="00B65780">
        <w:rPr>
          <w:color w:val="000000" w:themeColor="text1"/>
          <w:sz w:val="24"/>
        </w:rPr>
        <w:tab/>
      </w:r>
    </w:p>
    <w:p w14:paraId="68A2924C"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係指金融機構之名稱。</w:t>
      </w:r>
    </w:p>
    <w:p w14:paraId="3FD366EB"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欄－信用評等機構</w:t>
      </w:r>
      <w:r w:rsidRPr="00B65780">
        <w:rPr>
          <w:color w:val="000000" w:themeColor="text1"/>
          <w:sz w:val="24"/>
        </w:rPr>
        <w:tab/>
      </w:r>
    </w:p>
    <w:p w14:paraId="2C202222"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信用評等機構請填列代號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000F626B" w:rsidRPr="00B65780">
        <w:rPr>
          <w:color w:val="000000" w:themeColor="text1"/>
          <w:sz w:val="24"/>
        </w:rPr>
        <w:t>、</w:t>
      </w:r>
      <w:r w:rsidR="000F626B" w:rsidRPr="00B65780">
        <w:rPr>
          <w:color w:val="000000" w:themeColor="text1"/>
          <w:sz w:val="24"/>
        </w:rPr>
        <w:t>G</w:t>
      </w:r>
      <w:r w:rsidRPr="00B65780">
        <w:rPr>
          <w:color w:val="000000" w:themeColor="text1"/>
          <w:sz w:val="24"/>
        </w:rPr>
        <w:t>)</w:t>
      </w:r>
      <w:r w:rsidRPr="00B65780">
        <w:rPr>
          <w:color w:val="000000" w:themeColor="text1"/>
          <w:sz w:val="24"/>
        </w:rPr>
        <w:t>即可。如</w:t>
      </w:r>
      <w:r w:rsidRPr="00B65780">
        <w:rPr>
          <w:color w:val="000000" w:themeColor="text1"/>
          <w:sz w:val="24"/>
        </w:rPr>
        <w:t>A.S&amp;P</w:t>
      </w:r>
      <w:r w:rsidRPr="00B65780">
        <w:rPr>
          <w:color w:val="000000" w:themeColor="text1"/>
          <w:sz w:val="24"/>
        </w:rPr>
        <w:t>、</w:t>
      </w:r>
      <w:r w:rsidRPr="00B65780">
        <w:rPr>
          <w:color w:val="000000" w:themeColor="text1"/>
          <w:sz w:val="24"/>
        </w:rPr>
        <w:t>B.AM Best</w:t>
      </w:r>
      <w:r w:rsidRPr="00B65780">
        <w:rPr>
          <w:color w:val="000000" w:themeColor="text1"/>
          <w:sz w:val="24"/>
        </w:rPr>
        <w:t>、</w:t>
      </w:r>
      <w:proofErr w:type="spellStart"/>
      <w:r w:rsidRPr="00B65780">
        <w:rPr>
          <w:color w:val="000000" w:themeColor="text1"/>
          <w:sz w:val="24"/>
        </w:rPr>
        <w:t>C.Moody's</w:t>
      </w:r>
      <w:proofErr w:type="spellEnd"/>
      <w:r w:rsidRPr="00B65780">
        <w:rPr>
          <w:color w:val="000000" w:themeColor="text1"/>
          <w:sz w:val="24"/>
        </w:rPr>
        <w:t>、</w:t>
      </w:r>
      <w:proofErr w:type="spellStart"/>
      <w:r w:rsidRPr="00B65780">
        <w:rPr>
          <w:color w:val="000000" w:themeColor="text1"/>
          <w:sz w:val="24"/>
        </w:rPr>
        <w:t>D.Fitch</w:t>
      </w:r>
      <w:proofErr w:type="spellEnd"/>
      <w:r w:rsidRPr="00B65780">
        <w:rPr>
          <w:color w:val="000000" w:themeColor="text1"/>
          <w:sz w:val="24"/>
        </w:rPr>
        <w:t>、</w:t>
      </w:r>
      <w:r w:rsidRPr="00B65780">
        <w:rPr>
          <w:color w:val="000000" w:themeColor="text1"/>
          <w:sz w:val="24"/>
        </w:rPr>
        <w:t>E.tw</w:t>
      </w:r>
      <w:r w:rsidR="000F626B" w:rsidRPr="00B65780">
        <w:rPr>
          <w:color w:val="000000" w:themeColor="text1"/>
          <w:sz w:val="24"/>
        </w:rPr>
        <w:t>、</w:t>
      </w:r>
      <w:r w:rsidR="000F626B" w:rsidRPr="00B65780">
        <w:rPr>
          <w:color w:val="000000" w:themeColor="text1"/>
          <w:sz w:val="24"/>
        </w:rPr>
        <w:t>F.KBRA</w:t>
      </w:r>
      <w:r w:rsidRPr="00B65780">
        <w:rPr>
          <w:color w:val="000000" w:themeColor="text1"/>
          <w:sz w:val="24"/>
        </w:rPr>
        <w:t>、</w:t>
      </w:r>
      <w:r w:rsidR="000F626B" w:rsidRPr="00B65780">
        <w:rPr>
          <w:color w:val="000000" w:themeColor="text1"/>
          <w:sz w:val="24"/>
        </w:rPr>
        <w:t>G</w:t>
      </w:r>
      <w:r w:rsidRPr="00B65780">
        <w:rPr>
          <w:color w:val="000000" w:themeColor="text1"/>
          <w:sz w:val="24"/>
        </w:rPr>
        <w:t>.</w:t>
      </w:r>
      <w:r w:rsidRPr="00B65780">
        <w:rPr>
          <w:color w:val="000000" w:themeColor="text1"/>
          <w:sz w:val="24"/>
        </w:rPr>
        <w:t>其他；若無信用評等者，請填銀行之資產或淨值全球排名之名次；但存放於國內金融機構者，若無信用評等者，請填無。</w:t>
      </w:r>
    </w:p>
    <w:p w14:paraId="67CA473E"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欄－評等等級</w:t>
      </w:r>
      <w:r w:rsidRPr="00B65780">
        <w:rPr>
          <w:color w:val="000000" w:themeColor="text1"/>
          <w:sz w:val="24"/>
        </w:rPr>
        <w:tab/>
      </w:r>
    </w:p>
    <w:p w14:paraId="561C0E02"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評等等級請依信用評等機構所列填寫，並以最近一年之評等資料填寫，若無信用評等者，請填無。</w:t>
      </w:r>
    </w:p>
    <w:p w14:paraId="0D523F91"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欄－是否為關係人</w:t>
      </w:r>
      <w:r w:rsidRPr="00B65780">
        <w:rPr>
          <w:color w:val="000000" w:themeColor="text1"/>
          <w:sz w:val="24"/>
        </w:rPr>
        <w:tab/>
      </w:r>
    </w:p>
    <w:p w14:paraId="275D532D"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是否為關係人請填列代號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A.</w:t>
      </w:r>
      <w:r w:rsidRPr="00B65780">
        <w:rPr>
          <w:color w:val="000000" w:themeColor="text1"/>
          <w:sz w:val="24"/>
        </w:rPr>
        <w:t>否</w:t>
      </w:r>
      <w:r w:rsidRPr="00B65780">
        <w:rPr>
          <w:color w:val="000000" w:themeColor="text1"/>
          <w:sz w:val="24"/>
        </w:rPr>
        <w:t>,B.</w:t>
      </w:r>
      <w:r w:rsidRPr="00B65780">
        <w:rPr>
          <w:color w:val="000000" w:themeColor="text1"/>
          <w:sz w:val="24"/>
        </w:rPr>
        <w:t>關係人</w:t>
      </w:r>
      <w:r w:rsidRPr="00B65780">
        <w:rPr>
          <w:color w:val="000000" w:themeColor="text1"/>
          <w:sz w:val="24"/>
        </w:rPr>
        <w:t>-</w:t>
      </w:r>
      <w:r w:rsidRPr="00B65780">
        <w:rPr>
          <w:color w:val="000000" w:themeColor="text1"/>
          <w:sz w:val="24"/>
        </w:rPr>
        <w:t>非控制與從屬關係</w:t>
      </w:r>
      <w:r w:rsidRPr="00B65780">
        <w:rPr>
          <w:color w:val="000000" w:themeColor="text1"/>
          <w:sz w:val="24"/>
        </w:rPr>
        <w:t>,C.</w:t>
      </w:r>
      <w:r w:rsidRPr="00B65780">
        <w:rPr>
          <w:color w:val="000000" w:themeColor="text1"/>
          <w:sz w:val="24"/>
        </w:rPr>
        <w:t>關係人</w:t>
      </w:r>
      <w:r w:rsidRPr="00B65780">
        <w:rPr>
          <w:color w:val="000000" w:themeColor="text1"/>
          <w:sz w:val="24"/>
        </w:rPr>
        <w:t>-</w:t>
      </w:r>
      <w:r w:rsidRPr="00B65780">
        <w:rPr>
          <w:color w:val="000000" w:themeColor="text1"/>
          <w:sz w:val="24"/>
        </w:rPr>
        <w:t>具控制與從屬關係</w:t>
      </w:r>
      <w:r w:rsidRPr="00B65780">
        <w:rPr>
          <w:color w:val="000000" w:themeColor="text1"/>
          <w:sz w:val="24"/>
        </w:rPr>
        <w:t>;</w:t>
      </w:r>
      <w:r w:rsidRPr="00B65780">
        <w:rPr>
          <w:color w:val="000000" w:themeColor="text1"/>
          <w:sz w:val="24"/>
        </w:rPr>
        <w:t>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條及關係企業合併營業報告書關係企業合併財務報表及關係報告書編製準則第六條之規定。</w:t>
      </w:r>
    </w:p>
    <w:p w14:paraId="424CB359"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欄－存款種類</w:t>
      </w:r>
      <w:r w:rsidRPr="00B65780">
        <w:rPr>
          <w:color w:val="000000" w:themeColor="text1"/>
          <w:sz w:val="24"/>
        </w:rPr>
        <w:tab/>
      </w:r>
    </w:p>
    <w:p w14:paraId="13893A8C"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存款種類請填列代號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即可。如</w:t>
      </w:r>
      <w:r w:rsidRPr="00B65780">
        <w:rPr>
          <w:color w:val="000000" w:themeColor="text1"/>
          <w:sz w:val="24"/>
        </w:rPr>
        <w:t>A.</w:t>
      </w:r>
      <w:r w:rsidRPr="00B65780">
        <w:rPr>
          <w:color w:val="000000" w:themeColor="text1"/>
          <w:sz w:val="24"/>
        </w:rPr>
        <w:t>活存、</w:t>
      </w:r>
      <w:r w:rsidRPr="00B65780">
        <w:rPr>
          <w:color w:val="000000" w:themeColor="text1"/>
          <w:sz w:val="24"/>
        </w:rPr>
        <w:t>B.</w:t>
      </w:r>
      <w:r w:rsidRPr="00B65780">
        <w:rPr>
          <w:color w:val="000000" w:themeColor="text1"/>
          <w:sz w:val="24"/>
        </w:rPr>
        <w:t>支存、</w:t>
      </w:r>
      <w:r w:rsidRPr="00B65780">
        <w:rPr>
          <w:color w:val="000000" w:themeColor="text1"/>
          <w:sz w:val="24"/>
        </w:rPr>
        <w:t>C.</w:t>
      </w:r>
      <w:r w:rsidRPr="00B65780">
        <w:rPr>
          <w:color w:val="000000" w:themeColor="text1"/>
          <w:sz w:val="24"/>
        </w:rPr>
        <w:t>定存、</w:t>
      </w:r>
      <w:r w:rsidRPr="00B65780">
        <w:rPr>
          <w:color w:val="000000" w:themeColor="text1"/>
          <w:sz w:val="24"/>
        </w:rPr>
        <w:t>D.</w:t>
      </w:r>
      <w:r w:rsidRPr="00B65780">
        <w:rPr>
          <w:color w:val="000000" w:themeColor="text1"/>
          <w:sz w:val="24"/>
        </w:rPr>
        <w:t>組合存款、</w:t>
      </w:r>
      <w:r w:rsidRPr="00B65780">
        <w:rPr>
          <w:color w:val="000000" w:themeColor="text1"/>
          <w:sz w:val="24"/>
        </w:rPr>
        <w:t>E.</w:t>
      </w:r>
      <w:r w:rsidRPr="00B65780">
        <w:rPr>
          <w:color w:val="000000" w:themeColor="text1"/>
          <w:sz w:val="24"/>
        </w:rPr>
        <w:t>其他；若屬活存及支存者，免填到期年月日及存款年利率，並得依持有資產幣別及存款種類分別合併列示，但公司應將分別依本格式建檔留存備查。</w:t>
      </w:r>
    </w:p>
    <w:p w14:paraId="1297BED7"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欄－持有資產幣別</w:t>
      </w:r>
      <w:r w:rsidRPr="00B65780">
        <w:rPr>
          <w:color w:val="000000" w:themeColor="text1"/>
          <w:sz w:val="24"/>
        </w:rPr>
        <w:tab/>
      </w:r>
    </w:p>
    <w:p w14:paraId="6280F780"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本表均含國內外投資。若屬國外投資者，於持有資產幣別請填該幣別代號，如</w:t>
      </w:r>
      <w:r w:rsidRPr="00B65780">
        <w:rPr>
          <w:color w:val="000000" w:themeColor="text1"/>
          <w:sz w:val="24"/>
        </w:rPr>
        <w:t>USD</w:t>
      </w:r>
      <w:r w:rsidRPr="00B65780">
        <w:rPr>
          <w:color w:val="000000" w:themeColor="text1"/>
          <w:sz w:val="24"/>
        </w:rPr>
        <w:t>；若投資</w:t>
      </w:r>
      <w:r w:rsidR="00FF612F" w:rsidRPr="00B65780">
        <w:rPr>
          <w:color w:val="000000" w:themeColor="text1"/>
          <w:sz w:val="24"/>
        </w:rPr>
        <w:t>新興市場</w:t>
      </w:r>
      <w:r w:rsidRPr="00B65780">
        <w:rPr>
          <w:color w:val="000000" w:themeColor="text1"/>
          <w:sz w:val="24"/>
        </w:rPr>
        <w:t>而按</w:t>
      </w:r>
      <w:r w:rsidR="00FF612F" w:rsidRPr="00B65780">
        <w:rPr>
          <w:color w:val="000000" w:themeColor="text1"/>
          <w:sz w:val="24"/>
        </w:rPr>
        <w:t>已開發國家</w:t>
      </w:r>
      <w:r w:rsidRPr="00B65780">
        <w:rPr>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B65780">
          <w:rPr>
            <w:color w:val="000000" w:themeColor="text1"/>
            <w:sz w:val="24"/>
          </w:rPr>
          <w:t>一碼</w:t>
        </w:r>
      </w:smartTag>
      <w:r w:rsidRPr="00B65780">
        <w:rPr>
          <w:color w:val="000000" w:themeColor="text1"/>
          <w:sz w:val="24"/>
        </w:rPr>
        <w:t>如</w:t>
      </w:r>
      <w:r w:rsidRPr="00B65780">
        <w:rPr>
          <w:color w:val="000000" w:themeColor="text1"/>
          <w:sz w:val="24"/>
        </w:rPr>
        <w:t>USD-1</w:t>
      </w:r>
      <w:r w:rsidRPr="00B65780">
        <w:rPr>
          <w:color w:val="000000" w:themeColor="text1"/>
          <w:sz w:val="24"/>
        </w:rPr>
        <w:t>。</w:t>
      </w:r>
    </w:p>
    <w:p w14:paraId="08A3C896"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欄－到期年月日</w:t>
      </w:r>
      <w:r w:rsidRPr="00B65780">
        <w:rPr>
          <w:color w:val="000000" w:themeColor="text1"/>
          <w:sz w:val="24"/>
        </w:rPr>
        <w:tab/>
      </w:r>
    </w:p>
    <w:p w14:paraId="0E52E93A"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為相對應之到期年月日。填列格式如</w:t>
      </w:r>
      <w:smartTag w:uri="urn:schemas-microsoft-com:office:smarttags" w:element="chsdate">
        <w:smartTagPr>
          <w:attr w:name="Year" w:val="2005"/>
          <w:attr w:name="Month" w:val="6"/>
          <w:attr w:name="Day" w:val="25"/>
          <w:attr w:name="IsLunarDate" w:val="False"/>
          <w:attr w:name="IsROCDate" w:val="False"/>
        </w:smartTagPr>
        <w:r w:rsidRPr="00B65780">
          <w:rPr>
            <w:color w:val="000000" w:themeColor="text1"/>
            <w:sz w:val="24"/>
          </w:rPr>
          <w:t>2005/06/25</w:t>
        </w:r>
      </w:smartTag>
      <w:r w:rsidRPr="00B65780">
        <w:rPr>
          <w:color w:val="000000" w:themeColor="text1"/>
          <w:sz w:val="24"/>
        </w:rPr>
        <w:t>。</w:t>
      </w:r>
    </w:p>
    <w:p w14:paraId="1DCA1B88"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欄－存款年利率</w:t>
      </w:r>
      <w:r w:rsidRPr="00B65780">
        <w:rPr>
          <w:color w:val="000000" w:themeColor="text1"/>
          <w:sz w:val="24"/>
        </w:rPr>
        <w:tab/>
      </w:r>
    </w:p>
    <w:p w14:paraId="6D8EF27E"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lastRenderedPageBreak/>
        <w:t>依存款之年利率填列。</w:t>
      </w:r>
    </w:p>
    <w:p w14:paraId="1FF9AD8F"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欄－帳載金額</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p>
    <w:p w14:paraId="4883FC13"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係指保險業總帳及明細分類帳所紀錄之各資金運用項目的金額並以帳載金額大小做主排序－遞減。</w:t>
      </w:r>
    </w:p>
    <w:p w14:paraId="0A6A366E"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欄－占資金總額比率</w:t>
      </w:r>
      <w:r w:rsidRPr="00B65780">
        <w:rPr>
          <w:color w:val="000000" w:themeColor="text1"/>
          <w:sz w:val="24"/>
        </w:rPr>
        <w:t>%</w:t>
      </w:r>
    </w:p>
    <w:p w14:paraId="27B6BF0D"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為第</w:t>
      </w:r>
      <w:r w:rsidRPr="00B65780">
        <w:rPr>
          <w:color w:val="000000" w:themeColor="text1"/>
          <w:sz w:val="24"/>
        </w:rPr>
        <w:t>10</w:t>
      </w:r>
      <w:r w:rsidRPr="00B65780">
        <w:rPr>
          <w:color w:val="000000" w:themeColor="text1"/>
          <w:sz w:val="24"/>
        </w:rPr>
        <w:t>欄－帳載金額之金額除以表</w:t>
      </w:r>
      <w:r w:rsidRPr="00B65780">
        <w:rPr>
          <w:color w:val="000000" w:themeColor="text1"/>
          <w:sz w:val="24"/>
        </w:rPr>
        <w:t>05</w:t>
      </w:r>
      <w:r w:rsidRPr="00B65780">
        <w:rPr>
          <w:color w:val="000000" w:themeColor="text1"/>
          <w:sz w:val="24"/>
        </w:rPr>
        <w:t>資金運用表第</w:t>
      </w:r>
      <w:r w:rsidRPr="00B65780">
        <w:rPr>
          <w:color w:val="000000" w:themeColor="text1"/>
          <w:sz w:val="24"/>
        </w:rPr>
        <w:t>2</w:t>
      </w:r>
      <w:r w:rsidRPr="00B65780">
        <w:rPr>
          <w:color w:val="000000" w:themeColor="text1"/>
          <w:sz w:val="24"/>
        </w:rPr>
        <w:t>欄第</w:t>
      </w:r>
      <w:r w:rsidR="00B21CC1" w:rsidRPr="00B65780">
        <w:rPr>
          <w:color w:val="000000" w:themeColor="text1"/>
          <w:sz w:val="24"/>
        </w:rPr>
        <w:t>252</w:t>
      </w:r>
      <w:r w:rsidRPr="00B65780">
        <w:rPr>
          <w:color w:val="000000" w:themeColor="text1"/>
          <w:sz w:val="24"/>
        </w:rPr>
        <w:t>列資金來源總計。</w:t>
      </w:r>
    </w:p>
    <w:p w14:paraId="28CC2C31"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欄－保管情形</w:t>
      </w:r>
      <w:r w:rsidRPr="00B65780">
        <w:rPr>
          <w:color w:val="000000" w:themeColor="text1"/>
          <w:sz w:val="24"/>
        </w:rPr>
        <w:tab/>
      </w:r>
    </w:p>
    <w:p w14:paraId="3BC81ECE"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保管情形請填保管機構名稱及帳號。</w:t>
      </w:r>
    </w:p>
    <w:p w14:paraId="075297DC"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欄－業務需要種類</w:t>
      </w:r>
      <w:r w:rsidRPr="00B65780">
        <w:rPr>
          <w:color w:val="000000" w:themeColor="text1"/>
          <w:sz w:val="24"/>
        </w:rPr>
        <w:tab/>
      </w:r>
    </w:p>
    <w:p w14:paraId="0698904B"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所稱業務需要種類，請依「保險業辦理國外投資管理辦法」第四條第三項規定辦理。業務種類需要請填列代號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即可。如</w:t>
      </w:r>
      <w:r w:rsidRPr="00B65780">
        <w:rPr>
          <w:color w:val="000000" w:themeColor="text1"/>
          <w:sz w:val="24"/>
        </w:rPr>
        <w:t>A.</w:t>
      </w:r>
      <w:r w:rsidRPr="00B65780">
        <w:rPr>
          <w:color w:val="000000" w:themeColor="text1"/>
          <w:sz w:val="24"/>
        </w:rPr>
        <w:t>是、</w:t>
      </w:r>
      <w:r w:rsidRPr="00B65780">
        <w:rPr>
          <w:color w:val="000000" w:themeColor="text1"/>
          <w:sz w:val="24"/>
        </w:rPr>
        <w:t>B.</w:t>
      </w:r>
      <w:r w:rsidRPr="00B65780">
        <w:rPr>
          <w:color w:val="000000" w:themeColor="text1"/>
          <w:sz w:val="24"/>
        </w:rPr>
        <w:t>否。</w:t>
      </w:r>
    </w:p>
    <w:p w14:paraId="25E437A8"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欄－備註</w:t>
      </w:r>
      <w:r w:rsidRPr="00B65780">
        <w:rPr>
          <w:color w:val="000000" w:themeColor="text1"/>
          <w:sz w:val="24"/>
        </w:rPr>
        <w:tab/>
      </w:r>
    </w:p>
    <w:p w14:paraId="3F37FA87"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請於備註欄填註故固定或機動計息；固定計息利率及機動計息利率係指簽訂契約時之利率。</w:t>
      </w:r>
    </w:p>
    <w:p w14:paraId="6192E65B" w14:textId="5B0CCBD9" w:rsidR="004911CB" w:rsidRDefault="004911CB">
      <w:pPr>
        <w:widowControl/>
        <w:rPr>
          <w:color w:val="000000" w:themeColor="text1"/>
          <w:sz w:val="24"/>
        </w:rPr>
      </w:pPr>
      <w:r>
        <w:rPr>
          <w:color w:val="000000" w:themeColor="text1"/>
          <w:sz w:val="24"/>
        </w:rPr>
        <w:br w:type="page"/>
      </w:r>
    </w:p>
    <w:p w14:paraId="0F51C916" w14:textId="5396CB94" w:rsidR="005D59F6" w:rsidRPr="00B65780" w:rsidRDefault="005D59F6">
      <w:pPr>
        <w:pStyle w:val="1"/>
        <w:spacing w:afterLines="0" w:after="0" w:line="440" w:lineRule="exact"/>
        <w:rPr>
          <w:color w:val="000000" w:themeColor="text1"/>
          <w:szCs w:val="40"/>
        </w:rPr>
      </w:pPr>
      <w:bookmarkStart w:id="61" w:name="_Toc219109726"/>
      <w:bookmarkStart w:id="62" w:name="_Toc219109798"/>
      <w:bookmarkStart w:id="63" w:name="_Toc221524767"/>
      <w:bookmarkStart w:id="64" w:name="_Toc103672839"/>
      <w:r w:rsidRPr="00B65780">
        <w:rPr>
          <w:color w:val="000000" w:themeColor="text1"/>
          <w:szCs w:val="40"/>
        </w:rPr>
        <w:lastRenderedPageBreak/>
        <w:t>表</w:t>
      </w:r>
      <w:r w:rsidRPr="00B65780">
        <w:rPr>
          <w:color w:val="000000" w:themeColor="text1"/>
          <w:szCs w:val="40"/>
        </w:rPr>
        <w:t>07-2</w:t>
      </w:r>
      <w:r w:rsidRPr="00B65780">
        <w:rPr>
          <w:color w:val="000000" w:themeColor="text1"/>
          <w:szCs w:val="40"/>
        </w:rPr>
        <w:t>：存款餘額明細表</w:t>
      </w:r>
      <w:r w:rsidRPr="00B65780">
        <w:rPr>
          <w:color w:val="000000" w:themeColor="text1"/>
          <w:szCs w:val="40"/>
        </w:rPr>
        <w:t>(</w:t>
      </w:r>
      <w:proofErr w:type="spellStart"/>
      <w:r w:rsidRPr="00B65780">
        <w:rPr>
          <w:color w:val="000000" w:themeColor="text1"/>
          <w:szCs w:val="40"/>
        </w:rPr>
        <w:t>總計</w:t>
      </w:r>
      <w:proofErr w:type="spellEnd"/>
      <w:r w:rsidRPr="00B65780">
        <w:rPr>
          <w:color w:val="000000" w:themeColor="text1"/>
          <w:szCs w:val="40"/>
        </w:rPr>
        <w:t>)</w:t>
      </w:r>
      <w:bookmarkEnd w:id="61"/>
      <w:bookmarkEnd w:id="62"/>
      <w:bookmarkEnd w:id="63"/>
      <w:bookmarkEnd w:id="64"/>
    </w:p>
    <w:p w14:paraId="4F9C1C98" w14:textId="77777777" w:rsidR="005D59F6" w:rsidRPr="00B65780" w:rsidRDefault="005D59F6">
      <w:pPr>
        <w:spacing w:line="440" w:lineRule="exact"/>
        <w:jc w:val="both"/>
        <w:rPr>
          <w:color w:val="000000" w:themeColor="text1"/>
          <w:sz w:val="24"/>
        </w:rPr>
      </w:pPr>
      <w:r w:rsidRPr="00B65780">
        <w:rPr>
          <w:b/>
          <w:bCs/>
          <w:color w:val="000000" w:themeColor="text1"/>
          <w:sz w:val="24"/>
        </w:rPr>
        <w:t xml:space="preserve">  </w:t>
      </w:r>
      <w:r w:rsidRPr="00B65780">
        <w:rPr>
          <w:color w:val="000000" w:themeColor="text1"/>
          <w:sz w:val="24"/>
        </w:rPr>
        <w:t>本報表填列的目的在於統計</w:t>
      </w:r>
      <w:r w:rsidR="007E569F" w:rsidRPr="00B65780">
        <w:rPr>
          <w:color w:val="000000" w:themeColor="text1"/>
          <w:sz w:val="24"/>
        </w:rPr>
        <w:t>保險業</w:t>
      </w:r>
      <w:r w:rsidRPr="00B65780">
        <w:rPr>
          <w:color w:val="000000" w:themeColor="text1"/>
          <w:sz w:val="24"/>
        </w:rPr>
        <w:t>國內外存款之使用及配置情形。</w:t>
      </w:r>
    </w:p>
    <w:p w14:paraId="3301D7A0" w14:textId="77777777" w:rsidR="005D59F6" w:rsidRPr="00B65780" w:rsidRDefault="005D59F6" w:rsidP="005F421A">
      <w:pPr>
        <w:spacing w:line="440" w:lineRule="exact"/>
        <w:ind w:firstLineChars="207" w:firstLine="497"/>
        <w:jc w:val="both"/>
        <w:rPr>
          <w:color w:val="000000" w:themeColor="text1"/>
          <w:sz w:val="24"/>
        </w:rPr>
      </w:pPr>
      <w:r w:rsidRPr="00B65780">
        <w:rPr>
          <w:color w:val="000000" w:themeColor="text1"/>
          <w:sz w:val="24"/>
        </w:rPr>
        <w:t>各項之欄位說明如下：</w:t>
      </w:r>
    </w:p>
    <w:p w14:paraId="68B9D7E2" w14:textId="77777777" w:rsidR="005D59F6" w:rsidRPr="00B65780" w:rsidRDefault="005D59F6">
      <w:pPr>
        <w:tabs>
          <w:tab w:val="left" w:pos="7093"/>
        </w:tabs>
        <w:spacing w:line="440" w:lineRule="exact"/>
        <w:jc w:val="both"/>
        <w:rPr>
          <w:b/>
          <w:bCs/>
          <w:color w:val="000000" w:themeColor="text1"/>
          <w:sz w:val="24"/>
        </w:rPr>
      </w:pPr>
      <w:r w:rsidRPr="00B65780">
        <w:rPr>
          <w:color w:val="000000" w:themeColor="text1"/>
          <w:sz w:val="24"/>
        </w:rPr>
        <w:t xml:space="preserve">    </w:t>
      </w:r>
      <w:r w:rsidRPr="00B65780">
        <w:rPr>
          <w:b/>
          <w:bCs/>
          <w:color w:val="000000" w:themeColor="text1"/>
          <w:sz w:val="24"/>
        </w:rPr>
        <w:t>金融機構</w:t>
      </w:r>
    </w:p>
    <w:p w14:paraId="3C9BF33C"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欄－代號</w:t>
      </w:r>
    </w:p>
    <w:p w14:paraId="45CF217C" w14:textId="77777777" w:rsidR="005D59F6" w:rsidRPr="00B65780" w:rsidRDefault="005D59F6">
      <w:pPr>
        <w:tabs>
          <w:tab w:val="left" w:pos="7093"/>
        </w:tabs>
        <w:spacing w:line="440" w:lineRule="exact"/>
        <w:ind w:leftChars="184" w:left="478"/>
        <w:jc w:val="both"/>
        <w:rPr>
          <w:color w:val="000000" w:themeColor="text1"/>
          <w:sz w:val="24"/>
        </w:rPr>
      </w:pPr>
      <w:r w:rsidRPr="00B65780">
        <w:rPr>
          <w:color w:val="000000" w:themeColor="text1"/>
          <w:sz w:val="24"/>
        </w:rPr>
        <w:t>所稱金融機構代號，請洽由財團法人保險事業發展中心統一配賦。</w:t>
      </w:r>
    </w:p>
    <w:p w14:paraId="36445FF9"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欄－名稱</w:t>
      </w:r>
    </w:p>
    <w:p w14:paraId="7822A9B2"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係指金融機構之名稱。</w:t>
      </w:r>
    </w:p>
    <w:p w14:paraId="64D5147D" w14:textId="77777777" w:rsidR="005D59F6" w:rsidRPr="00B65780" w:rsidRDefault="005D59F6">
      <w:pPr>
        <w:tabs>
          <w:tab w:val="left" w:pos="7093"/>
        </w:tabs>
        <w:spacing w:line="440" w:lineRule="exact"/>
        <w:jc w:val="both"/>
        <w:rPr>
          <w:b/>
          <w:bCs/>
          <w:color w:val="000000" w:themeColor="text1"/>
          <w:sz w:val="24"/>
        </w:rPr>
      </w:pPr>
      <w:r w:rsidRPr="00B65780">
        <w:rPr>
          <w:color w:val="000000" w:themeColor="text1"/>
          <w:sz w:val="24"/>
        </w:rPr>
        <w:t xml:space="preserve">    </w:t>
      </w:r>
      <w:r w:rsidRPr="00B65780">
        <w:rPr>
          <w:b/>
          <w:bCs/>
          <w:color w:val="000000" w:themeColor="text1"/>
          <w:sz w:val="24"/>
        </w:rPr>
        <w:t>國內外投資</w:t>
      </w:r>
    </w:p>
    <w:p w14:paraId="5D7FDEF1"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w:t>
      </w:r>
      <w:r w:rsidRPr="00B65780">
        <w:rPr>
          <w:color w:val="000000" w:themeColor="text1"/>
          <w:sz w:val="24"/>
        </w:rPr>
        <w:t>5</w:t>
      </w:r>
      <w:r w:rsidRPr="00B65780">
        <w:rPr>
          <w:color w:val="000000" w:themeColor="text1"/>
          <w:sz w:val="24"/>
        </w:rPr>
        <w:t>欄－帳載金額</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p>
    <w:p w14:paraId="0D98B419" w14:textId="77777777" w:rsidR="005D59F6" w:rsidRPr="00B65780" w:rsidRDefault="005D59F6" w:rsidP="005F421A">
      <w:pPr>
        <w:tabs>
          <w:tab w:val="left" w:pos="7093"/>
        </w:tabs>
        <w:spacing w:line="440" w:lineRule="exact"/>
        <w:ind w:left="48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係指保險業總帳及明細分類帳所紀錄之各資金運用項目的金額並以帳載金額大小做主排序－遞減。</w:t>
      </w:r>
    </w:p>
    <w:p w14:paraId="3641CFD1"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w:t>
      </w:r>
      <w:r w:rsidRPr="00B65780">
        <w:rPr>
          <w:color w:val="000000" w:themeColor="text1"/>
          <w:sz w:val="24"/>
        </w:rPr>
        <w:t>6</w:t>
      </w:r>
      <w:r w:rsidRPr="00B65780">
        <w:rPr>
          <w:color w:val="000000" w:themeColor="text1"/>
          <w:sz w:val="24"/>
        </w:rPr>
        <w:t>欄－占資金總額比率</w:t>
      </w:r>
      <w:r w:rsidRPr="00B65780">
        <w:rPr>
          <w:color w:val="000000" w:themeColor="text1"/>
          <w:sz w:val="24"/>
        </w:rPr>
        <w:t>%</w:t>
      </w:r>
    </w:p>
    <w:p w14:paraId="15CE4943" w14:textId="77777777" w:rsidR="005D59F6" w:rsidRPr="00B65780" w:rsidRDefault="005D59F6" w:rsidP="005F421A">
      <w:pPr>
        <w:tabs>
          <w:tab w:val="left" w:pos="7093"/>
        </w:tabs>
        <w:spacing w:line="440" w:lineRule="exact"/>
        <w:ind w:left="48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4</w:t>
      </w:r>
      <w:r w:rsidRPr="00B65780">
        <w:rPr>
          <w:color w:val="000000" w:themeColor="text1"/>
          <w:sz w:val="24"/>
        </w:rPr>
        <w:t>、</w:t>
      </w:r>
      <w:r w:rsidRPr="00B65780">
        <w:rPr>
          <w:color w:val="000000" w:themeColor="text1"/>
          <w:sz w:val="24"/>
        </w:rPr>
        <w:t>6</w:t>
      </w:r>
      <w:r w:rsidRPr="00B65780">
        <w:rPr>
          <w:color w:val="000000" w:themeColor="text1"/>
          <w:sz w:val="24"/>
        </w:rPr>
        <w:t>欄－帳載金額之金額除以表</w:t>
      </w:r>
      <w:r w:rsidRPr="00B65780">
        <w:rPr>
          <w:color w:val="000000" w:themeColor="text1"/>
          <w:sz w:val="24"/>
        </w:rPr>
        <w:t>05</w:t>
      </w:r>
      <w:r w:rsidRPr="00B65780">
        <w:rPr>
          <w:color w:val="000000" w:themeColor="text1"/>
          <w:sz w:val="24"/>
        </w:rPr>
        <w:t>資金運用表第</w:t>
      </w:r>
      <w:r w:rsidRPr="00B65780">
        <w:rPr>
          <w:color w:val="000000" w:themeColor="text1"/>
          <w:sz w:val="24"/>
        </w:rPr>
        <w:t>2</w:t>
      </w:r>
      <w:r w:rsidRPr="00B65780">
        <w:rPr>
          <w:color w:val="000000" w:themeColor="text1"/>
          <w:sz w:val="24"/>
        </w:rPr>
        <w:t>欄第</w:t>
      </w:r>
      <w:r w:rsidR="00B21CC1" w:rsidRPr="00B65780">
        <w:rPr>
          <w:color w:val="000000" w:themeColor="text1"/>
          <w:sz w:val="24"/>
        </w:rPr>
        <w:t>252</w:t>
      </w:r>
      <w:r w:rsidRPr="00B65780">
        <w:rPr>
          <w:color w:val="000000" w:themeColor="text1"/>
          <w:sz w:val="24"/>
        </w:rPr>
        <w:t>列資金來源總計。</w:t>
      </w:r>
    </w:p>
    <w:p w14:paraId="25DD5BFE" w14:textId="77777777" w:rsidR="005D59F6" w:rsidRPr="00B65780" w:rsidRDefault="005D59F6">
      <w:pPr>
        <w:tabs>
          <w:tab w:val="left" w:pos="7093"/>
        </w:tabs>
        <w:spacing w:line="440" w:lineRule="exact"/>
        <w:jc w:val="both"/>
        <w:rPr>
          <w:color w:val="000000" w:themeColor="text1"/>
          <w:sz w:val="24"/>
        </w:rPr>
      </w:pPr>
    </w:p>
    <w:p w14:paraId="381EF225" w14:textId="77777777" w:rsidR="005D59F6" w:rsidRPr="00B65780" w:rsidRDefault="005D59F6" w:rsidP="005F421A">
      <w:pPr>
        <w:tabs>
          <w:tab w:val="left" w:pos="7093"/>
        </w:tabs>
        <w:spacing w:line="440" w:lineRule="exact"/>
        <w:ind w:firstLineChars="200" w:firstLine="480"/>
        <w:jc w:val="both"/>
        <w:rPr>
          <w:b/>
          <w:bCs/>
          <w:color w:val="000000" w:themeColor="text1"/>
          <w:sz w:val="24"/>
        </w:rPr>
      </w:pPr>
      <w:r w:rsidRPr="00B65780">
        <w:rPr>
          <w:b/>
          <w:bCs/>
          <w:color w:val="000000" w:themeColor="text1"/>
          <w:sz w:val="24"/>
        </w:rPr>
        <w:t>國內外投資合計</w:t>
      </w:r>
    </w:p>
    <w:p w14:paraId="163C4B3D" w14:textId="77777777" w:rsidR="00320294" w:rsidRPr="00B65780" w:rsidRDefault="00320294" w:rsidP="005F421A">
      <w:pPr>
        <w:tabs>
          <w:tab w:val="left" w:pos="7093"/>
        </w:tabs>
        <w:spacing w:line="440" w:lineRule="exact"/>
        <w:ind w:firstLineChars="200" w:firstLine="480"/>
        <w:jc w:val="both"/>
        <w:rPr>
          <w:b/>
          <w:bCs/>
          <w:color w:val="000000" w:themeColor="text1"/>
          <w:sz w:val="24"/>
        </w:rPr>
      </w:pPr>
    </w:p>
    <w:p w14:paraId="221F15D0"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欄－帳載金額</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p>
    <w:p w14:paraId="1D949E50" w14:textId="77777777" w:rsidR="005D59F6" w:rsidRPr="00B65780" w:rsidRDefault="005D59F6" w:rsidP="00F26795">
      <w:pPr>
        <w:spacing w:line="440" w:lineRule="exact"/>
        <w:ind w:leftChars="346" w:left="900"/>
        <w:rPr>
          <w:color w:val="000000" w:themeColor="text1"/>
          <w:sz w:val="24"/>
        </w:rPr>
      </w:pPr>
      <w:r w:rsidRPr="00B65780">
        <w:rPr>
          <w:color w:val="000000" w:themeColor="text1"/>
          <w:sz w:val="24"/>
        </w:rPr>
        <w:t>係指保險業總帳及明細分類帳所紀錄之各資金運用項目的金額並以帳載金額大小做主排序－遞減。為第（</w:t>
      </w:r>
      <w:r w:rsidRPr="00B65780">
        <w:rPr>
          <w:color w:val="000000" w:themeColor="text1"/>
          <w:sz w:val="24"/>
        </w:rPr>
        <w:t>3</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5</w:t>
      </w:r>
      <w:r w:rsidRPr="00B65780">
        <w:rPr>
          <w:color w:val="000000" w:themeColor="text1"/>
          <w:sz w:val="24"/>
        </w:rPr>
        <w:t>）欄之合計數。</w:t>
      </w:r>
    </w:p>
    <w:p w14:paraId="698A1D0E"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欄－占資金總額比率</w:t>
      </w:r>
      <w:r w:rsidRPr="00B65780">
        <w:rPr>
          <w:color w:val="000000" w:themeColor="text1"/>
          <w:sz w:val="24"/>
        </w:rPr>
        <w:t>%</w:t>
      </w:r>
    </w:p>
    <w:p w14:paraId="7289928D" w14:textId="77777777" w:rsidR="005D59F6" w:rsidRPr="00B65780" w:rsidRDefault="005D59F6" w:rsidP="00F26795">
      <w:pPr>
        <w:spacing w:line="440" w:lineRule="exact"/>
        <w:ind w:leftChars="346" w:left="900"/>
        <w:rPr>
          <w:color w:val="000000" w:themeColor="text1"/>
          <w:sz w:val="24"/>
        </w:rPr>
      </w:pPr>
      <w:r w:rsidRPr="00B65780">
        <w:rPr>
          <w:color w:val="000000" w:themeColor="text1"/>
          <w:sz w:val="24"/>
        </w:rPr>
        <w:t>為第</w:t>
      </w:r>
      <w:r w:rsidRPr="00B65780">
        <w:rPr>
          <w:color w:val="000000" w:themeColor="text1"/>
          <w:sz w:val="24"/>
        </w:rPr>
        <w:t>7</w:t>
      </w:r>
      <w:r w:rsidRPr="00B65780">
        <w:rPr>
          <w:color w:val="000000" w:themeColor="text1"/>
          <w:sz w:val="24"/>
        </w:rPr>
        <w:t>欄－帳載金額之金額除以表</w:t>
      </w:r>
      <w:r w:rsidRPr="00B65780">
        <w:rPr>
          <w:color w:val="000000" w:themeColor="text1"/>
          <w:sz w:val="24"/>
        </w:rPr>
        <w:t>05</w:t>
      </w:r>
      <w:r w:rsidRPr="00B65780">
        <w:rPr>
          <w:color w:val="000000" w:themeColor="text1"/>
          <w:sz w:val="24"/>
        </w:rPr>
        <w:t>資金運用表第</w:t>
      </w:r>
      <w:r w:rsidRPr="00B65780">
        <w:rPr>
          <w:color w:val="000000" w:themeColor="text1"/>
          <w:sz w:val="24"/>
        </w:rPr>
        <w:t>2</w:t>
      </w:r>
      <w:r w:rsidRPr="00B65780">
        <w:rPr>
          <w:color w:val="000000" w:themeColor="text1"/>
          <w:sz w:val="24"/>
        </w:rPr>
        <w:t>欄第</w:t>
      </w:r>
      <w:r w:rsidR="00B21CC1" w:rsidRPr="00B65780">
        <w:rPr>
          <w:color w:val="000000" w:themeColor="text1"/>
          <w:sz w:val="24"/>
        </w:rPr>
        <w:t>252</w:t>
      </w:r>
      <w:r w:rsidRPr="00B65780">
        <w:rPr>
          <w:color w:val="000000" w:themeColor="text1"/>
          <w:sz w:val="24"/>
        </w:rPr>
        <w:t>列資金來源總計。為第（</w:t>
      </w:r>
      <w:r w:rsidRPr="00B65780">
        <w:rPr>
          <w:color w:val="000000" w:themeColor="text1"/>
          <w:sz w:val="24"/>
        </w:rPr>
        <w:t>4</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6</w:t>
      </w:r>
      <w:r w:rsidRPr="00B65780">
        <w:rPr>
          <w:color w:val="000000" w:themeColor="text1"/>
          <w:sz w:val="24"/>
        </w:rPr>
        <w:t>）欄之合計數。</w:t>
      </w:r>
    </w:p>
    <w:p w14:paraId="22C81DB7" w14:textId="77777777" w:rsidR="005D59F6" w:rsidRPr="00B65780" w:rsidRDefault="005D59F6" w:rsidP="005F421A">
      <w:pPr>
        <w:ind w:left="480" w:hangingChars="200" w:hanging="480"/>
        <w:rPr>
          <w:color w:val="000000" w:themeColor="text1"/>
          <w:sz w:val="24"/>
        </w:rPr>
      </w:pPr>
    </w:p>
    <w:p w14:paraId="7228BDEF"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欄－備註</w:t>
      </w:r>
    </w:p>
    <w:p w14:paraId="200B6C77" w14:textId="77777777" w:rsidR="005D59F6" w:rsidRPr="00B65780" w:rsidRDefault="005D59F6" w:rsidP="00F26795">
      <w:pPr>
        <w:spacing w:line="440" w:lineRule="exact"/>
        <w:ind w:leftChars="346" w:left="900"/>
        <w:rPr>
          <w:color w:val="000000" w:themeColor="text1"/>
          <w:sz w:val="24"/>
        </w:rPr>
      </w:pPr>
      <w:r w:rsidRPr="00B65780">
        <w:rPr>
          <w:color w:val="000000" w:themeColor="text1"/>
          <w:sz w:val="24"/>
        </w:rPr>
        <w:t>若有其他需要補充說明之事項，請填列於此欄。</w:t>
      </w:r>
    </w:p>
    <w:p w14:paraId="714CE7C5" w14:textId="77777777" w:rsidR="005D59F6" w:rsidRPr="00B65780" w:rsidRDefault="005D59F6">
      <w:pPr>
        <w:ind w:firstLineChars="200" w:firstLine="520"/>
        <w:rPr>
          <w:color w:val="000000" w:themeColor="text1"/>
        </w:rPr>
      </w:pPr>
    </w:p>
    <w:p w14:paraId="2E6468E7" w14:textId="2E59F207" w:rsidR="004911CB" w:rsidRDefault="004911CB">
      <w:pPr>
        <w:widowControl/>
        <w:rPr>
          <w:color w:val="000000" w:themeColor="text1"/>
        </w:rPr>
      </w:pPr>
      <w:r>
        <w:rPr>
          <w:color w:val="000000" w:themeColor="text1"/>
        </w:rPr>
        <w:br w:type="page"/>
      </w:r>
    </w:p>
    <w:p w14:paraId="5D1934F7" w14:textId="1285B413" w:rsidR="005D59F6" w:rsidRPr="00B65780" w:rsidRDefault="005D59F6">
      <w:pPr>
        <w:pStyle w:val="1"/>
        <w:spacing w:afterLines="0" w:after="0" w:line="440" w:lineRule="exact"/>
        <w:rPr>
          <w:color w:val="000000" w:themeColor="text1"/>
        </w:rPr>
      </w:pPr>
      <w:bookmarkStart w:id="65" w:name="_Toc219109727"/>
      <w:bookmarkStart w:id="66" w:name="_Toc219109799"/>
      <w:bookmarkStart w:id="67" w:name="_Toc221524768"/>
      <w:bookmarkStart w:id="68" w:name="_Toc103672840"/>
      <w:r w:rsidRPr="00B65780">
        <w:rPr>
          <w:color w:val="000000" w:themeColor="text1"/>
        </w:rPr>
        <w:lastRenderedPageBreak/>
        <w:t>表</w:t>
      </w:r>
      <w:r w:rsidRPr="00B65780">
        <w:rPr>
          <w:color w:val="000000" w:themeColor="text1"/>
        </w:rPr>
        <w:t>08-1</w:t>
      </w:r>
      <w:r w:rsidRPr="00B65780">
        <w:rPr>
          <w:color w:val="000000" w:themeColor="text1"/>
        </w:rPr>
        <w:t>：政府公債及國庫券餘額明細表</w:t>
      </w:r>
      <w:bookmarkEnd w:id="65"/>
      <w:bookmarkEnd w:id="66"/>
      <w:bookmarkEnd w:id="67"/>
      <w:bookmarkEnd w:id="68"/>
    </w:p>
    <w:p w14:paraId="2B11D9C6" w14:textId="77777777" w:rsidR="005D59F6" w:rsidRPr="00B65780" w:rsidRDefault="005D59F6">
      <w:pPr>
        <w:spacing w:line="440" w:lineRule="exact"/>
        <w:jc w:val="both"/>
        <w:rPr>
          <w:color w:val="000000" w:themeColor="text1"/>
          <w:sz w:val="24"/>
        </w:rPr>
      </w:pPr>
      <w:r w:rsidRPr="00B65780">
        <w:rPr>
          <w:color w:val="000000" w:themeColor="text1"/>
          <w:sz w:val="24"/>
        </w:rPr>
        <w:t>本報表填列的目的在於說明</w:t>
      </w:r>
      <w:r w:rsidR="007E569F" w:rsidRPr="00B65780">
        <w:rPr>
          <w:color w:val="000000" w:themeColor="text1"/>
          <w:sz w:val="24"/>
        </w:rPr>
        <w:t>保險業</w:t>
      </w:r>
      <w:r w:rsidRPr="00B65780">
        <w:rPr>
          <w:color w:val="000000" w:themeColor="text1"/>
          <w:sz w:val="24"/>
        </w:rPr>
        <w:t>國內外公債及國庫券之使用及配置情形。另，本表含</w:t>
      </w:r>
      <w:r w:rsidRPr="00B65780">
        <w:rPr>
          <w:color w:val="000000" w:themeColor="text1"/>
          <w:sz w:val="24"/>
        </w:rPr>
        <w:t>90.2.20</w:t>
      </w:r>
      <w:r w:rsidRPr="00B65780">
        <w:rPr>
          <w:color w:val="000000" w:themeColor="text1"/>
          <w:sz w:val="24"/>
        </w:rPr>
        <w:t>台財保字第</w:t>
      </w:r>
      <w:r w:rsidRPr="00B65780">
        <w:rPr>
          <w:color w:val="000000" w:themeColor="text1"/>
          <w:sz w:val="24"/>
        </w:rPr>
        <w:t>0900750140</w:t>
      </w:r>
      <w:r w:rsidRPr="00B65780">
        <w:rPr>
          <w:color w:val="000000" w:themeColor="text1"/>
          <w:sz w:val="24"/>
        </w:rPr>
        <w:t>號函以前買之台電公司債。</w:t>
      </w:r>
    </w:p>
    <w:p w14:paraId="66DC45F0" w14:textId="77777777" w:rsidR="005D59F6" w:rsidRPr="00B65780" w:rsidRDefault="005D59F6" w:rsidP="005F421A">
      <w:pPr>
        <w:spacing w:line="440" w:lineRule="exact"/>
        <w:ind w:firstLineChars="207" w:firstLine="497"/>
        <w:jc w:val="both"/>
        <w:rPr>
          <w:color w:val="000000" w:themeColor="text1"/>
          <w:sz w:val="24"/>
        </w:rPr>
      </w:pPr>
      <w:r w:rsidRPr="00B65780">
        <w:rPr>
          <w:color w:val="000000" w:themeColor="text1"/>
          <w:sz w:val="24"/>
        </w:rPr>
        <w:t>各項資產之欄位說明如下：</w:t>
      </w:r>
    </w:p>
    <w:p w14:paraId="2B73ED31"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及第</w:t>
      </w:r>
      <w:r w:rsidRPr="00B65780">
        <w:rPr>
          <w:color w:val="000000" w:themeColor="text1"/>
          <w:sz w:val="24"/>
        </w:rPr>
        <w:t>5</w:t>
      </w:r>
      <w:r w:rsidRPr="00B65780">
        <w:rPr>
          <w:color w:val="000000" w:themeColor="text1"/>
          <w:sz w:val="24"/>
        </w:rPr>
        <w:t>欄－證券代號及發行國家主權信用評等代號</w:t>
      </w:r>
      <w:r w:rsidRPr="00B65780">
        <w:rPr>
          <w:color w:val="000000" w:themeColor="text1"/>
          <w:sz w:val="24"/>
        </w:rPr>
        <w:tab/>
      </w:r>
    </w:p>
    <w:p w14:paraId="195F44F3" w14:textId="77777777" w:rsidR="005D59F6" w:rsidRPr="00B65780" w:rsidRDefault="005D59F6" w:rsidP="001F6BAE">
      <w:pPr>
        <w:spacing w:line="440" w:lineRule="exact"/>
        <w:ind w:leftChars="300" w:left="780"/>
        <w:jc w:val="both"/>
        <w:rPr>
          <w:color w:val="000000" w:themeColor="text1"/>
          <w:sz w:val="24"/>
        </w:rPr>
      </w:pPr>
      <w:r w:rsidRPr="00B65780">
        <w:rPr>
          <w:color w:val="000000" w:themeColor="text1"/>
          <w:sz w:val="24"/>
        </w:rPr>
        <w:t>所稱證券代號及發行國家主權信用評等代號，請洽由財團法人保險事業發展中心統一配賦。</w:t>
      </w:r>
    </w:p>
    <w:p w14:paraId="76E4D113"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及第</w:t>
      </w:r>
      <w:r w:rsidRPr="00B65780">
        <w:rPr>
          <w:color w:val="000000" w:themeColor="text1"/>
          <w:sz w:val="24"/>
        </w:rPr>
        <w:t>6</w:t>
      </w:r>
      <w:r w:rsidRPr="00B65780">
        <w:rPr>
          <w:color w:val="000000" w:themeColor="text1"/>
          <w:sz w:val="24"/>
        </w:rPr>
        <w:t>欄－證券名稱及發行發行國家主權信用評等名稱</w:t>
      </w:r>
      <w:r w:rsidRPr="00B65780">
        <w:rPr>
          <w:color w:val="000000" w:themeColor="text1"/>
          <w:sz w:val="24"/>
        </w:rPr>
        <w:tab/>
      </w:r>
    </w:p>
    <w:p w14:paraId="4335CBF3"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為購買標的及發行國家之名稱。</w:t>
      </w:r>
    </w:p>
    <w:p w14:paraId="01DE0179"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欄－證券種類</w:t>
      </w:r>
    </w:p>
    <w:p w14:paraId="3CEB2A6A"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係指每一證券標的相對應之種類。所稱種類請填列代號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A.</w:t>
      </w:r>
      <w:r w:rsidRPr="00B65780">
        <w:rPr>
          <w:color w:val="000000" w:themeColor="text1"/>
          <w:sz w:val="24"/>
        </w:rPr>
        <w:t>政府公債、</w:t>
      </w:r>
      <w:r w:rsidRPr="00B65780">
        <w:rPr>
          <w:color w:val="000000" w:themeColor="text1"/>
          <w:sz w:val="24"/>
        </w:rPr>
        <w:t>B.</w:t>
      </w:r>
      <w:r w:rsidRPr="00B65780">
        <w:rPr>
          <w:color w:val="000000" w:themeColor="text1"/>
          <w:sz w:val="24"/>
        </w:rPr>
        <w:t>國庫券、</w:t>
      </w:r>
      <w:r w:rsidRPr="00B65780">
        <w:rPr>
          <w:color w:val="000000" w:themeColor="text1"/>
          <w:sz w:val="24"/>
        </w:rPr>
        <w:t>C.</w:t>
      </w:r>
      <w:r w:rsidRPr="00B65780">
        <w:rPr>
          <w:color w:val="000000" w:themeColor="text1"/>
          <w:sz w:val="24"/>
        </w:rPr>
        <w:t>其他。</w:t>
      </w:r>
    </w:p>
    <w:p w14:paraId="24C70BD7"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欄－投資型態</w:t>
      </w:r>
    </w:p>
    <w:p w14:paraId="031DEDBB"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係指每一證券標的相對應之投資型態。所稱投資型態請填列代號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即可。如</w:t>
      </w:r>
      <w:r w:rsidR="00616CCD" w:rsidRPr="00B65780">
        <w:rPr>
          <w:color w:val="000000" w:themeColor="text1"/>
        </w:rPr>
        <w:t>A1.</w:t>
      </w:r>
      <w:r w:rsidR="00616CCD" w:rsidRPr="00B65780">
        <w:rPr>
          <w:color w:val="000000" w:themeColor="text1"/>
        </w:rPr>
        <w:t>透過損益按公允價值衡量之金融資產</w:t>
      </w:r>
      <w:r w:rsidR="00616CCD" w:rsidRPr="00B65780">
        <w:rPr>
          <w:color w:val="000000" w:themeColor="text1"/>
        </w:rPr>
        <w:t>-</w:t>
      </w:r>
      <w:r w:rsidR="00616CCD" w:rsidRPr="00B65780">
        <w:rPr>
          <w:color w:val="000000" w:themeColor="text1"/>
        </w:rPr>
        <w:t>採用覆蓋法</w:t>
      </w:r>
      <w:r w:rsidR="00616CCD" w:rsidRPr="00B65780">
        <w:rPr>
          <w:color w:val="000000" w:themeColor="text1"/>
        </w:rPr>
        <w:t>,A2.</w:t>
      </w:r>
      <w:r w:rsidR="00616CCD" w:rsidRPr="00B65780">
        <w:rPr>
          <w:color w:val="000000" w:themeColor="text1"/>
        </w:rPr>
        <w:t>透過損益按公允價值衡量之金融資產</w:t>
      </w:r>
      <w:r w:rsidR="00616CCD" w:rsidRPr="00B65780">
        <w:rPr>
          <w:color w:val="000000" w:themeColor="text1"/>
        </w:rPr>
        <w:t>-</w:t>
      </w:r>
      <w:r w:rsidR="00616CCD" w:rsidRPr="00B65780">
        <w:rPr>
          <w:color w:val="000000" w:themeColor="text1"/>
        </w:rPr>
        <w:t>未採用覆蓋法</w:t>
      </w:r>
      <w:r w:rsidR="00616CCD" w:rsidRPr="00B65780">
        <w:rPr>
          <w:color w:val="000000" w:themeColor="text1"/>
        </w:rPr>
        <w:t>,B.</w:t>
      </w:r>
      <w:r w:rsidR="00616CCD" w:rsidRPr="00B65780">
        <w:rPr>
          <w:color w:val="000000" w:themeColor="text1"/>
        </w:rPr>
        <w:t>透過其他綜合損益按公允價值衡量之金融資產</w:t>
      </w:r>
      <w:r w:rsidR="00616CCD" w:rsidRPr="00B65780">
        <w:rPr>
          <w:color w:val="000000" w:themeColor="text1"/>
        </w:rPr>
        <w:t>,C.</w:t>
      </w:r>
      <w:r w:rsidR="00616CCD" w:rsidRPr="00B65780">
        <w:rPr>
          <w:color w:val="000000" w:themeColor="text1"/>
        </w:rPr>
        <w:t>按攤銷後成本衡量之金融資產</w:t>
      </w:r>
      <w:r w:rsidR="00616CCD" w:rsidRPr="00B65780">
        <w:rPr>
          <w:color w:val="000000" w:themeColor="text1"/>
        </w:rPr>
        <w:t>,D.</w:t>
      </w:r>
      <w:r w:rsidR="00F26795" w:rsidRPr="00B65780">
        <w:rPr>
          <w:color w:val="000000" w:themeColor="text1"/>
          <w:sz w:val="24"/>
        </w:rPr>
        <w:t>約當現金</w:t>
      </w:r>
      <w:r w:rsidRPr="00B65780">
        <w:rPr>
          <w:color w:val="000000" w:themeColor="text1"/>
          <w:sz w:val="24"/>
        </w:rPr>
        <w:t>。</w:t>
      </w:r>
    </w:p>
    <w:p w14:paraId="2E35E25F"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欄－信用評等機構</w:t>
      </w:r>
    </w:p>
    <w:p w14:paraId="643A1C45"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係指每一證券標的相對應之信用評等機構。所稱信用評等機構填列代號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00224BBD" w:rsidRPr="00B65780">
        <w:rPr>
          <w:color w:val="000000" w:themeColor="text1"/>
          <w:sz w:val="24"/>
        </w:rPr>
        <w:t>、</w:t>
      </w:r>
      <w:r w:rsidR="00224BBD" w:rsidRPr="00B65780">
        <w:rPr>
          <w:color w:val="000000" w:themeColor="text1"/>
          <w:sz w:val="24"/>
        </w:rPr>
        <w:t>G)</w:t>
      </w:r>
      <w:r w:rsidR="00224BBD" w:rsidRPr="00B65780">
        <w:rPr>
          <w:color w:val="000000" w:themeColor="text1"/>
          <w:sz w:val="24"/>
        </w:rPr>
        <w:t>即可。如</w:t>
      </w:r>
      <w:r w:rsidR="00224BBD" w:rsidRPr="00B65780">
        <w:rPr>
          <w:color w:val="000000" w:themeColor="text1"/>
          <w:sz w:val="24"/>
        </w:rPr>
        <w:t>A.S&amp;P</w:t>
      </w:r>
      <w:r w:rsidR="00224BBD" w:rsidRPr="00B65780">
        <w:rPr>
          <w:color w:val="000000" w:themeColor="text1"/>
          <w:sz w:val="24"/>
        </w:rPr>
        <w:t>、</w:t>
      </w:r>
      <w:r w:rsidR="00224BBD" w:rsidRPr="00B65780">
        <w:rPr>
          <w:color w:val="000000" w:themeColor="text1"/>
          <w:sz w:val="24"/>
        </w:rPr>
        <w:t>B.AM Best</w:t>
      </w:r>
      <w:r w:rsidR="00224BBD" w:rsidRPr="00B65780">
        <w:rPr>
          <w:color w:val="000000" w:themeColor="text1"/>
          <w:sz w:val="24"/>
        </w:rPr>
        <w:t>、</w:t>
      </w:r>
      <w:proofErr w:type="spellStart"/>
      <w:r w:rsidR="00224BBD" w:rsidRPr="00B65780">
        <w:rPr>
          <w:color w:val="000000" w:themeColor="text1"/>
          <w:sz w:val="24"/>
        </w:rPr>
        <w:t>C.Moody's</w:t>
      </w:r>
      <w:proofErr w:type="spellEnd"/>
      <w:r w:rsidR="00224BBD" w:rsidRPr="00B65780">
        <w:rPr>
          <w:color w:val="000000" w:themeColor="text1"/>
          <w:sz w:val="24"/>
        </w:rPr>
        <w:t>、</w:t>
      </w:r>
      <w:proofErr w:type="spellStart"/>
      <w:r w:rsidR="00224BBD" w:rsidRPr="00B65780">
        <w:rPr>
          <w:color w:val="000000" w:themeColor="text1"/>
          <w:sz w:val="24"/>
        </w:rPr>
        <w:t>D.Fitch</w:t>
      </w:r>
      <w:proofErr w:type="spellEnd"/>
      <w:r w:rsidR="00224BBD" w:rsidRPr="00B65780">
        <w:rPr>
          <w:color w:val="000000" w:themeColor="text1"/>
          <w:sz w:val="24"/>
        </w:rPr>
        <w:t>、</w:t>
      </w:r>
      <w:r w:rsidR="00224BBD" w:rsidRPr="00B65780">
        <w:rPr>
          <w:color w:val="000000" w:themeColor="text1"/>
          <w:sz w:val="24"/>
        </w:rPr>
        <w:t>E.tw</w:t>
      </w:r>
      <w:r w:rsidR="00224BBD" w:rsidRPr="00B65780">
        <w:rPr>
          <w:color w:val="000000" w:themeColor="text1"/>
          <w:sz w:val="24"/>
        </w:rPr>
        <w:t>、</w:t>
      </w:r>
      <w:r w:rsidR="00224BBD" w:rsidRPr="00B65780">
        <w:rPr>
          <w:color w:val="000000" w:themeColor="text1"/>
          <w:sz w:val="24"/>
        </w:rPr>
        <w:t>F.KBRA</w:t>
      </w:r>
      <w:r w:rsidR="00224BBD" w:rsidRPr="00B65780">
        <w:rPr>
          <w:color w:val="000000" w:themeColor="text1"/>
          <w:sz w:val="24"/>
        </w:rPr>
        <w:t>、</w:t>
      </w:r>
      <w:r w:rsidR="00224BBD" w:rsidRPr="00B65780">
        <w:rPr>
          <w:color w:val="000000" w:themeColor="text1"/>
          <w:sz w:val="24"/>
        </w:rPr>
        <w:t>G.</w:t>
      </w:r>
      <w:r w:rsidR="00224BBD" w:rsidRPr="00B65780">
        <w:rPr>
          <w:color w:val="000000" w:themeColor="text1"/>
          <w:sz w:val="24"/>
        </w:rPr>
        <w:t>其他</w:t>
      </w:r>
      <w:r w:rsidRPr="00B65780">
        <w:rPr>
          <w:color w:val="000000" w:themeColor="text1"/>
          <w:sz w:val="24"/>
        </w:rPr>
        <w:t>；若無信用評等者請填無。</w:t>
      </w:r>
    </w:p>
    <w:p w14:paraId="245B7808"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欄－評等等級</w:t>
      </w:r>
      <w:r w:rsidRPr="00B65780">
        <w:rPr>
          <w:color w:val="000000" w:themeColor="text1"/>
          <w:sz w:val="24"/>
        </w:rPr>
        <w:tab/>
      </w:r>
    </w:p>
    <w:p w14:paraId="64189323"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係指每一證券標的相對應之信用評等等級。所稱評等等級請依信用評等機構所列填寫，並以最近一年之評等資料填寫，若無信用評等者請填無。</w:t>
      </w:r>
    </w:p>
    <w:p w14:paraId="1DD18374"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欄－持有資產幣別</w:t>
      </w:r>
      <w:r w:rsidRPr="00B65780">
        <w:rPr>
          <w:color w:val="000000" w:themeColor="text1"/>
          <w:sz w:val="24"/>
        </w:rPr>
        <w:tab/>
      </w:r>
    </w:p>
    <w:p w14:paraId="09ACB589"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本表均含國內外投資。若屬國外投資者，於持有資產幣別請填該幣別代號，如</w:t>
      </w:r>
      <w:r w:rsidRPr="00B65780">
        <w:rPr>
          <w:color w:val="000000" w:themeColor="text1"/>
          <w:sz w:val="24"/>
        </w:rPr>
        <w:t>USD</w:t>
      </w:r>
      <w:r w:rsidRPr="00B65780">
        <w:rPr>
          <w:color w:val="000000" w:themeColor="text1"/>
          <w:sz w:val="24"/>
        </w:rPr>
        <w:t>；若投資</w:t>
      </w:r>
      <w:r w:rsidR="00FF612F" w:rsidRPr="00B65780">
        <w:rPr>
          <w:color w:val="000000" w:themeColor="text1"/>
          <w:sz w:val="24"/>
        </w:rPr>
        <w:t>新興市場</w:t>
      </w:r>
      <w:r w:rsidRPr="00B65780">
        <w:rPr>
          <w:color w:val="000000" w:themeColor="text1"/>
          <w:sz w:val="24"/>
        </w:rPr>
        <w:t>而按</w:t>
      </w:r>
      <w:r w:rsidR="00FF612F" w:rsidRPr="00B65780">
        <w:rPr>
          <w:color w:val="000000" w:themeColor="text1"/>
          <w:sz w:val="24"/>
        </w:rPr>
        <w:t>已開發國家</w:t>
      </w:r>
      <w:r w:rsidRPr="00B65780">
        <w:rPr>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B65780">
          <w:rPr>
            <w:color w:val="000000" w:themeColor="text1"/>
            <w:sz w:val="24"/>
          </w:rPr>
          <w:t>一碼</w:t>
        </w:r>
      </w:smartTag>
      <w:r w:rsidRPr="00B65780">
        <w:rPr>
          <w:color w:val="000000" w:themeColor="text1"/>
          <w:sz w:val="24"/>
        </w:rPr>
        <w:t>如</w:t>
      </w:r>
      <w:r w:rsidRPr="00B65780">
        <w:rPr>
          <w:color w:val="000000" w:themeColor="text1"/>
          <w:sz w:val="24"/>
        </w:rPr>
        <w:t>USD-1</w:t>
      </w:r>
      <w:r w:rsidRPr="00B65780">
        <w:rPr>
          <w:color w:val="000000" w:themeColor="text1"/>
          <w:sz w:val="24"/>
        </w:rPr>
        <w:t>。</w:t>
      </w:r>
    </w:p>
    <w:p w14:paraId="41BD0BAE"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欄－到期年月日</w:t>
      </w:r>
      <w:r w:rsidRPr="00B65780">
        <w:rPr>
          <w:color w:val="000000" w:themeColor="text1"/>
          <w:sz w:val="24"/>
        </w:rPr>
        <w:tab/>
      </w:r>
    </w:p>
    <w:p w14:paraId="0C75F3EC"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為相對應之到期年月日。填列格式如</w:t>
      </w:r>
      <w:smartTag w:uri="urn:schemas-microsoft-com:office:smarttags" w:element="chsdate">
        <w:smartTagPr>
          <w:attr w:name="Year" w:val="2005"/>
          <w:attr w:name="Month" w:val="6"/>
          <w:attr w:name="Day" w:val="25"/>
          <w:attr w:name="IsLunarDate" w:val="False"/>
          <w:attr w:name="IsROCDate" w:val="False"/>
        </w:smartTagPr>
        <w:r w:rsidRPr="00B65780">
          <w:rPr>
            <w:color w:val="000000" w:themeColor="text1"/>
            <w:sz w:val="24"/>
          </w:rPr>
          <w:t>2005/06/25</w:t>
        </w:r>
      </w:smartTag>
      <w:r w:rsidRPr="00B65780">
        <w:rPr>
          <w:color w:val="000000" w:themeColor="text1"/>
          <w:sz w:val="24"/>
        </w:rPr>
        <w:t>。</w:t>
      </w:r>
    </w:p>
    <w:p w14:paraId="241B52D1"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欄－票面年利率</w:t>
      </w:r>
      <w:r w:rsidRPr="00B65780">
        <w:rPr>
          <w:color w:val="000000" w:themeColor="text1"/>
          <w:sz w:val="24"/>
        </w:rPr>
        <w:tab/>
      </w:r>
    </w:p>
    <w:p w14:paraId="4744EA9A"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係指債券之年票面利率填列。</w:t>
      </w:r>
    </w:p>
    <w:p w14:paraId="39E8E525"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lastRenderedPageBreak/>
        <w:t>第</w:t>
      </w:r>
      <w:r w:rsidRPr="00B65780">
        <w:rPr>
          <w:color w:val="000000" w:themeColor="text1"/>
          <w:sz w:val="24"/>
        </w:rPr>
        <w:t>12</w:t>
      </w:r>
      <w:r w:rsidRPr="00B65780">
        <w:rPr>
          <w:color w:val="000000" w:themeColor="text1"/>
          <w:sz w:val="24"/>
        </w:rPr>
        <w:t>欄－付息方式</w:t>
      </w:r>
      <w:r w:rsidRPr="00B65780">
        <w:rPr>
          <w:color w:val="000000" w:themeColor="text1"/>
          <w:sz w:val="24"/>
        </w:rPr>
        <w:tab/>
      </w:r>
    </w:p>
    <w:p w14:paraId="36AB960E"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係指債券之付息方式。所稱付息方式請填列代號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Pr="00B65780">
        <w:rPr>
          <w:color w:val="000000" w:themeColor="text1"/>
          <w:sz w:val="24"/>
        </w:rPr>
        <w:t>、</w:t>
      </w:r>
      <w:r w:rsidRPr="00B65780">
        <w:rPr>
          <w:color w:val="000000" w:themeColor="text1"/>
          <w:sz w:val="24"/>
        </w:rPr>
        <w:t>G)</w:t>
      </w:r>
      <w:r w:rsidRPr="00B65780">
        <w:rPr>
          <w:color w:val="000000" w:themeColor="text1"/>
          <w:sz w:val="24"/>
        </w:rPr>
        <w:t>即可。如</w:t>
      </w:r>
      <w:r w:rsidRPr="00B65780">
        <w:rPr>
          <w:color w:val="000000" w:themeColor="text1"/>
          <w:sz w:val="24"/>
        </w:rPr>
        <w:t>A.</w:t>
      </w:r>
      <w:r w:rsidRPr="00B65780">
        <w:rPr>
          <w:color w:val="000000" w:themeColor="text1"/>
          <w:sz w:val="24"/>
        </w:rPr>
        <w:t>每二年付息一次、</w:t>
      </w:r>
      <w:r w:rsidRPr="00B65780">
        <w:rPr>
          <w:color w:val="000000" w:themeColor="text1"/>
          <w:sz w:val="24"/>
        </w:rPr>
        <w:t>B.</w:t>
      </w:r>
      <w:r w:rsidRPr="00B65780">
        <w:rPr>
          <w:color w:val="000000" w:themeColor="text1"/>
          <w:sz w:val="24"/>
        </w:rPr>
        <w:t>每一年付息一次、</w:t>
      </w:r>
      <w:r w:rsidRPr="00B65780">
        <w:rPr>
          <w:color w:val="000000" w:themeColor="text1"/>
          <w:sz w:val="24"/>
        </w:rPr>
        <w:t>C.</w:t>
      </w:r>
      <w:r w:rsidRPr="00B65780">
        <w:rPr>
          <w:color w:val="000000" w:themeColor="text1"/>
          <w:sz w:val="24"/>
        </w:rPr>
        <w:t>每半年付息一次、</w:t>
      </w:r>
      <w:r w:rsidRPr="00B65780">
        <w:rPr>
          <w:color w:val="000000" w:themeColor="text1"/>
          <w:sz w:val="24"/>
        </w:rPr>
        <w:t>D.</w:t>
      </w:r>
      <w:r w:rsidRPr="00B65780">
        <w:rPr>
          <w:color w:val="000000" w:themeColor="text1"/>
          <w:sz w:val="24"/>
        </w:rPr>
        <w:t>每季付息一次、</w:t>
      </w:r>
      <w:r w:rsidRPr="00B65780">
        <w:rPr>
          <w:color w:val="000000" w:themeColor="text1"/>
          <w:sz w:val="24"/>
        </w:rPr>
        <w:t>E.</w:t>
      </w:r>
      <w:r w:rsidRPr="00B65780">
        <w:rPr>
          <w:color w:val="000000" w:themeColor="text1"/>
          <w:sz w:val="24"/>
        </w:rPr>
        <w:t>每月付息一次、</w:t>
      </w:r>
      <w:r w:rsidRPr="00B65780">
        <w:rPr>
          <w:color w:val="000000" w:themeColor="text1"/>
          <w:sz w:val="24"/>
        </w:rPr>
        <w:t>F.</w:t>
      </w:r>
      <w:r w:rsidRPr="00B65780">
        <w:rPr>
          <w:color w:val="000000" w:themeColor="text1"/>
          <w:sz w:val="24"/>
        </w:rPr>
        <w:t>不付息、</w:t>
      </w:r>
      <w:r w:rsidRPr="00B65780">
        <w:rPr>
          <w:color w:val="000000" w:themeColor="text1"/>
          <w:sz w:val="24"/>
        </w:rPr>
        <w:t>G.</w:t>
      </w:r>
      <w:r w:rsidRPr="00B65780">
        <w:rPr>
          <w:color w:val="000000" w:themeColor="text1"/>
          <w:sz w:val="24"/>
        </w:rPr>
        <w:t>其他。</w:t>
      </w:r>
    </w:p>
    <w:p w14:paraId="6FA87A37"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欄－面值總金額</w:t>
      </w:r>
      <w:r w:rsidRPr="00B65780">
        <w:rPr>
          <w:color w:val="000000" w:themeColor="text1"/>
          <w:sz w:val="24"/>
        </w:rPr>
        <w:tab/>
      </w:r>
    </w:p>
    <w:p w14:paraId="2D6575BC"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係指債券之面額。如屬國外投資，請以期末匯率換算為新台幣面額。</w:t>
      </w:r>
    </w:p>
    <w:p w14:paraId="28627A8D"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欄－期末帳載金額</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r w:rsidRPr="00B65780">
        <w:rPr>
          <w:color w:val="000000" w:themeColor="text1"/>
          <w:sz w:val="24"/>
        </w:rPr>
        <w:tab/>
      </w:r>
    </w:p>
    <w:p w14:paraId="6504311D"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係指保險業總帳及明細分類帳所紀錄之各資金運用項目的金額並以帳載金額大小做主排序－遞減。</w:t>
      </w:r>
    </w:p>
    <w:p w14:paraId="6CDD00B8"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欄－最近期成交日</w:t>
      </w:r>
      <w:r w:rsidR="0075325F" w:rsidRPr="00B65780">
        <w:rPr>
          <w:color w:val="000000" w:themeColor="text1"/>
          <w:sz w:val="24"/>
        </w:rPr>
        <w:t>公允價值</w:t>
      </w:r>
      <w:r w:rsidRPr="00B65780">
        <w:rPr>
          <w:color w:val="000000" w:themeColor="text1"/>
          <w:sz w:val="24"/>
        </w:rPr>
        <w:t>總金額</w:t>
      </w:r>
      <w:r w:rsidRPr="00B65780">
        <w:rPr>
          <w:color w:val="000000" w:themeColor="text1"/>
          <w:sz w:val="24"/>
        </w:rPr>
        <w:tab/>
      </w:r>
    </w:p>
    <w:p w14:paraId="75719537" w14:textId="77777777" w:rsidR="005D59F6" w:rsidRPr="00B65780" w:rsidRDefault="005D59F6" w:rsidP="00F26795">
      <w:pPr>
        <w:spacing w:line="440" w:lineRule="exact"/>
        <w:ind w:leftChars="300" w:left="780"/>
        <w:jc w:val="both"/>
        <w:rPr>
          <w:color w:val="000000" w:themeColor="text1"/>
          <w:sz w:val="24"/>
          <w:shd w:val="clear" w:color="auto" w:fill="FFFFFF"/>
        </w:rPr>
      </w:pPr>
      <w:r w:rsidRPr="00B65780">
        <w:rPr>
          <w:color w:val="000000" w:themeColor="text1"/>
          <w:sz w:val="24"/>
          <w:shd w:val="clear" w:color="auto" w:fill="FFFFFF"/>
        </w:rPr>
        <w:t>係指</w:t>
      </w:r>
      <w:r w:rsidRPr="00B65780">
        <w:rPr>
          <w:color w:val="000000" w:themeColor="text1"/>
          <w:sz w:val="24"/>
        </w:rPr>
        <w:t>債券</w:t>
      </w:r>
      <w:r w:rsidRPr="00B65780">
        <w:rPr>
          <w:color w:val="000000" w:themeColor="text1"/>
          <w:sz w:val="24"/>
          <w:shd w:val="clear" w:color="auto" w:fill="FFFFFF"/>
        </w:rPr>
        <w:t>之</w:t>
      </w:r>
      <w:r w:rsidR="0075325F" w:rsidRPr="00B65780">
        <w:rPr>
          <w:color w:val="000000" w:themeColor="text1"/>
          <w:sz w:val="24"/>
          <w:shd w:val="clear" w:color="auto" w:fill="FFFFFF"/>
        </w:rPr>
        <w:t>公允價值</w:t>
      </w:r>
      <w:r w:rsidRPr="00B65780">
        <w:rPr>
          <w:color w:val="000000" w:themeColor="text1"/>
          <w:sz w:val="24"/>
          <w:shd w:val="clear" w:color="auto" w:fill="FFFFFF"/>
        </w:rPr>
        <w:t>。</w:t>
      </w:r>
      <w:r w:rsidRPr="00B65780">
        <w:rPr>
          <w:color w:val="000000" w:themeColor="text1"/>
          <w:sz w:val="24"/>
        </w:rPr>
        <w:t>如屬國外投資，請以期末匯率換算為新台幣</w:t>
      </w:r>
      <w:r w:rsidRPr="00B65780">
        <w:rPr>
          <w:color w:val="000000" w:themeColor="text1"/>
          <w:sz w:val="24"/>
          <w:shd w:val="clear" w:color="auto" w:fill="FFFFFF"/>
        </w:rPr>
        <w:t>幣市值。</w:t>
      </w:r>
    </w:p>
    <w:p w14:paraId="21766148"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欄－未實現損益</w:t>
      </w:r>
      <w:r w:rsidR="00616CCD" w:rsidRPr="00B65780">
        <w:rPr>
          <w:color w:val="000000" w:themeColor="text1"/>
        </w:rPr>
        <w:t>-</w:t>
      </w:r>
      <w:r w:rsidR="00616CCD" w:rsidRPr="00B65780">
        <w:rPr>
          <w:color w:val="000000" w:themeColor="text1"/>
        </w:rPr>
        <w:t>非以公允價值評價者</w:t>
      </w:r>
      <w:r w:rsidRPr="00B65780">
        <w:rPr>
          <w:color w:val="000000" w:themeColor="text1"/>
          <w:sz w:val="24"/>
        </w:rPr>
        <w:tab/>
      </w:r>
    </w:p>
    <w:p w14:paraId="557EDC33"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為第</w:t>
      </w:r>
      <w:r w:rsidRPr="00B65780">
        <w:rPr>
          <w:color w:val="000000" w:themeColor="text1"/>
          <w:sz w:val="24"/>
        </w:rPr>
        <w:t>15</w:t>
      </w:r>
      <w:r w:rsidRPr="00B65780">
        <w:rPr>
          <w:color w:val="000000" w:themeColor="text1"/>
          <w:sz w:val="24"/>
        </w:rPr>
        <w:t>欄－最近期成交日</w:t>
      </w:r>
      <w:r w:rsidR="0075325F" w:rsidRPr="00B65780">
        <w:rPr>
          <w:color w:val="000000" w:themeColor="text1"/>
          <w:sz w:val="24"/>
        </w:rPr>
        <w:t>公允價值</w:t>
      </w:r>
      <w:r w:rsidRPr="00B65780">
        <w:rPr>
          <w:color w:val="000000" w:themeColor="text1"/>
          <w:sz w:val="24"/>
        </w:rPr>
        <w:t>總金額減去第</w:t>
      </w:r>
      <w:r w:rsidRPr="00B65780">
        <w:rPr>
          <w:color w:val="000000" w:themeColor="text1"/>
          <w:sz w:val="24"/>
        </w:rPr>
        <w:t>14</w:t>
      </w:r>
      <w:r w:rsidRPr="00B65780">
        <w:rPr>
          <w:color w:val="000000" w:themeColor="text1"/>
          <w:sz w:val="24"/>
        </w:rPr>
        <w:t>欄－期末帳載金額之金額。</w:t>
      </w:r>
    </w:p>
    <w:p w14:paraId="7ED27095" w14:textId="77777777" w:rsidR="00616CCD" w:rsidRPr="00B65780" w:rsidRDefault="00616CCD" w:rsidP="00616CCD">
      <w:pPr>
        <w:tabs>
          <w:tab w:val="left" w:pos="7093"/>
        </w:tabs>
        <w:spacing w:line="440" w:lineRule="exact"/>
        <w:jc w:val="both"/>
        <w:rPr>
          <w:color w:val="000000" w:themeColor="text1"/>
        </w:rPr>
      </w:pPr>
      <w:r w:rsidRPr="00B65780">
        <w:rPr>
          <w:color w:val="000000" w:themeColor="text1"/>
        </w:rPr>
        <w:t>第</w:t>
      </w:r>
      <w:r w:rsidRPr="00B65780">
        <w:rPr>
          <w:color w:val="000000" w:themeColor="text1"/>
        </w:rPr>
        <w:t>17</w:t>
      </w:r>
      <w:r w:rsidRPr="00B65780">
        <w:rPr>
          <w:color w:val="000000" w:themeColor="text1"/>
        </w:rPr>
        <w:t>欄－未實現損益</w:t>
      </w:r>
      <w:r w:rsidRPr="00B65780">
        <w:rPr>
          <w:color w:val="000000" w:themeColor="text1"/>
        </w:rPr>
        <w:t>-</w:t>
      </w:r>
      <w:r w:rsidRPr="00B65780">
        <w:rPr>
          <w:color w:val="000000" w:themeColor="text1"/>
        </w:rPr>
        <w:t>以公允價值評價者</w:t>
      </w:r>
      <w:r w:rsidRPr="00B65780">
        <w:rPr>
          <w:color w:val="000000" w:themeColor="text1"/>
        </w:rPr>
        <w:tab/>
      </w:r>
    </w:p>
    <w:p w14:paraId="6A35FF16" w14:textId="77777777" w:rsidR="00616CCD" w:rsidRPr="00B65780" w:rsidRDefault="00C84F48" w:rsidP="00616CCD">
      <w:pPr>
        <w:spacing w:line="440" w:lineRule="exact"/>
        <w:ind w:leftChars="300" w:left="780"/>
        <w:jc w:val="both"/>
        <w:rPr>
          <w:color w:val="000000" w:themeColor="text1"/>
        </w:rPr>
      </w:pPr>
      <w:r w:rsidRPr="00B65780">
        <w:rPr>
          <w:color w:val="000000" w:themeColor="text1"/>
        </w:rPr>
        <w:t>為「透過損益按公允價值衡量之金融資產」或「透過其他綜合損益按公允價值衡量之金融資產」之未實現持有利得或損失，即按金融資產公允價值衡量而提列之累積評價調整金額。</w:t>
      </w:r>
    </w:p>
    <w:p w14:paraId="3487CBAE"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00616CCD" w:rsidRPr="00B65780">
        <w:rPr>
          <w:color w:val="000000" w:themeColor="text1"/>
          <w:sz w:val="24"/>
        </w:rPr>
        <w:t>8</w:t>
      </w:r>
      <w:r w:rsidRPr="00B65780">
        <w:rPr>
          <w:color w:val="000000" w:themeColor="text1"/>
          <w:sz w:val="24"/>
        </w:rPr>
        <w:t>欄－帳載金額占資金總額比率</w:t>
      </w:r>
      <w:r w:rsidRPr="00B65780">
        <w:rPr>
          <w:color w:val="000000" w:themeColor="text1"/>
          <w:sz w:val="24"/>
        </w:rPr>
        <w:t>%</w:t>
      </w:r>
    </w:p>
    <w:p w14:paraId="589DA023"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為第</w:t>
      </w:r>
      <w:r w:rsidRPr="00B65780">
        <w:rPr>
          <w:color w:val="000000" w:themeColor="text1"/>
          <w:sz w:val="24"/>
        </w:rPr>
        <w:t>14</w:t>
      </w:r>
      <w:r w:rsidRPr="00B65780">
        <w:rPr>
          <w:color w:val="000000" w:themeColor="text1"/>
          <w:sz w:val="24"/>
        </w:rPr>
        <w:t>欄－帳載金額之金額除以</w:t>
      </w:r>
      <w:r w:rsidR="00616CCD" w:rsidRPr="00B65780">
        <w:rPr>
          <w:color w:val="000000" w:themeColor="text1"/>
          <w:sz w:val="24"/>
        </w:rPr>
        <w:t>「</w:t>
      </w:r>
      <w:r w:rsidRPr="00B65780">
        <w:rPr>
          <w:color w:val="000000" w:themeColor="text1"/>
          <w:sz w:val="24"/>
        </w:rPr>
        <w:t>表</w:t>
      </w:r>
      <w:r w:rsidRPr="00B65780">
        <w:rPr>
          <w:color w:val="000000" w:themeColor="text1"/>
          <w:sz w:val="24"/>
        </w:rPr>
        <w:t>05</w:t>
      </w:r>
      <w:r w:rsidR="00616CCD" w:rsidRPr="00B65780">
        <w:rPr>
          <w:color w:val="000000" w:themeColor="text1"/>
          <w:sz w:val="24"/>
        </w:rPr>
        <w:t>-1</w:t>
      </w:r>
      <w:r w:rsidR="00DA5E41" w:rsidRPr="00B65780">
        <w:rPr>
          <w:color w:val="000000" w:themeColor="text1"/>
          <w:sz w:val="24"/>
        </w:rPr>
        <w:t>：</w:t>
      </w:r>
      <w:r w:rsidRPr="00B65780">
        <w:rPr>
          <w:color w:val="000000" w:themeColor="text1"/>
          <w:sz w:val="24"/>
        </w:rPr>
        <w:t>資金運用表</w:t>
      </w:r>
      <w:r w:rsidR="00616CCD" w:rsidRPr="00B65780">
        <w:rPr>
          <w:color w:val="000000" w:themeColor="text1"/>
          <w:sz w:val="24"/>
        </w:rPr>
        <w:t>」</w:t>
      </w:r>
      <w:r w:rsidRPr="00B65780">
        <w:rPr>
          <w:color w:val="000000" w:themeColor="text1"/>
          <w:sz w:val="24"/>
        </w:rPr>
        <w:t>第</w:t>
      </w:r>
      <w:r w:rsidRPr="00B65780">
        <w:rPr>
          <w:color w:val="000000" w:themeColor="text1"/>
          <w:sz w:val="24"/>
        </w:rPr>
        <w:t>2</w:t>
      </w:r>
      <w:r w:rsidRPr="00B65780">
        <w:rPr>
          <w:color w:val="000000" w:themeColor="text1"/>
          <w:sz w:val="24"/>
        </w:rPr>
        <w:t>欄第</w:t>
      </w:r>
      <w:r w:rsidRPr="00B65780">
        <w:rPr>
          <w:color w:val="000000" w:themeColor="text1"/>
          <w:sz w:val="24"/>
        </w:rPr>
        <w:t>2</w:t>
      </w:r>
      <w:r w:rsidR="00A97732" w:rsidRPr="00B65780">
        <w:rPr>
          <w:color w:val="000000" w:themeColor="text1"/>
          <w:sz w:val="24"/>
        </w:rPr>
        <w:t>52</w:t>
      </w:r>
      <w:r w:rsidRPr="00B65780">
        <w:rPr>
          <w:color w:val="000000" w:themeColor="text1"/>
          <w:sz w:val="24"/>
        </w:rPr>
        <w:t>列資金來源總計。</w:t>
      </w:r>
    </w:p>
    <w:p w14:paraId="321534F5"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00616CCD" w:rsidRPr="00B65780">
        <w:rPr>
          <w:color w:val="000000" w:themeColor="text1"/>
          <w:sz w:val="24"/>
        </w:rPr>
        <w:t>9</w:t>
      </w:r>
      <w:r w:rsidRPr="00B65780">
        <w:rPr>
          <w:color w:val="000000" w:themeColor="text1"/>
          <w:sz w:val="24"/>
        </w:rPr>
        <w:t>欄－保管情形</w:t>
      </w:r>
    </w:p>
    <w:p w14:paraId="729D7776"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保管情形請填保管機構名稱及帳號，若屬集保帳戶請填集保。</w:t>
      </w:r>
    </w:p>
    <w:p w14:paraId="1DFCEF9E"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616CCD" w:rsidRPr="00B65780">
        <w:rPr>
          <w:color w:val="000000" w:themeColor="text1"/>
          <w:sz w:val="24"/>
        </w:rPr>
        <w:t>0</w:t>
      </w:r>
      <w:r w:rsidRPr="00B65780">
        <w:rPr>
          <w:color w:val="000000" w:themeColor="text1"/>
          <w:sz w:val="24"/>
        </w:rPr>
        <w:t>欄－備註</w:t>
      </w:r>
    </w:p>
    <w:p w14:paraId="0B813CB8"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若有其他需要補充說明之事項，請填列於此欄。</w:t>
      </w:r>
    </w:p>
    <w:p w14:paraId="78031AC9" w14:textId="77777777" w:rsidR="005D59F6" w:rsidRPr="00B65780" w:rsidRDefault="005D59F6" w:rsidP="00F26795">
      <w:pPr>
        <w:spacing w:line="440" w:lineRule="exact"/>
        <w:ind w:leftChars="300" w:left="780"/>
        <w:jc w:val="both"/>
        <w:rPr>
          <w:color w:val="000000" w:themeColor="text1"/>
          <w:sz w:val="24"/>
        </w:rPr>
      </w:pPr>
    </w:p>
    <w:p w14:paraId="2A2776D9" w14:textId="7A8E71BB" w:rsidR="00BA5DA6" w:rsidRDefault="00BA5DA6">
      <w:pPr>
        <w:widowControl/>
        <w:rPr>
          <w:color w:val="000000" w:themeColor="text1"/>
        </w:rPr>
      </w:pPr>
      <w:r>
        <w:rPr>
          <w:color w:val="000000" w:themeColor="text1"/>
        </w:rPr>
        <w:br w:type="page"/>
      </w:r>
    </w:p>
    <w:p w14:paraId="470736FA" w14:textId="553F5AE2" w:rsidR="005D59F6" w:rsidRPr="00B65780" w:rsidRDefault="005D59F6">
      <w:pPr>
        <w:pStyle w:val="1"/>
        <w:spacing w:afterLines="0" w:after="0" w:line="440" w:lineRule="exact"/>
        <w:rPr>
          <w:color w:val="000000" w:themeColor="text1"/>
        </w:rPr>
      </w:pPr>
      <w:bookmarkStart w:id="69" w:name="_Toc219109728"/>
      <w:bookmarkStart w:id="70" w:name="_Toc219109800"/>
      <w:bookmarkStart w:id="71" w:name="_Toc221524769"/>
      <w:bookmarkStart w:id="72" w:name="_Toc103672841"/>
      <w:r w:rsidRPr="00B65780">
        <w:rPr>
          <w:color w:val="000000" w:themeColor="text1"/>
        </w:rPr>
        <w:lastRenderedPageBreak/>
        <w:t>表</w:t>
      </w:r>
      <w:r w:rsidRPr="00B65780">
        <w:rPr>
          <w:color w:val="000000" w:themeColor="text1"/>
        </w:rPr>
        <w:t>08-2</w:t>
      </w:r>
      <w:r w:rsidRPr="00B65780">
        <w:rPr>
          <w:color w:val="000000" w:themeColor="text1"/>
        </w:rPr>
        <w:t>：政府公債及國庫券餘額明細表</w:t>
      </w:r>
      <w:r w:rsidRPr="00B65780">
        <w:rPr>
          <w:color w:val="000000" w:themeColor="text1"/>
        </w:rPr>
        <w:t>(</w:t>
      </w:r>
      <w:proofErr w:type="spellStart"/>
      <w:r w:rsidRPr="00B65780">
        <w:rPr>
          <w:color w:val="000000" w:themeColor="text1"/>
        </w:rPr>
        <w:t>總計</w:t>
      </w:r>
      <w:proofErr w:type="spellEnd"/>
      <w:r w:rsidRPr="00B65780">
        <w:rPr>
          <w:color w:val="000000" w:themeColor="text1"/>
        </w:rPr>
        <w:t>)</w:t>
      </w:r>
      <w:bookmarkEnd w:id="69"/>
      <w:bookmarkEnd w:id="70"/>
      <w:bookmarkEnd w:id="71"/>
      <w:bookmarkEnd w:id="72"/>
    </w:p>
    <w:p w14:paraId="7AD4EDFB" w14:textId="77777777" w:rsidR="005D59F6" w:rsidRPr="00B65780" w:rsidRDefault="005D59F6" w:rsidP="005F421A">
      <w:pPr>
        <w:spacing w:line="440" w:lineRule="exact"/>
        <w:ind w:firstLineChars="200" w:firstLine="480"/>
        <w:jc w:val="both"/>
        <w:rPr>
          <w:color w:val="000000" w:themeColor="text1"/>
          <w:sz w:val="24"/>
        </w:rPr>
      </w:pPr>
      <w:r w:rsidRPr="00B65780">
        <w:rPr>
          <w:color w:val="000000" w:themeColor="text1"/>
          <w:sz w:val="24"/>
        </w:rPr>
        <w:t>本報表填列的目的在於統計</w:t>
      </w:r>
      <w:r w:rsidR="007E569F" w:rsidRPr="00B65780">
        <w:rPr>
          <w:color w:val="000000" w:themeColor="text1"/>
          <w:sz w:val="24"/>
        </w:rPr>
        <w:t>保險業</w:t>
      </w:r>
      <w:r w:rsidRPr="00B65780">
        <w:rPr>
          <w:color w:val="000000" w:themeColor="text1"/>
          <w:sz w:val="24"/>
        </w:rPr>
        <w:t>國內外公債及國庫券之使用及配置情形。</w:t>
      </w:r>
    </w:p>
    <w:p w14:paraId="55BABC3B" w14:textId="77777777" w:rsidR="005D59F6" w:rsidRPr="00B65780" w:rsidRDefault="005D59F6" w:rsidP="005F421A">
      <w:pPr>
        <w:spacing w:line="440" w:lineRule="exact"/>
        <w:ind w:firstLineChars="207" w:firstLine="497"/>
        <w:jc w:val="both"/>
        <w:rPr>
          <w:color w:val="000000" w:themeColor="text1"/>
          <w:sz w:val="24"/>
        </w:rPr>
      </w:pPr>
      <w:r w:rsidRPr="00B65780">
        <w:rPr>
          <w:color w:val="000000" w:themeColor="text1"/>
          <w:sz w:val="24"/>
        </w:rPr>
        <w:t>各項之欄位說明如下：</w:t>
      </w:r>
    </w:p>
    <w:p w14:paraId="77D3FB9F"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欄－證券種類</w:t>
      </w:r>
    </w:p>
    <w:p w14:paraId="1A68FAF3" w14:textId="77777777" w:rsidR="005D59F6" w:rsidRPr="00B65780" w:rsidRDefault="005D59F6" w:rsidP="005F421A">
      <w:pPr>
        <w:ind w:firstLineChars="200" w:firstLine="480"/>
        <w:rPr>
          <w:color w:val="000000" w:themeColor="text1"/>
          <w:sz w:val="24"/>
        </w:rPr>
      </w:pPr>
      <w:r w:rsidRPr="00B65780">
        <w:rPr>
          <w:color w:val="000000" w:themeColor="text1"/>
          <w:sz w:val="24"/>
        </w:rPr>
        <w:t xml:space="preserve">    </w:t>
      </w:r>
      <w:r w:rsidRPr="00B65780">
        <w:rPr>
          <w:color w:val="000000" w:themeColor="text1"/>
          <w:sz w:val="24"/>
        </w:rPr>
        <w:t>係指每一證券標的相對應之種類。</w:t>
      </w:r>
    </w:p>
    <w:p w14:paraId="486FFD3D" w14:textId="77777777" w:rsidR="005D59F6" w:rsidRPr="00B65780" w:rsidRDefault="005D59F6" w:rsidP="005F421A">
      <w:pPr>
        <w:ind w:firstLineChars="200" w:firstLine="480"/>
        <w:rPr>
          <w:b/>
          <w:bCs/>
          <w:color w:val="000000" w:themeColor="text1"/>
          <w:sz w:val="24"/>
        </w:rPr>
      </w:pPr>
      <w:r w:rsidRPr="00B65780">
        <w:rPr>
          <w:b/>
          <w:bCs/>
          <w:color w:val="000000" w:themeColor="text1"/>
          <w:sz w:val="24"/>
        </w:rPr>
        <w:t>國內外投資</w:t>
      </w:r>
    </w:p>
    <w:p w14:paraId="0B52F983"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w:t>
      </w:r>
      <w:r w:rsidR="00616CCD" w:rsidRPr="00B65780">
        <w:rPr>
          <w:color w:val="000000" w:themeColor="text1"/>
        </w:rPr>
        <w:t>6</w:t>
      </w:r>
      <w:r w:rsidRPr="00B65780">
        <w:rPr>
          <w:color w:val="000000" w:themeColor="text1"/>
          <w:sz w:val="24"/>
        </w:rPr>
        <w:t>欄－帳載金額</w:t>
      </w:r>
    </w:p>
    <w:p w14:paraId="093ABCBB" w14:textId="77777777" w:rsidR="005D59F6" w:rsidRPr="00B65780" w:rsidRDefault="005D59F6">
      <w:pPr>
        <w:rPr>
          <w:color w:val="000000" w:themeColor="text1"/>
          <w:sz w:val="24"/>
        </w:rPr>
      </w:pPr>
      <w:r w:rsidRPr="00B65780">
        <w:rPr>
          <w:color w:val="000000" w:themeColor="text1"/>
          <w:sz w:val="24"/>
        </w:rPr>
        <w:t xml:space="preserve">        </w:t>
      </w:r>
      <w:r w:rsidRPr="00B65780">
        <w:rPr>
          <w:color w:val="000000" w:themeColor="text1"/>
          <w:sz w:val="24"/>
        </w:rPr>
        <w:t>係指保險業總帳及明細分類帳所紀錄之各資金運用項目的金額。</w:t>
      </w:r>
    </w:p>
    <w:p w14:paraId="2D6716DE"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w:t>
      </w:r>
      <w:r w:rsidR="00616CCD" w:rsidRPr="00B65780">
        <w:rPr>
          <w:color w:val="000000" w:themeColor="text1"/>
        </w:rPr>
        <w:t>7</w:t>
      </w:r>
      <w:r w:rsidRPr="00B65780">
        <w:rPr>
          <w:color w:val="000000" w:themeColor="text1"/>
          <w:sz w:val="24"/>
        </w:rPr>
        <w:t>欄－占資金總額比率</w:t>
      </w:r>
      <w:r w:rsidRPr="00B65780">
        <w:rPr>
          <w:color w:val="000000" w:themeColor="text1"/>
          <w:sz w:val="24"/>
        </w:rPr>
        <w:t>%</w:t>
      </w:r>
    </w:p>
    <w:p w14:paraId="66E520AE" w14:textId="77777777" w:rsidR="005D59F6" w:rsidRPr="00B65780" w:rsidRDefault="005D59F6" w:rsidP="005F421A">
      <w:pPr>
        <w:tabs>
          <w:tab w:val="left" w:pos="7093"/>
        </w:tabs>
        <w:spacing w:line="440" w:lineRule="exact"/>
        <w:ind w:left="48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為第</w:t>
      </w:r>
      <w:r w:rsidR="00DA5E41" w:rsidRPr="00B65780">
        <w:rPr>
          <w:color w:val="000000" w:themeColor="text1"/>
          <w:sz w:val="24"/>
        </w:rPr>
        <w:t>2</w:t>
      </w:r>
      <w:r w:rsidRPr="00B65780">
        <w:rPr>
          <w:color w:val="000000" w:themeColor="text1"/>
          <w:sz w:val="24"/>
        </w:rPr>
        <w:t>、</w:t>
      </w:r>
      <w:r w:rsidRPr="00B65780">
        <w:rPr>
          <w:color w:val="000000" w:themeColor="text1"/>
          <w:sz w:val="24"/>
        </w:rPr>
        <w:t>6</w:t>
      </w:r>
      <w:r w:rsidRPr="00B65780">
        <w:rPr>
          <w:color w:val="000000" w:themeColor="text1"/>
          <w:sz w:val="24"/>
        </w:rPr>
        <w:t>欄－帳載金額之金額除以</w:t>
      </w:r>
      <w:r w:rsidR="00616CCD" w:rsidRPr="00B65780">
        <w:rPr>
          <w:color w:val="000000" w:themeColor="text1"/>
          <w:sz w:val="24"/>
        </w:rPr>
        <w:t>「</w:t>
      </w:r>
      <w:r w:rsidRPr="00B65780">
        <w:rPr>
          <w:color w:val="000000" w:themeColor="text1"/>
          <w:sz w:val="24"/>
        </w:rPr>
        <w:t>表</w:t>
      </w:r>
      <w:r w:rsidRPr="00B65780">
        <w:rPr>
          <w:color w:val="000000" w:themeColor="text1"/>
          <w:sz w:val="24"/>
        </w:rPr>
        <w:t>05</w:t>
      </w:r>
      <w:r w:rsidR="00616CCD" w:rsidRPr="00B65780">
        <w:rPr>
          <w:color w:val="000000" w:themeColor="text1"/>
        </w:rPr>
        <w:t>-1</w:t>
      </w:r>
      <w:r w:rsidR="00616CCD" w:rsidRPr="00B65780">
        <w:rPr>
          <w:color w:val="000000" w:themeColor="text1"/>
        </w:rPr>
        <w:t>：</w:t>
      </w:r>
      <w:r w:rsidRPr="00B65780">
        <w:rPr>
          <w:color w:val="000000" w:themeColor="text1"/>
          <w:sz w:val="24"/>
        </w:rPr>
        <w:t>資金運用表</w:t>
      </w:r>
      <w:r w:rsidR="00616CCD" w:rsidRPr="00B65780">
        <w:rPr>
          <w:color w:val="000000" w:themeColor="text1"/>
          <w:sz w:val="24"/>
        </w:rPr>
        <w:t>」</w:t>
      </w:r>
      <w:r w:rsidRPr="00B65780">
        <w:rPr>
          <w:color w:val="000000" w:themeColor="text1"/>
          <w:sz w:val="24"/>
        </w:rPr>
        <w:t>第</w:t>
      </w:r>
      <w:r w:rsidRPr="00B65780">
        <w:rPr>
          <w:color w:val="000000" w:themeColor="text1"/>
          <w:sz w:val="24"/>
        </w:rPr>
        <w:t>2</w:t>
      </w:r>
      <w:r w:rsidRPr="00B65780">
        <w:rPr>
          <w:color w:val="000000" w:themeColor="text1"/>
          <w:sz w:val="24"/>
        </w:rPr>
        <w:t>欄第</w:t>
      </w:r>
      <w:r w:rsidR="00E2546C" w:rsidRPr="00B65780">
        <w:rPr>
          <w:color w:val="000000" w:themeColor="text1"/>
        </w:rPr>
        <w:t>252</w:t>
      </w:r>
      <w:r w:rsidRPr="00B65780">
        <w:rPr>
          <w:color w:val="000000" w:themeColor="text1"/>
          <w:sz w:val="24"/>
        </w:rPr>
        <w:t>列資金來源總計。</w:t>
      </w:r>
    </w:p>
    <w:p w14:paraId="7F23B1D6" w14:textId="77777777" w:rsidR="005D59F6" w:rsidRPr="00B65780" w:rsidRDefault="005D59F6" w:rsidP="005F421A">
      <w:pPr>
        <w:tabs>
          <w:tab w:val="left" w:pos="7093"/>
        </w:tabs>
        <w:spacing w:line="440" w:lineRule="exact"/>
        <w:ind w:left="480" w:hangingChars="200" w:hanging="48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w:t>
      </w:r>
      <w:r w:rsidR="00616CCD" w:rsidRPr="00B65780">
        <w:rPr>
          <w:color w:val="000000" w:themeColor="text1"/>
        </w:rPr>
        <w:t>8</w:t>
      </w:r>
      <w:r w:rsidRPr="00B65780">
        <w:rPr>
          <w:color w:val="000000" w:themeColor="text1"/>
          <w:sz w:val="24"/>
        </w:rPr>
        <w:t>欄－未實現損益</w:t>
      </w:r>
      <w:r w:rsidR="00616CCD" w:rsidRPr="00B65780">
        <w:rPr>
          <w:color w:val="000000" w:themeColor="text1"/>
        </w:rPr>
        <w:t>-</w:t>
      </w:r>
      <w:r w:rsidR="00616CCD" w:rsidRPr="00B65780">
        <w:rPr>
          <w:color w:val="000000" w:themeColor="text1"/>
        </w:rPr>
        <w:t>非以公允價值評價者</w:t>
      </w:r>
    </w:p>
    <w:p w14:paraId="176A5DE6" w14:textId="77777777" w:rsidR="005D59F6" w:rsidRPr="00B65780" w:rsidRDefault="005D59F6" w:rsidP="005F421A">
      <w:pPr>
        <w:tabs>
          <w:tab w:val="left" w:pos="7093"/>
        </w:tabs>
        <w:spacing w:line="440" w:lineRule="exact"/>
        <w:ind w:left="48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為最近期成交日</w:t>
      </w:r>
      <w:r w:rsidR="0075325F" w:rsidRPr="00B65780">
        <w:rPr>
          <w:color w:val="000000" w:themeColor="text1"/>
          <w:sz w:val="24"/>
        </w:rPr>
        <w:t>公允價值</w:t>
      </w:r>
      <w:r w:rsidRPr="00B65780">
        <w:rPr>
          <w:color w:val="000000" w:themeColor="text1"/>
          <w:sz w:val="24"/>
        </w:rPr>
        <w:t>總金額減去帳載金額之金額。</w:t>
      </w:r>
    </w:p>
    <w:p w14:paraId="66A0FD78" w14:textId="77777777" w:rsidR="00616CCD" w:rsidRPr="00B65780" w:rsidRDefault="00616CCD" w:rsidP="00616CCD">
      <w:pPr>
        <w:tabs>
          <w:tab w:val="left" w:pos="7093"/>
        </w:tabs>
        <w:spacing w:line="440" w:lineRule="exact"/>
        <w:jc w:val="both"/>
        <w:rPr>
          <w:color w:val="000000" w:themeColor="text1"/>
        </w:rPr>
      </w:pPr>
      <w:r w:rsidRPr="00B65780">
        <w:rPr>
          <w:color w:val="000000" w:themeColor="text1"/>
        </w:rPr>
        <w:t>第</w:t>
      </w:r>
      <w:r w:rsidRPr="00B65780">
        <w:rPr>
          <w:color w:val="000000" w:themeColor="text1"/>
        </w:rPr>
        <w:t>5</w:t>
      </w:r>
      <w:r w:rsidRPr="00B65780">
        <w:rPr>
          <w:color w:val="000000" w:themeColor="text1"/>
        </w:rPr>
        <w:t>、</w:t>
      </w:r>
      <w:r w:rsidRPr="00B65780">
        <w:rPr>
          <w:color w:val="000000" w:themeColor="text1"/>
        </w:rPr>
        <w:t>9</w:t>
      </w:r>
      <w:r w:rsidRPr="00B65780">
        <w:rPr>
          <w:color w:val="000000" w:themeColor="text1"/>
        </w:rPr>
        <w:t>欄－未實現損益</w:t>
      </w:r>
      <w:r w:rsidRPr="00B65780">
        <w:rPr>
          <w:color w:val="000000" w:themeColor="text1"/>
        </w:rPr>
        <w:t>-</w:t>
      </w:r>
      <w:r w:rsidRPr="00B65780">
        <w:rPr>
          <w:color w:val="000000" w:themeColor="text1"/>
        </w:rPr>
        <w:t>以公允價值評價者</w:t>
      </w:r>
    </w:p>
    <w:p w14:paraId="4928D848" w14:textId="77777777" w:rsidR="00616CCD" w:rsidRPr="00B65780" w:rsidRDefault="00C84F48" w:rsidP="00D14F94">
      <w:pPr>
        <w:tabs>
          <w:tab w:val="left" w:pos="7093"/>
        </w:tabs>
        <w:spacing w:line="440" w:lineRule="exact"/>
        <w:ind w:leftChars="200" w:left="520"/>
        <w:jc w:val="both"/>
        <w:rPr>
          <w:color w:val="000000" w:themeColor="text1"/>
          <w:sz w:val="24"/>
        </w:rPr>
      </w:pPr>
      <w:r w:rsidRPr="00B65780">
        <w:rPr>
          <w:color w:val="000000" w:themeColor="text1"/>
        </w:rPr>
        <w:t>為「透過損益按公允價值衡量之金融資產」或「透過其他綜合損益按公允價值衡量之金融資產」之未實現持有利得或損失，即按金融資產公允價值衡量而提列之累積評價調整金額。</w:t>
      </w:r>
    </w:p>
    <w:p w14:paraId="3EFE2D61" w14:textId="77777777" w:rsidR="005D59F6" w:rsidRPr="00B65780" w:rsidRDefault="005D59F6" w:rsidP="005F421A">
      <w:pPr>
        <w:tabs>
          <w:tab w:val="left" w:pos="7093"/>
        </w:tabs>
        <w:spacing w:line="440" w:lineRule="exact"/>
        <w:ind w:firstLineChars="200" w:firstLine="480"/>
        <w:jc w:val="both"/>
        <w:rPr>
          <w:b/>
          <w:bCs/>
          <w:color w:val="000000" w:themeColor="text1"/>
          <w:sz w:val="24"/>
        </w:rPr>
      </w:pPr>
      <w:r w:rsidRPr="00B65780">
        <w:rPr>
          <w:color w:val="000000" w:themeColor="text1"/>
          <w:sz w:val="24"/>
        </w:rPr>
        <w:t xml:space="preserve"> </w:t>
      </w:r>
      <w:r w:rsidRPr="00B65780">
        <w:rPr>
          <w:b/>
          <w:bCs/>
          <w:color w:val="000000" w:themeColor="text1"/>
          <w:sz w:val="24"/>
        </w:rPr>
        <w:t>國內外投資合計</w:t>
      </w:r>
    </w:p>
    <w:p w14:paraId="381FB94E"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00616CCD" w:rsidRPr="00B65780">
        <w:rPr>
          <w:color w:val="000000" w:themeColor="text1"/>
        </w:rPr>
        <w:t>10</w:t>
      </w:r>
      <w:r w:rsidRPr="00B65780">
        <w:rPr>
          <w:color w:val="000000" w:themeColor="text1"/>
          <w:sz w:val="24"/>
        </w:rPr>
        <w:t>欄－帳載金額</w:t>
      </w:r>
    </w:p>
    <w:p w14:paraId="3414C1B9" w14:textId="77777777" w:rsidR="005D59F6" w:rsidRPr="00B65780" w:rsidRDefault="005D59F6" w:rsidP="005F421A">
      <w:pPr>
        <w:tabs>
          <w:tab w:val="left" w:pos="7093"/>
        </w:tabs>
        <w:spacing w:line="440" w:lineRule="exact"/>
        <w:ind w:left="48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係指保險業總帳及明細分類帳所紀錄之各資金運用項目的金額。為第（</w:t>
      </w:r>
      <w:r w:rsidRPr="00B65780">
        <w:rPr>
          <w:color w:val="000000" w:themeColor="text1"/>
          <w:sz w:val="24"/>
        </w:rPr>
        <w:t>2</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00616CCD" w:rsidRPr="00B65780">
        <w:rPr>
          <w:color w:val="000000" w:themeColor="text1"/>
        </w:rPr>
        <w:t>6</w:t>
      </w:r>
      <w:r w:rsidRPr="00B65780">
        <w:rPr>
          <w:color w:val="000000" w:themeColor="text1"/>
          <w:sz w:val="24"/>
        </w:rPr>
        <w:t>）欄之合計數。</w:t>
      </w:r>
    </w:p>
    <w:p w14:paraId="1B58AEA0" w14:textId="77777777" w:rsidR="005D59F6" w:rsidRPr="00B65780" w:rsidRDefault="005D59F6">
      <w:pPr>
        <w:rPr>
          <w:color w:val="000000" w:themeColor="text1"/>
          <w:sz w:val="24"/>
        </w:rPr>
      </w:pPr>
      <w:r w:rsidRPr="00B65780">
        <w:rPr>
          <w:color w:val="000000" w:themeColor="text1"/>
          <w:sz w:val="24"/>
        </w:rPr>
        <w:t>第</w:t>
      </w:r>
      <w:r w:rsidR="00616CCD" w:rsidRPr="00B65780">
        <w:rPr>
          <w:color w:val="000000" w:themeColor="text1"/>
        </w:rPr>
        <w:t>11</w:t>
      </w:r>
      <w:r w:rsidRPr="00B65780">
        <w:rPr>
          <w:color w:val="000000" w:themeColor="text1"/>
          <w:sz w:val="24"/>
        </w:rPr>
        <w:t>欄－占資金總額比率</w:t>
      </w:r>
      <w:r w:rsidRPr="00B65780">
        <w:rPr>
          <w:color w:val="000000" w:themeColor="text1"/>
          <w:sz w:val="24"/>
        </w:rPr>
        <w:t>%</w:t>
      </w:r>
    </w:p>
    <w:p w14:paraId="342FF07D" w14:textId="77777777" w:rsidR="005D59F6" w:rsidRPr="00B65780" w:rsidRDefault="005D59F6" w:rsidP="005F421A">
      <w:pPr>
        <w:tabs>
          <w:tab w:val="left" w:pos="7093"/>
        </w:tabs>
        <w:spacing w:line="440" w:lineRule="exact"/>
        <w:ind w:left="48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為第</w:t>
      </w:r>
      <w:r w:rsidR="00616CCD" w:rsidRPr="00B65780">
        <w:rPr>
          <w:color w:val="000000" w:themeColor="text1"/>
        </w:rPr>
        <w:t>10</w:t>
      </w:r>
      <w:r w:rsidRPr="00B65780">
        <w:rPr>
          <w:color w:val="000000" w:themeColor="text1"/>
          <w:sz w:val="24"/>
        </w:rPr>
        <w:t>欄－帳載金額之金額除以</w:t>
      </w:r>
      <w:r w:rsidR="00616CCD" w:rsidRPr="00B65780">
        <w:rPr>
          <w:color w:val="000000" w:themeColor="text1"/>
          <w:sz w:val="24"/>
        </w:rPr>
        <w:t>「</w:t>
      </w:r>
      <w:r w:rsidRPr="00B65780">
        <w:rPr>
          <w:color w:val="000000" w:themeColor="text1"/>
          <w:sz w:val="24"/>
        </w:rPr>
        <w:t>表</w:t>
      </w:r>
      <w:r w:rsidRPr="00B65780">
        <w:rPr>
          <w:color w:val="000000" w:themeColor="text1"/>
          <w:sz w:val="24"/>
        </w:rPr>
        <w:t>05</w:t>
      </w:r>
      <w:r w:rsidR="00616CCD" w:rsidRPr="00B65780">
        <w:rPr>
          <w:color w:val="000000" w:themeColor="text1"/>
        </w:rPr>
        <w:t>-1</w:t>
      </w:r>
      <w:r w:rsidR="00616CCD" w:rsidRPr="00B65780">
        <w:rPr>
          <w:color w:val="000000" w:themeColor="text1"/>
        </w:rPr>
        <w:t>：</w:t>
      </w:r>
      <w:r w:rsidRPr="00B65780">
        <w:rPr>
          <w:color w:val="000000" w:themeColor="text1"/>
          <w:sz w:val="24"/>
        </w:rPr>
        <w:t>資金運用表</w:t>
      </w:r>
      <w:r w:rsidR="00616CCD" w:rsidRPr="00B65780">
        <w:rPr>
          <w:color w:val="000000" w:themeColor="text1"/>
          <w:sz w:val="24"/>
        </w:rPr>
        <w:t>」</w:t>
      </w:r>
      <w:r w:rsidRPr="00B65780">
        <w:rPr>
          <w:color w:val="000000" w:themeColor="text1"/>
          <w:sz w:val="24"/>
        </w:rPr>
        <w:t>第</w:t>
      </w:r>
      <w:r w:rsidRPr="00B65780">
        <w:rPr>
          <w:color w:val="000000" w:themeColor="text1"/>
          <w:sz w:val="24"/>
        </w:rPr>
        <w:t>2</w:t>
      </w:r>
      <w:r w:rsidRPr="00B65780">
        <w:rPr>
          <w:color w:val="000000" w:themeColor="text1"/>
          <w:sz w:val="24"/>
        </w:rPr>
        <w:t>欄第</w:t>
      </w:r>
      <w:r w:rsidR="00E2546C" w:rsidRPr="00B65780">
        <w:rPr>
          <w:color w:val="000000" w:themeColor="text1"/>
        </w:rPr>
        <w:t>252</w:t>
      </w:r>
      <w:r w:rsidRPr="00B65780">
        <w:rPr>
          <w:color w:val="000000" w:themeColor="text1"/>
          <w:sz w:val="24"/>
        </w:rPr>
        <w:t>列資金來源總計。為第（</w:t>
      </w:r>
      <w:r w:rsidRPr="00B65780">
        <w:rPr>
          <w:color w:val="000000" w:themeColor="text1"/>
          <w:sz w:val="24"/>
        </w:rPr>
        <w:t>3</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00616CCD" w:rsidRPr="00B65780">
        <w:rPr>
          <w:color w:val="000000" w:themeColor="text1"/>
        </w:rPr>
        <w:t>7</w:t>
      </w:r>
      <w:r w:rsidRPr="00B65780">
        <w:rPr>
          <w:color w:val="000000" w:themeColor="text1"/>
          <w:sz w:val="24"/>
        </w:rPr>
        <w:t>）欄之合計數。</w:t>
      </w:r>
    </w:p>
    <w:p w14:paraId="2E29C660" w14:textId="77777777" w:rsidR="005D59F6" w:rsidRPr="00B65780" w:rsidRDefault="005D59F6" w:rsidP="005F421A">
      <w:pPr>
        <w:tabs>
          <w:tab w:val="left" w:pos="7093"/>
        </w:tabs>
        <w:spacing w:line="440" w:lineRule="exact"/>
        <w:ind w:left="480" w:hangingChars="200" w:hanging="480"/>
        <w:jc w:val="both"/>
        <w:rPr>
          <w:color w:val="000000" w:themeColor="text1"/>
          <w:sz w:val="24"/>
        </w:rPr>
      </w:pPr>
      <w:r w:rsidRPr="00B65780">
        <w:rPr>
          <w:color w:val="000000" w:themeColor="text1"/>
          <w:sz w:val="24"/>
        </w:rPr>
        <w:t>第</w:t>
      </w:r>
      <w:r w:rsidR="00616CCD" w:rsidRPr="00B65780">
        <w:rPr>
          <w:color w:val="000000" w:themeColor="text1"/>
        </w:rPr>
        <w:t>12</w:t>
      </w:r>
      <w:r w:rsidRPr="00B65780">
        <w:rPr>
          <w:color w:val="000000" w:themeColor="text1"/>
          <w:sz w:val="24"/>
        </w:rPr>
        <w:t>欄－未實現損益</w:t>
      </w:r>
      <w:r w:rsidR="00616CCD" w:rsidRPr="00B65780">
        <w:rPr>
          <w:color w:val="000000" w:themeColor="text1"/>
        </w:rPr>
        <w:t>-</w:t>
      </w:r>
      <w:r w:rsidR="00616CCD" w:rsidRPr="00B65780">
        <w:rPr>
          <w:color w:val="000000" w:themeColor="text1"/>
        </w:rPr>
        <w:t>非以公允價值評價者</w:t>
      </w:r>
    </w:p>
    <w:p w14:paraId="13AC17FC" w14:textId="77777777" w:rsidR="005D59F6" w:rsidRPr="00B65780" w:rsidRDefault="005D59F6" w:rsidP="005F421A">
      <w:pPr>
        <w:tabs>
          <w:tab w:val="left" w:pos="7093"/>
        </w:tabs>
        <w:spacing w:line="440" w:lineRule="exact"/>
        <w:ind w:left="48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為最近期成交日</w:t>
      </w:r>
      <w:r w:rsidR="0075325F" w:rsidRPr="00B65780">
        <w:rPr>
          <w:color w:val="000000" w:themeColor="text1"/>
          <w:sz w:val="24"/>
        </w:rPr>
        <w:t>公允價值</w:t>
      </w:r>
      <w:r w:rsidRPr="00B65780">
        <w:rPr>
          <w:color w:val="000000" w:themeColor="text1"/>
          <w:sz w:val="24"/>
        </w:rPr>
        <w:t>總金額減去帳載金額之金額。為第（</w:t>
      </w:r>
      <w:r w:rsidRPr="00B65780">
        <w:rPr>
          <w:color w:val="000000" w:themeColor="text1"/>
          <w:sz w:val="24"/>
        </w:rPr>
        <w:t>4</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00616CCD" w:rsidRPr="00B65780">
        <w:rPr>
          <w:color w:val="000000" w:themeColor="text1"/>
        </w:rPr>
        <w:t>8</w:t>
      </w:r>
      <w:r w:rsidRPr="00B65780">
        <w:rPr>
          <w:color w:val="000000" w:themeColor="text1"/>
          <w:sz w:val="24"/>
        </w:rPr>
        <w:t>）欄之合計數。</w:t>
      </w:r>
    </w:p>
    <w:p w14:paraId="4C20E07C" w14:textId="77777777" w:rsidR="00616CCD" w:rsidRPr="00B65780" w:rsidRDefault="00616CCD" w:rsidP="00616CCD">
      <w:pPr>
        <w:tabs>
          <w:tab w:val="left" w:pos="7093"/>
        </w:tabs>
        <w:spacing w:line="440" w:lineRule="exact"/>
        <w:ind w:left="520" w:hangingChars="200" w:hanging="520"/>
        <w:jc w:val="both"/>
        <w:rPr>
          <w:color w:val="000000" w:themeColor="text1"/>
        </w:rPr>
      </w:pPr>
      <w:r w:rsidRPr="00B65780">
        <w:rPr>
          <w:color w:val="000000" w:themeColor="text1"/>
        </w:rPr>
        <w:t>第</w:t>
      </w:r>
      <w:r w:rsidRPr="00B65780">
        <w:rPr>
          <w:color w:val="000000" w:themeColor="text1"/>
        </w:rPr>
        <w:t>13</w:t>
      </w:r>
      <w:r w:rsidRPr="00B65780">
        <w:rPr>
          <w:color w:val="000000" w:themeColor="text1"/>
        </w:rPr>
        <w:t>欄－未實現損益</w:t>
      </w:r>
      <w:r w:rsidRPr="00B65780">
        <w:rPr>
          <w:color w:val="000000" w:themeColor="text1"/>
        </w:rPr>
        <w:t>-</w:t>
      </w:r>
      <w:r w:rsidRPr="00B65780">
        <w:rPr>
          <w:color w:val="000000" w:themeColor="text1"/>
        </w:rPr>
        <w:t>以公允價值評價者</w:t>
      </w:r>
    </w:p>
    <w:p w14:paraId="2450C8E5" w14:textId="77777777" w:rsidR="00616CCD" w:rsidRPr="00B65780" w:rsidRDefault="00616CCD" w:rsidP="005F421A">
      <w:pPr>
        <w:tabs>
          <w:tab w:val="left" w:pos="7093"/>
        </w:tabs>
        <w:spacing w:line="440" w:lineRule="exact"/>
        <w:ind w:left="520" w:hangingChars="200" w:hanging="520"/>
        <w:jc w:val="both"/>
        <w:rPr>
          <w:color w:val="000000" w:themeColor="text1"/>
          <w:sz w:val="24"/>
        </w:rPr>
      </w:pPr>
      <w:r w:rsidRPr="00B65780">
        <w:rPr>
          <w:color w:val="000000" w:themeColor="text1"/>
        </w:rPr>
        <w:t xml:space="preserve">    </w:t>
      </w:r>
      <w:r w:rsidRPr="00B65780">
        <w:rPr>
          <w:color w:val="000000" w:themeColor="text1"/>
        </w:rPr>
        <w:t>為第</w:t>
      </w:r>
      <w:r w:rsidRPr="00B65780">
        <w:rPr>
          <w:color w:val="000000" w:themeColor="text1"/>
        </w:rPr>
        <w:t>(5)</w:t>
      </w:r>
      <w:r w:rsidRPr="00B65780">
        <w:rPr>
          <w:color w:val="000000" w:themeColor="text1"/>
        </w:rPr>
        <w:t>欄</w:t>
      </w:r>
      <w:r w:rsidRPr="00B65780">
        <w:rPr>
          <w:color w:val="000000" w:themeColor="text1"/>
        </w:rPr>
        <w:t xml:space="preserve"> +</w:t>
      </w:r>
      <w:r w:rsidRPr="00B65780">
        <w:rPr>
          <w:color w:val="000000" w:themeColor="text1"/>
        </w:rPr>
        <w:t>第</w:t>
      </w:r>
      <w:r w:rsidRPr="00B65780">
        <w:rPr>
          <w:color w:val="000000" w:themeColor="text1"/>
        </w:rPr>
        <w:t>(9)</w:t>
      </w:r>
      <w:r w:rsidRPr="00B65780">
        <w:rPr>
          <w:color w:val="000000" w:themeColor="text1"/>
        </w:rPr>
        <w:t>欄之合計數。</w:t>
      </w:r>
    </w:p>
    <w:p w14:paraId="4A37B67C" w14:textId="77777777" w:rsidR="005D59F6" w:rsidRPr="00B65780" w:rsidRDefault="005D59F6">
      <w:pPr>
        <w:rPr>
          <w:color w:val="000000" w:themeColor="text1"/>
          <w:sz w:val="24"/>
        </w:rPr>
      </w:pPr>
      <w:r w:rsidRPr="00B65780">
        <w:rPr>
          <w:color w:val="000000" w:themeColor="text1"/>
          <w:sz w:val="24"/>
        </w:rPr>
        <w:t>第</w:t>
      </w:r>
      <w:r w:rsidR="00616CCD" w:rsidRPr="00B65780">
        <w:rPr>
          <w:color w:val="000000" w:themeColor="text1"/>
        </w:rPr>
        <w:t>14</w:t>
      </w:r>
      <w:r w:rsidRPr="00B65780">
        <w:rPr>
          <w:color w:val="000000" w:themeColor="text1"/>
          <w:sz w:val="24"/>
        </w:rPr>
        <w:t>欄－備註</w:t>
      </w:r>
    </w:p>
    <w:p w14:paraId="56607CDA" w14:textId="77777777" w:rsidR="005D59F6" w:rsidRPr="00B65780" w:rsidRDefault="005D59F6">
      <w:pPr>
        <w:tabs>
          <w:tab w:val="left" w:pos="7093"/>
        </w:tabs>
        <w:spacing w:line="440" w:lineRule="exact"/>
        <w:ind w:leftChars="184" w:left="478"/>
        <w:jc w:val="both"/>
        <w:rPr>
          <w:color w:val="000000" w:themeColor="text1"/>
          <w:sz w:val="24"/>
        </w:rPr>
      </w:pPr>
      <w:r w:rsidRPr="00B65780">
        <w:rPr>
          <w:color w:val="000000" w:themeColor="text1"/>
          <w:sz w:val="24"/>
        </w:rPr>
        <w:t>若有其他需要補充說明之事項，請填列於此欄。</w:t>
      </w:r>
    </w:p>
    <w:p w14:paraId="4EA28DD0"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列－公債及國庫券</w:t>
      </w:r>
      <w:r w:rsidRPr="00B65780">
        <w:rPr>
          <w:color w:val="000000" w:themeColor="text1"/>
          <w:sz w:val="24"/>
        </w:rPr>
        <w:tab/>
      </w:r>
    </w:p>
    <w:p w14:paraId="4D273D80" w14:textId="77777777" w:rsidR="005D59F6" w:rsidRPr="00B65780" w:rsidRDefault="005D59F6" w:rsidP="005F421A">
      <w:pPr>
        <w:ind w:leftChars="183" w:left="476" w:firstLineChars="1" w:firstLine="2"/>
        <w:rPr>
          <w:color w:val="000000" w:themeColor="text1"/>
          <w:sz w:val="24"/>
        </w:rPr>
      </w:pPr>
      <w:r w:rsidRPr="00B65780">
        <w:rPr>
          <w:color w:val="000000" w:themeColor="text1"/>
          <w:sz w:val="24"/>
        </w:rPr>
        <w:t>分別依表</w:t>
      </w:r>
      <w:r w:rsidRPr="00B65780">
        <w:rPr>
          <w:color w:val="000000" w:themeColor="text1"/>
          <w:sz w:val="24"/>
        </w:rPr>
        <w:t>8-1</w:t>
      </w:r>
      <w:r w:rsidRPr="00B65780">
        <w:rPr>
          <w:color w:val="000000" w:themeColor="text1"/>
          <w:sz w:val="24"/>
        </w:rPr>
        <w:t>第</w:t>
      </w:r>
      <w:r w:rsidRPr="00B65780">
        <w:rPr>
          <w:color w:val="000000" w:themeColor="text1"/>
          <w:sz w:val="24"/>
        </w:rPr>
        <w:t>3</w:t>
      </w:r>
      <w:r w:rsidRPr="00B65780">
        <w:rPr>
          <w:color w:val="000000" w:themeColor="text1"/>
          <w:sz w:val="24"/>
        </w:rPr>
        <w:t>欄－證券種類篩選之第</w:t>
      </w:r>
      <w:r w:rsidRPr="00B65780">
        <w:rPr>
          <w:color w:val="000000" w:themeColor="text1"/>
          <w:sz w:val="24"/>
        </w:rPr>
        <w:t>14</w:t>
      </w:r>
      <w:r w:rsidRPr="00B65780">
        <w:rPr>
          <w:color w:val="000000" w:themeColor="text1"/>
          <w:sz w:val="24"/>
        </w:rPr>
        <w:t>欄－期末帳載金額</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r w:rsidRPr="00B65780">
        <w:rPr>
          <w:color w:val="000000" w:themeColor="text1"/>
          <w:sz w:val="24"/>
        </w:rPr>
        <w:t>、第</w:t>
      </w:r>
      <w:r w:rsidRPr="00B65780">
        <w:rPr>
          <w:color w:val="000000" w:themeColor="text1"/>
          <w:sz w:val="24"/>
        </w:rPr>
        <w:lastRenderedPageBreak/>
        <w:t>17</w:t>
      </w:r>
      <w:r w:rsidRPr="00B65780">
        <w:rPr>
          <w:color w:val="000000" w:themeColor="text1"/>
          <w:sz w:val="24"/>
        </w:rPr>
        <w:t>欄－帳載金額占資金總額比率</w:t>
      </w:r>
      <w:r w:rsidRPr="00B65780">
        <w:rPr>
          <w:color w:val="000000" w:themeColor="text1"/>
          <w:sz w:val="24"/>
        </w:rPr>
        <w:t>%</w:t>
      </w:r>
      <w:r w:rsidR="00616CCD" w:rsidRPr="00B65780">
        <w:rPr>
          <w:color w:val="000000" w:themeColor="text1"/>
          <w:sz w:val="24"/>
        </w:rPr>
        <w:t>、</w:t>
      </w:r>
      <w:r w:rsidRPr="00B65780">
        <w:rPr>
          <w:color w:val="000000" w:themeColor="text1"/>
          <w:sz w:val="24"/>
        </w:rPr>
        <w:t>第</w:t>
      </w:r>
      <w:r w:rsidRPr="00B65780">
        <w:rPr>
          <w:color w:val="000000" w:themeColor="text1"/>
          <w:sz w:val="24"/>
        </w:rPr>
        <w:t>16</w:t>
      </w:r>
      <w:r w:rsidRPr="00B65780">
        <w:rPr>
          <w:color w:val="000000" w:themeColor="text1"/>
          <w:sz w:val="24"/>
        </w:rPr>
        <w:t>欄－未實現損益</w:t>
      </w:r>
      <w:r w:rsidR="00616CCD" w:rsidRPr="00B65780">
        <w:rPr>
          <w:color w:val="000000" w:themeColor="text1"/>
        </w:rPr>
        <w:t>-</w:t>
      </w:r>
      <w:r w:rsidR="00616CCD" w:rsidRPr="00B65780">
        <w:rPr>
          <w:color w:val="000000" w:themeColor="text1"/>
        </w:rPr>
        <w:t>非以公允價值評價者及第</w:t>
      </w:r>
      <w:r w:rsidR="00616CCD" w:rsidRPr="00B65780">
        <w:rPr>
          <w:color w:val="000000" w:themeColor="text1"/>
        </w:rPr>
        <w:t>17</w:t>
      </w:r>
      <w:r w:rsidR="00616CCD" w:rsidRPr="00B65780">
        <w:rPr>
          <w:color w:val="000000" w:themeColor="text1"/>
        </w:rPr>
        <w:t>欄－未實現損益</w:t>
      </w:r>
      <w:r w:rsidR="00616CCD" w:rsidRPr="00B65780">
        <w:rPr>
          <w:color w:val="000000" w:themeColor="text1"/>
        </w:rPr>
        <w:t>-</w:t>
      </w:r>
      <w:r w:rsidR="00616CCD" w:rsidRPr="00B65780">
        <w:rPr>
          <w:color w:val="000000" w:themeColor="text1"/>
        </w:rPr>
        <w:t>以公允價值評價者</w:t>
      </w:r>
      <w:r w:rsidRPr="00B65780">
        <w:rPr>
          <w:color w:val="000000" w:themeColor="text1"/>
          <w:sz w:val="24"/>
        </w:rPr>
        <w:t>之合計數。</w:t>
      </w:r>
    </w:p>
    <w:p w14:paraId="756F48A4"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3~7</w:t>
      </w:r>
      <w:r w:rsidRPr="00B65780">
        <w:rPr>
          <w:color w:val="000000" w:themeColor="text1"/>
          <w:sz w:val="24"/>
        </w:rPr>
        <w:t>列－總計</w:t>
      </w:r>
      <w:r w:rsidRPr="00B65780">
        <w:rPr>
          <w:color w:val="000000" w:themeColor="text1"/>
          <w:sz w:val="24"/>
        </w:rPr>
        <w:t>(</w:t>
      </w:r>
      <w:r w:rsidRPr="00B65780">
        <w:rPr>
          <w:color w:val="000000" w:themeColor="text1"/>
          <w:sz w:val="24"/>
        </w:rPr>
        <w:t>發行國家</w:t>
      </w:r>
      <w:r w:rsidRPr="00B65780">
        <w:rPr>
          <w:color w:val="000000" w:themeColor="text1"/>
          <w:sz w:val="24"/>
        </w:rPr>
        <w:t>)</w:t>
      </w:r>
      <w:r w:rsidRPr="00B65780">
        <w:rPr>
          <w:color w:val="000000" w:themeColor="text1"/>
          <w:sz w:val="24"/>
        </w:rPr>
        <w:tab/>
      </w:r>
    </w:p>
    <w:p w14:paraId="4942A00F" w14:textId="77777777" w:rsidR="005D59F6" w:rsidRPr="00B65780" w:rsidRDefault="005D59F6" w:rsidP="005F421A">
      <w:pPr>
        <w:ind w:firstLineChars="200" w:firstLine="480"/>
        <w:rPr>
          <w:color w:val="000000" w:themeColor="text1"/>
          <w:sz w:val="24"/>
        </w:rPr>
      </w:pPr>
      <w:r w:rsidRPr="00B65780">
        <w:rPr>
          <w:color w:val="000000" w:themeColor="text1"/>
          <w:sz w:val="24"/>
        </w:rPr>
        <w:t>依表</w:t>
      </w:r>
      <w:r w:rsidRPr="00B65780">
        <w:rPr>
          <w:color w:val="000000" w:themeColor="text1"/>
          <w:sz w:val="24"/>
        </w:rPr>
        <w:t>8-1</w:t>
      </w:r>
      <w:r w:rsidRPr="00B65780">
        <w:rPr>
          <w:color w:val="000000" w:themeColor="text1"/>
          <w:sz w:val="24"/>
        </w:rPr>
        <w:t>第</w:t>
      </w:r>
      <w:r w:rsidRPr="00B65780">
        <w:rPr>
          <w:color w:val="000000" w:themeColor="text1"/>
          <w:sz w:val="24"/>
        </w:rPr>
        <w:t>6</w:t>
      </w:r>
      <w:r w:rsidRPr="00B65780">
        <w:rPr>
          <w:color w:val="000000" w:themeColor="text1"/>
          <w:sz w:val="24"/>
        </w:rPr>
        <w:t>欄－發行國家之名稱篩選之合計數。</w:t>
      </w:r>
    </w:p>
    <w:p w14:paraId="1C032942"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8~12</w:t>
      </w:r>
      <w:r w:rsidRPr="00B65780">
        <w:rPr>
          <w:color w:val="000000" w:themeColor="text1"/>
          <w:sz w:val="24"/>
        </w:rPr>
        <w:t>列－總計</w:t>
      </w:r>
      <w:r w:rsidRPr="00B65780">
        <w:rPr>
          <w:color w:val="000000" w:themeColor="text1"/>
          <w:sz w:val="24"/>
        </w:rPr>
        <w:t>(</w:t>
      </w:r>
      <w:r w:rsidRPr="00B65780">
        <w:rPr>
          <w:color w:val="000000" w:themeColor="text1"/>
          <w:sz w:val="24"/>
        </w:rPr>
        <w:t>區域別</w:t>
      </w:r>
      <w:r w:rsidRPr="00B65780">
        <w:rPr>
          <w:color w:val="000000" w:themeColor="text1"/>
          <w:sz w:val="24"/>
        </w:rPr>
        <w:t>)</w:t>
      </w:r>
      <w:r w:rsidRPr="00B65780">
        <w:rPr>
          <w:color w:val="000000" w:themeColor="text1"/>
          <w:sz w:val="24"/>
        </w:rPr>
        <w:tab/>
      </w:r>
    </w:p>
    <w:p w14:paraId="4052793B" w14:textId="77777777" w:rsidR="005D59F6" w:rsidRPr="00B65780" w:rsidRDefault="005D59F6" w:rsidP="005F421A">
      <w:pPr>
        <w:ind w:leftChars="182" w:left="485" w:hangingChars="5" w:hanging="12"/>
        <w:rPr>
          <w:color w:val="000000" w:themeColor="text1"/>
          <w:sz w:val="24"/>
        </w:rPr>
      </w:pPr>
      <w:r w:rsidRPr="00B65780">
        <w:rPr>
          <w:color w:val="000000" w:themeColor="text1"/>
          <w:sz w:val="24"/>
        </w:rPr>
        <w:t>依表</w:t>
      </w:r>
      <w:r w:rsidRPr="00B65780">
        <w:rPr>
          <w:color w:val="000000" w:themeColor="text1"/>
          <w:sz w:val="24"/>
        </w:rPr>
        <w:t>08-2</w:t>
      </w:r>
      <w:r w:rsidRPr="00B65780">
        <w:rPr>
          <w:color w:val="000000" w:themeColor="text1"/>
          <w:sz w:val="24"/>
        </w:rPr>
        <w:t>第</w:t>
      </w:r>
      <w:r w:rsidRPr="00B65780">
        <w:rPr>
          <w:color w:val="000000" w:themeColor="text1"/>
          <w:sz w:val="24"/>
        </w:rPr>
        <w:t>3~7</w:t>
      </w:r>
      <w:r w:rsidRPr="00B65780">
        <w:rPr>
          <w:color w:val="000000" w:themeColor="text1"/>
          <w:sz w:val="24"/>
        </w:rPr>
        <w:t>列分區域別篩選之合計數。</w:t>
      </w:r>
    </w:p>
    <w:p w14:paraId="3701A560"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列－合計</w:t>
      </w:r>
      <w:r w:rsidRPr="00B65780">
        <w:rPr>
          <w:color w:val="000000" w:themeColor="text1"/>
          <w:sz w:val="24"/>
        </w:rPr>
        <w:tab/>
      </w:r>
      <w:r w:rsidRPr="00B65780">
        <w:rPr>
          <w:color w:val="000000" w:themeColor="text1"/>
          <w:sz w:val="24"/>
        </w:rPr>
        <w:tab/>
      </w:r>
    </w:p>
    <w:p w14:paraId="55321EA7" w14:textId="77777777" w:rsidR="005D59F6" w:rsidRPr="00B65780" w:rsidRDefault="005D59F6">
      <w:pPr>
        <w:ind w:leftChars="184" w:left="478"/>
        <w:rPr>
          <w:color w:val="000000" w:themeColor="text1"/>
        </w:rPr>
      </w:pPr>
      <w:r w:rsidRPr="00B65780">
        <w:rPr>
          <w:color w:val="000000" w:themeColor="text1"/>
          <w:sz w:val="24"/>
        </w:rPr>
        <w:t>等於第</w:t>
      </w:r>
      <w:r w:rsidRPr="00B65780">
        <w:rPr>
          <w:color w:val="000000" w:themeColor="text1"/>
          <w:sz w:val="24"/>
        </w:rPr>
        <w:t>1~2</w:t>
      </w:r>
      <w:r w:rsidRPr="00B65780">
        <w:rPr>
          <w:color w:val="000000" w:themeColor="text1"/>
          <w:sz w:val="24"/>
        </w:rPr>
        <w:t>列之合計數。也等於第</w:t>
      </w:r>
      <w:r w:rsidRPr="00B65780">
        <w:rPr>
          <w:color w:val="000000" w:themeColor="text1"/>
          <w:sz w:val="24"/>
        </w:rPr>
        <w:t>3~7</w:t>
      </w:r>
      <w:r w:rsidRPr="00B65780">
        <w:rPr>
          <w:color w:val="000000" w:themeColor="text1"/>
          <w:sz w:val="24"/>
        </w:rPr>
        <w:t>列之合計數。也等於第</w:t>
      </w:r>
      <w:r w:rsidRPr="00B65780">
        <w:rPr>
          <w:color w:val="000000" w:themeColor="text1"/>
          <w:sz w:val="24"/>
        </w:rPr>
        <w:t>8~12</w:t>
      </w:r>
      <w:r w:rsidRPr="00B65780">
        <w:rPr>
          <w:color w:val="000000" w:themeColor="text1"/>
          <w:sz w:val="24"/>
        </w:rPr>
        <w:t>列之合計數。</w:t>
      </w:r>
    </w:p>
    <w:p w14:paraId="7ECED125" w14:textId="77777777" w:rsidR="005D59F6" w:rsidRPr="00B65780" w:rsidRDefault="005D59F6">
      <w:pPr>
        <w:ind w:firstLineChars="200" w:firstLine="520"/>
        <w:rPr>
          <w:color w:val="000000" w:themeColor="text1"/>
        </w:rPr>
      </w:pPr>
    </w:p>
    <w:p w14:paraId="5F3A6888" w14:textId="0BF2D3DF" w:rsidR="00BA5DA6" w:rsidRDefault="00BA5DA6">
      <w:pPr>
        <w:widowControl/>
        <w:rPr>
          <w:color w:val="000000" w:themeColor="text1"/>
        </w:rPr>
      </w:pPr>
      <w:r>
        <w:rPr>
          <w:color w:val="000000" w:themeColor="text1"/>
        </w:rPr>
        <w:br w:type="page"/>
      </w:r>
    </w:p>
    <w:p w14:paraId="5EC91F6B" w14:textId="57BD159C" w:rsidR="005D59F6" w:rsidRPr="00B65780" w:rsidRDefault="005D59F6">
      <w:pPr>
        <w:pStyle w:val="1"/>
        <w:spacing w:afterLines="0" w:after="0" w:line="440" w:lineRule="exact"/>
        <w:rPr>
          <w:color w:val="000000" w:themeColor="text1"/>
        </w:rPr>
      </w:pPr>
      <w:bookmarkStart w:id="73" w:name="_Toc219109729"/>
      <w:bookmarkStart w:id="74" w:name="_Toc219109801"/>
      <w:bookmarkStart w:id="75" w:name="_Toc221524770"/>
      <w:bookmarkStart w:id="76" w:name="_Toc103672842"/>
      <w:r w:rsidRPr="00B65780">
        <w:rPr>
          <w:color w:val="000000" w:themeColor="text1"/>
        </w:rPr>
        <w:lastRenderedPageBreak/>
        <w:t>表</w:t>
      </w:r>
      <w:r w:rsidRPr="00B65780">
        <w:rPr>
          <w:color w:val="000000" w:themeColor="text1"/>
        </w:rPr>
        <w:t>09-1</w:t>
      </w:r>
      <w:r w:rsidRPr="00B65780">
        <w:rPr>
          <w:color w:val="000000" w:themeColor="text1"/>
        </w:rPr>
        <w:t>：金融債券及其他經主管機關核准購買之有價證券餘額明細表</w:t>
      </w:r>
      <w:bookmarkEnd w:id="73"/>
      <w:bookmarkEnd w:id="74"/>
      <w:bookmarkEnd w:id="75"/>
      <w:bookmarkEnd w:id="76"/>
    </w:p>
    <w:p w14:paraId="64C728EE" w14:textId="77777777" w:rsidR="005D59F6" w:rsidRPr="00B65780" w:rsidRDefault="005D59F6" w:rsidP="005F421A">
      <w:pPr>
        <w:spacing w:line="440" w:lineRule="exact"/>
        <w:ind w:firstLineChars="200" w:firstLine="480"/>
        <w:jc w:val="both"/>
        <w:rPr>
          <w:color w:val="000000" w:themeColor="text1"/>
          <w:sz w:val="24"/>
        </w:rPr>
      </w:pPr>
      <w:r w:rsidRPr="00B65780">
        <w:rPr>
          <w:color w:val="000000" w:themeColor="text1"/>
          <w:sz w:val="24"/>
        </w:rPr>
        <w:t>本報表的目的在於揭露</w:t>
      </w:r>
      <w:r w:rsidR="007E569F" w:rsidRPr="00B65780">
        <w:rPr>
          <w:color w:val="000000" w:themeColor="text1"/>
          <w:sz w:val="24"/>
        </w:rPr>
        <w:t>保險業</w:t>
      </w:r>
      <w:r w:rsidRPr="00B65780">
        <w:rPr>
          <w:color w:val="000000" w:themeColor="text1"/>
          <w:sz w:val="24"/>
        </w:rPr>
        <w:t>金融債券及其他經主管機關核准贖買之有價證券使用及配置情形。</w:t>
      </w:r>
    </w:p>
    <w:p w14:paraId="477A233A" w14:textId="77777777" w:rsidR="005D59F6" w:rsidRPr="00B65780" w:rsidRDefault="005D59F6" w:rsidP="005F421A">
      <w:pPr>
        <w:spacing w:line="440" w:lineRule="exact"/>
        <w:ind w:firstLineChars="207" w:firstLine="497"/>
        <w:jc w:val="both"/>
        <w:rPr>
          <w:color w:val="000000" w:themeColor="text1"/>
          <w:sz w:val="24"/>
        </w:rPr>
      </w:pPr>
      <w:r w:rsidRPr="00B65780">
        <w:rPr>
          <w:color w:val="000000" w:themeColor="text1"/>
          <w:sz w:val="24"/>
        </w:rPr>
        <w:t>各項資產之欄位說明如下：</w:t>
      </w:r>
    </w:p>
    <w:p w14:paraId="33A65012"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及第</w:t>
      </w:r>
      <w:r w:rsidRPr="00B65780">
        <w:rPr>
          <w:color w:val="000000" w:themeColor="text1"/>
          <w:sz w:val="24"/>
        </w:rPr>
        <w:t>1</w:t>
      </w:r>
      <w:r w:rsidR="00510BF8" w:rsidRPr="00B65780">
        <w:rPr>
          <w:color w:val="000000" w:themeColor="text1"/>
          <w:sz w:val="24"/>
        </w:rPr>
        <w:t>1</w:t>
      </w:r>
      <w:r w:rsidRPr="00B65780">
        <w:rPr>
          <w:color w:val="000000" w:themeColor="text1"/>
          <w:sz w:val="24"/>
        </w:rPr>
        <w:t>欄－證券代號及發行機構代號</w:t>
      </w:r>
      <w:r w:rsidRPr="00B65780">
        <w:rPr>
          <w:color w:val="000000" w:themeColor="text1"/>
          <w:sz w:val="24"/>
        </w:rPr>
        <w:tab/>
      </w:r>
    </w:p>
    <w:p w14:paraId="0E5AA0E1" w14:textId="77777777" w:rsidR="005D59F6" w:rsidRPr="00B65780" w:rsidRDefault="005D59F6" w:rsidP="005F421A">
      <w:pPr>
        <w:spacing w:line="440" w:lineRule="exact"/>
        <w:ind w:leftChars="207" w:left="538"/>
        <w:jc w:val="both"/>
        <w:rPr>
          <w:color w:val="000000" w:themeColor="text1"/>
          <w:sz w:val="24"/>
        </w:rPr>
      </w:pPr>
      <w:r w:rsidRPr="00B65780">
        <w:rPr>
          <w:color w:val="000000" w:themeColor="text1"/>
          <w:sz w:val="24"/>
        </w:rPr>
        <w:t>證券代號及發行機構代號請洽由財團法人保險事業發展中心統一配賦附條件交易時『發行機構』填報「交易對手資料」。</w:t>
      </w:r>
    </w:p>
    <w:p w14:paraId="45DA7F27"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及第</w:t>
      </w:r>
      <w:r w:rsidRPr="00B65780">
        <w:rPr>
          <w:color w:val="000000" w:themeColor="text1"/>
          <w:sz w:val="24"/>
        </w:rPr>
        <w:t>1</w:t>
      </w:r>
      <w:r w:rsidR="00510BF8" w:rsidRPr="00B65780">
        <w:rPr>
          <w:color w:val="000000" w:themeColor="text1"/>
          <w:sz w:val="24"/>
        </w:rPr>
        <w:t>2</w:t>
      </w:r>
      <w:r w:rsidRPr="00B65780">
        <w:rPr>
          <w:color w:val="000000" w:themeColor="text1"/>
          <w:sz w:val="24"/>
        </w:rPr>
        <w:t>欄－證券名稱及發行機構名稱</w:t>
      </w:r>
      <w:r w:rsidRPr="00B65780">
        <w:rPr>
          <w:color w:val="000000" w:themeColor="text1"/>
          <w:sz w:val="24"/>
        </w:rPr>
        <w:tab/>
      </w:r>
    </w:p>
    <w:p w14:paraId="6A4CC379" w14:textId="77777777" w:rsidR="005D59F6" w:rsidRPr="00B65780" w:rsidRDefault="005D59F6" w:rsidP="005F421A">
      <w:pPr>
        <w:spacing w:line="440" w:lineRule="exact"/>
        <w:ind w:leftChars="207" w:left="538"/>
        <w:jc w:val="both"/>
        <w:rPr>
          <w:color w:val="000000" w:themeColor="text1"/>
          <w:sz w:val="24"/>
        </w:rPr>
      </w:pPr>
      <w:r w:rsidRPr="00B65780">
        <w:rPr>
          <w:color w:val="000000" w:themeColor="text1"/>
          <w:sz w:val="24"/>
        </w:rPr>
        <w:t>為購買標的及發行機構之名稱。附條件交易時『發行機構』填報「交易對手資料」，並請於備註註明發行機構為交易對手之資料。</w:t>
      </w:r>
    </w:p>
    <w:p w14:paraId="1DF3DDAA"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欄－證券種類</w:t>
      </w:r>
      <w:r w:rsidRPr="00B65780">
        <w:rPr>
          <w:color w:val="000000" w:themeColor="text1"/>
          <w:sz w:val="24"/>
        </w:rPr>
        <w:tab/>
      </w:r>
    </w:p>
    <w:p w14:paraId="2F8B7B08" w14:textId="77777777" w:rsidR="005D59F6" w:rsidRPr="00B65780" w:rsidRDefault="005D59F6" w:rsidP="005F421A">
      <w:pPr>
        <w:spacing w:line="440" w:lineRule="exact"/>
        <w:ind w:leftChars="207" w:left="538"/>
        <w:jc w:val="both"/>
        <w:rPr>
          <w:color w:val="000000" w:themeColor="text1"/>
          <w:sz w:val="24"/>
        </w:rPr>
      </w:pPr>
      <w:r w:rsidRPr="00B65780">
        <w:rPr>
          <w:color w:val="000000" w:themeColor="text1"/>
          <w:sz w:val="24"/>
        </w:rPr>
        <w:t>證券種類請填列</w:t>
      </w:r>
      <w:r w:rsidRPr="00B65780">
        <w:rPr>
          <w:color w:val="000000" w:themeColor="text1"/>
          <w:sz w:val="24"/>
        </w:rPr>
        <w:t>A.</w:t>
      </w:r>
      <w:r w:rsidRPr="00B65780">
        <w:rPr>
          <w:color w:val="000000" w:themeColor="text1"/>
          <w:sz w:val="24"/>
        </w:rPr>
        <w:t>金融債券</w:t>
      </w:r>
      <w:r w:rsidRPr="00B65780">
        <w:rPr>
          <w:color w:val="000000" w:themeColor="text1"/>
          <w:sz w:val="24"/>
        </w:rPr>
        <w:t>,B.</w:t>
      </w:r>
      <w:r w:rsidRPr="00B65780">
        <w:rPr>
          <w:color w:val="000000" w:themeColor="text1"/>
          <w:sz w:val="24"/>
        </w:rPr>
        <w:t>可轉讓定期存單</w:t>
      </w:r>
      <w:r w:rsidRPr="00B65780">
        <w:rPr>
          <w:color w:val="000000" w:themeColor="text1"/>
          <w:sz w:val="24"/>
        </w:rPr>
        <w:t>,C.</w:t>
      </w:r>
      <w:r w:rsidRPr="00B65780">
        <w:rPr>
          <w:color w:val="000000" w:themeColor="text1"/>
          <w:sz w:val="24"/>
        </w:rPr>
        <w:t>銀行承兌匯票</w:t>
      </w:r>
      <w:r w:rsidRPr="00B65780">
        <w:rPr>
          <w:color w:val="000000" w:themeColor="text1"/>
          <w:sz w:val="24"/>
        </w:rPr>
        <w:t>,D.</w:t>
      </w:r>
      <w:r w:rsidRPr="00B65780">
        <w:rPr>
          <w:color w:val="000000" w:themeColor="text1"/>
          <w:sz w:val="24"/>
        </w:rPr>
        <w:t>金融機構保證商業本票</w:t>
      </w:r>
      <w:r w:rsidRPr="00B65780">
        <w:rPr>
          <w:color w:val="000000" w:themeColor="text1"/>
          <w:sz w:val="24"/>
        </w:rPr>
        <w:t>,E.</w:t>
      </w:r>
      <w:r w:rsidRPr="00B65780">
        <w:rPr>
          <w:color w:val="000000" w:themeColor="text1"/>
          <w:sz w:val="24"/>
        </w:rPr>
        <w:t>附買回條件債券投資</w:t>
      </w:r>
      <w:r w:rsidRPr="00B65780">
        <w:rPr>
          <w:color w:val="000000" w:themeColor="text1"/>
          <w:sz w:val="24"/>
        </w:rPr>
        <w:t>,F.</w:t>
      </w:r>
      <w:r w:rsidRPr="00B65780">
        <w:rPr>
          <w:color w:val="000000" w:themeColor="text1"/>
          <w:sz w:val="24"/>
        </w:rPr>
        <w:t>結構型債券</w:t>
      </w:r>
      <w:r w:rsidRPr="00B65780">
        <w:rPr>
          <w:color w:val="000000" w:themeColor="text1"/>
          <w:sz w:val="24"/>
        </w:rPr>
        <w:t>,G.</w:t>
      </w:r>
      <w:r w:rsidRPr="00B65780">
        <w:rPr>
          <w:color w:val="000000" w:themeColor="text1"/>
          <w:sz w:val="24"/>
        </w:rPr>
        <w:t>金融資產受益證券及資產基礎證券</w:t>
      </w:r>
      <w:r w:rsidRPr="00B65780">
        <w:rPr>
          <w:color w:val="000000" w:themeColor="text1"/>
          <w:sz w:val="24"/>
        </w:rPr>
        <w:t>,H1.</w:t>
      </w:r>
      <w:r w:rsidRPr="00B65780">
        <w:rPr>
          <w:color w:val="000000" w:themeColor="text1"/>
          <w:sz w:val="24"/>
        </w:rPr>
        <w:t>國內不動產資產信託受益證券</w:t>
      </w:r>
      <w:r w:rsidRPr="00B65780">
        <w:rPr>
          <w:color w:val="000000" w:themeColor="text1"/>
          <w:sz w:val="24"/>
        </w:rPr>
        <w:t>(REAT),H2.</w:t>
      </w:r>
      <w:r w:rsidRPr="00B65780">
        <w:rPr>
          <w:color w:val="000000" w:themeColor="text1"/>
          <w:sz w:val="24"/>
        </w:rPr>
        <w:t>國內不動產投資信託受益證券</w:t>
      </w:r>
      <w:r w:rsidRPr="00B65780">
        <w:rPr>
          <w:color w:val="000000" w:themeColor="text1"/>
          <w:sz w:val="24"/>
        </w:rPr>
        <w:t>(REIT),I.</w:t>
      </w:r>
      <w:r w:rsidRPr="00B65780">
        <w:rPr>
          <w:color w:val="000000" w:themeColor="text1"/>
          <w:sz w:val="24"/>
        </w:rPr>
        <w:t>信託受益權</w:t>
      </w:r>
      <w:r w:rsidRPr="00B65780">
        <w:rPr>
          <w:color w:val="000000" w:themeColor="text1"/>
          <w:sz w:val="24"/>
        </w:rPr>
        <w:t>(</w:t>
      </w:r>
      <w:r w:rsidRPr="00B65780">
        <w:rPr>
          <w:color w:val="000000" w:themeColor="text1"/>
          <w:sz w:val="24"/>
        </w:rPr>
        <w:t>指主管機關依保險法第一百四十六條第一項第八款核准之資金運用</w:t>
      </w:r>
      <w:r w:rsidRPr="00B65780">
        <w:rPr>
          <w:color w:val="000000" w:themeColor="text1"/>
          <w:sz w:val="24"/>
        </w:rPr>
        <w:t>),J.ETF-</w:t>
      </w:r>
      <w:r w:rsidRPr="00B65780">
        <w:rPr>
          <w:color w:val="000000" w:themeColor="text1"/>
          <w:sz w:val="24"/>
        </w:rPr>
        <w:t>股票型</w:t>
      </w:r>
      <w:r w:rsidRPr="00B65780">
        <w:rPr>
          <w:color w:val="000000" w:themeColor="text1"/>
          <w:sz w:val="24"/>
        </w:rPr>
        <w:t>,K.ETF-</w:t>
      </w:r>
      <w:r w:rsidRPr="00B65780">
        <w:rPr>
          <w:color w:val="000000" w:themeColor="text1"/>
          <w:sz w:val="24"/>
        </w:rPr>
        <w:t>債券型</w:t>
      </w:r>
      <w:r w:rsidRPr="00B65780">
        <w:rPr>
          <w:color w:val="000000" w:themeColor="text1"/>
          <w:sz w:val="24"/>
        </w:rPr>
        <w:t>,L.ETF-</w:t>
      </w:r>
      <w:r w:rsidRPr="00B65780">
        <w:rPr>
          <w:color w:val="000000" w:themeColor="text1"/>
          <w:sz w:val="24"/>
        </w:rPr>
        <w:t>其他型</w:t>
      </w:r>
      <w:r w:rsidRPr="00B65780">
        <w:rPr>
          <w:color w:val="000000" w:themeColor="text1"/>
          <w:sz w:val="24"/>
        </w:rPr>
        <w:t>,M.</w:t>
      </w:r>
      <w:r w:rsidR="006C3436" w:rsidRPr="00B65780">
        <w:rPr>
          <w:color w:val="000000" w:themeColor="text1"/>
        </w:rPr>
        <w:t>ETN,N.</w:t>
      </w:r>
      <w:r w:rsidRPr="00B65780">
        <w:rPr>
          <w:color w:val="000000" w:themeColor="text1"/>
          <w:sz w:val="24"/>
        </w:rPr>
        <w:t>其他。</w:t>
      </w:r>
    </w:p>
    <w:p w14:paraId="14FBA532" w14:textId="77777777" w:rsidR="006C3436" w:rsidRPr="00B65780" w:rsidRDefault="006C3436" w:rsidP="005F421A">
      <w:pPr>
        <w:spacing w:line="440" w:lineRule="exact"/>
        <w:ind w:leftChars="207" w:left="538"/>
        <w:jc w:val="both"/>
        <w:rPr>
          <w:color w:val="000000" w:themeColor="text1"/>
          <w:sz w:val="22"/>
        </w:rPr>
      </w:pPr>
      <w:r w:rsidRPr="00B65780">
        <w:rPr>
          <w:color w:val="000000" w:themeColor="text1"/>
          <w:sz w:val="24"/>
        </w:rPr>
        <w:t>另依台財保字第</w:t>
      </w:r>
      <w:r w:rsidRPr="00B65780">
        <w:rPr>
          <w:color w:val="000000" w:themeColor="text1"/>
          <w:sz w:val="24"/>
        </w:rPr>
        <w:t xml:space="preserve"> 0900700387 </w:t>
      </w:r>
      <w:r w:rsidRPr="00B65780">
        <w:rPr>
          <w:color w:val="000000" w:themeColor="text1"/>
          <w:sz w:val="24"/>
        </w:rPr>
        <w:t>號函投資之台灣存託憑證請填列於「表</w:t>
      </w:r>
      <w:r w:rsidRPr="00B65780">
        <w:rPr>
          <w:color w:val="000000" w:themeColor="text1"/>
          <w:sz w:val="24"/>
        </w:rPr>
        <w:t>10-1</w:t>
      </w:r>
      <w:r w:rsidRPr="00B65780">
        <w:rPr>
          <w:color w:val="000000" w:themeColor="text1"/>
          <w:sz w:val="24"/>
        </w:rPr>
        <w:t>：股票餘額明細表」。</w:t>
      </w:r>
    </w:p>
    <w:p w14:paraId="14FD26FD"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欄－證券順位</w:t>
      </w:r>
      <w:r w:rsidRPr="00B65780">
        <w:rPr>
          <w:color w:val="000000" w:themeColor="text1"/>
          <w:sz w:val="24"/>
        </w:rPr>
        <w:tab/>
      </w:r>
    </w:p>
    <w:p w14:paraId="4ECD77C0" w14:textId="77777777" w:rsidR="005D59F6" w:rsidRPr="00B65780" w:rsidRDefault="005D59F6" w:rsidP="005F421A">
      <w:pPr>
        <w:spacing w:line="440" w:lineRule="exact"/>
        <w:ind w:leftChars="207" w:left="538"/>
        <w:jc w:val="both"/>
        <w:rPr>
          <w:color w:val="000000" w:themeColor="text1"/>
          <w:sz w:val="24"/>
        </w:rPr>
      </w:pPr>
      <w:r w:rsidRPr="00B65780">
        <w:rPr>
          <w:color w:val="000000" w:themeColor="text1"/>
          <w:sz w:val="24"/>
        </w:rPr>
        <w:t>債券順位若屬第一順位請填</w:t>
      </w:r>
      <w:r w:rsidRPr="00B65780">
        <w:rPr>
          <w:color w:val="000000" w:themeColor="text1"/>
          <w:sz w:val="24"/>
        </w:rPr>
        <w:t>1,</w:t>
      </w:r>
      <w:r w:rsidRPr="00B65780">
        <w:rPr>
          <w:color w:val="000000" w:themeColor="text1"/>
          <w:sz w:val="24"/>
        </w:rPr>
        <w:t>若屬第二順位請填</w:t>
      </w:r>
      <w:r w:rsidRPr="00B65780">
        <w:rPr>
          <w:color w:val="000000" w:themeColor="text1"/>
          <w:sz w:val="24"/>
        </w:rPr>
        <w:t>2,</w:t>
      </w:r>
      <w:r w:rsidRPr="00B65780">
        <w:rPr>
          <w:color w:val="000000" w:themeColor="text1"/>
          <w:sz w:val="24"/>
        </w:rPr>
        <w:t>以下類推</w:t>
      </w:r>
      <w:r w:rsidRPr="00B65780">
        <w:rPr>
          <w:color w:val="000000" w:themeColor="text1"/>
          <w:sz w:val="24"/>
        </w:rPr>
        <w:t>,</w:t>
      </w:r>
      <w:r w:rsidRPr="00B65780">
        <w:rPr>
          <w:color w:val="000000" w:themeColor="text1"/>
          <w:sz w:val="24"/>
        </w:rPr>
        <w:t>無順位者請填無。</w:t>
      </w:r>
    </w:p>
    <w:p w14:paraId="3B77D14C"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欄－募集方式</w:t>
      </w:r>
      <w:r w:rsidRPr="00B65780">
        <w:rPr>
          <w:color w:val="000000" w:themeColor="text1"/>
          <w:sz w:val="24"/>
        </w:rPr>
        <w:tab/>
      </w:r>
    </w:p>
    <w:p w14:paraId="7EA5348F" w14:textId="77777777" w:rsidR="005D59F6" w:rsidRPr="00B65780" w:rsidRDefault="005D59F6" w:rsidP="005F421A">
      <w:pPr>
        <w:spacing w:line="440" w:lineRule="exact"/>
        <w:ind w:leftChars="207" w:left="538"/>
        <w:jc w:val="both"/>
        <w:rPr>
          <w:color w:val="000000" w:themeColor="text1"/>
          <w:sz w:val="24"/>
        </w:rPr>
      </w:pPr>
      <w:r w:rsidRPr="00B65780">
        <w:rPr>
          <w:color w:val="000000" w:themeColor="text1"/>
          <w:sz w:val="24"/>
        </w:rPr>
        <w:t>募集方式請依序填</w:t>
      </w:r>
      <w:r w:rsidRPr="00B65780">
        <w:rPr>
          <w:color w:val="000000" w:themeColor="text1"/>
          <w:sz w:val="24"/>
        </w:rPr>
        <w:t>A.</w:t>
      </w:r>
      <w:r w:rsidRPr="00B65780">
        <w:rPr>
          <w:color w:val="000000" w:themeColor="text1"/>
          <w:sz w:val="24"/>
        </w:rPr>
        <w:t>公開募集</w:t>
      </w:r>
      <w:r w:rsidRPr="00B65780">
        <w:rPr>
          <w:color w:val="000000" w:themeColor="text1"/>
          <w:sz w:val="24"/>
        </w:rPr>
        <w:t>,B.</w:t>
      </w:r>
      <w:r w:rsidRPr="00B65780">
        <w:rPr>
          <w:color w:val="000000" w:themeColor="text1"/>
          <w:sz w:val="24"/>
        </w:rPr>
        <w:t>私募。</w:t>
      </w:r>
    </w:p>
    <w:p w14:paraId="22DE5DFE"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欄－交易種類</w:t>
      </w:r>
      <w:r w:rsidRPr="00B65780">
        <w:rPr>
          <w:color w:val="000000" w:themeColor="text1"/>
          <w:sz w:val="24"/>
        </w:rPr>
        <w:tab/>
      </w:r>
    </w:p>
    <w:p w14:paraId="47C89F7B" w14:textId="77777777" w:rsidR="005D59F6" w:rsidRPr="00B65780" w:rsidRDefault="005D59F6" w:rsidP="005F421A">
      <w:pPr>
        <w:spacing w:line="440" w:lineRule="exact"/>
        <w:ind w:leftChars="207" w:left="538"/>
        <w:jc w:val="both"/>
        <w:rPr>
          <w:color w:val="000000" w:themeColor="text1"/>
          <w:sz w:val="24"/>
        </w:rPr>
      </w:pPr>
      <w:r w:rsidRPr="00B65780">
        <w:rPr>
          <w:color w:val="000000" w:themeColor="text1"/>
          <w:sz w:val="24"/>
        </w:rPr>
        <w:t>交易種類請依序填</w:t>
      </w:r>
      <w:r w:rsidRPr="00B65780">
        <w:rPr>
          <w:color w:val="000000" w:themeColor="text1"/>
          <w:sz w:val="24"/>
        </w:rPr>
        <w:t>A.</w:t>
      </w:r>
      <w:r w:rsidRPr="00B65780">
        <w:rPr>
          <w:color w:val="000000" w:themeColor="text1"/>
          <w:sz w:val="24"/>
        </w:rPr>
        <w:t>上市</w:t>
      </w:r>
      <w:r w:rsidRPr="00B65780">
        <w:rPr>
          <w:color w:val="000000" w:themeColor="text1"/>
          <w:sz w:val="24"/>
        </w:rPr>
        <w:t>,B.</w:t>
      </w:r>
      <w:r w:rsidRPr="00B65780">
        <w:rPr>
          <w:color w:val="000000" w:themeColor="text1"/>
          <w:sz w:val="24"/>
        </w:rPr>
        <w:t>上櫃</w:t>
      </w:r>
      <w:r w:rsidRPr="00B65780">
        <w:rPr>
          <w:color w:val="000000" w:themeColor="text1"/>
          <w:sz w:val="24"/>
        </w:rPr>
        <w:t>,C.</w:t>
      </w:r>
      <w:r w:rsidRPr="00B65780">
        <w:rPr>
          <w:color w:val="000000" w:themeColor="text1"/>
          <w:sz w:val="24"/>
        </w:rPr>
        <w:t>興櫃</w:t>
      </w:r>
      <w:r w:rsidRPr="00B65780">
        <w:rPr>
          <w:color w:val="000000" w:themeColor="text1"/>
          <w:sz w:val="24"/>
        </w:rPr>
        <w:t>,D.</w:t>
      </w:r>
      <w:r w:rsidRPr="00B65780">
        <w:rPr>
          <w:color w:val="000000" w:themeColor="text1"/>
          <w:sz w:val="24"/>
        </w:rPr>
        <w:t>其他。</w:t>
      </w:r>
    </w:p>
    <w:p w14:paraId="769B1316"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欄－投資型態</w:t>
      </w:r>
      <w:r w:rsidRPr="00B65780">
        <w:rPr>
          <w:color w:val="000000" w:themeColor="text1"/>
          <w:sz w:val="24"/>
        </w:rPr>
        <w:tab/>
      </w:r>
    </w:p>
    <w:p w14:paraId="3638384A" w14:textId="77777777" w:rsidR="005D59F6" w:rsidRPr="00B65780" w:rsidRDefault="005D59F6" w:rsidP="005F421A">
      <w:pPr>
        <w:spacing w:line="440" w:lineRule="exact"/>
        <w:ind w:leftChars="207" w:left="538"/>
        <w:jc w:val="both"/>
        <w:rPr>
          <w:color w:val="000000" w:themeColor="text1"/>
          <w:sz w:val="24"/>
        </w:rPr>
      </w:pPr>
      <w:r w:rsidRPr="00B65780">
        <w:rPr>
          <w:color w:val="000000" w:themeColor="text1"/>
          <w:sz w:val="24"/>
        </w:rPr>
        <w:t>投資型態請填</w:t>
      </w:r>
      <w:r w:rsidR="001D6706" w:rsidRPr="00B65780">
        <w:rPr>
          <w:color w:val="000000" w:themeColor="text1"/>
          <w:sz w:val="24"/>
        </w:rPr>
        <w:t>A1.</w:t>
      </w:r>
      <w:r w:rsidR="001D6706" w:rsidRPr="00B65780">
        <w:rPr>
          <w:color w:val="000000" w:themeColor="text1"/>
          <w:sz w:val="24"/>
        </w:rPr>
        <w:t>透過損益按公允價值衡量之金融資產</w:t>
      </w:r>
      <w:r w:rsidR="001D6706" w:rsidRPr="00B65780">
        <w:rPr>
          <w:color w:val="000000" w:themeColor="text1"/>
          <w:sz w:val="24"/>
        </w:rPr>
        <w:t>-</w:t>
      </w:r>
      <w:r w:rsidR="001D6706" w:rsidRPr="00B65780">
        <w:rPr>
          <w:color w:val="000000" w:themeColor="text1"/>
          <w:sz w:val="24"/>
        </w:rPr>
        <w:t>採用覆蓋法</w:t>
      </w:r>
      <w:r w:rsidR="001D6706" w:rsidRPr="00B65780">
        <w:rPr>
          <w:color w:val="000000" w:themeColor="text1"/>
          <w:sz w:val="24"/>
        </w:rPr>
        <w:t>,A2.</w:t>
      </w:r>
      <w:r w:rsidR="001D6706" w:rsidRPr="00B65780">
        <w:rPr>
          <w:color w:val="000000" w:themeColor="text1"/>
          <w:sz w:val="24"/>
        </w:rPr>
        <w:t>透過損益按公允價值衡量之金融資產</w:t>
      </w:r>
      <w:r w:rsidR="001D6706" w:rsidRPr="00B65780">
        <w:rPr>
          <w:color w:val="000000" w:themeColor="text1"/>
          <w:sz w:val="24"/>
        </w:rPr>
        <w:t>-</w:t>
      </w:r>
      <w:r w:rsidR="001D6706" w:rsidRPr="00B65780">
        <w:rPr>
          <w:color w:val="000000" w:themeColor="text1"/>
          <w:sz w:val="24"/>
        </w:rPr>
        <w:t>未採用覆蓋法</w:t>
      </w:r>
      <w:r w:rsidR="001D6706" w:rsidRPr="00B65780">
        <w:rPr>
          <w:color w:val="000000" w:themeColor="text1"/>
          <w:sz w:val="24"/>
        </w:rPr>
        <w:t>,B.</w:t>
      </w:r>
      <w:r w:rsidR="001D6706" w:rsidRPr="00B65780">
        <w:rPr>
          <w:color w:val="000000" w:themeColor="text1"/>
          <w:sz w:val="24"/>
        </w:rPr>
        <w:t>透過其他綜合損益按公允價值衡量之金融資產</w:t>
      </w:r>
      <w:r w:rsidR="001D6706" w:rsidRPr="00B65780">
        <w:rPr>
          <w:color w:val="000000" w:themeColor="text1"/>
          <w:sz w:val="24"/>
        </w:rPr>
        <w:t>,C.</w:t>
      </w:r>
      <w:r w:rsidR="001D6706" w:rsidRPr="00B65780">
        <w:rPr>
          <w:color w:val="000000" w:themeColor="text1"/>
          <w:sz w:val="24"/>
        </w:rPr>
        <w:t>按攤銷後成本衡量之金融資產</w:t>
      </w:r>
      <w:r w:rsidR="001D6706" w:rsidRPr="00B65780">
        <w:rPr>
          <w:color w:val="000000" w:themeColor="text1"/>
          <w:sz w:val="24"/>
        </w:rPr>
        <w:t>,D</w:t>
      </w:r>
      <w:r w:rsidR="00F26795" w:rsidRPr="00B65780">
        <w:rPr>
          <w:color w:val="000000" w:themeColor="text1"/>
          <w:sz w:val="24"/>
        </w:rPr>
        <w:t>.</w:t>
      </w:r>
      <w:r w:rsidR="00F26795" w:rsidRPr="00B65780">
        <w:rPr>
          <w:color w:val="000000" w:themeColor="text1"/>
          <w:sz w:val="24"/>
        </w:rPr>
        <w:t>約當現金</w:t>
      </w:r>
      <w:r w:rsidR="00F26795" w:rsidRPr="00B65780">
        <w:rPr>
          <w:color w:val="000000" w:themeColor="text1"/>
          <w:sz w:val="24"/>
        </w:rPr>
        <w:t>,</w:t>
      </w:r>
      <w:r w:rsidR="001D6706" w:rsidRPr="00B65780">
        <w:rPr>
          <w:color w:val="000000" w:themeColor="text1"/>
          <w:sz w:val="24"/>
        </w:rPr>
        <w:t>E</w:t>
      </w:r>
      <w:r w:rsidR="00F26795" w:rsidRPr="00B65780">
        <w:rPr>
          <w:color w:val="000000" w:themeColor="text1"/>
          <w:sz w:val="24"/>
        </w:rPr>
        <w:t>.</w:t>
      </w:r>
      <w:r w:rsidR="00F26795" w:rsidRPr="00B65780">
        <w:rPr>
          <w:color w:val="000000" w:themeColor="text1"/>
          <w:sz w:val="24"/>
        </w:rPr>
        <w:t>其他金融資產</w:t>
      </w:r>
      <w:r w:rsidRPr="00B65780">
        <w:rPr>
          <w:color w:val="000000" w:themeColor="text1"/>
          <w:sz w:val="24"/>
        </w:rPr>
        <w:t>。</w:t>
      </w:r>
    </w:p>
    <w:p w14:paraId="25D44E1E" w14:textId="77777777" w:rsidR="006C3436" w:rsidRPr="00B65780" w:rsidRDefault="006C3436" w:rsidP="006C343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欄－是否為具資本性質債券</w:t>
      </w:r>
    </w:p>
    <w:p w14:paraId="5CC5A991" w14:textId="77777777" w:rsidR="006C3436" w:rsidRPr="00B65780" w:rsidRDefault="006C3436" w:rsidP="005F421A">
      <w:pPr>
        <w:spacing w:line="440" w:lineRule="exact"/>
        <w:ind w:leftChars="207" w:left="538"/>
        <w:jc w:val="both"/>
        <w:rPr>
          <w:color w:val="000000" w:themeColor="text1"/>
          <w:sz w:val="24"/>
        </w:rPr>
      </w:pPr>
      <w:r w:rsidRPr="00B65780">
        <w:rPr>
          <w:color w:val="000000" w:themeColor="text1"/>
          <w:sz w:val="24"/>
        </w:rPr>
        <w:t>請填列</w:t>
      </w:r>
      <w:r w:rsidRPr="00B65780">
        <w:rPr>
          <w:color w:val="000000" w:themeColor="text1"/>
          <w:sz w:val="24"/>
        </w:rPr>
        <w:t>Y.</w:t>
      </w:r>
      <w:r w:rsidRPr="00B65780">
        <w:rPr>
          <w:color w:val="000000" w:themeColor="text1"/>
          <w:sz w:val="24"/>
        </w:rPr>
        <w:t>具資本性質債券</w:t>
      </w:r>
      <w:r w:rsidRPr="00B65780">
        <w:rPr>
          <w:color w:val="000000" w:themeColor="text1"/>
          <w:sz w:val="24"/>
        </w:rPr>
        <w:t>,N.</w:t>
      </w:r>
      <w:r w:rsidRPr="00B65780">
        <w:rPr>
          <w:color w:val="000000" w:themeColor="text1"/>
          <w:sz w:val="24"/>
        </w:rPr>
        <w:t>非具資本性質債券。</w:t>
      </w:r>
    </w:p>
    <w:p w14:paraId="26070342"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lastRenderedPageBreak/>
        <w:t>第</w:t>
      </w:r>
      <w:r w:rsidR="006C3436" w:rsidRPr="00B65780">
        <w:rPr>
          <w:color w:val="000000" w:themeColor="text1"/>
          <w:sz w:val="24"/>
        </w:rPr>
        <w:t>9</w:t>
      </w:r>
      <w:r w:rsidRPr="00B65780">
        <w:rPr>
          <w:color w:val="000000" w:themeColor="text1"/>
          <w:sz w:val="24"/>
        </w:rPr>
        <w:t>及第</w:t>
      </w:r>
      <w:r w:rsidRPr="00B65780">
        <w:rPr>
          <w:color w:val="000000" w:themeColor="text1"/>
          <w:sz w:val="24"/>
        </w:rPr>
        <w:t>1</w:t>
      </w:r>
      <w:r w:rsidR="006C3436" w:rsidRPr="00B65780">
        <w:rPr>
          <w:color w:val="000000" w:themeColor="text1"/>
          <w:sz w:val="24"/>
        </w:rPr>
        <w:t>3</w:t>
      </w:r>
      <w:r w:rsidRPr="00B65780">
        <w:rPr>
          <w:color w:val="000000" w:themeColor="text1"/>
          <w:sz w:val="24"/>
        </w:rPr>
        <w:t>欄－信用評等機構</w:t>
      </w:r>
      <w:r w:rsidRPr="00B65780">
        <w:rPr>
          <w:color w:val="000000" w:themeColor="text1"/>
          <w:sz w:val="24"/>
        </w:rPr>
        <w:tab/>
      </w:r>
    </w:p>
    <w:p w14:paraId="7614BDCF"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信用評等機構填列如</w:t>
      </w:r>
      <w:r w:rsidRPr="00B65780">
        <w:rPr>
          <w:color w:val="000000" w:themeColor="text1"/>
          <w:sz w:val="24"/>
        </w:rPr>
        <w:t>A.S&amp;P,B.AM Best,C.Moody's,D.Fitch,E.tw,</w:t>
      </w:r>
      <w:r w:rsidR="00A31E67" w:rsidRPr="00B65780">
        <w:rPr>
          <w:color w:val="000000" w:themeColor="text1"/>
          <w:sz w:val="24"/>
        </w:rPr>
        <w:t xml:space="preserve"> F.KBRA,G.</w:t>
      </w:r>
      <w:r w:rsidR="00A31E67" w:rsidRPr="00B65780">
        <w:rPr>
          <w:color w:val="000000" w:themeColor="text1"/>
          <w:sz w:val="24"/>
        </w:rPr>
        <w:t>其他</w:t>
      </w:r>
      <w:r w:rsidRPr="00B65780">
        <w:rPr>
          <w:color w:val="000000" w:themeColor="text1"/>
          <w:sz w:val="24"/>
        </w:rPr>
        <w:t>,</w:t>
      </w:r>
      <w:r w:rsidRPr="00B65780">
        <w:rPr>
          <w:color w:val="000000" w:themeColor="text1"/>
          <w:sz w:val="24"/>
        </w:rPr>
        <w:t>若無信用評等者請填無。</w:t>
      </w:r>
    </w:p>
    <w:p w14:paraId="14C2AF4E"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6C3436" w:rsidRPr="00B65780">
        <w:rPr>
          <w:color w:val="000000" w:themeColor="text1"/>
          <w:sz w:val="24"/>
        </w:rPr>
        <w:t>10</w:t>
      </w:r>
      <w:r w:rsidRPr="00B65780">
        <w:rPr>
          <w:color w:val="000000" w:themeColor="text1"/>
          <w:sz w:val="24"/>
        </w:rPr>
        <w:t>及第</w:t>
      </w:r>
      <w:r w:rsidRPr="00B65780">
        <w:rPr>
          <w:color w:val="000000" w:themeColor="text1"/>
          <w:sz w:val="24"/>
        </w:rPr>
        <w:t>1</w:t>
      </w:r>
      <w:r w:rsidR="006C3436" w:rsidRPr="00B65780">
        <w:rPr>
          <w:color w:val="000000" w:themeColor="text1"/>
          <w:sz w:val="24"/>
        </w:rPr>
        <w:t>4</w:t>
      </w:r>
      <w:r w:rsidRPr="00B65780">
        <w:rPr>
          <w:color w:val="000000" w:themeColor="text1"/>
          <w:sz w:val="24"/>
        </w:rPr>
        <w:t>欄－評等等級</w:t>
      </w:r>
      <w:r w:rsidRPr="00B65780">
        <w:rPr>
          <w:color w:val="000000" w:themeColor="text1"/>
          <w:sz w:val="24"/>
        </w:rPr>
        <w:tab/>
      </w:r>
    </w:p>
    <w:p w14:paraId="0BCBF59E"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評等等級請依信用評等機構所列填寫</w:t>
      </w:r>
      <w:r w:rsidRPr="00B65780">
        <w:rPr>
          <w:color w:val="000000" w:themeColor="text1"/>
          <w:sz w:val="24"/>
        </w:rPr>
        <w:t>,</w:t>
      </w:r>
      <w:r w:rsidRPr="00B65780">
        <w:rPr>
          <w:color w:val="000000" w:themeColor="text1"/>
          <w:sz w:val="24"/>
        </w:rPr>
        <w:t>並以最近一年之評等資料填寫</w:t>
      </w:r>
      <w:r w:rsidRPr="00B65780">
        <w:rPr>
          <w:color w:val="000000" w:themeColor="text1"/>
          <w:sz w:val="24"/>
        </w:rPr>
        <w:t>,</w:t>
      </w:r>
      <w:r w:rsidRPr="00B65780">
        <w:rPr>
          <w:color w:val="000000" w:themeColor="text1"/>
          <w:sz w:val="24"/>
        </w:rPr>
        <w:t>若無信用評等者請填無。</w:t>
      </w:r>
    </w:p>
    <w:p w14:paraId="2A9A5D4E"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6C3436" w:rsidRPr="00B65780">
        <w:rPr>
          <w:color w:val="000000" w:themeColor="text1"/>
          <w:sz w:val="24"/>
        </w:rPr>
        <w:t>5</w:t>
      </w:r>
      <w:r w:rsidRPr="00B65780">
        <w:rPr>
          <w:color w:val="000000" w:themeColor="text1"/>
          <w:sz w:val="24"/>
        </w:rPr>
        <w:t>欄－是否為關係人</w:t>
      </w:r>
      <w:r w:rsidRPr="00B65780">
        <w:rPr>
          <w:color w:val="000000" w:themeColor="text1"/>
          <w:sz w:val="24"/>
        </w:rPr>
        <w:tab/>
      </w:r>
    </w:p>
    <w:p w14:paraId="7EFA47EF"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是否為關係人請依序填列</w:t>
      </w:r>
      <w:r w:rsidRPr="00B65780">
        <w:rPr>
          <w:color w:val="000000" w:themeColor="text1"/>
          <w:sz w:val="24"/>
        </w:rPr>
        <w:t>A.</w:t>
      </w:r>
      <w:r w:rsidRPr="00B65780">
        <w:rPr>
          <w:color w:val="000000" w:themeColor="text1"/>
          <w:sz w:val="24"/>
        </w:rPr>
        <w:t>否</w:t>
      </w:r>
      <w:r w:rsidRPr="00B65780">
        <w:rPr>
          <w:color w:val="000000" w:themeColor="text1"/>
          <w:sz w:val="24"/>
        </w:rPr>
        <w:t>,B.</w:t>
      </w:r>
      <w:r w:rsidRPr="00B65780">
        <w:rPr>
          <w:color w:val="000000" w:themeColor="text1"/>
          <w:sz w:val="24"/>
        </w:rPr>
        <w:t>關係人</w:t>
      </w:r>
      <w:r w:rsidRPr="00B65780">
        <w:rPr>
          <w:color w:val="000000" w:themeColor="text1"/>
          <w:sz w:val="24"/>
        </w:rPr>
        <w:t>-</w:t>
      </w:r>
      <w:r w:rsidRPr="00B65780">
        <w:rPr>
          <w:color w:val="000000" w:themeColor="text1"/>
          <w:sz w:val="24"/>
        </w:rPr>
        <w:t>非控制與從屬關係</w:t>
      </w:r>
      <w:r w:rsidRPr="00B65780">
        <w:rPr>
          <w:color w:val="000000" w:themeColor="text1"/>
          <w:sz w:val="24"/>
        </w:rPr>
        <w:t>,C.</w:t>
      </w:r>
      <w:r w:rsidRPr="00B65780">
        <w:rPr>
          <w:color w:val="000000" w:themeColor="text1"/>
          <w:sz w:val="24"/>
        </w:rPr>
        <w:t>關係人</w:t>
      </w:r>
      <w:r w:rsidRPr="00B65780">
        <w:rPr>
          <w:color w:val="000000" w:themeColor="text1"/>
          <w:sz w:val="24"/>
        </w:rPr>
        <w:t>-</w:t>
      </w:r>
      <w:r w:rsidRPr="00B65780">
        <w:rPr>
          <w:color w:val="000000" w:themeColor="text1"/>
          <w:sz w:val="24"/>
        </w:rPr>
        <w:t>具控制與從屬關係</w:t>
      </w:r>
      <w:r w:rsidRPr="00B65780">
        <w:rPr>
          <w:color w:val="000000" w:themeColor="text1"/>
          <w:sz w:val="24"/>
        </w:rPr>
        <w:t>;</w:t>
      </w:r>
      <w:r w:rsidRPr="00B65780">
        <w:rPr>
          <w:color w:val="000000" w:themeColor="text1"/>
          <w:sz w:val="24"/>
        </w:rPr>
        <w:t>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條及關係企業合併營業報告書關係企業合併財務報表及關係報告書編製準則第六條之規定。</w:t>
      </w:r>
    </w:p>
    <w:p w14:paraId="62A68A6B"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6C3436" w:rsidRPr="00B65780">
        <w:rPr>
          <w:color w:val="000000" w:themeColor="text1"/>
          <w:sz w:val="24"/>
        </w:rPr>
        <w:t>6</w:t>
      </w:r>
      <w:r w:rsidRPr="00B65780">
        <w:rPr>
          <w:color w:val="000000" w:themeColor="text1"/>
          <w:sz w:val="24"/>
        </w:rPr>
        <w:t>欄－保證機構代號</w:t>
      </w:r>
      <w:r w:rsidRPr="00B65780">
        <w:rPr>
          <w:color w:val="000000" w:themeColor="text1"/>
          <w:sz w:val="24"/>
        </w:rPr>
        <w:tab/>
      </w:r>
    </w:p>
    <w:p w14:paraId="2A19089C"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保證機構代號請洽由財團法人保險事業發展中心統一配賦，若無保證機構請填無。</w:t>
      </w:r>
    </w:p>
    <w:p w14:paraId="1D6C0511"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6C3436" w:rsidRPr="00B65780">
        <w:rPr>
          <w:color w:val="000000" w:themeColor="text1"/>
          <w:sz w:val="24"/>
        </w:rPr>
        <w:t>7</w:t>
      </w:r>
      <w:r w:rsidRPr="00B65780">
        <w:rPr>
          <w:color w:val="000000" w:themeColor="text1"/>
          <w:sz w:val="24"/>
        </w:rPr>
        <w:t>欄－保證機構名稱</w:t>
      </w:r>
      <w:r w:rsidRPr="00B65780">
        <w:rPr>
          <w:color w:val="000000" w:themeColor="text1"/>
          <w:sz w:val="24"/>
        </w:rPr>
        <w:tab/>
      </w:r>
    </w:p>
    <w:p w14:paraId="540B2016"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為保證機構之名稱，若無保證機構請填無。</w:t>
      </w:r>
    </w:p>
    <w:p w14:paraId="49DACDB3"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6C3436" w:rsidRPr="00B65780">
        <w:rPr>
          <w:color w:val="000000" w:themeColor="text1"/>
          <w:sz w:val="24"/>
        </w:rPr>
        <w:t>8</w:t>
      </w:r>
      <w:r w:rsidRPr="00B65780">
        <w:rPr>
          <w:color w:val="000000" w:themeColor="text1"/>
          <w:sz w:val="24"/>
        </w:rPr>
        <w:t>欄－持有資產幣別</w:t>
      </w:r>
      <w:r w:rsidRPr="00B65780">
        <w:rPr>
          <w:color w:val="000000" w:themeColor="text1"/>
          <w:sz w:val="24"/>
        </w:rPr>
        <w:tab/>
      </w:r>
    </w:p>
    <w:p w14:paraId="6A122078"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本表均含國內外投資</w:t>
      </w:r>
      <w:r w:rsidRPr="00B65780">
        <w:rPr>
          <w:color w:val="000000" w:themeColor="text1"/>
          <w:sz w:val="24"/>
        </w:rPr>
        <w:t>,</w:t>
      </w:r>
      <w:r w:rsidRPr="00B65780">
        <w:rPr>
          <w:color w:val="000000" w:themeColor="text1"/>
          <w:sz w:val="24"/>
        </w:rPr>
        <w:t>若屬國外投資者於持有資產幣別請填該幣別代號如</w:t>
      </w:r>
      <w:r w:rsidRPr="00B65780">
        <w:rPr>
          <w:color w:val="000000" w:themeColor="text1"/>
          <w:sz w:val="24"/>
        </w:rPr>
        <w:t>USD,</w:t>
      </w:r>
      <w:r w:rsidRPr="00B65780">
        <w:rPr>
          <w:color w:val="000000" w:themeColor="text1"/>
          <w:sz w:val="24"/>
        </w:rPr>
        <w:t>若投資</w:t>
      </w:r>
      <w:r w:rsidR="00FF612F" w:rsidRPr="00B65780">
        <w:rPr>
          <w:color w:val="000000" w:themeColor="text1"/>
          <w:sz w:val="24"/>
        </w:rPr>
        <w:t>新興市場</w:t>
      </w:r>
      <w:r w:rsidRPr="00B65780">
        <w:rPr>
          <w:color w:val="000000" w:themeColor="text1"/>
          <w:sz w:val="24"/>
        </w:rPr>
        <w:t>而按</w:t>
      </w:r>
      <w:r w:rsidR="00FF612F" w:rsidRPr="00B65780">
        <w:rPr>
          <w:color w:val="000000" w:themeColor="text1"/>
          <w:sz w:val="24"/>
        </w:rPr>
        <w:t>已開發國家</w:t>
      </w:r>
      <w:r w:rsidRPr="00B65780">
        <w:rPr>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B65780">
          <w:rPr>
            <w:color w:val="000000" w:themeColor="text1"/>
            <w:sz w:val="24"/>
          </w:rPr>
          <w:t>一碼</w:t>
        </w:r>
      </w:smartTag>
      <w:r w:rsidRPr="00B65780">
        <w:rPr>
          <w:color w:val="000000" w:themeColor="text1"/>
          <w:sz w:val="24"/>
        </w:rPr>
        <w:t>如</w:t>
      </w:r>
      <w:r w:rsidRPr="00B65780">
        <w:rPr>
          <w:color w:val="000000" w:themeColor="text1"/>
          <w:sz w:val="24"/>
        </w:rPr>
        <w:t>USD-1</w:t>
      </w:r>
      <w:r w:rsidRPr="00B65780">
        <w:rPr>
          <w:color w:val="000000" w:themeColor="text1"/>
          <w:sz w:val="24"/>
        </w:rPr>
        <w:t>。</w:t>
      </w:r>
    </w:p>
    <w:p w14:paraId="547490A1"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6C3436" w:rsidRPr="00B65780">
        <w:rPr>
          <w:color w:val="000000" w:themeColor="text1"/>
          <w:sz w:val="24"/>
        </w:rPr>
        <w:t>9</w:t>
      </w:r>
      <w:r w:rsidRPr="00B65780">
        <w:rPr>
          <w:color w:val="000000" w:themeColor="text1"/>
          <w:sz w:val="24"/>
        </w:rPr>
        <w:t>欄－到期年月日</w:t>
      </w:r>
      <w:r w:rsidRPr="00B65780">
        <w:rPr>
          <w:color w:val="000000" w:themeColor="text1"/>
          <w:sz w:val="24"/>
        </w:rPr>
        <w:tab/>
      </w:r>
    </w:p>
    <w:p w14:paraId="16DD660E"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填寫方式以西元年</w:t>
      </w:r>
      <w:r w:rsidRPr="00B65780">
        <w:rPr>
          <w:color w:val="000000" w:themeColor="text1"/>
          <w:sz w:val="24"/>
        </w:rPr>
        <w:t>/</w:t>
      </w:r>
      <w:r w:rsidRPr="00B65780">
        <w:rPr>
          <w:color w:val="000000" w:themeColor="text1"/>
          <w:sz w:val="24"/>
        </w:rPr>
        <w:t>月</w:t>
      </w:r>
      <w:r w:rsidRPr="00B65780">
        <w:rPr>
          <w:color w:val="000000" w:themeColor="text1"/>
          <w:sz w:val="24"/>
        </w:rPr>
        <w:t>/</w:t>
      </w:r>
      <w:r w:rsidRPr="00B65780">
        <w:rPr>
          <w:color w:val="000000" w:themeColor="text1"/>
          <w:sz w:val="24"/>
        </w:rPr>
        <w:t>日如</w:t>
      </w:r>
      <w:smartTag w:uri="urn:schemas-microsoft-com:office:smarttags" w:element="chsdate">
        <w:smartTagPr>
          <w:attr w:name="Year" w:val="2005"/>
          <w:attr w:name="Month" w:val="6"/>
          <w:attr w:name="Day" w:val="25"/>
          <w:attr w:name="IsLunarDate" w:val="False"/>
          <w:attr w:name="IsROCDate" w:val="False"/>
        </w:smartTagPr>
        <w:r w:rsidRPr="00B65780">
          <w:rPr>
            <w:color w:val="000000" w:themeColor="text1"/>
            <w:sz w:val="24"/>
          </w:rPr>
          <w:t>2005/06/25</w:t>
        </w:r>
      </w:smartTag>
      <w:r w:rsidRPr="00B65780">
        <w:rPr>
          <w:color w:val="000000" w:themeColor="text1"/>
          <w:sz w:val="24"/>
        </w:rPr>
        <w:t>，金融債到期日如為永久，按</w:t>
      </w:r>
      <w:r w:rsidRPr="00B65780">
        <w:rPr>
          <w:color w:val="000000" w:themeColor="text1"/>
          <w:sz w:val="24"/>
        </w:rPr>
        <w:t>9999/99/99</w:t>
      </w:r>
      <w:r w:rsidRPr="00B65780">
        <w:rPr>
          <w:color w:val="000000" w:themeColor="text1"/>
          <w:sz w:val="24"/>
        </w:rPr>
        <w:t>填列。</w:t>
      </w:r>
    </w:p>
    <w:p w14:paraId="46A0DA56"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6C3436" w:rsidRPr="00B65780">
        <w:rPr>
          <w:color w:val="000000" w:themeColor="text1"/>
          <w:sz w:val="24"/>
        </w:rPr>
        <w:t>20</w:t>
      </w:r>
      <w:r w:rsidRPr="00B65780">
        <w:rPr>
          <w:color w:val="000000" w:themeColor="text1"/>
          <w:sz w:val="24"/>
        </w:rPr>
        <w:t>欄－票面年利率</w:t>
      </w:r>
      <w:r w:rsidRPr="00B65780">
        <w:rPr>
          <w:color w:val="000000" w:themeColor="text1"/>
          <w:sz w:val="24"/>
        </w:rPr>
        <w:tab/>
      </w:r>
    </w:p>
    <w:p w14:paraId="23E4F860"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依債券之年票面利率填列。</w:t>
      </w:r>
    </w:p>
    <w:p w14:paraId="22193A44"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6C3436" w:rsidRPr="00B65780">
        <w:rPr>
          <w:color w:val="000000" w:themeColor="text1"/>
          <w:sz w:val="24"/>
        </w:rPr>
        <w:t>1</w:t>
      </w:r>
      <w:r w:rsidRPr="00B65780">
        <w:rPr>
          <w:color w:val="000000" w:themeColor="text1"/>
          <w:sz w:val="24"/>
        </w:rPr>
        <w:t>欄－付息方式</w:t>
      </w:r>
      <w:r w:rsidRPr="00B65780">
        <w:rPr>
          <w:color w:val="000000" w:themeColor="text1"/>
          <w:sz w:val="24"/>
        </w:rPr>
        <w:tab/>
      </w:r>
    </w:p>
    <w:p w14:paraId="3CDD0FCE"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付息方式請依序填列</w:t>
      </w:r>
      <w:r w:rsidRPr="00B65780">
        <w:rPr>
          <w:color w:val="000000" w:themeColor="text1"/>
          <w:sz w:val="24"/>
        </w:rPr>
        <w:t>A.</w:t>
      </w:r>
      <w:r w:rsidRPr="00B65780">
        <w:rPr>
          <w:color w:val="000000" w:themeColor="text1"/>
          <w:sz w:val="24"/>
        </w:rPr>
        <w:t>每二年付息一次</w:t>
      </w:r>
      <w:r w:rsidRPr="00B65780">
        <w:rPr>
          <w:color w:val="000000" w:themeColor="text1"/>
          <w:sz w:val="24"/>
        </w:rPr>
        <w:t>,B.</w:t>
      </w:r>
      <w:r w:rsidRPr="00B65780">
        <w:rPr>
          <w:color w:val="000000" w:themeColor="text1"/>
          <w:sz w:val="24"/>
        </w:rPr>
        <w:t>每一年付息一次</w:t>
      </w:r>
      <w:r w:rsidRPr="00B65780">
        <w:rPr>
          <w:color w:val="000000" w:themeColor="text1"/>
          <w:sz w:val="24"/>
        </w:rPr>
        <w:t>,C.</w:t>
      </w:r>
      <w:r w:rsidRPr="00B65780">
        <w:rPr>
          <w:color w:val="000000" w:themeColor="text1"/>
          <w:sz w:val="24"/>
        </w:rPr>
        <w:t>每半年付息一次</w:t>
      </w:r>
      <w:r w:rsidRPr="00B65780">
        <w:rPr>
          <w:color w:val="000000" w:themeColor="text1"/>
          <w:sz w:val="24"/>
        </w:rPr>
        <w:t>,D.</w:t>
      </w:r>
      <w:r w:rsidRPr="00B65780">
        <w:rPr>
          <w:color w:val="000000" w:themeColor="text1"/>
          <w:sz w:val="24"/>
        </w:rPr>
        <w:t>每季付息一次</w:t>
      </w:r>
      <w:r w:rsidRPr="00B65780">
        <w:rPr>
          <w:color w:val="000000" w:themeColor="text1"/>
          <w:sz w:val="24"/>
        </w:rPr>
        <w:t>,E.</w:t>
      </w:r>
      <w:r w:rsidRPr="00B65780">
        <w:rPr>
          <w:color w:val="000000" w:themeColor="text1"/>
          <w:sz w:val="24"/>
        </w:rPr>
        <w:t>每月付息一次</w:t>
      </w:r>
      <w:r w:rsidRPr="00B65780">
        <w:rPr>
          <w:color w:val="000000" w:themeColor="text1"/>
          <w:sz w:val="24"/>
        </w:rPr>
        <w:t>,F.</w:t>
      </w:r>
      <w:r w:rsidRPr="00B65780">
        <w:rPr>
          <w:color w:val="000000" w:themeColor="text1"/>
          <w:sz w:val="24"/>
        </w:rPr>
        <w:t>不付息</w:t>
      </w:r>
      <w:r w:rsidRPr="00B65780">
        <w:rPr>
          <w:color w:val="000000" w:themeColor="text1"/>
          <w:sz w:val="24"/>
        </w:rPr>
        <w:t>,G.</w:t>
      </w:r>
      <w:r w:rsidRPr="00B65780">
        <w:rPr>
          <w:color w:val="000000" w:themeColor="text1"/>
          <w:sz w:val="24"/>
        </w:rPr>
        <w:t>其他。</w:t>
      </w:r>
    </w:p>
    <w:p w14:paraId="07B42828"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6C3436" w:rsidRPr="00B65780">
        <w:rPr>
          <w:color w:val="000000" w:themeColor="text1"/>
          <w:sz w:val="24"/>
        </w:rPr>
        <w:t>2</w:t>
      </w:r>
      <w:r w:rsidRPr="00B65780">
        <w:rPr>
          <w:color w:val="000000" w:themeColor="text1"/>
          <w:sz w:val="24"/>
        </w:rPr>
        <w:t>欄－面值總金額</w:t>
      </w:r>
      <w:r w:rsidRPr="00B65780">
        <w:rPr>
          <w:color w:val="000000" w:themeColor="text1"/>
          <w:sz w:val="24"/>
        </w:rPr>
        <w:tab/>
      </w:r>
    </w:p>
    <w:p w14:paraId="2575439A"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為債券之面額，國外投資以期末匯率換算為新台幣面額。</w:t>
      </w:r>
    </w:p>
    <w:p w14:paraId="1EAF1FD9"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6C3436" w:rsidRPr="00B65780">
        <w:rPr>
          <w:color w:val="000000" w:themeColor="text1"/>
          <w:sz w:val="24"/>
        </w:rPr>
        <w:t>3</w:t>
      </w:r>
      <w:r w:rsidRPr="00B65780">
        <w:rPr>
          <w:color w:val="000000" w:themeColor="text1"/>
          <w:sz w:val="24"/>
        </w:rPr>
        <w:t>欄－帳載金額</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r w:rsidRPr="00B65780">
        <w:rPr>
          <w:color w:val="000000" w:themeColor="text1"/>
          <w:sz w:val="24"/>
        </w:rPr>
        <w:tab/>
      </w:r>
    </w:p>
    <w:p w14:paraId="3F658473" w14:textId="77777777" w:rsidR="005D59F6" w:rsidRPr="00B65780" w:rsidRDefault="001D670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係指保險業總帳及明細分類帳所紀錄之各資金運用項目的金額並以帳載金額大小做主排序－遞減</w:t>
      </w:r>
      <w:r w:rsidR="005D59F6" w:rsidRPr="00B65780">
        <w:rPr>
          <w:color w:val="000000" w:themeColor="text1"/>
          <w:sz w:val="24"/>
        </w:rPr>
        <w:t>，國外投資以期末匯率換算為新台幣帳面</w:t>
      </w:r>
      <w:r w:rsidRPr="00B65780">
        <w:rPr>
          <w:color w:val="000000" w:themeColor="text1"/>
          <w:sz w:val="24"/>
        </w:rPr>
        <w:t>價值</w:t>
      </w:r>
      <w:r w:rsidR="005D59F6" w:rsidRPr="00B65780">
        <w:rPr>
          <w:color w:val="000000" w:themeColor="text1"/>
          <w:sz w:val="24"/>
        </w:rPr>
        <w:t>。</w:t>
      </w:r>
    </w:p>
    <w:p w14:paraId="34970798"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6C3436" w:rsidRPr="00B65780">
        <w:rPr>
          <w:color w:val="000000" w:themeColor="text1"/>
          <w:sz w:val="24"/>
        </w:rPr>
        <w:t>4</w:t>
      </w:r>
      <w:r w:rsidRPr="00B65780">
        <w:rPr>
          <w:color w:val="000000" w:themeColor="text1"/>
          <w:sz w:val="24"/>
        </w:rPr>
        <w:t>欄－最近期成交日</w:t>
      </w:r>
      <w:r w:rsidR="0075325F" w:rsidRPr="00B65780">
        <w:rPr>
          <w:color w:val="000000" w:themeColor="text1"/>
          <w:sz w:val="24"/>
        </w:rPr>
        <w:t>公允價值</w:t>
      </w:r>
      <w:r w:rsidRPr="00B65780">
        <w:rPr>
          <w:color w:val="000000" w:themeColor="text1"/>
          <w:sz w:val="24"/>
        </w:rPr>
        <w:t>總金額</w:t>
      </w:r>
      <w:r w:rsidRPr="00B65780">
        <w:rPr>
          <w:color w:val="000000" w:themeColor="text1"/>
          <w:sz w:val="24"/>
        </w:rPr>
        <w:tab/>
      </w:r>
    </w:p>
    <w:p w14:paraId="210B2790"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lastRenderedPageBreak/>
        <w:t>為債券之</w:t>
      </w:r>
      <w:r w:rsidR="0075325F" w:rsidRPr="00B65780">
        <w:rPr>
          <w:color w:val="000000" w:themeColor="text1"/>
          <w:sz w:val="24"/>
        </w:rPr>
        <w:t>公允價值</w:t>
      </w:r>
      <w:r w:rsidRPr="00B65780">
        <w:rPr>
          <w:color w:val="000000" w:themeColor="text1"/>
          <w:sz w:val="24"/>
        </w:rPr>
        <w:t>，國外投資以期末匯率換算為新台幣市值。</w:t>
      </w:r>
    </w:p>
    <w:p w14:paraId="43F994E1"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6C3436" w:rsidRPr="00B65780">
        <w:rPr>
          <w:color w:val="000000" w:themeColor="text1"/>
          <w:sz w:val="24"/>
        </w:rPr>
        <w:t>5</w:t>
      </w:r>
      <w:r w:rsidRPr="00B65780">
        <w:rPr>
          <w:color w:val="000000" w:themeColor="text1"/>
          <w:sz w:val="24"/>
        </w:rPr>
        <w:t>欄－未實現損益</w:t>
      </w:r>
      <w:r w:rsidR="001D6706" w:rsidRPr="00B65780">
        <w:rPr>
          <w:color w:val="000000" w:themeColor="text1"/>
          <w:sz w:val="24"/>
        </w:rPr>
        <w:t>-</w:t>
      </w:r>
      <w:r w:rsidR="001D6706" w:rsidRPr="00B65780">
        <w:rPr>
          <w:color w:val="000000" w:themeColor="text1"/>
          <w:sz w:val="24"/>
        </w:rPr>
        <w:t>非以公允價值評價者</w:t>
      </w:r>
      <w:r w:rsidRPr="00B65780">
        <w:rPr>
          <w:color w:val="000000" w:themeColor="text1"/>
          <w:sz w:val="24"/>
        </w:rPr>
        <w:tab/>
      </w:r>
    </w:p>
    <w:p w14:paraId="58D16636"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為第</w:t>
      </w:r>
      <w:r w:rsidRPr="00B65780">
        <w:rPr>
          <w:color w:val="000000" w:themeColor="text1"/>
          <w:sz w:val="24"/>
        </w:rPr>
        <w:t>2</w:t>
      </w:r>
      <w:r w:rsidR="006C3436" w:rsidRPr="00B65780">
        <w:rPr>
          <w:color w:val="000000" w:themeColor="text1"/>
          <w:sz w:val="24"/>
        </w:rPr>
        <w:t>4</w:t>
      </w:r>
      <w:r w:rsidRPr="00B65780">
        <w:rPr>
          <w:color w:val="000000" w:themeColor="text1"/>
          <w:sz w:val="24"/>
        </w:rPr>
        <w:t>欄－最近期成交日</w:t>
      </w:r>
      <w:r w:rsidR="0075325F" w:rsidRPr="00B65780">
        <w:rPr>
          <w:color w:val="000000" w:themeColor="text1"/>
          <w:sz w:val="24"/>
        </w:rPr>
        <w:t>公允價值</w:t>
      </w:r>
      <w:r w:rsidRPr="00B65780">
        <w:rPr>
          <w:color w:val="000000" w:themeColor="text1"/>
          <w:sz w:val="24"/>
        </w:rPr>
        <w:t>總金額減去第</w:t>
      </w:r>
      <w:r w:rsidRPr="00B65780">
        <w:rPr>
          <w:color w:val="000000" w:themeColor="text1"/>
          <w:sz w:val="24"/>
        </w:rPr>
        <w:t>2</w:t>
      </w:r>
      <w:r w:rsidR="006C3436" w:rsidRPr="00B65780">
        <w:rPr>
          <w:color w:val="000000" w:themeColor="text1"/>
          <w:sz w:val="24"/>
        </w:rPr>
        <w:t>3</w:t>
      </w:r>
      <w:r w:rsidRPr="00B65780">
        <w:rPr>
          <w:color w:val="000000" w:themeColor="text1"/>
          <w:sz w:val="24"/>
        </w:rPr>
        <w:t>欄－帳載金額之金額。</w:t>
      </w:r>
    </w:p>
    <w:p w14:paraId="744B03B9" w14:textId="77777777" w:rsidR="001D6706" w:rsidRPr="00B65780" w:rsidRDefault="001D6706" w:rsidP="001D670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6C3436" w:rsidRPr="00B65780">
        <w:rPr>
          <w:color w:val="000000" w:themeColor="text1"/>
          <w:sz w:val="24"/>
        </w:rPr>
        <w:t>6</w:t>
      </w:r>
      <w:r w:rsidRPr="00B65780">
        <w:rPr>
          <w:color w:val="000000" w:themeColor="text1"/>
          <w:sz w:val="24"/>
        </w:rPr>
        <w:t>欄－未實現損益</w:t>
      </w:r>
      <w:r w:rsidRPr="00B65780">
        <w:rPr>
          <w:color w:val="000000" w:themeColor="text1"/>
          <w:sz w:val="24"/>
        </w:rPr>
        <w:t>-</w:t>
      </w:r>
      <w:r w:rsidRPr="00B65780">
        <w:rPr>
          <w:color w:val="000000" w:themeColor="text1"/>
          <w:sz w:val="24"/>
        </w:rPr>
        <w:t>以公允價值評價者</w:t>
      </w:r>
      <w:r w:rsidRPr="00B65780">
        <w:rPr>
          <w:color w:val="000000" w:themeColor="text1"/>
          <w:sz w:val="24"/>
        </w:rPr>
        <w:tab/>
      </w:r>
    </w:p>
    <w:p w14:paraId="7CDAD5CD" w14:textId="77777777" w:rsidR="001D6706" w:rsidRPr="00B65780" w:rsidRDefault="00C84F48" w:rsidP="001D670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為「透過損益按公允價值衡量之金融資產」或「透過其他綜合損益按公允價值衡量之金融資產」之未實現持有利得或損失，即按金融資產公允價值衡量而提列之累積評價調整金額。</w:t>
      </w:r>
    </w:p>
    <w:p w14:paraId="72491494"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001D6706" w:rsidRPr="00B65780">
        <w:rPr>
          <w:color w:val="000000" w:themeColor="text1"/>
          <w:sz w:val="24"/>
        </w:rPr>
        <w:t>2</w:t>
      </w:r>
      <w:r w:rsidR="006C3436" w:rsidRPr="00B65780">
        <w:rPr>
          <w:color w:val="000000" w:themeColor="text1"/>
          <w:sz w:val="24"/>
        </w:rPr>
        <w:t>7</w:t>
      </w:r>
      <w:r w:rsidRPr="00B65780">
        <w:rPr>
          <w:color w:val="000000" w:themeColor="text1"/>
          <w:sz w:val="24"/>
        </w:rPr>
        <w:t>欄－帳載金額占資金總額比率</w:t>
      </w:r>
      <w:r w:rsidRPr="00B65780">
        <w:rPr>
          <w:color w:val="000000" w:themeColor="text1"/>
          <w:sz w:val="24"/>
        </w:rPr>
        <w:t>%</w:t>
      </w:r>
    </w:p>
    <w:p w14:paraId="78A75C63"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為第</w:t>
      </w:r>
      <w:r w:rsidRPr="00B65780">
        <w:rPr>
          <w:color w:val="000000" w:themeColor="text1"/>
          <w:sz w:val="24"/>
        </w:rPr>
        <w:t>2</w:t>
      </w:r>
      <w:r w:rsidR="006C3436" w:rsidRPr="00B65780">
        <w:rPr>
          <w:color w:val="000000" w:themeColor="text1"/>
          <w:sz w:val="24"/>
        </w:rPr>
        <w:t>3</w:t>
      </w:r>
      <w:r w:rsidRPr="00B65780">
        <w:rPr>
          <w:color w:val="000000" w:themeColor="text1"/>
          <w:sz w:val="24"/>
        </w:rPr>
        <w:t>欄－帳載金額之金額除以</w:t>
      </w:r>
      <w:r w:rsidR="001D6706" w:rsidRPr="00B65780">
        <w:rPr>
          <w:color w:val="000000" w:themeColor="text1"/>
          <w:sz w:val="24"/>
        </w:rPr>
        <w:t>「</w:t>
      </w:r>
      <w:r w:rsidRPr="00B65780">
        <w:rPr>
          <w:color w:val="000000" w:themeColor="text1"/>
          <w:sz w:val="24"/>
        </w:rPr>
        <w:t>表</w:t>
      </w:r>
      <w:r w:rsidRPr="00B65780">
        <w:rPr>
          <w:color w:val="000000" w:themeColor="text1"/>
          <w:sz w:val="24"/>
        </w:rPr>
        <w:t>05</w:t>
      </w:r>
      <w:r w:rsidR="001D6706" w:rsidRPr="00B65780">
        <w:rPr>
          <w:color w:val="000000" w:themeColor="text1"/>
          <w:sz w:val="24"/>
        </w:rPr>
        <w:t>-1</w:t>
      </w:r>
      <w:r w:rsidR="001D6706" w:rsidRPr="00B65780">
        <w:rPr>
          <w:color w:val="000000" w:themeColor="text1"/>
          <w:sz w:val="24"/>
        </w:rPr>
        <w:t>：</w:t>
      </w:r>
      <w:r w:rsidRPr="00B65780">
        <w:rPr>
          <w:color w:val="000000" w:themeColor="text1"/>
          <w:sz w:val="24"/>
        </w:rPr>
        <w:t>資金運用表</w:t>
      </w:r>
      <w:r w:rsidR="001D6706" w:rsidRPr="00B65780">
        <w:rPr>
          <w:color w:val="000000" w:themeColor="text1"/>
          <w:sz w:val="24"/>
        </w:rPr>
        <w:t>」</w:t>
      </w:r>
      <w:r w:rsidRPr="00B65780">
        <w:rPr>
          <w:color w:val="000000" w:themeColor="text1"/>
          <w:sz w:val="24"/>
        </w:rPr>
        <w:t>第</w:t>
      </w:r>
      <w:r w:rsidRPr="00B65780">
        <w:rPr>
          <w:color w:val="000000" w:themeColor="text1"/>
          <w:sz w:val="24"/>
        </w:rPr>
        <w:t>2</w:t>
      </w:r>
      <w:r w:rsidRPr="00B65780">
        <w:rPr>
          <w:color w:val="000000" w:themeColor="text1"/>
          <w:sz w:val="24"/>
        </w:rPr>
        <w:t>欄第</w:t>
      </w:r>
      <w:r w:rsidR="001D6706" w:rsidRPr="00B65780">
        <w:rPr>
          <w:color w:val="000000" w:themeColor="text1"/>
          <w:sz w:val="24"/>
        </w:rPr>
        <w:t>2</w:t>
      </w:r>
      <w:r w:rsidR="006C3436" w:rsidRPr="00B65780">
        <w:rPr>
          <w:color w:val="000000" w:themeColor="text1"/>
          <w:sz w:val="24"/>
        </w:rPr>
        <w:t>52</w:t>
      </w:r>
      <w:r w:rsidRPr="00B65780">
        <w:rPr>
          <w:color w:val="000000" w:themeColor="text1"/>
          <w:sz w:val="24"/>
        </w:rPr>
        <w:t>列資金來源總計。</w:t>
      </w:r>
    </w:p>
    <w:p w14:paraId="47902E16"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001D6706" w:rsidRPr="00B65780">
        <w:rPr>
          <w:color w:val="000000" w:themeColor="text1"/>
          <w:sz w:val="24"/>
        </w:rPr>
        <w:t>2</w:t>
      </w:r>
      <w:r w:rsidR="006C3436" w:rsidRPr="00B65780">
        <w:rPr>
          <w:color w:val="000000" w:themeColor="text1"/>
          <w:sz w:val="24"/>
        </w:rPr>
        <w:t>8</w:t>
      </w:r>
      <w:r w:rsidRPr="00B65780">
        <w:rPr>
          <w:color w:val="000000" w:themeColor="text1"/>
          <w:sz w:val="24"/>
        </w:rPr>
        <w:t>欄－保管情形</w:t>
      </w:r>
    </w:p>
    <w:p w14:paraId="0144E008"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保管情形請填保管機構名稱及帳號</w:t>
      </w:r>
      <w:r w:rsidRPr="00B65780">
        <w:rPr>
          <w:color w:val="000000" w:themeColor="text1"/>
          <w:sz w:val="24"/>
        </w:rPr>
        <w:t>,</w:t>
      </w:r>
      <w:r w:rsidRPr="00B65780">
        <w:rPr>
          <w:color w:val="000000" w:themeColor="text1"/>
          <w:sz w:val="24"/>
        </w:rPr>
        <w:t>若屬集保帳戶請填集保。</w:t>
      </w:r>
    </w:p>
    <w:p w14:paraId="4A5344CF" w14:textId="77777777" w:rsidR="005C731A" w:rsidRPr="00B65780" w:rsidRDefault="005C731A" w:rsidP="005C731A">
      <w:pPr>
        <w:tabs>
          <w:tab w:val="left" w:pos="7093"/>
        </w:tabs>
        <w:spacing w:line="440" w:lineRule="exact"/>
        <w:jc w:val="both"/>
        <w:rPr>
          <w:color w:val="000000" w:themeColor="text1"/>
          <w:sz w:val="24"/>
        </w:rPr>
      </w:pPr>
      <w:r w:rsidRPr="00B65780">
        <w:rPr>
          <w:color w:val="000000" w:themeColor="text1"/>
          <w:sz w:val="24"/>
        </w:rPr>
        <w:t>第</w:t>
      </w:r>
      <w:r w:rsidR="001D6706" w:rsidRPr="00B65780">
        <w:rPr>
          <w:color w:val="000000" w:themeColor="text1"/>
          <w:sz w:val="24"/>
        </w:rPr>
        <w:t>2</w:t>
      </w:r>
      <w:r w:rsidR="006C3436" w:rsidRPr="00B65780">
        <w:rPr>
          <w:color w:val="000000" w:themeColor="text1"/>
          <w:sz w:val="24"/>
        </w:rPr>
        <w:t>9</w:t>
      </w:r>
      <w:r w:rsidRPr="00B65780">
        <w:rPr>
          <w:color w:val="000000" w:themeColor="text1"/>
          <w:sz w:val="24"/>
        </w:rPr>
        <w:t>欄－取得成本</w:t>
      </w:r>
    </w:p>
    <w:p w14:paraId="778391FD" w14:textId="77777777" w:rsidR="005C731A" w:rsidRPr="00B65780" w:rsidRDefault="005C731A" w:rsidP="005C731A">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為購買標的之原始取得成本。</w:t>
      </w:r>
    </w:p>
    <w:p w14:paraId="0D848595" w14:textId="77777777" w:rsidR="005C731A" w:rsidRPr="00B65780" w:rsidRDefault="005C731A" w:rsidP="005C731A">
      <w:pPr>
        <w:tabs>
          <w:tab w:val="left" w:pos="7093"/>
        </w:tabs>
        <w:spacing w:line="440" w:lineRule="exact"/>
        <w:jc w:val="both"/>
        <w:rPr>
          <w:color w:val="000000" w:themeColor="text1"/>
          <w:sz w:val="24"/>
        </w:rPr>
      </w:pPr>
      <w:r w:rsidRPr="00B65780">
        <w:rPr>
          <w:color w:val="000000" w:themeColor="text1"/>
          <w:sz w:val="24"/>
        </w:rPr>
        <w:t>第</w:t>
      </w:r>
      <w:r w:rsidR="006C3436" w:rsidRPr="00B65780">
        <w:rPr>
          <w:color w:val="000000" w:themeColor="text1"/>
          <w:sz w:val="24"/>
        </w:rPr>
        <w:t>30</w:t>
      </w:r>
      <w:r w:rsidRPr="00B65780">
        <w:rPr>
          <w:color w:val="000000" w:themeColor="text1"/>
          <w:sz w:val="24"/>
        </w:rPr>
        <w:t>欄－半年收盤平均價</w:t>
      </w:r>
    </w:p>
    <w:p w14:paraId="3005638C" w14:textId="77777777" w:rsidR="005C731A" w:rsidRPr="00B65780" w:rsidRDefault="005C731A" w:rsidP="005C731A">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係指依資產負債表日前半年每日收盤價計算之算術平均價格。</w:t>
      </w:r>
    </w:p>
    <w:p w14:paraId="59C8B119" w14:textId="77777777" w:rsidR="005C731A" w:rsidRPr="00B65780" w:rsidRDefault="005C731A" w:rsidP="005C731A">
      <w:pPr>
        <w:tabs>
          <w:tab w:val="left" w:pos="7093"/>
        </w:tabs>
        <w:spacing w:line="440" w:lineRule="exact"/>
        <w:jc w:val="both"/>
        <w:rPr>
          <w:color w:val="000000" w:themeColor="text1"/>
          <w:sz w:val="24"/>
        </w:rPr>
      </w:pPr>
      <w:r w:rsidRPr="00B65780">
        <w:rPr>
          <w:color w:val="000000" w:themeColor="text1"/>
          <w:sz w:val="24"/>
        </w:rPr>
        <w:t>第</w:t>
      </w:r>
      <w:r w:rsidR="001D6706" w:rsidRPr="00B65780">
        <w:rPr>
          <w:color w:val="000000" w:themeColor="text1"/>
          <w:sz w:val="24"/>
        </w:rPr>
        <w:t>3</w:t>
      </w:r>
      <w:r w:rsidR="006C3436" w:rsidRPr="00B65780">
        <w:rPr>
          <w:color w:val="000000" w:themeColor="text1"/>
          <w:sz w:val="24"/>
        </w:rPr>
        <w:t>1</w:t>
      </w:r>
      <w:r w:rsidRPr="00B65780">
        <w:rPr>
          <w:color w:val="000000" w:themeColor="text1"/>
          <w:sz w:val="24"/>
        </w:rPr>
        <w:t>欄－備註</w:t>
      </w:r>
    </w:p>
    <w:p w14:paraId="033EF19D" w14:textId="77777777" w:rsidR="005C731A" w:rsidRPr="00B65780" w:rsidRDefault="005C731A" w:rsidP="005C731A">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若有其他需要補充說明之事項，請填列於此欄。附條件交易註明發行機構為交易對手之資料。</w:t>
      </w:r>
    </w:p>
    <w:p w14:paraId="20C7CC3C" w14:textId="51F722B7" w:rsidR="00BA5DA6" w:rsidRDefault="00BA5DA6">
      <w:pPr>
        <w:widowControl/>
        <w:rPr>
          <w:color w:val="000000" w:themeColor="text1"/>
          <w:sz w:val="24"/>
        </w:rPr>
      </w:pPr>
      <w:r>
        <w:rPr>
          <w:color w:val="000000" w:themeColor="text1"/>
          <w:sz w:val="24"/>
        </w:rPr>
        <w:br w:type="page"/>
      </w:r>
    </w:p>
    <w:p w14:paraId="1E99E254" w14:textId="6DB849E1" w:rsidR="005D59F6" w:rsidRPr="00B65780" w:rsidRDefault="005D59F6">
      <w:pPr>
        <w:pStyle w:val="1"/>
        <w:spacing w:afterLines="0" w:after="0" w:line="440" w:lineRule="exact"/>
        <w:rPr>
          <w:color w:val="000000" w:themeColor="text1"/>
        </w:rPr>
      </w:pPr>
      <w:bookmarkStart w:id="77" w:name="_Toc219109730"/>
      <w:bookmarkStart w:id="78" w:name="_Toc219109802"/>
      <w:bookmarkStart w:id="79" w:name="_Toc221524771"/>
      <w:bookmarkStart w:id="80" w:name="_Toc103672843"/>
      <w:r w:rsidRPr="00B65780">
        <w:rPr>
          <w:color w:val="000000" w:themeColor="text1"/>
        </w:rPr>
        <w:lastRenderedPageBreak/>
        <w:t>表</w:t>
      </w:r>
      <w:r w:rsidRPr="00B65780">
        <w:rPr>
          <w:color w:val="000000" w:themeColor="text1"/>
        </w:rPr>
        <w:t>09-2</w:t>
      </w:r>
      <w:r w:rsidRPr="00B65780">
        <w:rPr>
          <w:color w:val="000000" w:themeColor="text1"/>
        </w:rPr>
        <w:t>：金融債券及其他經主管機關核准購買之有價證券餘額明細表</w:t>
      </w:r>
      <w:r w:rsidRPr="00B65780">
        <w:rPr>
          <w:color w:val="000000" w:themeColor="text1"/>
        </w:rPr>
        <w:t>(</w:t>
      </w:r>
      <w:proofErr w:type="spellStart"/>
      <w:r w:rsidRPr="00B65780">
        <w:rPr>
          <w:color w:val="000000" w:themeColor="text1"/>
        </w:rPr>
        <w:t>總計</w:t>
      </w:r>
      <w:proofErr w:type="spellEnd"/>
      <w:r w:rsidRPr="00B65780">
        <w:rPr>
          <w:color w:val="000000" w:themeColor="text1"/>
        </w:rPr>
        <w:t>)</w:t>
      </w:r>
      <w:bookmarkEnd w:id="77"/>
      <w:bookmarkEnd w:id="78"/>
      <w:bookmarkEnd w:id="79"/>
      <w:bookmarkEnd w:id="80"/>
    </w:p>
    <w:p w14:paraId="108C82B7" w14:textId="77777777" w:rsidR="005D59F6" w:rsidRPr="00B65780" w:rsidRDefault="005D59F6" w:rsidP="00F26795">
      <w:pPr>
        <w:spacing w:line="440" w:lineRule="exact"/>
        <w:ind w:firstLineChars="200" w:firstLine="480"/>
        <w:jc w:val="both"/>
        <w:rPr>
          <w:color w:val="000000" w:themeColor="text1"/>
          <w:sz w:val="24"/>
        </w:rPr>
      </w:pPr>
      <w:r w:rsidRPr="00B65780">
        <w:rPr>
          <w:color w:val="000000" w:themeColor="text1"/>
          <w:sz w:val="24"/>
        </w:rPr>
        <w:t>本報表的目的在於統計</w:t>
      </w:r>
      <w:r w:rsidR="007E569F" w:rsidRPr="00B65780">
        <w:rPr>
          <w:color w:val="000000" w:themeColor="text1"/>
          <w:sz w:val="24"/>
        </w:rPr>
        <w:t>保險業</w:t>
      </w:r>
      <w:r w:rsidRPr="00B65780">
        <w:rPr>
          <w:color w:val="000000" w:themeColor="text1"/>
          <w:sz w:val="24"/>
        </w:rPr>
        <w:t>金融債券及其他經主管機關核准贖買之有價證券使用及配置情形。</w:t>
      </w:r>
    </w:p>
    <w:p w14:paraId="797F63EB"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各項之欄位說明如下：</w:t>
      </w:r>
    </w:p>
    <w:p w14:paraId="27292C7A"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001D6706" w:rsidRPr="00B65780">
        <w:rPr>
          <w:color w:val="000000" w:themeColor="text1"/>
          <w:sz w:val="24"/>
        </w:rPr>
        <w:t>14</w:t>
      </w:r>
      <w:r w:rsidRPr="00B65780">
        <w:rPr>
          <w:color w:val="000000" w:themeColor="text1"/>
          <w:sz w:val="24"/>
        </w:rPr>
        <w:t>欄－備註</w:t>
      </w:r>
    </w:p>
    <w:p w14:paraId="719C12C4" w14:textId="77777777" w:rsidR="005D59F6" w:rsidRPr="00B65780" w:rsidRDefault="005D59F6" w:rsidP="00F26795">
      <w:pPr>
        <w:ind w:firstLineChars="200" w:firstLine="480"/>
        <w:rPr>
          <w:color w:val="000000" w:themeColor="text1"/>
          <w:sz w:val="24"/>
        </w:rPr>
      </w:pPr>
      <w:r w:rsidRPr="00B65780">
        <w:rPr>
          <w:color w:val="000000" w:themeColor="text1"/>
          <w:sz w:val="24"/>
        </w:rPr>
        <w:t>若有其他需要補充說明之事項，請填列於此欄。</w:t>
      </w:r>
    </w:p>
    <w:p w14:paraId="0B88F03A" w14:textId="77777777" w:rsidR="005D59F6" w:rsidRPr="00B65780" w:rsidRDefault="005D59F6" w:rsidP="00F26795">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1~1</w:t>
      </w:r>
      <w:r w:rsidR="006C3436" w:rsidRPr="00B65780">
        <w:rPr>
          <w:color w:val="000000" w:themeColor="text1"/>
          <w:sz w:val="24"/>
        </w:rPr>
        <w:t>5</w:t>
      </w:r>
      <w:r w:rsidRPr="00B65780">
        <w:rPr>
          <w:color w:val="000000" w:themeColor="text1"/>
          <w:sz w:val="24"/>
        </w:rPr>
        <w:t>列－總計</w:t>
      </w:r>
      <w:r w:rsidRPr="00B65780">
        <w:rPr>
          <w:color w:val="000000" w:themeColor="text1"/>
          <w:sz w:val="24"/>
        </w:rPr>
        <w:t>(</w:t>
      </w:r>
      <w:r w:rsidRPr="00B65780">
        <w:rPr>
          <w:color w:val="000000" w:themeColor="text1"/>
          <w:sz w:val="24"/>
        </w:rPr>
        <w:t>種類</w:t>
      </w:r>
      <w:r w:rsidRPr="00B65780">
        <w:rPr>
          <w:color w:val="000000" w:themeColor="text1"/>
          <w:sz w:val="24"/>
        </w:rPr>
        <w:t>)</w:t>
      </w:r>
      <w:r w:rsidRPr="00B65780">
        <w:rPr>
          <w:color w:val="000000" w:themeColor="text1"/>
          <w:sz w:val="24"/>
        </w:rPr>
        <w:tab/>
      </w:r>
    </w:p>
    <w:p w14:paraId="1F74A0D6" w14:textId="77777777" w:rsidR="005D59F6" w:rsidRPr="00B65780" w:rsidRDefault="005D59F6" w:rsidP="00F26795">
      <w:pPr>
        <w:ind w:firstLineChars="200" w:firstLine="480"/>
        <w:rPr>
          <w:color w:val="000000" w:themeColor="text1"/>
          <w:sz w:val="24"/>
        </w:rPr>
      </w:pPr>
      <w:r w:rsidRPr="00B65780">
        <w:rPr>
          <w:color w:val="000000" w:themeColor="text1"/>
          <w:sz w:val="24"/>
        </w:rPr>
        <w:t>分別依表</w:t>
      </w:r>
      <w:r w:rsidR="006C3436" w:rsidRPr="00B65780">
        <w:rPr>
          <w:color w:val="000000" w:themeColor="text1"/>
          <w:sz w:val="24"/>
        </w:rPr>
        <w:t>0</w:t>
      </w:r>
      <w:r w:rsidRPr="00B65780">
        <w:rPr>
          <w:color w:val="000000" w:themeColor="text1"/>
          <w:sz w:val="24"/>
        </w:rPr>
        <w:t>9-1</w:t>
      </w:r>
      <w:r w:rsidRPr="00B65780">
        <w:rPr>
          <w:color w:val="000000" w:themeColor="text1"/>
          <w:sz w:val="24"/>
        </w:rPr>
        <w:t>第</w:t>
      </w:r>
      <w:r w:rsidRPr="00B65780">
        <w:rPr>
          <w:color w:val="000000" w:themeColor="text1"/>
          <w:sz w:val="24"/>
        </w:rPr>
        <w:t>3</w:t>
      </w:r>
      <w:r w:rsidRPr="00B65780">
        <w:rPr>
          <w:color w:val="000000" w:themeColor="text1"/>
          <w:sz w:val="24"/>
        </w:rPr>
        <w:t>欄－證券種類及第</w:t>
      </w:r>
      <w:r w:rsidRPr="00B65780">
        <w:rPr>
          <w:color w:val="000000" w:themeColor="text1"/>
          <w:sz w:val="24"/>
        </w:rPr>
        <w:t>1</w:t>
      </w:r>
      <w:r w:rsidR="006C3436" w:rsidRPr="00B65780">
        <w:rPr>
          <w:color w:val="000000" w:themeColor="text1"/>
          <w:sz w:val="24"/>
        </w:rPr>
        <w:t>8</w:t>
      </w:r>
      <w:r w:rsidRPr="00B65780">
        <w:rPr>
          <w:color w:val="000000" w:themeColor="text1"/>
          <w:sz w:val="24"/>
        </w:rPr>
        <w:t>欄－持有資產幣別篩選之合計數。</w:t>
      </w:r>
    </w:p>
    <w:p w14:paraId="584AFB52" w14:textId="77777777" w:rsidR="005D59F6" w:rsidRPr="00B65780" w:rsidRDefault="005D59F6" w:rsidP="00F26795">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A11B21" w:rsidRPr="00B65780">
        <w:rPr>
          <w:color w:val="000000" w:themeColor="text1"/>
          <w:sz w:val="24"/>
        </w:rPr>
        <w:t>6</w:t>
      </w:r>
      <w:r w:rsidR="006C3436" w:rsidRPr="00B65780">
        <w:rPr>
          <w:color w:val="000000" w:themeColor="text1"/>
          <w:sz w:val="24"/>
        </w:rPr>
        <w:t>~</w:t>
      </w:r>
      <w:r w:rsidR="00A11B21" w:rsidRPr="00B65780">
        <w:rPr>
          <w:color w:val="000000" w:themeColor="text1"/>
          <w:sz w:val="24"/>
        </w:rPr>
        <w:t>17</w:t>
      </w:r>
      <w:r w:rsidRPr="00B65780">
        <w:rPr>
          <w:color w:val="000000" w:themeColor="text1"/>
          <w:sz w:val="24"/>
        </w:rPr>
        <w:t>總計</w:t>
      </w:r>
      <w:r w:rsidRPr="00B65780">
        <w:rPr>
          <w:color w:val="000000" w:themeColor="text1"/>
          <w:sz w:val="24"/>
        </w:rPr>
        <w:t>(</w:t>
      </w:r>
      <w:r w:rsidRPr="00B65780">
        <w:rPr>
          <w:color w:val="000000" w:themeColor="text1"/>
          <w:sz w:val="24"/>
        </w:rPr>
        <w:t>交易對象</w:t>
      </w:r>
      <w:r w:rsidRPr="00B65780">
        <w:rPr>
          <w:color w:val="000000" w:themeColor="text1"/>
          <w:sz w:val="24"/>
        </w:rPr>
        <w:t>)</w:t>
      </w:r>
      <w:r w:rsidRPr="00B65780">
        <w:rPr>
          <w:color w:val="000000" w:themeColor="text1"/>
          <w:sz w:val="24"/>
        </w:rPr>
        <w:tab/>
      </w:r>
    </w:p>
    <w:p w14:paraId="4F9860DD" w14:textId="77777777" w:rsidR="005D59F6" w:rsidRPr="00B65780" w:rsidRDefault="005D59F6" w:rsidP="00F26795">
      <w:pPr>
        <w:ind w:firstLineChars="200" w:firstLine="480"/>
        <w:rPr>
          <w:color w:val="000000" w:themeColor="text1"/>
          <w:sz w:val="24"/>
        </w:rPr>
      </w:pPr>
      <w:r w:rsidRPr="00B65780">
        <w:rPr>
          <w:color w:val="000000" w:themeColor="text1"/>
          <w:sz w:val="24"/>
        </w:rPr>
        <w:t>依表</w:t>
      </w:r>
      <w:r w:rsidRPr="00B65780">
        <w:rPr>
          <w:color w:val="000000" w:themeColor="text1"/>
          <w:sz w:val="24"/>
        </w:rPr>
        <w:t>9-1</w:t>
      </w:r>
      <w:r w:rsidRPr="00B65780">
        <w:rPr>
          <w:color w:val="000000" w:themeColor="text1"/>
          <w:sz w:val="24"/>
        </w:rPr>
        <w:t>第</w:t>
      </w:r>
      <w:r w:rsidRPr="00B65780">
        <w:rPr>
          <w:color w:val="000000" w:themeColor="text1"/>
          <w:sz w:val="24"/>
        </w:rPr>
        <w:t>14</w:t>
      </w:r>
      <w:r w:rsidRPr="00B65780">
        <w:rPr>
          <w:color w:val="000000" w:themeColor="text1"/>
          <w:sz w:val="24"/>
        </w:rPr>
        <w:t>欄－是否為關係人篩選之合計數。</w:t>
      </w:r>
    </w:p>
    <w:p w14:paraId="23C8E397" w14:textId="77777777" w:rsidR="00A11B21" w:rsidRPr="00B65780" w:rsidRDefault="00A11B21" w:rsidP="00A11B21">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18~22</w:t>
      </w:r>
      <w:r w:rsidRPr="00B65780">
        <w:rPr>
          <w:color w:val="000000" w:themeColor="text1"/>
          <w:sz w:val="24"/>
        </w:rPr>
        <w:t>列－總計</w:t>
      </w:r>
      <w:r w:rsidRPr="00B65780">
        <w:rPr>
          <w:color w:val="000000" w:themeColor="text1"/>
          <w:sz w:val="24"/>
        </w:rPr>
        <w:t>(</w:t>
      </w:r>
      <w:r w:rsidRPr="00B65780">
        <w:rPr>
          <w:color w:val="000000" w:themeColor="text1"/>
          <w:sz w:val="24"/>
        </w:rPr>
        <w:t>具資本性質債券</w:t>
      </w:r>
      <w:r w:rsidRPr="00B65780">
        <w:rPr>
          <w:color w:val="000000" w:themeColor="text1"/>
          <w:sz w:val="24"/>
        </w:rPr>
        <w:t>)</w:t>
      </w:r>
    </w:p>
    <w:p w14:paraId="6CCFE182" w14:textId="77777777" w:rsidR="00A11B21" w:rsidRPr="00B65780" w:rsidRDefault="00A11B21" w:rsidP="00A11B21">
      <w:pPr>
        <w:ind w:leftChars="218" w:left="567"/>
        <w:rPr>
          <w:color w:val="000000" w:themeColor="text1"/>
        </w:rPr>
      </w:pPr>
      <w:r w:rsidRPr="00B65780">
        <w:rPr>
          <w:color w:val="000000" w:themeColor="text1"/>
          <w:sz w:val="24"/>
        </w:rPr>
        <w:t>第</w:t>
      </w:r>
      <w:r w:rsidRPr="00B65780">
        <w:rPr>
          <w:color w:val="000000" w:themeColor="text1"/>
          <w:sz w:val="24"/>
        </w:rPr>
        <w:t>22</w:t>
      </w:r>
      <w:r w:rsidRPr="00B65780">
        <w:rPr>
          <w:color w:val="000000" w:themeColor="text1"/>
          <w:sz w:val="24"/>
        </w:rPr>
        <w:t>列</w:t>
      </w:r>
      <w:r w:rsidRPr="00B65780">
        <w:rPr>
          <w:color w:val="000000" w:themeColor="text1"/>
          <w:sz w:val="24"/>
        </w:rPr>
        <w:t>-</w:t>
      </w:r>
      <w:r w:rsidRPr="00B65780">
        <w:rPr>
          <w:color w:val="000000" w:themeColor="text1"/>
          <w:sz w:val="24"/>
        </w:rPr>
        <w:t>小計為第</w:t>
      </w:r>
      <w:r w:rsidRPr="00B65780">
        <w:rPr>
          <w:color w:val="000000" w:themeColor="text1"/>
          <w:sz w:val="24"/>
        </w:rPr>
        <w:t>18</w:t>
      </w:r>
      <w:r w:rsidRPr="00B65780">
        <w:rPr>
          <w:color w:val="000000" w:themeColor="text1"/>
          <w:sz w:val="24"/>
        </w:rPr>
        <w:t>列關係人與第</w:t>
      </w:r>
      <w:r w:rsidRPr="00B65780">
        <w:rPr>
          <w:color w:val="000000" w:themeColor="text1"/>
          <w:sz w:val="24"/>
        </w:rPr>
        <w:t>21</w:t>
      </w:r>
      <w:r w:rsidRPr="00B65780">
        <w:rPr>
          <w:color w:val="000000" w:themeColor="text1"/>
          <w:sz w:val="24"/>
        </w:rPr>
        <w:t>列非關係人之合計數，亦等於表</w:t>
      </w:r>
      <w:r w:rsidRPr="00B65780">
        <w:rPr>
          <w:color w:val="000000" w:themeColor="text1"/>
          <w:sz w:val="24"/>
        </w:rPr>
        <w:t>09-1</w:t>
      </w:r>
      <w:r w:rsidRPr="00B65780">
        <w:rPr>
          <w:color w:val="000000" w:themeColor="text1"/>
          <w:sz w:val="24"/>
        </w:rPr>
        <w:t>第</w:t>
      </w:r>
      <w:r w:rsidRPr="00B65780">
        <w:rPr>
          <w:color w:val="000000" w:themeColor="text1"/>
          <w:sz w:val="24"/>
        </w:rPr>
        <w:t>(8)</w:t>
      </w:r>
      <w:r w:rsidRPr="00B65780">
        <w:rPr>
          <w:color w:val="000000" w:themeColor="text1"/>
          <w:sz w:val="24"/>
        </w:rPr>
        <w:t>欄－是否為具資本性質債券，填列為</w:t>
      </w:r>
      <w:r w:rsidRPr="00B65780">
        <w:rPr>
          <w:color w:val="000000" w:themeColor="text1"/>
          <w:sz w:val="24"/>
        </w:rPr>
        <w:t>"Y"</w:t>
      </w:r>
      <w:r w:rsidRPr="00B65780">
        <w:rPr>
          <w:color w:val="000000" w:themeColor="text1"/>
          <w:sz w:val="24"/>
        </w:rPr>
        <w:t>者之期末帳載金額合計數。</w:t>
      </w:r>
    </w:p>
    <w:p w14:paraId="7E0B2744" w14:textId="77777777" w:rsidR="005D59F6" w:rsidRPr="00B65780" w:rsidRDefault="005D59F6" w:rsidP="00F26795">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A11B21" w:rsidRPr="00B65780">
        <w:rPr>
          <w:color w:val="000000" w:themeColor="text1"/>
          <w:sz w:val="24"/>
        </w:rPr>
        <w:t>23</w:t>
      </w:r>
      <w:r w:rsidRPr="00B65780">
        <w:rPr>
          <w:color w:val="000000" w:themeColor="text1"/>
          <w:sz w:val="24"/>
        </w:rPr>
        <w:t>列－合計</w:t>
      </w:r>
      <w:r w:rsidRPr="00B65780">
        <w:rPr>
          <w:color w:val="000000" w:themeColor="text1"/>
          <w:sz w:val="24"/>
        </w:rPr>
        <w:tab/>
      </w:r>
    </w:p>
    <w:p w14:paraId="0CEE6367" w14:textId="77777777" w:rsidR="005D59F6" w:rsidRPr="00B65780" w:rsidRDefault="005D59F6" w:rsidP="00F26795">
      <w:pPr>
        <w:ind w:firstLineChars="200" w:firstLine="480"/>
        <w:rPr>
          <w:color w:val="000000" w:themeColor="text1"/>
          <w:sz w:val="24"/>
        </w:rPr>
      </w:pPr>
      <w:r w:rsidRPr="00B65780">
        <w:rPr>
          <w:color w:val="000000" w:themeColor="text1"/>
          <w:sz w:val="24"/>
        </w:rPr>
        <w:t>等於第</w:t>
      </w:r>
      <w:r w:rsidRPr="00B65780">
        <w:rPr>
          <w:color w:val="000000" w:themeColor="text1"/>
          <w:sz w:val="24"/>
        </w:rPr>
        <w:t>1~1</w:t>
      </w:r>
      <w:r w:rsidR="00A11B21" w:rsidRPr="00B65780">
        <w:rPr>
          <w:color w:val="000000" w:themeColor="text1"/>
          <w:sz w:val="24"/>
        </w:rPr>
        <w:t>5</w:t>
      </w:r>
      <w:r w:rsidRPr="00B65780">
        <w:rPr>
          <w:color w:val="000000" w:themeColor="text1"/>
          <w:sz w:val="24"/>
        </w:rPr>
        <w:t>列總計</w:t>
      </w:r>
      <w:r w:rsidRPr="00B65780">
        <w:rPr>
          <w:color w:val="000000" w:themeColor="text1"/>
          <w:sz w:val="24"/>
        </w:rPr>
        <w:t>(</w:t>
      </w:r>
      <w:r w:rsidRPr="00B65780">
        <w:rPr>
          <w:color w:val="000000" w:themeColor="text1"/>
          <w:sz w:val="24"/>
        </w:rPr>
        <w:t>種類</w:t>
      </w:r>
      <w:r w:rsidRPr="00B65780">
        <w:rPr>
          <w:color w:val="000000" w:themeColor="text1"/>
          <w:sz w:val="24"/>
        </w:rPr>
        <w:t>)</w:t>
      </w:r>
      <w:r w:rsidRPr="00B65780">
        <w:rPr>
          <w:color w:val="000000" w:themeColor="text1"/>
          <w:sz w:val="24"/>
        </w:rPr>
        <w:t>合計數，也等於</w:t>
      </w:r>
      <w:r w:rsidRPr="00B65780">
        <w:rPr>
          <w:color w:val="000000" w:themeColor="text1"/>
          <w:sz w:val="24"/>
        </w:rPr>
        <w:t>1</w:t>
      </w:r>
      <w:r w:rsidR="00A11B21" w:rsidRPr="00B65780">
        <w:rPr>
          <w:color w:val="000000" w:themeColor="text1"/>
          <w:sz w:val="24"/>
        </w:rPr>
        <w:t>6~</w:t>
      </w:r>
      <w:r w:rsidRPr="00B65780">
        <w:rPr>
          <w:color w:val="000000" w:themeColor="text1"/>
          <w:sz w:val="24"/>
        </w:rPr>
        <w:t>1</w:t>
      </w:r>
      <w:r w:rsidR="00A11B21" w:rsidRPr="00B65780">
        <w:rPr>
          <w:color w:val="000000" w:themeColor="text1"/>
          <w:sz w:val="24"/>
        </w:rPr>
        <w:t>7</w:t>
      </w:r>
      <w:r w:rsidRPr="00B65780">
        <w:rPr>
          <w:color w:val="000000" w:themeColor="text1"/>
          <w:sz w:val="24"/>
        </w:rPr>
        <w:t>列總計</w:t>
      </w:r>
      <w:r w:rsidRPr="00B65780">
        <w:rPr>
          <w:color w:val="000000" w:themeColor="text1"/>
          <w:sz w:val="24"/>
        </w:rPr>
        <w:t>(</w:t>
      </w:r>
      <w:r w:rsidRPr="00B65780">
        <w:rPr>
          <w:color w:val="000000" w:themeColor="text1"/>
          <w:sz w:val="24"/>
        </w:rPr>
        <w:t>交易對象</w:t>
      </w:r>
      <w:r w:rsidRPr="00B65780">
        <w:rPr>
          <w:color w:val="000000" w:themeColor="text1"/>
          <w:sz w:val="24"/>
        </w:rPr>
        <w:t>)</w:t>
      </w:r>
      <w:r w:rsidRPr="00B65780">
        <w:rPr>
          <w:color w:val="000000" w:themeColor="text1"/>
          <w:sz w:val="24"/>
        </w:rPr>
        <w:t>合計數。</w:t>
      </w:r>
    </w:p>
    <w:p w14:paraId="087FC20A" w14:textId="779FBA3B" w:rsidR="00BA5DA6" w:rsidRDefault="00BA5DA6">
      <w:pPr>
        <w:widowControl/>
        <w:rPr>
          <w:color w:val="000000" w:themeColor="text1"/>
        </w:rPr>
      </w:pPr>
      <w:r>
        <w:rPr>
          <w:color w:val="000000" w:themeColor="text1"/>
        </w:rPr>
        <w:br w:type="page"/>
      </w:r>
    </w:p>
    <w:p w14:paraId="2843BA4C" w14:textId="26B7E382" w:rsidR="005D59F6" w:rsidRPr="00B65780" w:rsidRDefault="005D59F6">
      <w:pPr>
        <w:pStyle w:val="1"/>
        <w:spacing w:afterLines="0" w:after="0" w:line="440" w:lineRule="exact"/>
        <w:rPr>
          <w:color w:val="000000" w:themeColor="text1"/>
        </w:rPr>
      </w:pPr>
      <w:bookmarkStart w:id="81" w:name="_Toc219109731"/>
      <w:bookmarkStart w:id="82" w:name="_Toc219109803"/>
      <w:bookmarkStart w:id="83" w:name="_Toc221524772"/>
      <w:bookmarkStart w:id="84" w:name="_Toc103672844"/>
      <w:r w:rsidRPr="00B65780">
        <w:rPr>
          <w:color w:val="000000" w:themeColor="text1"/>
        </w:rPr>
        <w:lastRenderedPageBreak/>
        <w:t>表</w:t>
      </w:r>
      <w:r w:rsidRPr="00B65780">
        <w:rPr>
          <w:color w:val="000000" w:themeColor="text1"/>
        </w:rPr>
        <w:t>10-1</w:t>
      </w:r>
      <w:r w:rsidRPr="00B65780">
        <w:rPr>
          <w:color w:val="000000" w:themeColor="text1"/>
        </w:rPr>
        <w:t>：股票餘額明細表</w:t>
      </w:r>
      <w:bookmarkEnd w:id="81"/>
      <w:bookmarkEnd w:id="82"/>
      <w:bookmarkEnd w:id="83"/>
      <w:bookmarkEnd w:id="84"/>
    </w:p>
    <w:p w14:paraId="494EC615" w14:textId="77777777" w:rsidR="005D59F6" w:rsidRPr="00B65780" w:rsidRDefault="005D59F6" w:rsidP="003C5CDA">
      <w:pPr>
        <w:spacing w:line="440" w:lineRule="exact"/>
        <w:ind w:firstLineChars="200" w:firstLine="480"/>
        <w:jc w:val="both"/>
        <w:rPr>
          <w:color w:val="000000" w:themeColor="text1"/>
          <w:sz w:val="24"/>
        </w:rPr>
      </w:pPr>
      <w:r w:rsidRPr="00B65780">
        <w:rPr>
          <w:color w:val="000000" w:themeColor="text1"/>
          <w:sz w:val="24"/>
        </w:rPr>
        <w:t>本報表填列的目的在於說明</w:t>
      </w:r>
      <w:r w:rsidR="007E569F" w:rsidRPr="00B65780">
        <w:rPr>
          <w:color w:val="000000" w:themeColor="text1"/>
          <w:sz w:val="24"/>
        </w:rPr>
        <w:t>保險業</w:t>
      </w:r>
      <w:r w:rsidRPr="00B65780">
        <w:rPr>
          <w:color w:val="000000" w:themeColor="text1"/>
          <w:sz w:val="24"/>
        </w:rPr>
        <w:t>國內外股票之使用及配置情形。</w:t>
      </w:r>
    </w:p>
    <w:p w14:paraId="6E11F09D" w14:textId="77777777" w:rsidR="005D59F6" w:rsidRPr="00B65780" w:rsidRDefault="005D59F6" w:rsidP="003F161C">
      <w:pPr>
        <w:spacing w:line="440" w:lineRule="exact"/>
        <w:ind w:firstLineChars="207" w:firstLine="497"/>
        <w:jc w:val="both"/>
        <w:rPr>
          <w:b/>
          <w:bCs/>
          <w:color w:val="000000" w:themeColor="text1"/>
          <w:sz w:val="24"/>
        </w:rPr>
      </w:pPr>
      <w:r w:rsidRPr="00B65780">
        <w:rPr>
          <w:color w:val="000000" w:themeColor="text1"/>
          <w:sz w:val="24"/>
        </w:rPr>
        <w:t>各項資產之欄位說明如下：</w:t>
      </w:r>
    </w:p>
    <w:p w14:paraId="4148A0D6" w14:textId="77777777" w:rsidR="005D59F6" w:rsidRPr="00B65780" w:rsidRDefault="005D59F6" w:rsidP="003533B7">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 xml:space="preserve">1 </w:t>
      </w:r>
      <w:r w:rsidRPr="00B65780">
        <w:rPr>
          <w:color w:val="000000" w:themeColor="text1"/>
          <w:sz w:val="24"/>
        </w:rPr>
        <w:t>欄－代號</w:t>
      </w:r>
      <w:r w:rsidRPr="00B65780">
        <w:rPr>
          <w:color w:val="000000" w:themeColor="text1"/>
          <w:sz w:val="24"/>
        </w:rPr>
        <w:tab/>
      </w:r>
    </w:p>
    <w:p w14:paraId="1A4EF781" w14:textId="77777777" w:rsidR="005D59F6" w:rsidRPr="00B65780" w:rsidRDefault="005D59F6" w:rsidP="00D14F94">
      <w:pPr>
        <w:pStyle w:val="a5"/>
        <w:spacing w:after="0" w:line="440" w:lineRule="exact"/>
        <w:ind w:left="520"/>
        <w:rPr>
          <w:color w:val="000000" w:themeColor="text1"/>
          <w:sz w:val="24"/>
        </w:rPr>
      </w:pPr>
      <w:r w:rsidRPr="00B65780">
        <w:rPr>
          <w:color w:val="000000" w:themeColor="text1"/>
          <w:sz w:val="24"/>
        </w:rPr>
        <w:t>所稱發行公司代號係指發行公司配賦代號。若無者，請洽由財團法人保險事業發展中心統一配賦。</w:t>
      </w:r>
    </w:p>
    <w:p w14:paraId="6279C775" w14:textId="77777777" w:rsidR="005D59F6" w:rsidRPr="00B65780" w:rsidRDefault="005D59F6" w:rsidP="003C5CD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欄－名稱</w:t>
      </w:r>
      <w:r w:rsidRPr="00B65780">
        <w:rPr>
          <w:color w:val="000000" w:themeColor="text1"/>
          <w:sz w:val="24"/>
        </w:rPr>
        <w:tab/>
      </w:r>
    </w:p>
    <w:p w14:paraId="74E5CB29" w14:textId="77777777" w:rsidR="005D59F6" w:rsidRPr="00B65780" w:rsidRDefault="005D59F6" w:rsidP="00D14F94">
      <w:pPr>
        <w:spacing w:line="440" w:lineRule="exact"/>
        <w:ind w:firstLineChars="200" w:firstLine="480"/>
        <w:rPr>
          <w:color w:val="000000" w:themeColor="text1"/>
          <w:sz w:val="24"/>
        </w:rPr>
      </w:pPr>
      <w:r w:rsidRPr="00B65780">
        <w:rPr>
          <w:color w:val="000000" w:themeColor="text1"/>
          <w:sz w:val="24"/>
        </w:rPr>
        <w:t>係指發行公司之名稱。</w:t>
      </w:r>
    </w:p>
    <w:p w14:paraId="2EAFE72C" w14:textId="77777777" w:rsidR="005D59F6" w:rsidRPr="00B65780" w:rsidRDefault="005D59F6" w:rsidP="003C5CD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欄－信用評等機構</w:t>
      </w:r>
      <w:r w:rsidRPr="00B65780">
        <w:rPr>
          <w:color w:val="000000" w:themeColor="text1"/>
          <w:sz w:val="24"/>
        </w:rPr>
        <w:tab/>
      </w:r>
    </w:p>
    <w:p w14:paraId="2D443F74" w14:textId="77777777" w:rsidR="005D59F6" w:rsidRPr="00B65780" w:rsidRDefault="005D59F6" w:rsidP="00D14F94">
      <w:pPr>
        <w:spacing w:line="440" w:lineRule="exact"/>
        <w:ind w:leftChars="183" w:left="476" w:firstLineChars="1" w:firstLine="2"/>
        <w:rPr>
          <w:color w:val="000000" w:themeColor="text1"/>
          <w:sz w:val="24"/>
        </w:rPr>
      </w:pPr>
      <w:r w:rsidRPr="00B65780">
        <w:rPr>
          <w:color w:val="000000" w:themeColor="text1"/>
          <w:sz w:val="24"/>
        </w:rPr>
        <w:t>信用評等機構請填列代號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00B527BB" w:rsidRPr="00B65780">
        <w:rPr>
          <w:color w:val="000000" w:themeColor="text1"/>
          <w:sz w:val="24"/>
        </w:rPr>
        <w:t>、</w:t>
      </w:r>
      <w:r w:rsidR="00B527BB" w:rsidRPr="00B65780">
        <w:rPr>
          <w:color w:val="000000" w:themeColor="text1"/>
          <w:sz w:val="24"/>
        </w:rPr>
        <w:t>G)</w:t>
      </w:r>
      <w:r w:rsidR="00B527BB" w:rsidRPr="00B65780">
        <w:rPr>
          <w:color w:val="000000" w:themeColor="text1"/>
          <w:sz w:val="24"/>
        </w:rPr>
        <w:t>即可。如</w:t>
      </w:r>
      <w:r w:rsidR="00B527BB" w:rsidRPr="00B65780">
        <w:rPr>
          <w:color w:val="000000" w:themeColor="text1"/>
          <w:sz w:val="24"/>
        </w:rPr>
        <w:t>A.S&amp;P</w:t>
      </w:r>
      <w:r w:rsidR="00B527BB" w:rsidRPr="00B65780">
        <w:rPr>
          <w:color w:val="000000" w:themeColor="text1"/>
          <w:sz w:val="24"/>
        </w:rPr>
        <w:t>、</w:t>
      </w:r>
      <w:r w:rsidR="00B527BB" w:rsidRPr="00B65780">
        <w:rPr>
          <w:color w:val="000000" w:themeColor="text1"/>
          <w:sz w:val="24"/>
        </w:rPr>
        <w:t>B.AM Best</w:t>
      </w:r>
      <w:r w:rsidR="00B527BB" w:rsidRPr="00B65780">
        <w:rPr>
          <w:color w:val="000000" w:themeColor="text1"/>
          <w:sz w:val="24"/>
        </w:rPr>
        <w:t>、</w:t>
      </w:r>
      <w:proofErr w:type="spellStart"/>
      <w:r w:rsidR="00B527BB" w:rsidRPr="00B65780">
        <w:rPr>
          <w:color w:val="000000" w:themeColor="text1"/>
          <w:sz w:val="24"/>
        </w:rPr>
        <w:t>C.Moody's</w:t>
      </w:r>
      <w:proofErr w:type="spellEnd"/>
      <w:r w:rsidR="00B527BB" w:rsidRPr="00B65780">
        <w:rPr>
          <w:color w:val="000000" w:themeColor="text1"/>
          <w:sz w:val="24"/>
        </w:rPr>
        <w:t>、</w:t>
      </w:r>
      <w:proofErr w:type="spellStart"/>
      <w:r w:rsidR="00B527BB" w:rsidRPr="00B65780">
        <w:rPr>
          <w:color w:val="000000" w:themeColor="text1"/>
          <w:sz w:val="24"/>
        </w:rPr>
        <w:t>D.Fitch</w:t>
      </w:r>
      <w:proofErr w:type="spellEnd"/>
      <w:r w:rsidR="00B527BB" w:rsidRPr="00B65780">
        <w:rPr>
          <w:color w:val="000000" w:themeColor="text1"/>
          <w:sz w:val="24"/>
        </w:rPr>
        <w:t>、</w:t>
      </w:r>
      <w:r w:rsidR="00B527BB" w:rsidRPr="00B65780">
        <w:rPr>
          <w:color w:val="000000" w:themeColor="text1"/>
          <w:sz w:val="24"/>
        </w:rPr>
        <w:t>E.tw</w:t>
      </w:r>
      <w:r w:rsidR="00B527BB" w:rsidRPr="00B65780">
        <w:rPr>
          <w:color w:val="000000" w:themeColor="text1"/>
          <w:sz w:val="24"/>
        </w:rPr>
        <w:t>、</w:t>
      </w:r>
      <w:r w:rsidR="00B527BB" w:rsidRPr="00B65780">
        <w:rPr>
          <w:color w:val="000000" w:themeColor="text1"/>
          <w:sz w:val="24"/>
        </w:rPr>
        <w:t>F.KBRA</w:t>
      </w:r>
      <w:r w:rsidR="00B527BB" w:rsidRPr="00B65780">
        <w:rPr>
          <w:color w:val="000000" w:themeColor="text1"/>
          <w:sz w:val="24"/>
        </w:rPr>
        <w:t>、</w:t>
      </w:r>
      <w:r w:rsidR="00B527BB" w:rsidRPr="00B65780">
        <w:rPr>
          <w:color w:val="000000" w:themeColor="text1"/>
          <w:sz w:val="24"/>
        </w:rPr>
        <w:t>G.</w:t>
      </w:r>
      <w:r w:rsidR="00B527BB" w:rsidRPr="00B65780">
        <w:rPr>
          <w:color w:val="000000" w:themeColor="text1"/>
          <w:sz w:val="24"/>
        </w:rPr>
        <w:t>其他</w:t>
      </w:r>
      <w:r w:rsidRPr="00B65780">
        <w:rPr>
          <w:color w:val="000000" w:themeColor="text1"/>
          <w:sz w:val="24"/>
        </w:rPr>
        <w:t>；若無信用評等者，請填無。</w:t>
      </w:r>
    </w:p>
    <w:p w14:paraId="2E430F05" w14:textId="77777777" w:rsidR="005D59F6" w:rsidRPr="00B65780" w:rsidRDefault="005D59F6" w:rsidP="003C5CD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欄－評等等級</w:t>
      </w:r>
      <w:r w:rsidRPr="00B65780">
        <w:rPr>
          <w:color w:val="000000" w:themeColor="text1"/>
          <w:sz w:val="24"/>
        </w:rPr>
        <w:tab/>
      </w:r>
    </w:p>
    <w:p w14:paraId="5DA41066" w14:textId="77777777" w:rsidR="005D59F6" w:rsidRPr="00B65780" w:rsidRDefault="005D59F6" w:rsidP="00D14F94">
      <w:pPr>
        <w:spacing w:line="440" w:lineRule="exact"/>
        <w:ind w:leftChars="183" w:left="476" w:firstLine="2"/>
        <w:rPr>
          <w:color w:val="000000" w:themeColor="text1"/>
          <w:sz w:val="24"/>
        </w:rPr>
      </w:pPr>
      <w:r w:rsidRPr="00B65780">
        <w:rPr>
          <w:color w:val="000000" w:themeColor="text1"/>
          <w:sz w:val="24"/>
        </w:rPr>
        <w:t>評等等級請依信用評等機構所列填寫，並以最近一年之評等資料填寫，若無信用評等者，請填無。</w:t>
      </w:r>
    </w:p>
    <w:p w14:paraId="7A16143C" w14:textId="77777777" w:rsidR="005D59F6" w:rsidRPr="00B65780" w:rsidRDefault="005D59F6" w:rsidP="003C5CD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欄－是否為關係人</w:t>
      </w:r>
      <w:r w:rsidRPr="00B65780">
        <w:rPr>
          <w:color w:val="000000" w:themeColor="text1"/>
          <w:sz w:val="24"/>
        </w:rPr>
        <w:tab/>
      </w:r>
    </w:p>
    <w:p w14:paraId="3C133350" w14:textId="77777777" w:rsidR="005D59F6" w:rsidRPr="00B65780" w:rsidRDefault="005D59F6" w:rsidP="003F161C">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是否為關係人請填列代號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A.</w:t>
      </w:r>
      <w:r w:rsidRPr="00B65780">
        <w:rPr>
          <w:color w:val="000000" w:themeColor="text1"/>
          <w:sz w:val="24"/>
        </w:rPr>
        <w:t>否</w:t>
      </w:r>
      <w:r w:rsidRPr="00B65780">
        <w:rPr>
          <w:color w:val="000000" w:themeColor="text1"/>
          <w:sz w:val="24"/>
        </w:rPr>
        <w:t>,B.</w:t>
      </w:r>
      <w:r w:rsidRPr="00B65780">
        <w:rPr>
          <w:color w:val="000000" w:themeColor="text1"/>
          <w:sz w:val="24"/>
        </w:rPr>
        <w:t>關係人</w:t>
      </w:r>
      <w:r w:rsidRPr="00B65780">
        <w:rPr>
          <w:color w:val="000000" w:themeColor="text1"/>
          <w:sz w:val="24"/>
        </w:rPr>
        <w:t>-</w:t>
      </w:r>
      <w:r w:rsidRPr="00B65780">
        <w:rPr>
          <w:color w:val="000000" w:themeColor="text1"/>
          <w:sz w:val="24"/>
        </w:rPr>
        <w:t>非控制與從屬關係</w:t>
      </w:r>
      <w:r w:rsidRPr="00B65780">
        <w:rPr>
          <w:color w:val="000000" w:themeColor="text1"/>
          <w:sz w:val="24"/>
        </w:rPr>
        <w:t>,C.</w:t>
      </w:r>
      <w:r w:rsidRPr="00B65780">
        <w:rPr>
          <w:color w:val="000000" w:themeColor="text1"/>
          <w:sz w:val="24"/>
        </w:rPr>
        <w:t>關係人</w:t>
      </w:r>
      <w:r w:rsidRPr="00B65780">
        <w:rPr>
          <w:color w:val="000000" w:themeColor="text1"/>
          <w:sz w:val="24"/>
        </w:rPr>
        <w:t>-</w:t>
      </w:r>
      <w:r w:rsidRPr="00B65780">
        <w:rPr>
          <w:color w:val="000000" w:themeColor="text1"/>
          <w:sz w:val="24"/>
        </w:rPr>
        <w:t>具控制與從屬關係</w:t>
      </w:r>
      <w:r w:rsidRPr="00B65780">
        <w:rPr>
          <w:color w:val="000000" w:themeColor="text1"/>
          <w:sz w:val="24"/>
        </w:rPr>
        <w:t>;</w:t>
      </w:r>
      <w:r w:rsidRPr="00B65780">
        <w:rPr>
          <w:color w:val="000000" w:themeColor="text1"/>
          <w:sz w:val="24"/>
        </w:rPr>
        <w:t>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條及關係企業合併營業報告書關係企業合併財務報表及關係報告書編製準則第六條之規定。</w:t>
      </w:r>
    </w:p>
    <w:p w14:paraId="47A46518" w14:textId="77777777" w:rsidR="005D59F6" w:rsidRPr="00B65780" w:rsidRDefault="005D59F6" w:rsidP="003533B7">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欄－證券種類</w:t>
      </w:r>
      <w:r w:rsidRPr="00B65780">
        <w:rPr>
          <w:color w:val="000000" w:themeColor="text1"/>
          <w:sz w:val="24"/>
        </w:rPr>
        <w:tab/>
      </w:r>
    </w:p>
    <w:p w14:paraId="08C72C2E" w14:textId="77777777" w:rsidR="005D59F6" w:rsidRPr="00B65780" w:rsidRDefault="005D59F6" w:rsidP="00D14F94">
      <w:pPr>
        <w:spacing w:line="440" w:lineRule="exact"/>
        <w:ind w:leftChars="184" w:left="478"/>
        <w:rPr>
          <w:color w:val="000000" w:themeColor="text1"/>
          <w:sz w:val="24"/>
        </w:rPr>
      </w:pPr>
      <w:r w:rsidRPr="00B65780">
        <w:rPr>
          <w:color w:val="000000" w:themeColor="text1"/>
          <w:sz w:val="24"/>
        </w:rPr>
        <w:t>證券種類請填列代號</w:t>
      </w:r>
      <w:r w:rsidRPr="00B65780">
        <w:rPr>
          <w:color w:val="000000" w:themeColor="text1"/>
          <w:sz w:val="24"/>
        </w:rPr>
        <w:t>(A</w:t>
      </w:r>
      <w:r w:rsidRPr="00B65780">
        <w:rPr>
          <w:color w:val="000000" w:themeColor="text1"/>
          <w:sz w:val="24"/>
        </w:rPr>
        <w:t>、</w:t>
      </w:r>
      <w:r w:rsidRPr="00B65780">
        <w:rPr>
          <w:color w:val="000000" w:themeColor="text1"/>
          <w:sz w:val="24"/>
        </w:rPr>
        <w:t>B1</w:t>
      </w:r>
      <w:r w:rsidRPr="00B65780">
        <w:rPr>
          <w:color w:val="000000" w:themeColor="text1"/>
          <w:sz w:val="24"/>
        </w:rPr>
        <w:t>、</w:t>
      </w:r>
      <w:r w:rsidRPr="00B65780">
        <w:rPr>
          <w:color w:val="000000" w:themeColor="text1"/>
          <w:sz w:val="24"/>
        </w:rPr>
        <w:t>B2</w:t>
      </w:r>
      <w:r w:rsidR="00A11B21" w:rsidRPr="00B65780">
        <w:rPr>
          <w:color w:val="000000" w:themeColor="text1"/>
          <w:sz w:val="24"/>
        </w:rPr>
        <w:t>、</w:t>
      </w:r>
      <w:r w:rsidR="00A11B21" w:rsidRPr="00B65780">
        <w:rPr>
          <w:color w:val="000000" w:themeColor="text1"/>
          <w:sz w:val="24"/>
        </w:rPr>
        <w:t>C</w:t>
      </w:r>
      <w:r w:rsidRPr="00B65780">
        <w:rPr>
          <w:color w:val="000000" w:themeColor="text1"/>
          <w:sz w:val="24"/>
        </w:rPr>
        <w:t>)</w:t>
      </w:r>
      <w:r w:rsidRPr="00B65780">
        <w:rPr>
          <w:color w:val="000000" w:themeColor="text1"/>
          <w:sz w:val="24"/>
        </w:rPr>
        <w:t>即可。如</w:t>
      </w:r>
      <w:r w:rsidRPr="00B65780">
        <w:rPr>
          <w:color w:val="000000" w:themeColor="text1"/>
          <w:sz w:val="24"/>
        </w:rPr>
        <w:t>A.</w:t>
      </w:r>
      <w:r w:rsidRPr="00B65780">
        <w:rPr>
          <w:color w:val="000000" w:themeColor="text1"/>
          <w:sz w:val="24"/>
        </w:rPr>
        <w:t>普通股、</w:t>
      </w:r>
      <w:r w:rsidRPr="00B65780">
        <w:rPr>
          <w:color w:val="000000" w:themeColor="text1"/>
          <w:sz w:val="24"/>
        </w:rPr>
        <w:t>B1.</w:t>
      </w:r>
      <w:r w:rsidRPr="00B65780">
        <w:rPr>
          <w:color w:val="000000" w:themeColor="text1"/>
          <w:sz w:val="24"/>
        </w:rPr>
        <w:t>固定收益特別股、</w:t>
      </w:r>
      <w:r w:rsidRPr="00B65780">
        <w:rPr>
          <w:color w:val="000000" w:themeColor="text1"/>
          <w:sz w:val="24"/>
        </w:rPr>
        <w:t xml:space="preserve">B2. </w:t>
      </w:r>
      <w:r w:rsidRPr="00B65780">
        <w:rPr>
          <w:color w:val="000000" w:themeColor="text1"/>
          <w:sz w:val="24"/>
        </w:rPr>
        <w:t>非固定收益特別股</w:t>
      </w:r>
      <w:r w:rsidR="00A11B21" w:rsidRPr="00B65780">
        <w:rPr>
          <w:color w:val="000000" w:themeColor="text1"/>
          <w:sz w:val="24"/>
        </w:rPr>
        <w:t>、</w:t>
      </w:r>
      <w:r w:rsidR="00A11B21" w:rsidRPr="00B65780">
        <w:rPr>
          <w:color w:val="000000" w:themeColor="text1"/>
          <w:sz w:val="24"/>
        </w:rPr>
        <w:t>C.</w:t>
      </w:r>
      <w:r w:rsidR="00A11B21" w:rsidRPr="00B65780">
        <w:rPr>
          <w:color w:val="000000" w:themeColor="text1"/>
          <w:sz w:val="24"/>
        </w:rPr>
        <w:t>存託憑證</w:t>
      </w:r>
      <w:r w:rsidRPr="00B65780">
        <w:rPr>
          <w:color w:val="000000" w:themeColor="text1"/>
          <w:sz w:val="24"/>
        </w:rPr>
        <w:t>。所稱固定收益特別股係指同時符合下列五條件者：</w:t>
      </w:r>
      <w:r w:rsidR="00353575" w:rsidRPr="00B65780">
        <w:rPr>
          <w:color w:val="000000" w:themeColor="text1"/>
          <w:sz w:val="24"/>
        </w:rPr>
        <w:sym w:font="Wingdings 2" w:char="F06A"/>
      </w:r>
      <w:r w:rsidRPr="00B65780">
        <w:rPr>
          <w:color w:val="000000" w:themeColor="text1"/>
          <w:sz w:val="24"/>
        </w:rPr>
        <w:t>有固定到期日</w:t>
      </w:r>
      <w:r w:rsidR="00353575" w:rsidRPr="00B65780">
        <w:rPr>
          <w:color w:val="000000" w:themeColor="text1"/>
          <w:sz w:val="24"/>
        </w:rPr>
        <w:sym w:font="Wingdings 2" w:char="F06B"/>
      </w:r>
      <w:r w:rsidRPr="00B65780">
        <w:rPr>
          <w:color w:val="000000" w:themeColor="text1"/>
          <w:sz w:val="24"/>
        </w:rPr>
        <w:t>固定股利率</w:t>
      </w:r>
      <w:r w:rsidR="00353575" w:rsidRPr="00B65780">
        <w:rPr>
          <w:color w:val="000000" w:themeColor="text1"/>
          <w:sz w:val="24"/>
        </w:rPr>
        <w:sym w:font="Wingdings 2" w:char="F06C"/>
      </w:r>
      <w:r w:rsidRPr="00B65780">
        <w:rPr>
          <w:color w:val="000000" w:themeColor="text1"/>
          <w:sz w:val="24"/>
        </w:rPr>
        <w:t>可累積</w:t>
      </w:r>
      <w:r w:rsidR="00353575" w:rsidRPr="00B65780">
        <w:rPr>
          <w:color w:val="000000" w:themeColor="text1"/>
          <w:sz w:val="24"/>
        </w:rPr>
        <w:sym w:font="Wingdings 2" w:char="F06D"/>
      </w:r>
      <w:r w:rsidRPr="00B65780">
        <w:rPr>
          <w:color w:val="000000" w:themeColor="text1"/>
          <w:sz w:val="24"/>
        </w:rPr>
        <w:t>到期償還本金</w:t>
      </w:r>
      <w:r w:rsidR="00353575" w:rsidRPr="00B65780">
        <w:rPr>
          <w:color w:val="000000" w:themeColor="text1"/>
          <w:sz w:val="24"/>
        </w:rPr>
        <w:sym w:font="Wingdings 2" w:char="F06E"/>
      </w:r>
      <w:r w:rsidRPr="00B65780">
        <w:rPr>
          <w:color w:val="000000" w:themeColor="text1"/>
          <w:sz w:val="24"/>
        </w:rPr>
        <w:t>非強制轉換。</w:t>
      </w:r>
    </w:p>
    <w:p w14:paraId="5BF687BF" w14:textId="77777777" w:rsidR="005D59F6" w:rsidRPr="00B65780" w:rsidRDefault="005D59F6" w:rsidP="00D14F94">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欄－募集方式</w:t>
      </w:r>
    </w:p>
    <w:p w14:paraId="1BC29C94" w14:textId="77777777" w:rsidR="005D59F6" w:rsidRPr="00B65780" w:rsidRDefault="005D59F6" w:rsidP="00D14F94">
      <w:pPr>
        <w:spacing w:line="440" w:lineRule="exact"/>
        <w:ind w:leftChars="184" w:left="478"/>
        <w:rPr>
          <w:color w:val="000000" w:themeColor="text1"/>
          <w:sz w:val="24"/>
        </w:rPr>
      </w:pPr>
      <w:r w:rsidRPr="00B65780">
        <w:rPr>
          <w:color w:val="000000" w:themeColor="text1"/>
          <w:sz w:val="24"/>
        </w:rPr>
        <w:t>募集方式請填列代號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A.</w:t>
      </w:r>
      <w:r w:rsidRPr="00B65780">
        <w:rPr>
          <w:color w:val="000000" w:themeColor="text1"/>
          <w:sz w:val="24"/>
        </w:rPr>
        <w:t>公開募集、</w:t>
      </w:r>
      <w:r w:rsidRPr="00B65780">
        <w:rPr>
          <w:color w:val="000000" w:themeColor="text1"/>
          <w:sz w:val="24"/>
        </w:rPr>
        <w:t>B.</w:t>
      </w:r>
      <w:r w:rsidRPr="00B65780">
        <w:rPr>
          <w:color w:val="000000" w:themeColor="text1"/>
          <w:sz w:val="24"/>
        </w:rPr>
        <w:t>私募、</w:t>
      </w:r>
      <w:r w:rsidRPr="00B65780">
        <w:rPr>
          <w:color w:val="000000" w:themeColor="text1"/>
          <w:sz w:val="24"/>
        </w:rPr>
        <w:t>C.</w:t>
      </w:r>
      <w:r w:rsidRPr="00B65780">
        <w:rPr>
          <w:color w:val="000000" w:themeColor="text1"/>
          <w:sz w:val="24"/>
        </w:rPr>
        <w:t>其他。</w:t>
      </w:r>
    </w:p>
    <w:p w14:paraId="13FDACB7" w14:textId="77777777" w:rsidR="005D59F6" w:rsidRPr="00B65780" w:rsidRDefault="005D59F6" w:rsidP="00D14F94">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欄－交易種類</w:t>
      </w:r>
    </w:p>
    <w:p w14:paraId="05D79EE2" w14:textId="77777777" w:rsidR="005D59F6" w:rsidRPr="00B65780" w:rsidRDefault="005D59F6" w:rsidP="00D14F94">
      <w:pPr>
        <w:spacing w:line="440" w:lineRule="exact"/>
        <w:ind w:left="480" w:hangingChars="200" w:hanging="480"/>
        <w:rPr>
          <w:color w:val="000000" w:themeColor="text1"/>
          <w:sz w:val="24"/>
        </w:rPr>
      </w:pPr>
      <w:r w:rsidRPr="00B65780">
        <w:rPr>
          <w:color w:val="000000" w:themeColor="text1"/>
          <w:sz w:val="24"/>
        </w:rPr>
        <w:t xml:space="preserve">    </w:t>
      </w:r>
      <w:r w:rsidRPr="00B65780">
        <w:rPr>
          <w:color w:val="000000" w:themeColor="text1"/>
          <w:sz w:val="24"/>
        </w:rPr>
        <w:t>交易種類請填列代號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即可。如</w:t>
      </w:r>
      <w:r w:rsidRPr="00B65780">
        <w:rPr>
          <w:color w:val="000000" w:themeColor="text1"/>
          <w:sz w:val="24"/>
        </w:rPr>
        <w:t>A.</w:t>
      </w:r>
      <w:r w:rsidRPr="00B65780">
        <w:rPr>
          <w:color w:val="000000" w:themeColor="text1"/>
          <w:sz w:val="24"/>
        </w:rPr>
        <w:t>上市、</w:t>
      </w:r>
      <w:r w:rsidRPr="00B65780">
        <w:rPr>
          <w:color w:val="000000" w:themeColor="text1"/>
          <w:sz w:val="24"/>
        </w:rPr>
        <w:t>B.</w:t>
      </w:r>
      <w:r w:rsidRPr="00B65780">
        <w:rPr>
          <w:color w:val="000000" w:themeColor="text1"/>
          <w:sz w:val="24"/>
        </w:rPr>
        <w:t>上櫃、</w:t>
      </w:r>
      <w:r w:rsidRPr="00B65780">
        <w:rPr>
          <w:color w:val="000000" w:themeColor="text1"/>
          <w:sz w:val="24"/>
        </w:rPr>
        <w:t>C.</w:t>
      </w:r>
      <w:r w:rsidRPr="00B65780">
        <w:rPr>
          <w:color w:val="000000" w:themeColor="text1"/>
          <w:sz w:val="24"/>
        </w:rPr>
        <w:t>興櫃、</w:t>
      </w:r>
      <w:r w:rsidRPr="00B65780">
        <w:rPr>
          <w:color w:val="000000" w:themeColor="text1"/>
          <w:sz w:val="24"/>
        </w:rPr>
        <w:t>D.</w:t>
      </w:r>
      <w:r w:rsidRPr="00B65780">
        <w:rPr>
          <w:color w:val="000000" w:themeColor="text1"/>
          <w:sz w:val="24"/>
        </w:rPr>
        <w:t>其他</w:t>
      </w:r>
      <w:r w:rsidRPr="00B65780">
        <w:rPr>
          <w:color w:val="000000" w:themeColor="text1"/>
          <w:sz w:val="24"/>
        </w:rPr>
        <w:t>(</w:t>
      </w:r>
      <w:r w:rsidRPr="00B65780">
        <w:rPr>
          <w:color w:val="000000" w:themeColor="text1"/>
          <w:sz w:val="24"/>
        </w:rPr>
        <w:t>公開公司</w:t>
      </w:r>
      <w:r w:rsidRPr="00B65780">
        <w:rPr>
          <w:color w:val="000000" w:themeColor="text1"/>
          <w:sz w:val="24"/>
        </w:rPr>
        <w:t>)</w:t>
      </w:r>
      <w:r w:rsidRPr="00B65780">
        <w:rPr>
          <w:color w:val="000000" w:themeColor="text1"/>
          <w:sz w:val="24"/>
        </w:rPr>
        <w:t>、</w:t>
      </w:r>
      <w:r w:rsidRPr="00B65780">
        <w:rPr>
          <w:color w:val="000000" w:themeColor="text1"/>
          <w:sz w:val="24"/>
        </w:rPr>
        <w:t>E.</w:t>
      </w:r>
      <w:r w:rsidRPr="00B65780">
        <w:rPr>
          <w:color w:val="000000" w:themeColor="text1"/>
          <w:sz w:val="24"/>
        </w:rPr>
        <w:t>其他</w:t>
      </w:r>
      <w:r w:rsidRPr="00B65780">
        <w:rPr>
          <w:color w:val="000000" w:themeColor="text1"/>
          <w:sz w:val="24"/>
        </w:rPr>
        <w:t>(</w:t>
      </w:r>
      <w:r w:rsidRPr="00B65780">
        <w:rPr>
          <w:color w:val="000000" w:themeColor="text1"/>
          <w:sz w:val="24"/>
        </w:rPr>
        <w:t>非公開公司</w:t>
      </w:r>
      <w:r w:rsidRPr="00B65780">
        <w:rPr>
          <w:color w:val="000000" w:themeColor="text1"/>
          <w:sz w:val="24"/>
        </w:rPr>
        <w:t>)</w:t>
      </w:r>
      <w:r w:rsidRPr="00B65780">
        <w:rPr>
          <w:color w:val="000000" w:themeColor="text1"/>
          <w:sz w:val="24"/>
        </w:rPr>
        <w:t>。</w:t>
      </w:r>
    </w:p>
    <w:p w14:paraId="3BF6F2A2" w14:textId="77777777" w:rsidR="005D59F6" w:rsidRPr="00B65780" w:rsidRDefault="005D59F6" w:rsidP="00D14F94">
      <w:pPr>
        <w:spacing w:line="440" w:lineRule="exact"/>
        <w:ind w:left="480" w:hangingChars="200" w:hanging="480"/>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欄－投資型態</w:t>
      </w:r>
    </w:p>
    <w:p w14:paraId="0BC702FA" w14:textId="77777777" w:rsidR="005D59F6" w:rsidRPr="00B65780" w:rsidRDefault="005C731A" w:rsidP="003C5CDA">
      <w:pPr>
        <w:spacing w:line="440" w:lineRule="exact"/>
        <w:ind w:leftChars="200" w:left="520"/>
        <w:jc w:val="both"/>
        <w:rPr>
          <w:color w:val="000000" w:themeColor="text1"/>
          <w:sz w:val="24"/>
        </w:rPr>
      </w:pPr>
      <w:r w:rsidRPr="00B65780">
        <w:rPr>
          <w:color w:val="000000" w:themeColor="text1"/>
          <w:sz w:val="24"/>
        </w:rPr>
        <w:t>係指每一證券標的相對應之投資型態。所稱投資型態請填列代號</w:t>
      </w:r>
      <w:r w:rsidRPr="00B65780">
        <w:rPr>
          <w:color w:val="000000" w:themeColor="text1"/>
          <w:sz w:val="24"/>
        </w:rPr>
        <w:t>(A</w:t>
      </w:r>
      <w:r w:rsidR="00353575" w:rsidRPr="00B65780">
        <w:rPr>
          <w:color w:val="000000" w:themeColor="text1"/>
          <w:sz w:val="24"/>
        </w:rPr>
        <w:t>1</w:t>
      </w:r>
      <w:r w:rsidR="00353575" w:rsidRPr="00B65780">
        <w:rPr>
          <w:color w:val="000000" w:themeColor="text1"/>
          <w:sz w:val="24"/>
        </w:rPr>
        <w:t>、</w:t>
      </w:r>
      <w:r w:rsidR="00353575" w:rsidRPr="00B65780">
        <w:rPr>
          <w:color w:val="000000" w:themeColor="text1"/>
          <w:sz w:val="24"/>
        </w:rPr>
        <w:t>A2</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即可。如</w:t>
      </w:r>
      <w:r w:rsidR="00353575" w:rsidRPr="00B65780">
        <w:rPr>
          <w:color w:val="000000" w:themeColor="text1"/>
          <w:sz w:val="24"/>
        </w:rPr>
        <w:t>A1.</w:t>
      </w:r>
      <w:r w:rsidR="00353575" w:rsidRPr="00B65780">
        <w:rPr>
          <w:color w:val="000000" w:themeColor="text1"/>
          <w:sz w:val="24"/>
        </w:rPr>
        <w:t>透過損益按公允價值衡量之金融資產</w:t>
      </w:r>
      <w:r w:rsidR="00353575" w:rsidRPr="00B65780">
        <w:rPr>
          <w:color w:val="000000" w:themeColor="text1"/>
          <w:sz w:val="24"/>
        </w:rPr>
        <w:t>-</w:t>
      </w:r>
      <w:r w:rsidR="00353575" w:rsidRPr="00B65780">
        <w:rPr>
          <w:color w:val="000000" w:themeColor="text1"/>
          <w:sz w:val="24"/>
        </w:rPr>
        <w:t>採用覆蓋法</w:t>
      </w:r>
      <w:r w:rsidR="00353575" w:rsidRPr="00B65780">
        <w:rPr>
          <w:color w:val="000000" w:themeColor="text1"/>
          <w:sz w:val="24"/>
        </w:rPr>
        <w:t>,A2.</w:t>
      </w:r>
      <w:r w:rsidR="00353575" w:rsidRPr="00B65780">
        <w:rPr>
          <w:color w:val="000000" w:themeColor="text1"/>
          <w:sz w:val="24"/>
        </w:rPr>
        <w:t>透過損益按</w:t>
      </w:r>
      <w:r w:rsidR="00353575" w:rsidRPr="00B65780">
        <w:rPr>
          <w:color w:val="000000" w:themeColor="text1"/>
          <w:sz w:val="24"/>
        </w:rPr>
        <w:lastRenderedPageBreak/>
        <w:t>公允價值衡量之金融資產</w:t>
      </w:r>
      <w:r w:rsidR="00353575" w:rsidRPr="00B65780">
        <w:rPr>
          <w:color w:val="000000" w:themeColor="text1"/>
          <w:sz w:val="24"/>
        </w:rPr>
        <w:t>-</w:t>
      </w:r>
      <w:r w:rsidR="00353575" w:rsidRPr="00B65780">
        <w:rPr>
          <w:color w:val="000000" w:themeColor="text1"/>
          <w:sz w:val="24"/>
        </w:rPr>
        <w:t>未採用覆蓋法</w:t>
      </w:r>
      <w:r w:rsidR="00353575" w:rsidRPr="00B65780">
        <w:rPr>
          <w:color w:val="000000" w:themeColor="text1"/>
          <w:sz w:val="24"/>
        </w:rPr>
        <w:t>,B.</w:t>
      </w:r>
      <w:r w:rsidR="00353575" w:rsidRPr="00B65780">
        <w:rPr>
          <w:color w:val="000000" w:themeColor="text1"/>
          <w:sz w:val="24"/>
        </w:rPr>
        <w:t>透過其他綜合損益按公允價值衡量之金融資產</w:t>
      </w:r>
      <w:r w:rsidR="00353575" w:rsidRPr="00B65780">
        <w:rPr>
          <w:color w:val="000000" w:themeColor="text1"/>
          <w:sz w:val="24"/>
        </w:rPr>
        <w:t>,C.</w:t>
      </w:r>
      <w:r w:rsidR="00353575" w:rsidRPr="00B65780">
        <w:rPr>
          <w:color w:val="000000" w:themeColor="text1"/>
          <w:sz w:val="24"/>
        </w:rPr>
        <w:t>按攤銷後成本衡量之金融資產</w:t>
      </w:r>
      <w:r w:rsidRPr="00B65780">
        <w:rPr>
          <w:color w:val="000000" w:themeColor="text1"/>
          <w:sz w:val="24"/>
        </w:rPr>
        <w:t>,D1.</w:t>
      </w:r>
      <w:r w:rsidRPr="00B65780">
        <w:rPr>
          <w:color w:val="000000" w:themeColor="text1"/>
          <w:sz w:val="24"/>
        </w:rPr>
        <w:t>採權益法之長期股權投資</w:t>
      </w:r>
      <w:r w:rsidRPr="00B65780">
        <w:rPr>
          <w:color w:val="000000" w:themeColor="text1"/>
          <w:sz w:val="24"/>
        </w:rPr>
        <w:t>,D2.</w:t>
      </w:r>
      <w:r w:rsidRPr="00B65780">
        <w:rPr>
          <w:color w:val="000000" w:themeColor="text1"/>
          <w:sz w:val="24"/>
        </w:rPr>
        <w:t>採權益法之長權投權投資</w:t>
      </w:r>
      <w:r w:rsidRPr="00B65780">
        <w:rPr>
          <w:color w:val="000000" w:themeColor="text1"/>
          <w:sz w:val="24"/>
        </w:rPr>
        <w:t>-</w:t>
      </w:r>
      <w:r w:rsidRPr="00B65780">
        <w:rPr>
          <w:color w:val="000000" w:themeColor="text1"/>
          <w:sz w:val="24"/>
        </w:rPr>
        <w:t>特定目的公司</w:t>
      </w:r>
      <w:r w:rsidRPr="00B65780">
        <w:rPr>
          <w:color w:val="000000" w:themeColor="text1"/>
          <w:sz w:val="24"/>
        </w:rPr>
        <w:t>(</w:t>
      </w:r>
      <w:r w:rsidRPr="00B65780">
        <w:rPr>
          <w:color w:val="000000" w:themeColor="text1"/>
          <w:sz w:val="24"/>
        </w:rPr>
        <w:t>間接持有國外不動產者</w:t>
      </w:r>
      <w:r w:rsidR="00C0152F" w:rsidRPr="00B65780">
        <w:rPr>
          <w:color w:val="000000" w:themeColor="text1"/>
          <w:sz w:val="24"/>
        </w:rPr>
        <w:t>/</w:t>
      </w:r>
      <w:r w:rsidR="00C0152F" w:rsidRPr="00B65780">
        <w:rPr>
          <w:color w:val="000000" w:themeColor="text1"/>
          <w:sz w:val="24"/>
        </w:rPr>
        <w:t>含投資預付款</w:t>
      </w:r>
      <w:r w:rsidRPr="00B65780">
        <w:rPr>
          <w:color w:val="000000" w:themeColor="text1"/>
          <w:sz w:val="24"/>
        </w:rPr>
        <w:t>),E.</w:t>
      </w:r>
      <w:r w:rsidRPr="00B65780">
        <w:rPr>
          <w:color w:val="000000" w:themeColor="text1"/>
          <w:sz w:val="24"/>
        </w:rPr>
        <w:t>待</w:t>
      </w:r>
      <w:r w:rsidR="009734EF" w:rsidRPr="00B65780">
        <w:rPr>
          <w:color w:val="000000" w:themeColor="text1"/>
          <w:sz w:val="24"/>
        </w:rPr>
        <w:t>出售資產</w:t>
      </w:r>
      <w:r w:rsidRPr="00B65780">
        <w:rPr>
          <w:color w:val="000000" w:themeColor="text1"/>
          <w:sz w:val="24"/>
        </w:rPr>
        <w:t>。</w:t>
      </w:r>
    </w:p>
    <w:p w14:paraId="4D10D03F" w14:textId="77777777" w:rsidR="00C51372" w:rsidRPr="00955B13" w:rsidRDefault="00C51372" w:rsidP="00C51372">
      <w:pPr>
        <w:spacing w:line="440" w:lineRule="exact"/>
        <w:jc w:val="both"/>
        <w:rPr>
          <w:rFonts w:ascii="Book Antiqua" w:hAnsi="Book Antiqua"/>
        </w:rPr>
      </w:pPr>
      <w:r w:rsidRPr="00955B13">
        <w:rPr>
          <w:rFonts w:ascii="Book Antiqua" w:hAnsi="標楷體"/>
        </w:rPr>
        <w:t>第</w:t>
      </w:r>
      <w:r w:rsidRPr="00955B13">
        <w:rPr>
          <w:rFonts w:ascii="Book Antiqua" w:hAnsi="Book Antiqua"/>
        </w:rPr>
        <w:t>10</w:t>
      </w:r>
      <w:r w:rsidRPr="00955B13">
        <w:rPr>
          <w:rFonts w:ascii="Book Antiqua" w:hAnsi="標楷體"/>
        </w:rPr>
        <w:t>欄－是否為專案運用公共及社會福利事業投資</w:t>
      </w:r>
    </w:p>
    <w:p w14:paraId="1911DE7A" w14:textId="77777777" w:rsidR="00C51372" w:rsidRPr="006A24DA" w:rsidRDefault="00C51372" w:rsidP="00C51372">
      <w:pPr>
        <w:spacing w:line="440" w:lineRule="exact"/>
        <w:ind w:left="520" w:hangingChars="200" w:hanging="520"/>
        <w:jc w:val="both"/>
        <w:rPr>
          <w:rFonts w:ascii="Book Antiqua" w:hAnsi="標楷體"/>
        </w:rPr>
      </w:pPr>
      <w:r w:rsidRPr="00B956C5">
        <w:rPr>
          <w:rFonts w:ascii="Book Antiqua" w:hAnsi="Book Antiqua" w:hint="eastAsia"/>
        </w:rPr>
        <w:t xml:space="preserve">    </w:t>
      </w:r>
      <w:r w:rsidRPr="00B956C5">
        <w:rPr>
          <w:rFonts w:ascii="Book Antiqua" w:hAnsi="Book Antiqua" w:hint="eastAsia"/>
        </w:rPr>
        <w:t>所稱是否為專案運用公共及社會福利事業投資請依序填列代號</w:t>
      </w:r>
      <w:r w:rsidRPr="00B956C5">
        <w:rPr>
          <w:rFonts w:ascii="Book Antiqua" w:hAnsi="Book Antiqua" w:hint="eastAsia"/>
        </w:rPr>
        <w:t>(A</w:t>
      </w:r>
      <w:r w:rsidRPr="00B956C5">
        <w:rPr>
          <w:rFonts w:ascii="Book Antiqua" w:hAnsi="Book Antiqua" w:hint="eastAsia"/>
        </w:rPr>
        <w:t>、</w:t>
      </w:r>
      <w:r w:rsidRPr="00B956C5">
        <w:rPr>
          <w:rFonts w:ascii="Book Antiqua" w:hAnsi="Book Antiqua" w:hint="eastAsia"/>
        </w:rPr>
        <w:t>B</w:t>
      </w:r>
      <w:r w:rsidRPr="00B956C5">
        <w:rPr>
          <w:rFonts w:ascii="Book Antiqua" w:hAnsi="Book Antiqua" w:hint="eastAsia"/>
        </w:rPr>
        <w:t>、</w:t>
      </w:r>
      <w:r w:rsidRPr="00B956C5">
        <w:rPr>
          <w:rFonts w:ascii="Book Antiqua" w:hAnsi="Book Antiqua" w:hint="eastAsia"/>
        </w:rPr>
        <w:t>C1</w:t>
      </w:r>
      <w:r w:rsidRPr="00B956C5">
        <w:rPr>
          <w:rFonts w:ascii="Book Antiqua" w:hAnsi="Book Antiqua" w:hint="eastAsia"/>
        </w:rPr>
        <w:t>、</w:t>
      </w:r>
      <w:r w:rsidRPr="00B956C5">
        <w:rPr>
          <w:rFonts w:ascii="Book Antiqua" w:hAnsi="Book Antiqua" w:hint="eastAsia"/>
        </w:rPr>
        <w:t>C2</w:t>
      </w:r>
      <w:r w:rsidRPr="00B956C5">
        <w:rPr>
          <w:rFonts w:ascii="Book Antiqua" w:hAnsi="Book Antiqua" w:hint="eastAsia"/>
        </w:rPr>
        <w:t>、</w:t>
      </w:r>
      <w:r w:rsidRPr="00B956C5">
        <w:rPr>
          <w:rFonts w:ascii="Book Antiqua" w:hAnsi="Book Antiqua" w:hint="eastAsia"/>
        </w:rPr>
        <w:t>C3</w:t>
      </w:r>
      <w:r w:rsidRPr="00B956C5">
        <w:rPr>
          <w:rFonts w:ascii="Book Antiqua" w:hAnsi="Book Antiqua" w:hint="eastAsia"/>
        </w:rPr>
        <w:t>、</w:t>
      </w:r>
      <w:r w:rsidRPr="00B956C5">
        <w:rPr>
          <w:rFonts w:ascii="Book Antiqua" w:hAnsi="Book Antiqua" w:hint="eastAsia"/>
        </w:rPr>
        <w:t>D</w:t>
      </w:r>
      <w:r w:rsidRPr="00B956C5">
        <w:rPr>
          <w:rFonts w:ascii="Book Antiqua" w:hAnsi="Book Antiqua" w:hint="eastAsia"/>
        </w:rPr>
        <w:t>、</w:t>
      </w:r>
      <w:r w:rsidRPr="00B956C5">
        <w:rPr>
          <w:rFonts w:ascii="Book Antiqua" w:hAnsi="Book Antiqua" w:hint="eastAsia"/>
        </w:rPr>
        <w:t>E</w:t>
      </w:r>
      <w:r w:rsidRPr="00B956C5">
        <w:rPr>
          <w:rFonts w:ascii="Book Antiqua" w:hAnsi="Book Antiqua" w:hint="eastAsia"/>
        </w:rPr>
        <w:t>、</w:t>
      </w:r>
      <w:r w:rsidRPr="00B956C5">
        <w:rPr>
          <w:rFonts w:ascii="Book Antiqua" w:hAnsi="Book Antiqua" w:hint="eastAsia"/>
        </w:rPr>
        <w:t>F)</w:t>
      </w:r>
      <w:r w:rsidRPr="00B956C5">
        <w:rPr>
          <w:rFonts w:ascii="Book Antiqua" w:hAnsi="Book Antiqua" w:hint="eastAsia"/>
        </w:rPr>
        <w:t>即可。如</w:t>
      </w:r>
      <w:r w:rsidRPr="00B956C5">
        <w:rPr>
          <w:rFonts w:ascii="Book Antiqua" w:hAnsi="Book Antiqua" w:hint="eastAsia"/>
        </w:rPr>
        <w:t>A.</w:t>
      </w:r>
      <w:r w:rsidRPr="00B956C5">
        <w:rPr>
          <w:rFonts w:ascii="Book Antiqua" w:hAnsi="Book Antiqua" w:hint="eastAsia"/>
        </w:rPr>
        <w:t>專案運用</w:t>
      </w:r>
      <w:r w:rsidRPr="00B956C5">
        <w:rPr>
          <w:rFonts w:ascii="Book Antiqua" w:hAnsi="Book Antiqua" w:hint="eastAsia"/>
        </w:rPr>
        <w:t>-</w:t>
      </w:r>
      <w:r w:rsidRPr="00B956C5">
        <w:rPr>
          <w:rFonts w:ascii="Book Antiqua" w:hAnsi="Book Antiqua" w:hint="eastAsia"/>
        </w:rPr>
        <w:t>非創業投資、</w:t>
      </w:r>
      <w:r w:rsidRPr="006A24DA">
        <w:rPr>
          <w:rFonts w:ascii="Book Antiqua" w:hAnsi="Book Antiqua"/>
          <w:color w:val="FF0000"/>
        </w:rPr>
        <w:t>B1.</w:t>
      </w:r>
      <w:r w:rsidRPr="006A24DA">
        <w:rPr>
          <w:rFonts w:ascii="Book Antiqua" w:hAnsi="Book Antiqua" w:hint="eastAsia"/>
          <w:color w:val="FF0000"/>
        </w:rPr>
        <w:t>專案運用</w:t>
      </w:r>
      <w:r w:rsidRPr="006A24DA">
        <w:rPr>
          <w:rFonts w:ascii="Book Antiqua" w:hAnsi="Book Antiqua"/>
          <w:color w:val="FF0000"/>
        </w:rPr>
        <w:t>-</w:t>
      </w:r>
      <w:r w:rsidRPr="006A24DA">
        <w:rPr>
          <w:rFonts w:ascii="Book Antiqua" w:hAnsi="Book Antiqua" w:hint="eastAsia"/>
          <w:color w:val="FF0000"/>
        </w:rPr>
        <w:t>創業投資【公共投資</w:t>
      </w:r>
      <w:r w:rsidRPr="006A24DA">
        <w:rPr>
          <w:rFonts w:ascii="Book Antiqua" w:hAnsi="Book Antiqua"/>
          <w:color w:val="FF0000"/>
        </w:rPr>
        <w:t>100%</w:t>
      </w:r>
      <w:r w:rsidRPr="006A24DA">
        <w:rPr>
          <w:rFonts w:ascii="Book Antiqua" w:hAnsi="Book Antiqua" w:hint="eastAsia"/>
          <w:color w:val="FF0000"/>
        </w:rPr>
        <w:t>】</w:t>
      </w:r>
      <w:r>
        <w:rPr>
          <w:rFonts w:ascii="Book Antiqua" w:hAnsi="Book Antiqua" w:hint="eastAsia"/>
          <w:color w:val="FF0000"/>
        </w:rPr>
        <w:t>、</w:t>
      </w:r>
      <w:r w:rsidRPr="006A24DA">
        <w:rPr>
          <w:rFonts w:ascii="Book Antiqua" w:hAnsi="Book Antiqua"/>
          <w:color w:val="FF0000"/>
        </w:rPr>
        <w:t>B2.</w:t>
      </w:r>
      <w:r w:rsidRPr="006A24DA">
        <w:rPr>
          <w:rFonts w:ascii="Book Antiqua" w:hAnsi="Book Antiqua" w:hint="eastAsia"/>
          <w:color w:val="FF0000"/>
        </w:rPr>
        <w:t>專案運用</w:t>
      </w:r>
      <w:r w:rsidRPr="006A24DA">
        <w:rPr>
          <w:rFonts w:ascii="Book Antiqua" w:hAnsi="Book Antiqua"/>
          <w:color w:val="FF0000"/>
        </w:rPr>
        <w:t>-</w:t>
      </w:r>
      <w:r w:rsidRPr="006A24DA">
        <w:rPr>
          <w:rFonts w:ascii="Book Antiqua" w:hAnsi="Book Antiqua" w:hint="eastAsia"/>
          <w:color w:val="FF0000"/>
        </w:rPr>
        <w:t>創業投資【公共投資</w:t>
      </w:r>
      <w:r w:rsidRPr="006A24DA">
        <w:rPr>
          <w:rFonts w:ascii="Book Antiqua" w:hAnsi="Book Antiqua"/>
          <w:color w:val="FF0000"/>
        </w:rPr>
        <w:t>, 5+2</w:t>
      </w:r>
      <w:r w:rsidRPr="006A24DA">
        <w:rPr>
          <w:rFonts w:ascii="Book Antiqua" w:hAnsi="Book Antiqua" w:hint="eastAsia"/>
          <w:color w:val="FF0000"/>
        </w:rPr>
        <w:t>及六大核心產業</w:t>
      </w:r>
      <w:r w:rsidRPr="006A24DA">
        <w:rPr>
          <w:rFonts w:ascii="Book Antiqua" w:hAnsi="Book Antiqua"/>
          <w:color w:val="FF0000"/>
        </w:rPr>
        <w:t>(</w:t>
      </w:r>
      <w:r w:rsidRPr="006A24DA">
        <w:rPr>
          <w:rFonts w:ascii="Book Antiqua" w:hAnsi="Book Antiqua" w:hint="eastAsia"/>
          <w:color w:val="FF0000"/>
        </w:rPr>
        <w:t>混合型標的</w:t>
      </w:r>
      <w:r w:rsidRPr="006A24DA">
        <w:rPr>
          <w:rFonts w:ascii="Book Antiqua" w:hAnsi="Book Antiqua"/>
          <w:color w:val="FF0000"/>
        </w:rPr>
        <w:t>)</w:t>
      </w:r>
      <w:r w:rsidRPr="006A24DA">
        <w:rPr>
          <w:rFonts w:ascii="Book Antiqua" w:hAnsi="Book Antiqua" w:hint="eastAsia"/>
          <w:color w:val="FF0000"/>
        </w:rPr>
        <w:t>】</w:t>
      </w:r>
      <w:r>
        <w:rPr>
          <w:rFonts w:ascii="Book Antiqua" w:hAnsi="Book Antiqua" w:hint="eastAsia"/>
          <w:color w:val="FF0000"/>
        </w:rPr>
        <w:t>、</w:t>
      </w:r>
      <w:r w:rsidRPr="006A24DA">
        <w:rPr>
          <w:rFonts w:ascii="Book Antiqua" w:hAnsi="Book Antiqua"/>
          <w:color w:val="FF0000"/>
        </w:rPr>
        <w:t>B3.</w:t>
      </w:r>
      <w:r w:rsidRPr="006A24DA">
        <w:rPr>
          <w:rFonts w:ascii="Book Antiqua" w:hAnsi="Book Antiqua" w:hint="eastAsia"/>
          <w:color w:val="FF0000"/>
        </w:rPr>
        <w:t>專案運用</w:t>
      </w:r>
      <w:r w:rsidRPr="006A24DA">
        <w:rPr>
          <w:rFonts w:ascii="Book Antiqua" w:hAnsi="Book Antiqua"/>
          <w:color w:val="FF0000"/>
        </w:rPr>
        <w:t>-</w:t>
      </w:r>
      <w:r w:rsidRPr="006A24DA">
        <w:rPr>
          <w:rFonts w:ascii="Book Antiqua" w:hAnsi="Book Antiqua" w:hint="eastAsia"/>
          <w:color w:val="FF0000"/>
        </w:rPr>
        <w:t>創業投資【其他】</w:t>
      </w:r>
      <w:r w:rsidRPr="00B956C5">
        <w:rPr>
          <w:rFonts w:ascii="Book Antiqua" w:hAnsi="Book Antiqua" w:hint="eastAsia"/>
        </w:rPr>
        <w:t>、</w:t>
      </w:r>
      <w:r w:rsidRPr="00B956C5">
        <w:rPr>
          <w:rFonts w:ascii="Book Antiqua" w:hAnsi="Book Antiqua" w:hint="eastAsia"/>
        </w:rPr>
        <w:t>C1.</w:t>
      </w:r>
      <w:r w:rsidRPr="00B956C5">
        <w:rPr>
          <w:rFonts w:ascii="Book Antiqua" w:hAnsi="Book Antiqua" w:hint="eastAsia"/>
        </w:rPr>
        <w:t>投資保險相關事業</w:t>
      </w:r>
      <w:r w:rsidRPr="00B956C5">
        <w:rPr>
          <w:rFonts w:ascii="Book Antiqua" w:hAnsi="Book Antiqua" w:hint="eastAsia"/>
        </w:rPr>
        <w:t>-</w:t>
      </w:r>
      <w:r w:rsidRPr="00B956C5">
        <w:rPr>
          <w:rFonts w:ascii="Book Antiqua" w:hAnsi="Book Antiqua" w:hint="eastAsia"/>
        </w:rPr>
        <w:t>保險業、</w:t>
      </w:r>
      <w:r w:rsidRPr="00B956C5">
        <w:rPr>
          <w:rFonts w:ascii="Book Antiqua" w:hAnsi="Book Antiqua" w:hint="eastAsia"/>
        </w:rPr>
        <w:t>C2.</w:t>
      </w:r>
      <w:r w:rsidRPr="00B956C5">
        <w:rPr>
          <w:rFonts w:ascii="Book Antiqua" w:hAnsi="Book Antiqua" w:hint="eastAsia"/>
        </w:rPr>
        <w:t>投資保險相關事業</w:t>
      </w:r>
      <w:r w:rsidRPr="00B956C5">
        <w:rPr>
          <w:rFonts w:ascii="Book Antiqua" w:hAnsi="Book Antiqua" w:hint="eastAsia"/>
        </w:rPr>
        <w:t>-</w:t>
      </w:r>
      <w:r w:rsidRPr="00B956C5">
        <w:rPr>
          <w:rFonts w:ascii="Book Antiqua" w:hAnsi="Book Antiqua" w:hint="eastAsia"/>
        </w:rPr>
        <w:t>非保險業且有資本適足要求之產業、</w:t>
      </w:r>
      <w:r w:rsidRPr="00B956C5">
        <w:rPr>
          <w:rFonts w:ascii="Book Antiqua" w:hAnsi="Book Antiqua" w:hint="eastAsia"/>
        </w:rPr>
        <w:t>C3.</w:t>
      </w:r>
      <w:r w:rsidRPr="00B956C5">
        <w:rPr>
          <w:rFonts w:ascii="Book Antiqua" w:hAnsi="Book Antiqua" w:hint="eastAsia"/>
        </w:rPr>
        <w:t>投資保險相關事業</w:t>
      </w:r>
      <w:r w:rsidRPr="00B956C5">
        <w:rPr>
          <w:rFonts w:ascii="Book Antiqua" w:hAnsi="Book Antiqua" w:hint="eastAsia"/>
        </w:rPr>
        <w:t>-</w:t>
      </w:r>
      <w:r w:rsidRPr="00B956C5">
        <w:rPr>
          <w:rFonts w:ascii="Book Antiqua" w:hAnsi="Book Antiqua" w:hint="eastAsia"/>
        </w:rPr>
        <w:t>其他保險相關事業、</w:t>
      </w:r>
      <w:r w:rsidRPr="00B956C5">
        <w:rPr>
          <w:rFonts w:ascii="Book Antiqua" w:hAnsi="Book Antiqua" w:hint="eastAsia"/>
        </w:rPr>
        <w:t>D.</w:t>
      </w:r>
      <w:r w:rsidRPr="00B956C5">
        <w:rPr>
          <w:rFonts w:ascii="Book Antiqua" w:hAnsi="Book Antiqua" w:hint="eastAsia"/>
        </w:rPr>
        <w:t>政策性之專案運用、公共及社會福利事業投資</w:t>
      </w:r>
      <w:r w:rsidRPr="00B956C5">
        <w:rPr>
          <w:rFonts w:ascii="Book Antiqua" w:hAnsi="Book Antiqua" w:hint="eastAsia"/>
        </w:rPr>
        <w:t>(</w:t>
      </w:r>
      <w:r w:rsidRPr="00B956C5">
        <w:rPr>
          <w:rFonts w:ascii="Book Antiqua" w:hAnsi="Book Antiqua" w:hint="eastAsia"/>
        </w:rPr>
        <w:t>含長期照護產業</w:t>
      </w:r>
      <w:r w:rsidRPr="00B956C5">
        <w:rPr>
          <w:rFonts w:ascii="Book Antiqua" w:hAnsi="Book Antiqua" w:hint="eastAsia"/>
        </w:rPr>
        <w:t>)</w:t>
      </w:r>
      <w:r w:rsidRPr="00B956C5">
        <w:rPr>
          <w:rFonts w:ascii="Book Antiqua" w:hAnsi="Book Antiqua" w:hint="eastAsia"/>
        </w:rPr>
        <w:t>與其他主管機關核准項目、</w:t>
      </w:r>
      <w:r w:rsidRPr="00B956C5">
        <w:rPr>
          <w:rFonts w:ascii="Book Antiqua" w:hAnsi="Book Antiqua" w:hint="eastAsia"/>
        </w:rPr>
        <w:t>E.</w:t>
      </w:r>
      <w:r w:rsidRPr="00B956C5">
        <w:rPr>
          <w:rFonts w:ascii="Book Antiqua" w:hAnsi="Book Antiqua" w:hint="eastAsia"/>
        </w:rPr>
        <w:t>非政策性專案運用公共及社會福利事業投資、</w:t>
      </w:r>
      <w:r w:rsidRPr="00B956C5">
        <w:rPr>
          <w:rFonts w:ascii="Book Antiqua" w:hAnsi="Book Antiqua" w:hint="eastAsia"/>
        </w:rPr>
        <w:t>F.</w:t>
      </w:r>
      <w:r w:rsidRPr="00B956C5">
        <w:rPr>
          <w:rFonts w:ascii="Book Antiqua" w:hAnsi="Book Antiqua" w:hint="eastAsia"/>
        </w:rPr>
        <w:t>其他</w:t>
      </w:r>
    </w:p>
    <w:p w14:paraId="5D909CC6" w14:textId="77777777" w:rsidR="00C51372" w:rsidRPr="00955B13" w:rsidRDefault="00C51372" w:rsidP="00C51372">
      <w:pPr>
        <w:spacing w:line="440" w:lineRule="exact"/>
        <w:ind w:left="520" w:hangingChars="200" w:hanging="520"/>
        <w:jc w:val="both"/>
        <w:rPr>
          <w:rFonts w:ascii="Book Antiqua" w:hAnsi="Book Antiqua"/>
        </w:rPr>
      </w:pPr>
      <w:r w:rsidRPr="00955B13">
        <w:rPr>
          <w:rFonts w:ascii="Book Antiqua" w:hAnsi="標楷體"/>
        </w:rPr>
        <w:t>第</w:t>
      </w:r>
      <w:r w:rsidRPr="00955B13">
        <w:rPr>
          <w:rFonts w:ascii="Book Antiqua" w:hAnsi="Book Antiqua"/>
        </w:rPr>
        <w:t>11</w:t>
      </w:r>
      <w:r w:rsidRPr="00955B13">
        <w:rPr>
          <w:rFonts w:ascii="Book Antiqua" w:hAnsi="標楷體"/>
        </w:rPr>
        <w:t>欄－</w:t>
      </w:r>
      <w:r w:rsidRPr="00955B13">
        <w:rPr>
          <w:rFonts w:ascii="Book Antiqua" w:hAnsi="標楷體" w:hint="eastAsia"/>
        </w:rPr>
        <w:t>是否屬實質互相投資之負債型特別股</w:t>
      </w:r>
    </w:p>
    <w:p w14:paraId="0FDB4973" w14:textId="77777777" w:rsidR="00C51372" w:rsidRPr="00955B13" w:rsidRDefault="00C51372" w:rsidP="00C51372">
      <w:pPr>
        <w:spacing w:line="440" w:lineRule="exact"/>
        <w:ind w:left="520" w:hangingChars="200" w:hanging="520"/>
        <w:jc w:val="both"/>
        <w:rPr>
          <w:rFonts w:ascii="Book Antiqua" w:hAnsi="Book Antiqua"/>
          <w:b/>
          <w:bCs/>
        </w:rPr>
      </w:pPr>
      <w:r w:rsidRPr="00955B13">
        <w:rPr>
          <w:rFonts w:ascii="Book Antiqua" w:hAnsi="Book Antiqua"/>
        </w:rPr>
        <w:t xml:space="preserve">    </w:t>
      </w:r>
      <w:r w:rsidRPr="00955B13">
        <w:rPr>
          <w:rFonts w:ascii="Book Antiqua" w:hAnsi="標楷體"/>
        </w:rPr>
        <w:t>本欄係判別</w:t>
      </w:r>
      <w:r w:rsidRPr="00955B13">
        <w:rPr>
          <w:rFonts w:ascii="Book Antiqua" w:hAnsi="標楷體" w:hint="eastAsia"/>
        </w:rPr>
        <w:t>是否屬實質互相投資之負債型特別股，請填列</w:t>
      </w:r>
      <w:r w:rsidRPr="00955B13">
        <w:rPr>
          <w:rFonts w:ascii="Book Antiqua" w:hAnsi="標楷體" w:hint="eastAsia"/>
        </w:rPr>
        <w:t>A.</w:t>
      </w:r>
      <w:r w:rsidRPr="00955B13">
        <w:rPr>
          <w:rFonts w:ascii="Book Antiqua" w:hAnsi="標楷體" w:hint="eastAsia"/>
        </w:rPr>
        <w:t>屬實質互相投資之負債型特別股</w:t>
      </w:r>
      <w:r w:rsidRPr="00955B13">
        <w:rPr>
          <w:rFonts w:ascii="Book Antiqua" w:hAnsi="標楷體" w:hint="eastAsia"/>
        </w:rPr>
        <w:t>, B.</w:t>
      </w:r>
      <w:r w:rsidRPr="00955B13">
        <w:rPr>
          <w:rFonts w:ascii="Book Antiqua" w:hAnsi="標楷體" w:hint="eastAsia"/>
        </w:rPr>
        <w:t>非屬實質互相投資之負債型特別股</w:t>
      </w:r>
      <w:r w:rsidRPr="00955B13">
        <w:rPr>
          <w:rFonts w:ascii="Book Antiqua" w:hAnsi="標楷體" w:hint="eastAsia"/>
        </w:rPr>
        <w:t>,</w:t>
      </w:r>
      <w:r w:rsidRPr="00955B13">
        <w:rPr>
          <w:rFonts w:ascii="Book Antiqua" w:hAnsi="標楷體"/>
        </w:rPr>
        <w:t>C.</w:t>
      </w:r>
      <w:r w:rsidRPr="00955B13">
        <w:rPr>
          <w:rFonts w:ascii="Book Antiqua" w:hAnsi="標楷體" w:hint="eastAsia"/>
        </w:rPr>
        <w:t>非負債型特別股。是否屬實質互相投資請參考</w:t>
      </w:r>
      <w:r w:rsidRPr="006A24DA">
        <w:rPr>
          <w:rFonts w:ascii="Book Antiqua" w:hAnsi="標楷體" w:hint="eastAsia"/>
          <w:color w:val="FF0000"/>
        </w:rPr>
        <w:t>「</w:t>
      </w:r>
      <w:r w:rsidRPr="003B21B9">
        <w:rPr>
          <w:rFonts w:ascii="Book Antiqua" w:hAnsi="標楷體" w:hint="eastAsia"/>
          <w:color w:val="FF0000"/>
        </w:rPr>
        <w:t>臺灣集中保管結算所</w:t>
      </w:r>
      <w:r w:rsidRPr="006A24DA">
        <w:rPr>
          <w:rFonts w:ascii="Book Antiqua" w:hAnsi="標楷體" w:hint="eastAsia"/>
          <w:color w:val="FF0000"/>
        </w:rPr>
        <w:t>」的「保險業投資資本工具查詢平台」</w:t>
      </w:r>
      <w:r w:rsidRPr="00955B13">
        <w:rPr>
          <w:rFonts w:ascii="Book Antiqua" w:hAnsi="標楷體" w:hint="eastAsia"/>
        </w:rPr>
        <w:t>。</w:t>
      </w:r>
      <w:r w:rsidRPr="00955B13">
        <w:rPr>
          <w:rFonts w:ascii="Book Antiqua" w:hAnsi="Book Antiqua" w:hint="eastAsia"/>
        </w:rPr>
        <w:t>所稱屬實質互相投資，係指依金管保財字第</w:t>
      </w:r>
      <w:r w:rsidRPr="00955B13">
        <w:rPr>
          <w:rFonts w:ascii="Book Antiqua" w:hAnsi="Book Antiqua"/>
        </w:rPr>
        <w:t>10804277130</w:t>
      </w:r>
      <w:r w:rsidRPr="00955B13">
        <w:rPr>
          <w:rFonts w:ascii="Book Antiqua" w:hAnsi="Book Antiqua" w:hint="eastAsia"/>
        </w:rPr>
        <w:t>號函附件項目</w:t>
      </w:r>
      <w:r w:rsidRPr="00955B13">
        <w:rPr>
          <w:rFonts w:ascii="Book Antiqua" w:hAnsi="Book Antiqua"/>
        </w:rPr>
        <w:t>2</w:t>
      </w:r>
      <w:r w:rsidRPr="00955B13">
        <w:rPr>
          <w:rFonts w:ascii="Book Antiqua" w:hAnsi="Book Antiqua" w:hint="eastAsia"/>
        </w:rPr>
        <w:t>：</w:t>
      </w:r>
      <w:r w:rsidRPr="00955B13">
        <w:rPr>
          <w:rFonts w:ascii="新細明體" w:eastAsia="新細明體" w:hAnsi="新細明體" w:cs="新細明體" w:hint="eastAsia"/>
        </w:rPr>
        <w:t>①</w:t>
      </w:r>
      <w:r w:rsidRPr="00955B13">
        <w:rPr>
          <w:rFonts w:ascii="標楷體" w:hAnsi="標楷體" w:cs="標楷體" w:hint="eastAsia"/>
        </w:rPr>
        <w:t>保險業實質互相投資於「國內保險業」發行之負債型特別股；或</w:t>
      </w:r>
      <w:r w:rsidRPr="00955B13">
        <w:rPr>
          <w:rFonts w:ascii="新細明體" w:eastAsia="新細明體" w:hAnsi="新細明體" w:cs="新細明體" w:hint="eastAsia"/>
        </w:rPr>
        <w:t>②</w:t>
      </w:r>
      <w:r w:rsidRPr="00955B13">
        <w:rPr>
          <w:rFonts w:ascii="標楷體" w:hAnsi="標楷體" w:cs="標楷體" w:hint="eastAsia"/>
        </w:rPr>
        <w:t>自</w:t>
      </w:r>
      <w:r w:rsidRPr="00955B13">
        <w:rPr>
          <w:rFonts w:ascii="Book Antiqua" w:hAnsi="Book Antiqua"/>
        </w:rPr>
        <w:t>108</w:t>
      </w:r>
      <w:r w:rsidRPr="00955B13">
        <w:rPr>
          <w:rFonts w:ascii="Book Antiqua" w:hAnsi="Book Antiqua" w:hint="eastAsia"/>
        </w:rPr>
        <w:t>年</w:t>
      </w:r>
      <w:r w:rsidRPr="00955B13">
        <w:rPr>
          <w:rFonts w:ascii="Book Antiqua" w:hAnsi="Book Antiqua"/>
        </w:rPr>
        <w:t>11</w:t>
      </w:r>
      <w:r w:rsidRPr="00955B13">
        <w:rPr>
          <w:rFonts w:ascii="Book Antiqua" w:hAnsi="Book Antiqua" w:hint="eastAsia"/>
        </w:rPr>
        <w:t>月</w:t>
      </w:r>
      <w:r w:rsidRPr="00955B13">
        <w:rPr>
          <w:rFonts w:ascii="Book Antiqua" w:hAnsi="Book Antiqua"/>
        </w:rPr>
        <w:t>1</w:t>
      </w:r>
      <w:r w:rsidRPr="00955B13">
        <w:rPr>
          <w:rFonts w:ascii="Book Antiqua" w:hAnsi="Book Antiqua" w:hint="eastAsia"/>
        </w:rPr>
        <w:t>日起保險業新增實質互相投資於「國內金控公司」發行之負債型特別股。</w:t>
      </w:r>
    </w:p>
    <w:p w14:paraId="2627341B" w14:textId="77777777" w:rsidR="005D59F6" w:rsidRPr="00B65780" w:rsidRDefault="005D59F6" w:rsidP="00D14F94">
      <w:pPr>
        <w:spacing w:line="440" w:lineRule="exact"/>
        <w:ind w:left="480" w:hangingChars="200" w:hanging="480"/>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欄－發行公司隸屬國家</w:t>
      </w:r>
    </w:p>
    <w:p w14:paraId="4906A874" w14:textId="77777777" w:rsidR="005D59F6" w:rsidRPr="00B65780" w:rsidRDefault="005D59F6" w:rsidP="00D14F94">
      <w:pPr>
        <w:spacing w:line="440" w:lineRule="exact"/>
        <w:ind w:left="48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係指發行公司隸屬之國家。</w:t>
      </w:r>
    </w:p>
    <w:p w14:paraId="1F795045" w14:textId="77777777" w:rsidR="005D59F6" w:rsidRPr="00B65780" w:rsidRDefault="005D59F6" w:rsidP="00D14F94">
      <w:pPr>
        <w:spacing w:line="440" w:lineRule="exact"/>
        <w:ind w:left="480" w:hangingChars="200" w:hanging="480"/>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欄－交易市場型態</w:t>
      </w:r>
    </w:p>
    <w:p w14:paraId="0C0930A6" w14:textId="77777777" w:rsidR="005D59F6" w:rsidRPr="00B65780" w:rsidRDefault="005D59F6" w:rsidP="00D14F94">
      <w:pPr>
        <w:spacing w:line="440" w:lineRule="exact"/>
        <w:ind w:left="48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所稱交易市場型態請依序填列代號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A.</w:t>
      </w:r>
      <w:r w:rsidRPr="00B65780">
        <w:rPr>
          <w:color w:val="000000" w:themeColor="text1"/>
          <w:sz w:val="24"/>
        </w:rPr>
        <w:t>集中、</w:t>
      </w:r>
      <w:r w:rsidRPr="00B65780">
        <w:rPr>
          <w:color w:val="000000" w:themeColor="text1"/>
          <w:sz w:val="24"/>
        </w:rPr>
        <w:t>B.</w:t>
      </w:r>
      <w:r w:rsidRPr="00B65780">
        <w:rPr>
          <w:color w:val="000000" w:themeColor="text1"/>
          <w:sz w:val="24"/>
        </w:rPr>
        <w:t>店頭、</w:t>
      </w:r>
      <w:r w:rsidRPr="00B65780">
        <w:rPr>
          <w:color w:val="000000" w:themeColor="text1"/>
          <w:sz w:val="24"/>
        </w:rPr>
        <w:t>C.</w:t>
      </w:r>
      <w:r w:rsidRPr="00B65780">
        <w:rPr>
          <w:color w:val="000000" w:themeColor="text1"/>
          <w:sz w:val="24"/>
        </w:rPr>
        <w:t>其他。</w:t>
      </w:r>
    </w:p>
    <w:p w14:paraId="579C1204" w14:textId="77777777" w:rsidR="005D59F6" w:rsidRPr="00B65780" w:rsidRDefault="005D59F6" w:rsidP="00D14F94">
      <w:pPr>
        <w:spacing w:line="440" w:lineRule="exact"/>
        <w:ind w:left="480" w:hangingChars="200" w:hanging="480"/>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欄－持有資產幣別</w:t>
      </w:r>
      <w:r w:rsidRPr="00B65780">
        <w:rPr>
          <w:color w:val="000000" w:themeColor="text1"/>
          <w:sz w:val="24"/>
        </w:rPr>
        <w:tab/>
      </w:r>
    </w:p>
    <w:p w14:paraId="196C08C2" w14:textId="77777777" w:rsidR="005D59F6" w:rsidRPr="00B65780" w:rsidRDefault="005D59F6" w:rsidP="00D14F94">
      <w:pPr>
        <w:spacing w:line="440" w:lineRule="exact"/>
        <w:ind w:leftChars="171" w:left="445" w:firstLineChars="7" w:firstLine="17"/>
        <w:rPr>
          <w:color w:val="000000" w:themeColor="text1"/>
          <w:sz w:val="24"/>
        </w:rPr>
      </w:pPr>
      <w:r w:rsidRPr="00B65780">
        <w:rPr>
          <w:color w:val="000000" w:themeColor="text1"/>
          <w:sz w:val="24"/>
        </w:rPr>
        <w:t>本表均含國內外投資。若屬國外投資者，於持有資產幣別請填該幣別代號，如</w:t>
      </w:r>
      <w:r w:rsidRPr="00B65780">
        <w:rPr>
          <w:color w:val="000000" w:themeColor="text1"/>
          <w:sz w:val="24"/>
        </w:rPr>
        <w:t>USD</w:t>
      </w:r>
      <w:r w:rsidRPr="00B65780">
        <w:rPr>
          <w:color w:val="000000" w:themeColor="text1"/>
          <w:sz w:val="24"/>
        </w:rPr>
        <w:t>；若投資</w:t>
      </w:r>
      <w:r w:rsidR="00FF612F" w:rsidRPr="00B65780">
        <w:rPr>
          <w:color w:val="000000" w:themeColor="text1"/>
          <w:sz w:val="24"/>
        </w:rPr>
        <w:t>新興市場</w:t>
      </w:r>
      <w:r w:rsidRPr="00B65780">
        <w:rPr>
          <w:color w:val="000000" w:themeColor="text1"/>
          <w:sz w:val="24"/>
        </w:rPr>
        <w:t>而按</w:t>
      </w:r>
      <w:r w:rsidR="00FF612F" w:rsidRPr="00B65780">
        <w:rPr>
          <w:color w:val="000000" w:themeColor="text1"/>
          <w:sz w:val="24"/>
        </w:rPr>
        <w:t>已開發國家</w:t>
      </w:r>
      <w:r w:rsidRPr="00B65780">
        <w:rPr>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B65780">
          <w:rPr>
            <w:color w:val="000000" w:themeColor="text1"/>
            <w:sz w:val="24"/>
          </w:rPr>
          <w:t>一碼</w:t>
        </w:r>
      </w:smartTag>
      <w:r w:rsidRPr="00B65780">
        <w:rPr>
          <w:color w:val="000000" w:themeColor="text1"/>
          <w:sz w:val="24"/>
        </w:rPr>
        <w:t>如</w:t>
      </w:r>
      <w:r w:rsidRPr="00B65780">
        <w:rPr>
          <w:color w:val="000000" w:themeColor="text1"/>
          <w:sz w:val="24"/>
        </w:rPr>
        <w:t>USD-1</w:t>
      </w:r>
      <w:r w:rsidRPr="00B65780">
        <w:rPr>
          <w:color w:val="000000" w:themeColor="text1"/>
          <w:sz w:val="24"/>
        </w:rPr>
        <w:t>。</w:t>
      </w:r>
    </w:p>
    <w:p w14:paraId="6098C421" w14:textId="77777777" w:rsidR="005D59F6" w:rsidRPr="00B65780" w:rsidRDefault="005D59F6" w:rsidP="00D14F94">
      <w:pPr>
        <w:spacing w:line="440" w:lineRule="exact"/>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欄－占有董監事席次比率</w:t>
      </w:r>
    </w:p>
    <w:p w14:paraId="5FA91508" w14:textId="77777777" w:rsidR="005D59F6" w:rsidRPr="00B65780" w:rsidRDefault="005D59F6" w:rsidP="00D14F94">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係指填表時，本</w:t>
      </w:r>
      <w:r w:rsidRPr="00B65780">
        <w:rPr>
          <w:color w:val="000000" w:themeColor="text1"/>
          <w:sz w:val="24"/>
        </w:rPr>
        <w:t>(</w:t>
      </w:r>
      <w:r w:rsidRPr="00B65780">
        <w:rPr>
          <w:color w:val="000000" w:themeColor="text1"/>
          <w:sz w:val="24"/>
        </w:rPr>
        <w:t>分</w:t>
      </w:r>
      <w:r w:rsidRPr="00B65780">
        <w:rPr>
          <w:color w:val="000000" w:themeColor="text1"/>
          <w:sz w:val="24"/>
        </w:rPr>
        <w:t>)</w:t>
      </w:r>
      <w:r w:rsidRPr="00B65780">
        <w:rPr>
          <w:color w:val="000000" w:themeColor="text1"/>
          <w:sz w:val="24"/>
        </w:rPr>
        <w:t>公司所指派董監事占該被投資公司所有席次比率。</w:t>
      </w:r>
    </w:p>
    <w:p w14:paraId="7498B516" w14:textId="77777777" w:rsidR="005D59F6" w:rsidRPr="00B65780" w:rsidRDefault="005D59F6" w:rsidP="00D14F94">
      <w:pPr>
        <w:spacing w:line="440" w:lineRule="exact"/>
        <w:rPr>
          <w:color w:val="000000" w:themeColor="text1"/>
          <w:sz w:val="24"/>
        </w:rPr>
      </w:pPr>
      <w:r w:rsidRPr="00B65780">
        <w:rPr>
          <w:color w:val="000000" w:themeColor="text1"/>
          <w:sz w:val="24"/>
        </w:rPr>
        <w:lastRenderedPageBreak/>
        <w:t>第</w:t>
      </w:r>
      <w:r w:rsidRPr="00B65780">
        <w:rPr>
          <w:color w:val="000000" w:themeColor="text1"/>
          <w:sz w:val="24"/>
        </w:rPr>
        <w:t>16</w:t>
      </w:r>
      <w:r w:rsidRPr="00B65780">
        <w:rPr>
          <w:color w:val="000000" w:themeColor="text1"/>
          <w:sz w:val="24"/>
        </w:rPr>
        <w:t>欄－持有股數</w:t>
      </w:r>
    </w:p>
    <w:p w14:paraId="2167FD63" w14:textId="77777777" w:rsidR="005D59F6" w:rsidRPr="00B65780" w:rsidRDefault="005D59F6" w:rsidP="00D14F94">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為持有股票之股數。</w:t>
      </w:r>
    </w:p>
    <w:p w14:paraId="2D708420" w14:textId="77777777" w:rsidR="005D59F6" w:rsidRPr="00B65780" w:rsidRDefault="005D59F6" w:rsidP="00D14F94">
      <w:pPr>
        <w:spacing w:line="440" w:lineRule="exact"/>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欄－持股比率</w:t>
      </w:r>
    </w:p>
    <w:p w14:paraId="50898C33" w14:textId="77777777" w:rsidR="005D59F6" w:rsidRPr="00B65780" w:rsidRDefault="005D59F6" w:rsidP="00D14F94">
      <w:pPr>
        <w:spacing w:line="440" w:lineRule="exact"/>
        <w:ind w:left="480" w:hangingChars="200" w:hanging="480"/>
        <w:rPr>
          <w:color w:val="000000" w:themeColor="text1"/>
          <w:sz w:val="24"/>
        </w:rPr>
      </w:pPr>
      <w:r w:rsidRPr="00B65780">
        <w:rPr>
          <w:color w:val="000000" w:themeColor="text1"/>
          <w:sz w:val="24"/>
        </w:rPr>
        <w:t xml:space="preserve">    </w:t>
      </w:r>
      <w:r w:rsidRPr="00B65780">
        <w:rPr>
          <w:color w:val="000000" w:themeColor="text1"/>
          <w:sz w:val="24"/>
        </w:rPr>
        <w:t>為持有股票佔該發行公司發行股數之比率。特別股持股比率為持有該發行公司特別股</w:t>
      </w:r>
      <w:r w:rsidR="00B90AAE" w:rsidRPr="00B65780">
        <w:rPr>
          <w:color w:val="000000" w:themeColor="text1"/>
          <w:sz w:val="24"/>
        </w:rPr>
        <w:t>股數</w:t>
      </w:r>
      <w:r w:rsidRPr="00B65780">
        <w:rPr>
          <w:color w:val="000000" w:themeColor="text1"/>
          <w:sz w:val="24"/>
        </w:rPr>
        <w:t>/</w:t>
      </w:r>
      <w:r w:rsidRPr="00B65780">
        <w:rPr>
          <w:color w:val="000000" w:themeColor="text1"/>
          <w:sz w:val="24"/>
        </w:rPr>
        <w:t>發行公司</w:t>
      </w:r>
      <w:r w:rsidR="00B90AAE" w:rsidRPr="00B65780">
        <w:rPr>
          <w:color w:val="000000" w:themeColor="text1"/>
          <w:sz w:val="24"/>
        </w:rPr>
        <w:t>已發行股份總數</w:t>
      </w:r>
      <w:r w:rsidRPr="00B65780">
        <w:rPr>
          <w:color w:val="000000" w:themeColor="text1"/>
          <w:sz w:val="24"/>
        </w:rPr>
        <w:t>計算之比率；所稱特別股</w:t>
      </w:r>
      <w:r w:rsidR="00B90AAE" w:rsidRPr="00B65780">
        <w:rPr>
          <w:color w:val="000000" w:themeColor="text1"/>
          <w:sz w:val="24"/>
        </w:rPr>
        <w:t>已發行股份總數</w:t>
      </w:r>
      <w:r w:rsidRPr="00B65780">
        <w:rPr>
          <w:color w:val="000000" w:themeColor="text1"/>
          <w:sz w:val="24"/>
        </w:rPr>
        <w:t>包含普通股與特別股。</w:t>
      </w:r>
    </w:p>
    <w:p w14:paraId="47D472CB" w14:textId="77777777" w:rsidR="005D59F6" w:rsidRPr="00B65780" w:rsidRDefault="005D59F6" w:rsidP="003C5CD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欄－本期增加</w:t>
      </w:r>
      <w:r w:rsidRPr="00B65780">
        <w:rPr>
          <w:color w:val="000000" w:themeColor="text1"/>
          <w:sz w:val="24"/>
        </w:rPr>
        <w:tab/>
      </w:r>
    </w:p>
    <w:p w14:paraId="3C44AFA9" w14:textId="77777777" w:rsidR="005D59F6" w:rsidRPr="00B65780" w:rsidRDefault="005D59F6" w:rsidP="003C5CDA">
      <w:pPr>
        <w:spacing w:line="440" w:lineRule="exact"/>
        <w:ind w:leftChars="184" w:left="718" w:hangingChars="100" w:hanging="240"/>
        <w:jc w:val="both"/>
        <w:rPr>
          <w:color w:val="000000" w:themeColor="text1"/>
          <w:sz w:val="24"/>
        </w:rPr>
      </w:pPr>
      <w:r w:rsidRPr="00B65780">
        <w:rPr>
          <w:color w:val="000000" w:themeColor="text1"/>
          <w:sz w:val="24"/>
        </w:rPr>
        <w:t>為相對應本期增加之帳載金額。國外投資以期末匯率換算為新台幣帳面</w:t>
      </w:r>
    </w:p>
    <w:p w14:paraId="3213BF09" w14:textId="77777777" w:rsidR="005D59F6" w:rsidRPr="00B65780" w:rsidRDefault="005D59F6" w:rsidP="003F161C">
      <w:pPr>
        <w:spacing w:line="440" w:lineRule="exact"/>
        <w:ind w:leftChars="184" w:left="718" w:hangingChars="100" w:hanging="240"/>
        <w:jc w:val="both"/>
        <w:rPr>
          <w:color w:val="000000" w:themeColor="text1"/>
          <w:sz w:val="24"/>
        </w:rPr>
      </w:pPr>
      <w:r w:rsidRPr="00B65780">
        <w:rPr>
          <w:color w:val="000000" w:themeColor="text1"/>
          <w:sz w:val="24"/>
        </w:rPr>
        <w:t>價值。</w:t>
      </w:r>
    </w:p>
    <w:p w14:paraId="3A94918A" w14:textId="77777777" w:rsidR="005D59F6" w:rsidRPr="00B65780" w:rsidRDefault="005D59F6" w:rsidP="003533B7">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欄－本期減少</w:t>
      </w:r>
      <w:r w:rsidRPr="00B65780">
        <w:rPr>
          <w:color w:val="000000" w:themeColor="text1"/>
          <w:sz w:val="24"/>
        </w:rPr>
        <w:tab/>
      </w:r>
    </w:p>
    <w:p w14:paraId="70A029BB" w14:textId="77777777" w:rsidR="005D59F6" w:rsidRPr="00B65780" w:rsidRDefault="005D59F6" w:rsidP="00D14F94">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t>為相對應本期減少之帳載金額。國外投資以期末匯率換算為新台幣帳面</w:t>
      </w:r>
    </w:p>
    <w:p w14:paraId="4B6DD987" w14:textId="77777777" w:rsidR="005D59F6" w:rsidRPr="00B65780" w:rsidRDefault="005D59F6" w:rsidP="00D14F94">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t>價值。</w:t>
      </w:r>
    </w:p>
    <w:p w14:paraId="503EEDC7" w14:textId="77777777" w:rsidR="005D59F6" w:rsidRPr="00B65780" w:rsidRDefault="005D59F6" w:rsidP="00D14F94">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欄－帳載金額</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p>
    <w:p w14:paraId="1934CE0D" w14:textId="77777777" w:rsidR="005D59F6" w:rsidRPr="00B65780" w:rsidRDefault="005D59F6" w:rsidP="00D14F94">
      <w:pPr>
        <w:tabs>
          <w:tab w:val="left" w:pos="7093"/>
        </w:tabs>
        <w:spacing w:line="440" w:lineRule="exact"/>
        <w:ind w:leftChars="200" w:left="520"/>
        <w:jc w:val="both"/>
        <w:rPr>
          <w:color w:val="000000" w:themeColor="text1"/>
          <w:sz w:val="24"/>
        </w:rPr>
      </w:pPr>
      <w:r w:rsidRPr="00B65780">
        <w:rPr>
          <w:color w:val="000000" w:themeColor="text1"/>
          <w:sz w:val="24"/>
        </w:rPr>
        <w:t>係指保險業總帳及明細分類帳所紀錄之各資金運用項目的金額並以帳載金額大小做主排序－遞減。國外投資以期末匯率換算為新台幣帳面價值。</w:t>
      </w:r>
    </w:p>
    <w:p w14:paraId="19D18BA3" w14:textId="77777777" w:rsidR="005D59F6" w:rsidRPr="00B65780" w:rsidRDefault="005D59F6" w:rsidP="00D14F94">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欄－最近</w:t>
      </w:r>
      <w:r w:rsidR="0075325F" w:rsidRPr="00B65780">
        <w:rPr>
          <w:color w:val="000000" w:themeColor="text1"/>
          <w:sz w:val="24"/>
        </w:rPr>
        <w:t>公允價值</w:t>
      </w:r>
      <w:r w:rsidR="00353575" w:rsidRPr="00B65780">
        <w:rPr>
          <w:color w:val="000000" w:themeColor="text1"/>
          <w:sz w:val="24"/>
        </w:rPr>
        <w:t>/</w:t>
      </w:r>
      <w:r w:rsidRPr="00B65780">
        <w:rPr>
          <w:color w:val="000000" w:themeColor="text1"/>
          <w:sz w:val="24"/>
        </w:rPr>
        <w:t>淨值總金額</w:t>
      </w:r>
      <w:r w:rsidR="00353575" w:rsidRPr="00B65780">
        <w:rPr>
          <w:color w:val="000000" w:themeColor="text1"/>
          <w:sz w:val="24"/>
        </w:rPr>
        <w:t>(</w:t>
      </w:r>
      <w:r w:rsidR="00353575" w:rsidRPr="00B65780">
        <w:rPr>
          <w:color w:val="000000" w:themeColor="text1"/>
          <w:sz w:val="24"/>
        </w:rPr>
        <w:t>註</w:t>
      </w:r>
      <w:r w:rsidR="00353575" w:rsidRPr="00B65780">
        <w:rPr>
          <w:color w:val="000000" w:themeColor="text1"/>
          <w:sz w:val="24"/>
        </w:rPr>
        <w:t>:</w:t>
      </w:r>
      <w:r w:rsidR="00353575" w:rsidRPr="00B65780">
        <w:rPr>
          <w:color w:val="000000" w:themeColor="text1"/>
          <w:sz w:val="24"/>
        </w:rPr>
        <w:t>未上市櫃股填淨值</w:t>
      </w:r>
      <w:r w:rsidR="00353575" w:rsidRPr="00B65780">
        <w:rPr>
          <w:color w:val="000000" w:themeColor="text1"/>
          <w:sz w:val="24"/>
        </w:rPr>
        <w:t>)</w:t>
      </w:r>
    </w:p>
    <w:p w14:paraId="16E6A790" w14:textId="77777777" w:rsidR="005D59F6" w:rsidRPr="00B65780" w:rsidRDefault="00353575" w:rsidP="00D14F94">
      <w:pPr>
        <w:tabs>
          <w:tab w:val="left" w:pos="7093"/>
        </w:tabs>
        <w:spacing w:line="440" w:lineRule="exact"/>
        <w:ind w:leftChars="200" w:left="520"/>
        <w:jc w:val="both"/>
        <w:rPr>
          <w:color w:val="000000" w:themeColor="text1"/>
          <w:sz w:val="24"/>
        </w:rPr>
      </w:pPr>
      <w:r w:rsidRPr="00B65780">
        <w:rPr>
          <w:color w:val="000000" w:themeColor="text1"/>
          <w:sz w:val="24"/>
        </w:rPr>
        <w:t>上市櫃股票請填</w:t>
      </w:r>
      <w:r w:rsidR="005D59F6" w:rsidRPr="00B65780">
        <w:rPr>
          <w:color w:val="000000" w:themeColor="text1"/>
          <w:sz w:val="24"/>
        </w:rPr>
        <w:t>資產負債表日之收盤價</w:t>
      </w:r>
      <w:r w:rsidRPr="00B65780">
        <w:rPr>
          <w:color w:val="000000" w:themeColor="text1"/>
          <w:sz w:val="24"/>
        </w:rPr>
        <w:t>乘上持有股數之金額</w:t>
      </w:r>
      <w:r w:rsidR="005D59F6" w:rsidRPr="00B65780">
        <w:rPr>
          <w:color w:val="000000" w:themeColor="text1"/>
          <w:sz w:val="24"/>
        </w:rPr>
        <w:t>；</w:t>
      </w:r>
      <w:r w:rsidRPr="00B65780">
        <w:rPr>
          <w:color w:val="000000" w:themeColor="text1"/>
          <w:sz w:val="24"/>
        </w:rPr>
        <w:t>未上市櫃股票</w:t>
      </w:r>
      <w:r w:rsidR="005D59F6" w:rsidRPr="00B65780">
        <w:rPr>
          <w:color w:val="000000" w:themeColor="text1"/>
          <w:sz w:val="24"/>
        </w:rPr>
        <w:t>請填被投資公司最新取得財務簽證</w:t>
      </w:r>
      <w:r w:rsidR="00344712" w:rsidRPr="00B65780">
        <w:rPr>
          <w:color w:val="000000" w:themeColor="text1"/>
          <w:sz w:val="24"/>
        </w:rPr>
        <w:t>或核閱</w:t>
      </w:r>
      <w:r w:rsidR="005D59F6" w:rsidRPr="00B65780">
        <w:rPr>
          <w:color w:val="000000" w:themeColor="text1"/>
          <w:sz w:val="24"/>
        </w:rPr>
        <w:t>報告決算每股平均淨值</w:t>
      </w:r>
      <w:r w:rsidRPr="00B65780">
        <w:rPr>
          <w:color w:val="000000" w:themeColor="text1"/>
          <w:sz w:val="24"/>
        </w:rPr>
        <w:t>乘上持有股數之金額</w:t>
      </w:r>
      <w:r w:rsidR="005D59F6" w:rsidRPr="00B65780">
        <w:rPr>
          <w:color w:val="000000" w:themeColor="text1"/>
          <w:sz w:val="24"/>
        </w:rPr>
        <w:t>。國外投資以期末匯率換算為新台幣市值。</w:t>
      </w:r>
    </w:p>
    <w:p w14:paraId="29B6ED65" w14:textId="77777777" w:rsidR="005D59F6" w:rsidRPr="00B65780" w:rsidRDefault="005D59F6" w:rsidP="003C5CDA">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22</w:t>
      </w:r>
      <w:r w:rsidRPr="00B65780">
        <w:rPr>
          <w:color w:val="000000" w:themeColor="text1"/>
          <w:sz w:val="24"/>
        </w:rPr>
        <w:t>欄－未實現損益</w:t>
      </w:r>
      <w:r w:rsidR="00353575" w:rsidRPr="00B65780">
        <w:rPr>
          <w:color w:val="000000" w:themeColor="text1"/>
          <w:sz w:val="24"/>
        </w:rPr>
        <w:t>-</w:t>
      </w:r>
      <w:r w:rsidR="00353575" w:rsidRPr="00B65780">
        <w:rPr>
          <w:color w:val="000000" w:themeColor="text1"/>
          <w:sz w:val="24"/>
        </w:rPr>
        <w:t>非以公允價值評價者</w:t>
      </w:r>
    </w:p>
    <w:p w14:paraId="69BE0A5D" w14:textId="77777777" w:rsidR="005D59F6" w:rsidRPr="00B65780" w:rsidRDefault="005D59F6" w:rsidP="00D14F94">
      <w:pPr>
        <w:tabs>
          <w:tab w:val="left" w:pos="7093"/>
        </w:tabs>
        <w:spacing w:line="440" w:lineRule="exact"/>
        <w:ind w:leftChars="218" w:left="567"/>
        <w:jc w:val="both"/>
        <w:rPr>
          <w:color w:val="000000" w:themeColor="text1"/>
          <w:sz w:val="24"/>
        </w:rPr>
      </w:pPr>
      <w:r w:rsidRPr="00B65780">
        <w:rPr>
          <w:color w:val="000000" w:themeColor="text1"/>
          <w:sz w:val="24"/>
        </w:rPr>
        <w:t>為第</w:t>
      </w:r>
      <w:r w:rsidRPr="00B65780">
        <w:rPr>
          <w:color w:val="000000" w:themeColor="text1"/>
          <w:sz w:val="24"/>
        </w:rPr>
        <w:t>2</w:t>
      </w:r>
      <w:r w:rsidR="00B70CF1" w:rsidRPr="00B65780">
        <w:rPr>
          <w:color w:val="000000" w:themeColor="text1"/>
          <w:sz w:val="24"/>
        </w:rPr>
        <w:t>1</w:t>
      </w:r>
      <w:r w:rsidRPr="00B65780">
        <w:rPr>
          <w:color w:val="000000" w:themeColor="text1"/>
          <w:sz w:val="24"/>
        </w:rPr>
        <w:t>欄－最近</w:t>
      </w:r>
      <w:r w:rsidR="0075325F" w:rsidRPr="00B65780">
        <w:rPr>
          <w:color w:val="000000" w:themeColor="text1"/>
          <w:sz w:val="24"/>
        </w:rPr>
        <w:t>公允價值</w:t>
      </w:r>
      <w:r w:rsidR="00353575" w:rsidRPr="00B65780">
        <w:rPr>
          <w:color w:val="000000" w:themeColor="text1"/>
          <w:sz w:val="24"/>
        </w:rPr>
        <w:t>/</w:t>
      </w:r>
      <w:r w:rsidRPr="00B65780">
        <w:rPr>
          <w:color w:val="000000" w:themeColor="text1"/>
          <w:sz w:val="24"/>
        </w:rPr>
        <w:t>淨值總金額</w:t>
      </w:r>
      <w:r w:rsidR="00353575" w:rsidRPr="00B65780">
        <w:rPr>
          <w:color w:val="000000" w:themeColor="text1"/>
          <w:sz w:val="24"/>
        </w:rPr>
        <w:t>(</w:t>
      </w:r>
      <w:r w:rsidR="00353575" w:rsidRPr="00B65780">
        <w:rPr>
          <w:color w:val="000000" w:themeColor="text1"/>
          <w:sz w:val="24"/>
        </w:rPr>
        <w:t>註</w:t>
      </w:r>
      <w:r w:rsidR="00353575" w:rsidRPr="00B65780">
        <w:rPr>
          <w:color w:val="000000" w:themeColor="text1"/>
          <w:sz w:val="24"/>
        </w:rPr>
        <w:t>:</w:t>
      </w:r>
      <w:r w:rsidR="00353575" w:rsidRPr="00B65780">
        <w:rPr>
          <w:color w:val="000000" w:themeColor="text1"/>
          <w:sz w:val="24"/>
        </w:rPr>
        <w:t>未上市櫃股填淨值</w:t>
      </w:r>
      <w:r w:rsidR="00353575" w:rsidRPr="00B65780">
        <w:rPr>
          <w:color w:val="000000" w:themeColor="text1"/>
          <w:sz w:val="24"/>
        </w:rPr>
        <w:t>)</w:t>
      </w:r>
      <w:r w:rsidRPr="00B65780">
        <w:rPr>
          <w:color w:val="000000" w:themeColor="text1"/>
          <w:sz w:val="24"/>
        </w:rPr>
        <w:t>減去第</w:t>
      </w:r>
      <w:r w:rsidR="00B70CF1" w:rsidRPr="00B65780">
        <w:rPr>
          <w:color w:val="000000" w:themeColor="text1"/>
          <w:sz w:val="24"/>
        </w:rPr>
        <w:t>20</w:t>
      </w:r>
      <w:r w:rsidRPr="00B65780">
        <w:rPr>
          <w:color w:val="000000" w:themeColor="text1"/>
          <w:sz w:val="24"/>
        </w:rPr>
        <w:t>欄－期末帳載金額之金額。</w:t>
      </w:r>
    </w:p>
    <w:p w14:paraId="3AA08759" w14:textId="77777777" w:rsidR="00353575" w:rsidRPr="00B65780" w:rsidRDefault="00353575" w:rsidP="003C5CD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23</w:t>
      </w:r>
      <w:r w:rsidRPr="00B65780">
        <w:rPr>
          <w:color w:val="000000" w:themeColor="text1"/>
          <w:sz w:val="24"/>
        </w:rPr>
        <w:t>欄－未實現損益</w:t>
      </w:r>
      <w:r w:rsidRPr="00B65780">
        <w:rPr>
          <w:color w:val="000000" w:themeColor="text1"/>
          <w:sz w:val="24"/>
        </w:rPr>
        <w:t>-</w:t>
      </w:r>
      <w:r w:rsidRPr="00B65780">
        <w:rPr>
          <w:color w:val="000000" w:themeColor="text1"/>
          <w:sz w:val="24"/>
        </w:rPr>
        <w:t>以公允價值評價者</w:t>
      </w:r>
    </w:p>
    <w:p w14:paraId="3B753AF2" w14:textId="77777777" w:rsidR="00353575" w:rsidRPr="00B65780" w:rsidRDefault="00353575" w:rsidP="003F161C">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為第</w:t>
      </w:r>
      <w:r w:rsidRPr="00B65780">
        <w:rPr>
          <w:color w:val="000000" w:themeColor="text1"/>
          <w:sz w:val="24"/>
        </w:rPr>
        <w:t>20</w:t>
      </w:r>
      <w:r w:rsidRPr="00B65780">
        <w:rPr>
          <w:color w:val="000000" w:themeColor="text1"/>
          <w:sz w:val="24"/>
        </w:rPr>
        <w:t>欄－帳載金額減去第</w:t>
      </w:r>
      <w:r w:rsidRPr="00B65780">
        <w:rPr>
          <w:color w:val="000000" w:themeColor="text1"/>
          <w:sz w:val="24"/>
        </w:rPr>
        <w:t>26</w:t>
      </w:r>
      <w:r w:rsidRPr="00B65780">
        <w:rPr>
          <w:color w:val="000000" w:themeColor="text1"/>
          <w:sz w:val="24"/>
        </w:rPr>
        <w:t>欄－取得成本之金額。</w:t>
      </w:r>
    </w:p>
    <w:p w14:paraId="1B63390C" w14:textId="77777777" w:rsidR="005D59F6" w:rsidRPr="00B65780" w:rsidRDefault="005D59F6" w:rsidP="003533B7">
      <w:pPr>
        <w:tabs>
          <w:tab w:val="left" w:pos="7093"/>
        </w:tabs>
        <w:spacing w:line="440" w:lineRule="exact"/>
        <w:jc w:val="both"/>
        <w:rPr>
          <w:color w:val="000000" w:themeColor="text1"/>
          <w:sz w:val="24"/>
        </w:rPr>
      </w:pPr>
      <w:r w:rsidRPr="00B65780">
        <w:rPr>
          <w:color w:val="000000" w:themeColor="text1"/>
          <w:sz w:val="24"/>
        </w:rPr>
        <w:t>第</w:t>
      </w:r>
      <w:r w:rsidR="00353575" w:rsidRPr="00B65780">
        <w:rPr>
          <w:color w:val="000000" w:themeColor="text1"/>
          <w:sz w:val="24"/>
        </w:rPr>
        <w:t>24</w:t>
      </w:r>
      <w:r w:rsidRPr="00B65780">
        <w:rPr>
          <w:color w:val="000000" w:themeColor="text1"/>
          <w:sz w:val="24"/>
        </w:rPr>
        <w:t>欄－占資金總額比率</w:t>
      </w:r>
      <w:r w:rsidRPr="00B65780">
        <w:rPr>
          <w:color w:val="000000" w:themeColor="text1"/>
          <w:sz w:val="24"/>
        </w:rPr>
        <w:t>%</w:t>
      </w:r>
    </w:p>
    <w:p w14:paraId="489040C0" w14:textId="77777777" w:rsidR="005D59F6" w:rsidRPr="00B65780" w:rsidRDefault="005D59F6" w:rsidP="00D14F94">
      <w:pPr>
        <w:tabs>
          <w:tab w:val="left" w:pos="7093"/>
        </w:tabs>
        <w:spacing w:line="440" w:lineRule="exact"/>
        <w:ind w:left="48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2</w:t>
      </w:r>
      <w:r w:rsidR="00B70CF1" w:rsidRPr="00B65780">
        <w:rPr>
          <w:color w:val="000000" w:themeColor="text1"/>
          <w:sz w:val="24"/>
        </w:rPr>
        <w:t>0</w:t>
      </w:r>
      <w:r w:rsidRPr="00B65780">
        <w:rPr>
          <w:color w:val="000000" w:themeColor="text1"/>
          <w:sz w:val="24"/>
        </w:rPr>
        <w:t>欄－帳載金額之金額除以表</w:t>
      </w:r>
      <w:r w:rsidRPr="00B65780">
        <w:rPr>
          <w:color w:val="000000" w:themeColor="text1"/>
          <w:sz w:val="24"/>
        </w:rPr>
        <w:t>05-1</w:t>
      </w:r>
      <w:r w:rsidRPr="00B65780">
        <w:rPr>
          <w:color w:val="000000" w:themeColor="text1"/>
          <w:sz w:val="24"/>
        </w:rPr>
        <w:t>資金運用表第</w:t>
      </w:r>
      <w:r w:rsidRPr="00B65780">
        <w:rPr>
          <w:color w:val="000000" w:themeColor="text1"/>
          <w:sz w:val="24"/>
        </w:rPr>
        <w:t>2</w:t>
      </w:r>
      <w:r w:rsidRPr="00B65780">
        <w:rPr>
          <w:color w:val="000000" w:themeColor="text1"/>
          <w:sz w:val="24"/>
        </w:rPr>
        <w:t>欄第</w:t>
      </w:r>
      <w:r w:rsidR="00353575" w:rsidRPr="00B65780">
        <w:rPr>
          <w:color w:val="000000" w:themeColor="text1"/>
          <w:sz w:val="24"/>
        </w:rPr>
        <w:t>2</w:t>
      </w:r>
      <w:r w:rsidR="00A11B21" w:rsidRPr="00B65780">
        <w:rPr>
          <w:color w:val="000000" w:themeColor="text1"/>
          <w:sz w:val="24"/>
        </w:rPr>
        <w:t>52</w:t>
      </w:r>
      <w:r w:rsidRPr="00B65780">
        <w:rPr>
          <w:color w:val="000000" w:themeColor="text1"/>
          <w:sz w:val="24"/>
        </w:rPr>
        <w:t>列資金來源總計。</w:t>
      </w:r>
    </w:p>
    <w:p w14:paraId="6110D2D9" w14:textId="77777777" w:rsidR="005D59F6" w:rsidRPr="00B65780" w:rsidRDefault="005D59F6" w:rsidP="00D14F94">
      <w:pPr>
        <w:tabs>
          <w:tab w:val="left" w:pos="7093"/>
        </w:tabs>
        <w:spacing w:line="440" w:lineRule="exact"/>
        <w:jc w:val="both"/>
        <w:rPr>
          <w:color w:val="000000" w:themeColor="text1"/>
          <w:sz w:val="24"/>
        </w:rPr>
      </w:pPr>
      <w:r w:rsidRPr="00B65780">
        <w:rPr>
          <w:color w:val="000000" w:themeColor="text1"/>
          <w:sz w:val="24"/>
        </w:rPr>
        <w:t>第</w:t>
      </w:r>
      <w:r w:rsidR="00353575" w:rsidRPr="00B65780">
        <w:rPr>
          <w:color w:val="000000" w:themeColor="text1"/>
          <w:sz w:val="24"/>
        </w:rPr>
        <w:t>25</w:t>
      </w:r>
      <w:r w:rsidRPr="00B65780">
        <w:rPr>
          <w:color w:val="000000" w:themeColor="text1"/>
          <w:sz w:val="24"/>
        </w:rPr>
        <w:t>欄－保管情形</w:t>
      </w:r>
      <w:r w:rsidRPr="00B65780">
        <w:rPr>
          <w:color w:val="000000" w:themeColor="text1"/>
          <w:sz w:val="24"/>
        </w:rPr>
        <w:tab/>
      </w:r>
    </w:p>
    <w:p w14:paraId="5D75CB83" w14:textId="77777777" w:rsidR="005D59F6" w:rsidRPr="00B65780" w:rsidRDefault="005D59F6" w:rsidP="00D14F94">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保管情形請填保管機構名稱及帳號；若屬集保帳戶，請填集保。</w:t>
      </w:r>
    </w:p>
    <w:p w14:paraId="0B0D4406" w14:textId="77777777" w:rsidR="005C731A" w:rsidRPr="00B65780" w:rsidRDefault="005C731A" w:rsidP="00D14F94">
      <w:pPr>
        <w:tabs>
          <w:tab w:val="left" w:pos="7093"/>
        </w:tabs>
        <w:spacing w:line="440" w:lineRule="exact"/>
        <w:jc w:val="both"/>
        <w:rPr>
          <w:color w:val="000000" w:themeColor="text1"/>
          <w:sz w:val="24"/>
        </w:rPr>
      </w:pPr>
      <w:r w:rsidRPr="00B65780">
        <w:rPr>
          <w:color w:val="000000" w:themeColor="text1"/>
          <w:sz w:val="24"/>
        </w:rPr>
        <w:t>第</w:t>
      </w:r>
      <w:r w:rsidR="00353575" w:rsidRPr="00B65780">
        <w:rPr>
          <w:color w:val="000000" w:themeColor="text1"/>
          <w:sz w:val="24"/>
        </w:rPr>
        <w:t>26</w:t>
      </w:r>
      <w:r w:rsidRPr="00B65780">
        <w:rPr>
          <w:color w:val="000000" w:themeColor="text1"/>
          <w:sz w:val="24"/>
        </w:rPr>
        <w:t>欄－取得成本</w:t>
      </w:r>
    </w:p>
    <w:p w14:paraId="16F74F15" w14:textId="77777777" w:rsidR="005C731A" w:rsidRPr="00B65780" w:rsidRDefault="005C731A" w:rsidP="00D14F94">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為購買標的之原始取得成本。</w:t>
      </w:r>
    </w:p>
    <w:p w14:paraId="28A1953F" w14:textId="77777777" w:rsidR="005C731A" w:rsidRPr="00B65780" w:rsidRDefault="005C731A" w:rsidP="00D14F94">
      <w:pPr>
        <w:tabs>
          <w:tab w:val="left" w:pos="7093"/>
        </w:tabs>
        <w:spacing w:line="440" w:lineRule="exact"/>
        <w:jc w:val="both"/>
        <w:rPr>
          <w:color w:val="000000" w:themeColor="text1"/>
          <w:sz w:val="24"/>
        </w:rPr>
      </w:pPr>
      <w:r w:rsidRPr="00B65780">
        <w:rPr>
          <w:color w:val="000000" w:themeColor="text1"/>
          <w:sz w:val="24"/>
        </w:rPr>
        <w:t>第</w:t>
      </w:r>
      <w:r w:rsidR="00353575" w:rsidRPr="00B65780">
        <w:rPr>
          <w:color w:val="000000" w:themeColor="text1"/>
          <w:sz w:val="24"/>
        </w:rPr>
        <w:t>27</w:t>
      </w:r>
      <w:r w:rsidRPr="00B65780">
        <w:rPr>
          <w:color w:val="000000" w:themeColor="text1"/>
          <w:sz w:val="24"/>
        </w:rPr>
        <w:t>欄－半年收盤平均價</w:t>
      </w:r>
    </w:p>
    <w:p w14:paraId="59E769B4" w14:textId="77777777" w:rsidR="005C731A" w:rsidRPr="00B65780" w:rsidRDefault="005C731A" w:rsidP="00D14F94">
      <w:pPr>
        <w:tabs>
          <w:tab w:val="left" w:pos="7093"/>
        </w:tabs>
        <w:spacing w:line="440" w:lineRule="exact"/>
        <w:ind w:leftChars="185" w:left="491" w:hangingChars="4" w:hanging="10"/>
        <w:jc w:val="both"/>
        <w:rPr>
          <w:color w:val="000000" w:themeColor="text1"/>
          <w:sz w:val="24"/>
        </w:rPr>
      </w:pPr>
      <w:r w:rsidRPr="00B65780">
        <w:rPr>
          <w:color w:val="000000" w:themeColor="text1"/>
          <w:sz w:val="24"/>
        </w:rPr>
        <w:lastRenderedPageBreak/>
        <w:t>係指依資產負債表日前半年每日收盤價計算之算術平均價格。</w:t>
      </w:r>
    </w:p>
    <w:p w14:paraId="1DCEF3BD" w14:textId="77777777" w:rsidR="005C731A" w:rsidRPr="00B65780" w:rsidRDefault="005C731A" w:rsidP="00D14F94">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353575" w:rsidRPr="00B65780">
        <w:rPr>
          <w:color w:val="000000" w:themeColor="text1"/>
          <w:sz w:val="24"/>
        </w:rPr>
        <w:t>28</w:t>
      </w:r>
      <w:r w:rsidRPr="00B65780">
        <w:rPr>
          <w:color w:val="000000" w:themeColor="text1"/>
          <w:sz w:val="24"/>
        </w:rPr>
        <w:t>欄－備註</w:t>
      </w:r>
      <w:r w:rsidRPr="00B65780">
        <w:rPr>
          <w:color w:val="000000" w:themeColor="text1"/>
          <w:sz w:val="24"/>
        </w:rPr>
        <w:tab/>
      </w:r>
    </w:p>
    <w:p w14:paraId="276948DE" w14:textId="62208144" w:rsidR="005D59F6" w:rsidRDefault="005C731A" w:rsidP="003F161C">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持股比率超過</w:t>
      </w:r>
      <w:r w:rsidRPr="00B65780">
        <w:rPr>
          <w:color w:val="000000" w:themeColor="text1"/>
          <w:sz w:val="24"/>
        </w:rPr>
        <w:t>10%</w:t>
      </w:r>
      <w:r w:rsidRPr="00B65780">
        <w:rPr>
          <w:color w:val="000000" w:themeColor="text1"/>
          <w:sz w:val="24"/>
        </w:rPr>
        <w:t>以上者，請於備註欄填具主管機關最近核定日期及文號。</w:t>
      </w:r>
    </w:p>
    <w:p w14:paraId="140BF170" w14:textId="293A0019" w:rsidR="00C51372" w:rsidRDefault="00C51372">
      <w:pPr>
        <w:widowControl/>
        <w:rPr>
          <w:color w:val="000000" w:themeColor="text1"/>
          <w:sz w:val="24"/>
        </w:rPr>
      </w:pPr>
      <w:r>
        <w:rPr>
          <w:color w:val="000000" w:themeColor="text1"/>
          <w:sz w:val="24"/>
        </w:rPr>
        <w:br w:type="page"/>
      </w:r>
    </w:p>
    <w:p w14:paraId="0D1D30C3" w14:textId="4C2CE13E" w:rsidR="005D59F6" w:rsidRPr="00B65780" w:rsidRDefault="005D59F6">
      <w:pPr>
        <w:pStyle w:val="1"/>
        <w:spacing w:afterLines="0" w:after="0" w:line="440" w:lineRule="exact"/>
        <w:rPr>
          <w:color w:val="000000" w:themeColor="text1"/>
        </w:rPr>
      </w:pPr>
      <w:bookmarkStart w:id="85" w:name="_Toc219109732"/>
      <w:bookmarkStart w:id="86" w:name="_Toc219109804"/>
      <w:bookmarkStart w:id="87" w:name="_Toc221524773"/>
      <w:bookmarkStart w:id="88" w:name="_Toc103672845"/>
      <w:r w:rsidRPr="00B65780">
        <w:rPr>
          <w:color w:val="000000" w:themeColor="text1"/>
        </w:rPr>
        <w:lastRenderedPageBreak/>
        <w:t>表</w:t>
      </w:r>
      <w:r w:rsidRPr="00B65780">
        <w:rPr>
          <w:color w:val="000000" w:themeColor="text1"/>
        </w:rPr>
        <w:t>10-2</w:t>
      </w:r>
      <w:r w:rsidRPr="00B65780">
        <w:rPr>
          <w:color w:val="000000" w:themeColor="text1"/>
        </w:rPr>
        <w:t>：股票餘額明細表</w:t>
      </w:r>
      <w:r w:rsidRPr="00B65780">
        <w:rPr>
          <w:color w:val="000000" w:themeColor="text1"/>
        </w:rPr>
        <w:t>(</w:t>
      </w:r>
      <w:proofErr w:type="spellStart"/>
      <w:r w:rsidRPr="00B65780">
        <w:rPr>
          <w:color w:val="000000" w:themeColor="text1"/>
        </w:rPr>
        <w:t>總計</w:t>
      </w:r>
      <w:proofErr w:type="spellEnd"/>
      <w:r w:rsidRPr="00B65780">
        <w:rPr>
          <w:color w:val="000000" w:themeColor="text1"/>
        </w:rPr>
        <w:t>)</w:t>
      </w:r>
      <w:bookmarkEnd w:id="85"/>
      <w:bookmarkEnd w:id="86"/>
      <w:bookmarkEnd w:id="87"/>
      <w:bookmarkEnd w:id="88"/>
    </w:p>
    <w:p w14:paraId="33E46096" w14:textId="77777777" w:rsidR="005D59F6" w:rsidRPr="00B65780" w:rsidRDefault="005D59F6" w:rsidP="00F26795">
      <w:pPr>
        <w:spacing w:line="440" w:lineRule="exact"/>
        <w:ind w:firstLineChars="200" w:firstLine="480"/>
        <w:jc w:val="both"/>
        <w:rPr>
          <w:color w:val="000000" w:themeColor="text1"/>
          <w:sz w:val="24"/>
        </w:rPr>
      </w:pPr>
      <w:r w:rsidRPr="00B65780">
        <w:rPr>
          <w:color w:val="000000" w:themeColor="text1"/>
          <w:sz w:val="24"/>
        </w:rPr>
        <w:t>本報表填列的目的在於統計</w:t>
      </w:r>
      <w:r w:rsidR="007E569F" w:rsidRPr="00B65780">
        <w:rPr>
          <w:color w:val="000000" w:themeColor="text1"/>
          <w:sz w:val="24"/>
        </w:rPr>
        <w:t>保險業</w:t>
      </w:r>
      <w:r w:rsidRPr="00B65780">
        <w:rPr>
          <w:color w:val="000000" w:themeColor="text1"/>
          <w:sz w:val="24"/>
        </w:rPr>
        <w:t>國內外股票之使用及配置情形。</w:t>
      </w:r>
    </w:p>
    <w:p w14:paraId="5B5A39BA"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各項資產之欄位說明如下：</w:t>
      </w:r>
    </w:p>
    <w:p w14:paraId="2F65693E" w14:textId="77777777" w:rsidR="005D59F6" w:rsidRPr="00B65780" w:rsidRDefault="005D59F6" w:rsidP="00F26795">
      <w:pPr>
        <w:spacing w:line="440" w:lineRule="exact"/>
        <w:ind w:firstLineChars="207" w:firstLine="497"/>
        <w:jc w:val="both"/>
        <w:rPr>
          <w:b/>
          <w:bCs/>
          <w:color w:val="000000" w:themeColor="text1"/>
          <w:sz w:val="24"/>
        </w:rPr>
      </w:pPr>
      <w:r w:rsidRPr="00B65780">
        <w:rPr>
          <w:b/>
          <w:bCs/>
          <w:color w:val="000000" w:themeColor="text1"/>
          <w:sz w:val="24"/>
        </w:rPr>
        <w:t>國內外投資</w:t>
      </w:r>
    </w:p>
    <w:p w14:paraId="60832CBD" w14:textId="77777777" w:rsidR="005D59F6" w:rsidRPr="00B65780" w:rsidRDefault="005D59F6" w:rsidP="00F26795">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w:t>
      </w:r>
      <w:r w:rsidR="00353575" w:rsidRPr="00B65780">
        <w:rPr>
          <w:color w:val="000000" w:themeColor="text1"/>
          <w:sz w:val="24"/>
        </w:rPr>
        <w:t>6</w:t>
      </w:r>
      <w:r w:rsidRPr="00B65780">
        <w:rPr>
          <w:color w:val="000000" w:themeColor="text1"/>
          <w:sz w:val="24"/>
        </w:rPr>
        <w:t>欄－帳載金額</w:t>
      </w:r>
    </w:p>
    <w:p w14:paraId="235837DD" w14:textId="77777777" w:rsidR="005D59F6" w:rsidRPr="00B65780" w:rsidRDefault="005D59F6">
      <w:pPr>
        <w:tabs>
          <w:tab w:val="left" w:pos="7093"/>
        </w:tabs>
        <w:spacing w:line="440" w:lineRule="exact"/>
        <w:ind w:leftChars="200" w:left="520"/>
        <w:jc w:val="both"/>
        <w:rPr>
          <w:color w:val="000000" w:themeColor="text1"/>
          <w:sz w:val="24"/>
        </w:rPr>
      </w:pPr>
      <w:r w:rsidRPr="00B65780">
        <w:rPr>
          <w:color w:val="000000" w:themeColor="text1"/>
          <w:sz w:val="24"/>
        </w:rPr>
        <w:t>係指保險業總帳及明細分類帳所紀錄之各資金運用項目的金額。國外投資以期末匯率換算為新台幣帳面價值。</w:t>
      </w:r>
    </w:p>
    <w:p w14:paraId="0A63CDAA"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w:t>
      </w:r>
      <w:r w:rsidR="00353575" w:rsidRPr="00B65780">
        <w:rPr>
          <w:color w:val="000000" w:themeColor="text1"/>
          <w:sz w:val="24"/>
        </w:rPr>
        <w:t>7</w:t>
      </w:r>
      <w:r w:rsidRPr="00B65780">
        <w:rPr>
          <w:color w:val="000000" w:themeColor="text1"/>
          <w:sz w:val="24"/>
        </w:rPr>
        <w:t>欄－最近</w:t>
      </w:r>
      <w:r w:rsidR="0075325F" w:rsidRPr="00B65780">
        <w:rPr>
          <w:color w:val="000000" w:themeColor="text1"/>
          <w:sz w:val="24"/>
        </w:rPr>
        <w:t>公允價值</w:t>
      </w:r>
      <w:r w:rsidRPr="00B65780">
        <w:rPr>
          <w:color w:val="000000" w:themeColor="text1"/>
          <w:sz w:val="24"/>
        </w:rPr>
        <w:t>或淨值總金額</w:t>
      </w:r>
    </w:p>
    <w:p w14:paraId="31D5A4F6" w14:textId="77777777" w:rsidR="005D59F6" w:rsidRPr="00B65780" w:rsidRDefault="00353575" w:rsidP="00D14F94">
      <w:pPr>
        <w:tabs>
          <w:tab w:val="left" w:pos="7093"/>
        </w:tabs>
        <w:spacing w:line="440" w:lineRule="exact"/>
        <w:ind w:leftChars="218" w:left="567"/>
        <w:jc w:val="both"/>
        <w:rPr>
          <w:color w:val="000000" w:themeColor="text1"/>
          <w:sz w:val="24"/>
        </w:rPr>
      </w:pPr>
      <w:r w:rsidRPr="00B65780">
        <w:rPr>
          <w:color w:val="000000" w:themeColor="text1"/>
          <w:sz w:val="24"/>
        </w:rPr>
        <w:t>上市櫃股票請填</w:t>
      </w:r>
      <w:r w:rsidR="005D59F6" w:rsidRPr="00B65780">
        <w:rPr>
          <w:color w:val="000000" w:themeColor="text1"/>
          <w:sz w:val="24"/>
        </w:rPr>
        <w:t>資產負債表日之收盤價</w:t>
      </w:r>
      <w:r w:rsidRPr="00B65780">
        <w:rPr>
          <w:color w:val="000000" w:themeColor="text1"/>
          <w:sz w:val="24"/>
        </w:rPr>
        <w:t>乘上持有股數之金額</w:t>
      </w:r>
      <w:r w:rsidR="005D59F6" w:rsidRPr="00B65780">
        <w:rPr>
          <w:color w:val="000000" w:themeColor="text1"/>
          <w:sz w:val="24"/>
        </w:rPr>
        <w:t>；</w:t>
      </w:r>
      <w:r w:rsidRPr="00B65780">
        <w:rPr>
          <w:color w:val="000000" w:themeColor="text1"/>
          <w:sz w:val="24"/>
        </w:rPr>
        <w:t>未上市、未上櫃之股票</w:t>
      </w:r>
      <w:r w:rsidR="005D59F6" w:rsidRPr="00B65780">
        <w:rPr>
          <w:color w:val="000000" w:themeColor="text1"/>
          <w:sz w:val="24"/>
        </w:rPr>
        <w:t>，請填被投資公司最新取得財務簽證</w:t>
      </w:r>
      <w:r w:rsidR="00344712" w:rsidRPr="00B65780">
        <w:rPr>
          <w:color w:val="000000" w:themeColor="text1"/>
          <w:sz w:val="24"/>
        </w:rPr>
        <w:t>或核閱</w:t>
      </w:r>
      <w:r w:rsidR="005D59F6" w:rsidRPr="00B65780">
        <w:rPr>
          <w:color w:val="000000" w:themeColor="text1"/>
          <w:sz w:val="24"/>
        </w:rPr>
        <w:t>報告決算每股平均淨值</w:t>
      </w:r>
      <w:r w:rsidRPr="00B65780">
        <w:rPr>
          <w:color w:val="000000" w:themeColor="text1"/>
          <w:sz w:val="24"/>
        </w:rPr>
        <w:t>乘上持有股數之金額</w:t>
      </w:r>
      <w:r w:rsidR="005D59F6" w:rsidRPr="00B65780">
        <w:rPr>
          <w:color w:val="000000" w:themeColor="text1"/>
          <w:sz w:val="24"/>
        </w:rPr>
        <w:t>。國外投資以期末匯率換算為新台幣市值。</w:t>
      </w:r>
    </w:p>
    <w:p w14:paraId="6C263FAA"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w:t>
      </w:r>
      <w:r w:rsidR="00353575" w:rsidRPr="00B65780">
        <w:rPr>
          <w:color w:val="000000" w:themeColor="text1"/>
          <w:sz w:val="24"/>
        </w:rPr>
        <w:t>8</w:t>
      </w:r>
      <w:r w:rsidRPr="00B65780">
        <w:rPr>
          <w:color w:val="000000" w:themeColor="text1"/>
          <w:sz w:val="24"/>
        </w:rPr>
        <w:t>欄－未實現損益</w:t>
      </w:r>
      <w:r w:rsidR="00353575" w:rsidRPr="00B65780">
        <w:rPr>
          <w:color w:val="000000" w:themeColor="text1"/>
          <w:sz w:val="24"/>
        </w:rPr>
        <w:t>-</w:t>
      </w:r>
      <w:r w:rsidR="00353575" w:rsidRPr="00B65780">
        <w:rPr>
          <w:color w:val="000000" w:themeColor="text1"/>
          <w:sz w:val="24"/>
        </w:rPr>
        <w:t>非以公允價值評價者</w:t>
      </w:r>
    </w:p>
    <w:p w14:paraId="126555D8"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為第</w:t>
      </w:r>
      <w:r w:rsidR="00513F55" w:rsidRPr="00B65780">
        <w:rPr>
          <w:color w:val="000000" w:themeColor="text1"/>
          <w:sz w:val="24"/>
        </w:rPr>
        <w:t>3</w:t>
      </w:r>
      <w:r w:rsidR="00513F55" w:rsidRPr="00B65780">
        <w:rPr>
          <w:color w:val="000000" w:themeColor="text1"/>
          <w:sz w:val="24"/>
        </w:rPr>
        <w:t>、</w:t>
      </w:r>
      <w:r w:rsidR="00513F55" w:rsidRPr="00B65780">
        <w:rPr>
          <w:color w:val="000000" w:themeColor="text1"/>
          <w:sz w:val="24"/>
        </w:rPr>
        <w:t>7</w:t>
      </w:r>
      <w:r w:rsidRPr="00B65780">
        <w:rPr>
          <w:color w:val="000000" w:themeColor="text1"/>
          <w:sz w:val="24"/>
        </w:rPr>
        <w:t>欄－最近</w:t>
      </w:r>
      <w:r w:rsidR="0075325F" w:rsidRPr="00B65780">
        <w:rPr>
          <w:color w:val="000000" w:themeColor="text1"/>
          <w:sz w:val="24"/>
        </w:rPr>
        <w:t>公允價值</w:t>
      </w:r>
      <w:r w:rsidRPr="00B65780">
        <w:rPr>
          <w:color w:val="000000" w:themeColor="text1"/>
          <w:sz w:val="24"/>
        </w:rPr>
        <w:t>或淨值總金額減去第</w:t>
      </w:r>
      <w:r w:rsidR="00513F55" w:rsidRPr="00B65780">
        <w:rPr>
          <w:color w:val="000000" w:themeColor="text1"/>
          <w:sz w:val="24"/>
        </w:rPr>
        <w:t>2</w:t>
      </w:r>
      <w:r w:rsidR="00513F55" w:rsidRPr="00B65780">
        <w:rPr>
          <w:color w:val="000000" w:themeColor="text1"/>
          <w:sz w:val="24"/>
        </w:rPr>
        <w:t>、</w:t>
      </w:r>
      <w:r w:rsidR="00513F55" w:rsidRPr="00B65780">
        <w:rPr>
          <w:color w:val="000000" w:themeColor="text1"/>
          <w:sz w:val="24"/>
        </w:rPr>
        <w:t>6</w:t>
      </w:r>
      <w:r w:rsidRPr="00B65780">
        <w:rPr>
          <w:color w:val="000000" w:themeColor="text1"/>
          <w:sz w:val="24"/>
        </w:rPr>
        <w:t>欄－帳載金額之金額。</w:t>
      </w:r>
    </w:p>
    <w:p w14:paraId="549B0753" w14:textId="77777777" w:rsidR="00513F55" w:rsidRPr="00B65780" w:rsidRDefault="00513F55" w:rsidP="00513F55">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w:t>
      </w:r>
      <w:r w:rsidRPr="00B65780">
        <w:rPr>
          <w:color w:val="000000" w:themeColor="text1"/>
          <w:sz w:val="24"/>
        </w:rPr>
        <w:t>9</w:t>
      </w:r>
      <w:r w:rsidRPr="00B65780">
        <w:rPr>
          <w:color w:val="000000" w:themeColor="text1"/>
          <w:sz w:val="24"/>
        </w:rPr>
        <w:t>欄－未實現損益</w:t>
      </w:r>
      <w:r w:rsidRPr="00B65780">
        <w:rPr>
          <w:color w:val="000000" w:themeColor="text1"/>
          <w:sz w:val="24"/>
        </w:rPr>
        <w:t>-</w:t>
      </w:r>
      <w:r w:rsidRPr="00B65780">
        <w:rPr>
          <w:color w:val="000000" w:themeColor="text1"/>
          <w:sz w:val="24"/>
        </w:rPr>
        <w:t>以公允價值評價者</w:t>
      </w:r>
    </w:p>
    <w:p w14:paraId="5A74DC68" w14:textId="77777777" w:rsidR="00513F55" w:rsidRPr="00B65780" w:rsidRDefault="00513F55" w:rsidP="00D14F94">
      <w:pPr>
        <w:tabs>
          <w:tab w:val="left" w:pos="7093"/>
        </w:tabs>
        <w:spacing w:line="440" w:lineRule="exact"/>
        <w:ind w:leftChars="200" w:left="520"/>
        <w:jc w:val="both"/>
        <w:rPr>
          <w:color w:val="000000" w:themeColor="text1"/>
          <w:sz w:val="24"/>
        </w:rPr>
      </w:pPr>
      <w:r w:rsidRPr="00B65780">
        <w:rPr>
          <w:color w:val="000000" w:themeColor="text1"/>
          <w:sz w:val="24"/>
        </w:rPr>
        <w:t>為第</w:t>
      </w:r>
      <w:r w:rsidRPr="00B65780">
        <w:rPr>
          <w:color w:val="000000" w:themeColor="text1"/>
          <w:sz w:val="24"/>
        </w:rPr>
        <w:t>2</w:t>
      </w:r>
      <w:r w:rsidRPr="00B65780">
        <w:rPr>
          <w:color w:val="000000" w:themeColor="text1"/>
          <w:sz w:val="24"/>
        </w:rPr>
        <w:t>、</w:t>
      </w:r>
      <w:r w:rsidRPr="00B65780">
        <w:rPr>
          <w:color w:val="000000" w:themeColor="text1"/>
          <w:sz w:val="24"/>
        </w:rPr>
        <w:t>6</w:t>
      </w:r>
      <w:r w:rsidRPr="00B65780">
        <w:rPr>
          <w:color w:val="000000" w:themeColor="text1"/>
          <w:sz w:val="24"/>
        </w:rPr>
        <w:t>欄－帳載金額減去取得成本之金額。</w:t>
      </w:r>
    </w:p>
    <w:p w14:paraId="50387924"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 xml:space="preserve">   </w:t>
      </w:r>
      <w:r w:rsidRPr="00B65780">
        <w:rPr>
          <w:b/>
          <w:bCs/>
          <w:color w:val="000000" w:themeColor="text1"/>
          <w:sz w:val="24"/>
        </w:rPr>
        <w:t>國內外投資合計</w:t>
      </w:r>
    </w:p>
    <w:p w14:paraId="218C417B" w14:textId="77777777" w:rsidR="005D59F6" w:rsidRPr="00B65780" w:rsidRDefault="005D59F6" w:rsidP="00F26795">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513F55" w:rsidRPr="00B65780">
        <w:rPr>
          <w:color w:val="000000" w:themeColor="text1"/>
          <w:sz w:val="24"/>
        </w:rPr>
        <w:t>10</w:t>
      </w:r>
      <w:r w:rsidRPr="00B65780">
        <w:rPr>
          <w:color w:val="000000" w:themeColor="text1"/>
          <w:sz w:val="24"/>
        </w:rPr>
        <w:t>欄－帳載金額</w:t>
      </w:r>
    </w:p>
    <w:p w14:paraId="1CB8D8A3" w14:textId="77777777" w:rsidR="005D59F6" w:rsidRPr="00B65780" w:rsidRDefault="005D59F6">
      <w:pPr>
        <w:tabs>
          <w:tab w:val="left" w:pos="7093"/>
        </w:tabs>
        <w:spacing w:line="440" w:lineRule="exact"/>
        <w:ind w:leftChars="200" w:left="520"/>
        <w:jc w:val="both"/>
        <w:rPr>
          <w:color w:val="000000" w:themeColor="text1"/>
          <w:sz w:val="24"/>
        </w:rPr>
      </w:pPr>
      <w:r w:rsidRPr="00B65780">
        <w:rPr>
          <w:color w:val="000000" w:themeColor="text1"/>
          <w:sz w:val="24"/>
        </w:rPr>
        <w:t>係指保險業總帳及明細分類帳所紀錄之各資金運用項目的金額。國外投資以期末匯率換算為新台幣帳面價值。為第（</w:t>
      </w:r>
      <w:r w:rsidRPr="00B65780">
        <w:rPr>
          <w:color w:val="000000" w:themeColor="text1"/>
          <w:sz w:val="24"/>
        </w:rPr>
        <w:t>2</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00513F55" w:rsidRPr="00B65780">
        <w:rPr>
          <w:color w:val="000000" w:themeColor="text1"/>
          <w:sz w:val="24"/>
        </w:rPr>
        <w:t>6</w:t>
      </w:r>
      <w:r w:rsidRPr="00B65780">
        <w:rPr>
          <w:color w:val="000000" w:themeColor="text1"/>
          <w:sz w:val="24"/>
        </w:rPr>
        <w:t>）欄之合計數。</w:t>
      </w:r>
    </w:p>
    <w:p w14:paraId="7A5BAD98"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00513F55" w:rsidRPr="00B65780">
        <w:rPr>
          <w:color w:val="000000" w:themeColor="text1"/>
          <w:sz w:val="24"/>
        </w:rPr>
        <w:t>11</w:t>
      </w:r>
      <w:r w:rsidRPr="00B65780">
        <w:rPr>
          <w:color w:val="000000" w:themeColor="text1"/>
          <w:sz w:val="24"/>
        </w:rPr>
        <w:t>欄－最近</w:t>
      </w:r>
      <w:r w:rsidR="0075325F" w:rsidRPr="00B65780">
        <w:rPr>
          <w:color w:val="000000" w:themeColor="text1"/>
          <w:sz w:val="24"/>
        </w:rPr>
        <w:t>公允價值</w:t>
      </w:r>
      <w:r w:rsidRPr="00B65780">
        <w:rPr>
          <w:color w:val="000000" w:themeColor="text1"/>
          <w:sz w:val="24"/>
        </w:rPr>
        <w:t>或淨值總金額</w:t>
      </w:r>
    </w:p>
    <w:p w14:paraId="2A1F8BE4" w14:textId="77777777" w:rsidR="005D59F6" w:rsidRPr="00B65780" w:rsidRDefault="005D59F6" w:rsidP="00F26795">
      <w:pPr>
        <w:tabs>
          <w:tab w:val="left" w:pos="7093"/>
        </w:tabs>
        <w:spacing w:line="440" w:lineRule="exact"/>
        <w:ind w:firstLineChars="200" w:firstLine="480"/>
        <w:jc w:val="both"/>
        <w:rPr>
          <w:color w:val="000000" w:themeColor="text1"/>
          <w:sz w:val="24"/>
        </w:rPr>
      </w:pPr>
      <w:r w:rsidRPr="00B65780">
        <w:rPr>
          <w:color w:val="000000" w:themeColor="text1"/>
          <w:sz w:val="24"/>
        </w:rPr>
        <w:t>所稱</w:t>
      </w:r>
      <w:r w:rsidR="0075325F" w:rsidRPr="00B65780">
        <w:rPr>
          <w:color w:val="000000" w:themeColor="text1"/>
          <w:sz w:val="24"/>
        </w:rPr>
        <w:t>公允價值</w:t>
      </w:r>
      <w:r w:rsidRPr="00B65780">
        <w:rPr>
          <w:color w:val="000000" w:themeColor="text1"/>
          <w:sz w:val="24"/>
        </w:rPr>
        <w:t>，係指資產負債表日之收盤價；若無公開市場之</w:t>
      </w:r>
      <w:r w:rsidR="0075325F" w:rsidRPr="00B65780">
        <w:rPr>
          <w:color w:val="000000" w:themeColor="text1"/>
          <w:sz w:val="24"/>
        </w:rPr>
        <w:t>公允價值</w:t>
      </w:r>
      <w:r w:rsidRPr="00B65780">
        <w:rPr>
          <w:color w:val="000000" w:themeColor="text1"/>
          <w:sz w:val="24"/>
        </w:rPr>
        <w:t>者，請填被</w:t>
      </w:r>
    </w:p>
    <w:p w14:paraId="1746846B" w14:textId="77777777" w:rsidR="005D59F6" w:rsidRPr="00B65780" w:rsidRDefault="005D59F6" w:rsidP="00F26795">
      <w:pPr>
        <w:tabs>
          <w:tab w:val="left" w:pos="7093"/>
        </w:tabs>
        <w:spacing w:line="440" w:lineRule="exact"/>
        <w:ind w:firstLineChars="200" w:firstLine="480"/>
        <w:jc w:val="both"/>
        <w:rPr>
          <w:color w:val="000000" w:themeColor="text1"/>
          <w:sz w:val="24"/>
        </w:rPr>
      </w:pPr>
      <w:r w:rsidRPr="00B65780">
        <w:rPr>
          <w:color w:val="000000" w:themeColor="text1"/>
          <w:sz w:val="24"/>
        </w:rPr>
        <w:t>投資公司最新取得財務簽證</w:t>
      </w:r>
      <w:r w:rsidR="006B5B99" w:rsidRPr="00B65780">
        <w:rPr>
          <w:color w:val="000000" w:themeColor="text1"/>
          <w:sz w:val="24"/>
        </w:rPr>
        <w:t>或核閱</w:t>
      </w:r>
      <w:r w:rsidRPr="00B65780">
        <w:rPr>
          <w:color w:val="000000" w:themeColor="text1"/>
          <w:sz w:val="24"/>
        </w:rPr>
        <w:t>報告決算每股平均淨值。國外投資以期末匯率</w:t>
      </w:r>
    </w:p>
    <w:p w14:paraId="0752C781" w14:textId="77777777" w:rsidR="005D59F6" w:rsidRPr="00B65780" w:rsidRDefault="005D59F6">
      <w:pPr>
        <w:tabs>
          <w:tab w:val="left" w:pos="7093"/>
        </w:tabs>
        <w:spacing w:line="440" w:lineRule="exact"/>
        <w:ind w:leftChars="200" w:left="520"/>
        <w:jc w:val="both"/>
        <w:rPr>
          <w:color w:val="000000" w:themeColor="text1"/>
          <w:sz w:val="24"/>
        </w:rPr>
      </w:pPr>
      <w:r w:rsidRPr="00B65780">
        <w:rPr>
          <w:color w:val="000000" w:themeColor="text1"/>
          <w:sz w:val="24"/>
        </w:rPr>
        <w:t>換算為新台幣市值。為第（</w:t>
      </w:r>
      <w:r w:rsidRPr="00B65780">
        <w:rPr>
          <w:color w:val="000000" w:themeColor="text1"/>
          <w:sz w:val="24"/>
        </w:rPr>
        <w:t>3</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00513F55" w:rsidRPr="00B65780">
        <w:rPr>
          <w:color w:val="000000" w:themeColor="text1"/>
          <w:sz w:val="24"/>
        </w:rPr>
        <w:t>7</w:t>
      </w:r>
      <w:r w:rsidRPr="00B65780">
        <w:rPr>
          <w:color w:val="000000" w:themeColor="text1"/>
          <w:sz w:val="24"/>
        </w:rPr>
        <w:t>）欄之合計數。</w:t>
      </w:r>
    </w:p>
    <w:p w14:paraId="0DBC500C"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00513F55" w:rsidRPr="00B65780">
        <w:rPr>
          <w:color w:val="000000" w:themeColor="text1"/>
          <w:sz w:val="24"/>
        </w:rPr>
        <w:t>12</w:t>
      </w:r>
      <w:r w:rsidRPr="00B65780">
        <w:rPr>
          <w:color w:val="000000" w:themeColor="text1"/>
          <w:sz w:val="24"/>
        </w:rPr>
        <w:t>欄－未實現損益</w:t>
      </w:r>
      <w:r w:rsidR="00513F55" w:rsidRPr="00B65780">
        <w:rPr>
          <w:color w:val="000000" w:themeColor="text1"/>
          <w:sz w:val="24"/>
        </w:rPr>
        <w:t>-</w:t>
      </w:r>
      <w:r w:rsidR="00513F55" w:rsidRPr="00B65780">
        <w:rPr>
          <w:color w:val="000000" w:themeColor="text1"/>
          <w:sz w:val="24"/>
        </w:rPr>
        <w:t>非以公允價值評價者</w:t>
      </w:r>
    </w:p>
    <w:p w14:paraId="0C5787F9" w14:textId="77777777" w:rsidR="005D59F6" w:rsidRPr="00B65780" w:rsidRDefault="005D59F6">
      <w:pPr>
        <w:tabs>
          <w:tab w:val="left" w:pos="7093"/>
        </w:tabs>
        <w:spacing w:line="440" w:lineRule="exact"/>
        <w:ind w:leftChars="200" w:left="520"/>
        <w:jc w:val="both"/>
        <w:rPr>
          <w:color w:val="000000" w:themeColor="text1"/>
          <w:sz w:val="24"/>
        </w:rPr>
      </w:pPr>
      <w:r w:rsidRPr="00B65780">
        <w:rPr>
          <w:color w:val="000000" w:themeColor="text1"/>
          <w:sz w:val="24"/>
        </w:rPr>
        <w:t>為第</w:t>
      </w:r>
      <w:r w:rsidR="00513F55" w:rsidRPr="00B65780">
        <w:rPr>
          <w:color w:val="000000" w:themeColor="text1"/>
          <w:sz w:val="24"/>
        </w:rPr>
        <w:t>11</w:t>
      </w:r>
      <w:r w:rsidRPr="00B65780">
        <w:rPr>
          <w:color w:val="000000" w:themeColor="text1"/>
          <w:sz w:val="24"/>
        </w:rPr>
        <w:t>欄－最近</w:t>
      </w:r>
      <w:r w:rsidR="0075325F" w:rsidRPr="00B65780">
        <w:rPr>
          <w:color w:val="000000" w:themeColor="text1"/>
          <w:sz w:val="24"/>
        </w:rPr>
        <w:t>公允價值</w:t>
      </w:r>
      <w:r w:rsidRPr="00B65780">
        <w:rPr>
          <w:color w:val="000000" w:themeColor="text1"/>
          <w:sz w:val="24"/>
        </w:rPr>
        <w:t>或淨值總金額減去第</w:t>
      </w:r>
      <w:r w:rsidR="00513F55" w:rsidRPr="00B65780">
        <w:rPr>
          <w:color w:val="000000" w:themeColor="text1"/>
          <w:sz w:val="24"/>
        </w:rPr>
        <w:t>10</w:t>
      </w:r>
      <w:r w:rsidRPr="00B65780">
        <w:rPr>
          <w:color w:val="000000" w:themeColor="text1"/>
          <w:sz w:val="24"/>
        </w:rPr>
        <w:t>欄－帳載金額之金額。為第（</w:t>
      </w:r>
      <w:r w:rsidRPr="00B65780">
        <w:rPr>
          <w:color w:val="000000" w:themeColor="text1"/>
          <w:sz w:val="24"/>
        </w:rPr>
        <w:t>4</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00513F55" w:rsidRPr="00B65780">
        <w:rPr>
          <w:color w:val="000000" w:themeColor="text1"/>
          <w:sz w:val="24"/>
        </w:rPr>
        <w:t>8</w:t>
      </w:r>
      <w:r w:rsidRPr="00B65780">
        <w:rPr>
          <w:color w:val="000000" w:themeColor="text1"/>
          <w:sz w:val="24"/>
        </w:rPr>
        <w:t>）欄之合計數。</w:t>
      </w:r>
    </w:p>
    <w:p w14:paraId="150803FF" w14:textId="77777777" w:rsidR="00513F55" w:rsidRPr="00B65780" w:rsidRDefault="00513F55" w:rsidP="00513F55">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欄－未實現損益</w:t>
      </w:r>
      <w:r w:rsidRPr="00B65780">
        <w:rPr>
          <w:color w:val="000000" w:themeColor="text1"/>
          <w:sz w:val="24"/>
        </w:rPr>
        <w:t>-</w:t>
      </w:r>
      <w:r w:rsidRPr="00B65780">
        <w:rPr>
          <w:color w:val="000000" w:themeColor="text1"/>
          <w:sz w:val="24"/>
        </w:rPr>
        <w:t>以公允價值評價者</w:t>
      </w:r>
    </w:p>
    <w:p w14:paraId="6F8E0B60" w14:textId="77777777" w:rsidR="00513F55" w:rsidRPr="00B65780" w:rsidRDefault="00513F55">
      <w:pPr>
        <w:tabs>
          <w:tab w:val="left" w:pos="7093"/>
        </w:tabs>
        <w:spacing w:line="440" w:lineRule="exact"/>
        <w:ind w:leftChars="200" w:left="520"/>
        <w:jc w:val="both"/>
        <w:rPr>
          <w:color w:val="000000" w:themeColor="text1"/>
          <w:sz w:val="24"/>
        </w:rPr>
      </w:pPr>
      <w:r w:rsidRPr="00B65780">
        <w:rPr>
          <w:color w:val="000000" w:themeColor="text1"/>
          <w:sz w:val="24"/>
        </w:rPr>
        <w:t>為第</w:t>
      </w:r>
      <w:r w:rsidRPr="00B65780">
        <w:rPr>
          <w:color w:val="000000" w:themeColor="text1"/>
          <w:sz w:val="24"/>
        </w:rPr>
        <w:t>(5)</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(9)</w:t>
      </w:r>
      <w:r w:rsidRPr="00B65780">
        <w:rPr>
          <w:color w:val="000000" w:themeColor="text1"/>
          <w:sz w:val="24"/>
        </w:rPr>
        <w:t>欄之合計數。</w:t>
      </w:r>
    </w:p>
    <w:p w14:paraId="3757557D" w14:textId="77777777" w:rsidR="005C731A" w:rsidRPr="00B65780" w:rsidRDefault="005C731A" w:rsidP="005C731A">
      <w:pPr>
        <w:tabs>
          <w:tab w:val="left" w:pos="7093"/>
        </w:tabs>
        <w:spacing w:line="440" w:lineRule="exact"/>
        <w:jc w:val="both"/>
        <w:rPr>
          <w:color w:val="000000" w:themeColor="text1"/>
          <w:sz w:val="24"/>
        </w:rPr>
      </w:pPr>
      <w:r w:rsidRPr="00B65780">
        <w:rPr>
          <w:color w:val="000000" w:themeColor="text1"/>
          <w:sz w:val="24"/>
        </w:rPr>
        <w:t>第</w:t>
      </w:r>
      <w:r w:rsidR="00513F55" w:rsidRPr="00B65780">
        <w:rPr>
          <w:color w:val="000000" w:themeColor="text1"/>
          <w:sz w:val="24"/>
        </w:rPr>
        <w:t>14</w:t>
      </w:r>
      <w:r w:rsidRPr="00B65780">
        <w:rPr>
          <w:color w:val="000000" w:themeColor="text1"/>
          <w:sz w:val="24"/>
        </w:rPr>
        <w:t>欄－半年收盤平均價</w:t>
      </w:r>
    </w:p>
    <w:p w14:paraId="2C7780BE" w14:textId="77777777" w:rsidR="005C731A" w:rsidRPr="00B65780" w:rsidRDefault="005C731A" w:rsidP="005C731A">
      <w:pPr>
        <w:tabs>
          <w:tab w:val="left" w:pos="7093"/>
        </w:tabs>
        <w:spacing w:line="440" w:lineRule="exact"/>
        <w:ind w:leftChars="200" w:left="520"/>
        <w:jc w:val="both"/>
        <w:rPr>
          <w:color w:val="000000" w:themeColor="text1"/>
          <w:sz w:val="24"/>
        </w:rPr>
      </w:pPr>
      <w:r w:rsidRPr="00B65780">
        <w:rPr>
          <w:color w:val="000000" w:themeColor="text1"/>
          <w:sz w:val="24"/>
        </w:rPr>
        <w:t>係指依資產負債表日前半年每日收盤價計算之算術平均價格。</w:t>
      </w:r>
    </w:p>
    <w:p w14:paraId="7F92B4D0" w14:textId="4CC13267" w:rsidR="00135951" w:rsidRDefault="00135951">
      <w:pPr>
        <w:widowControl/>
        <w:rPr>
          <w:color w:val="000000" w:themeColor="text1"/>
        </w:rPr>
      </w:pPr>
      <w:r>
        <w:rPr>
          <w:color w:val="000000" w:themeColor="text1"/>
        </w:rPr>
        <w:br w:type="page"/>
      </w:r>
    </w:p>
    <w:p w14:paraId="3A2F8DD1" w14:textId="3E653C25" w:rsidR="005D59F6" w:rsidRPr="00B65780" w:rsidRDefault="005D59F6">
      <w:pPr>
        <w:pStyle w:val="1"/>
        <w:spacing w:afterLines="0" w:after="0" w:line="440" w:lineRule="exact"/>
        <w:rPr>
          <w:color w:val="000000" w:themeColor="text1"/>
          <w:szCs w:val="40"/>
        </w:rPr>
      </w:pPr>
      <w:bookmarkStart w:id="89" w:name="_Toc103672846"/>
      <w:r w:rsidRPr="00B65780">
        <w:rPr>
          <w:color w:val="000000" w:themeColor="text1"/>
          <w:szCs w:val="40"/>
        </w:rPr>
        <w:lastRenderedPageBreak/>
        <w:t>表</w:t>
      </w:r>
      <w:r w:rsidRPr="00B65780">
        <w:rPr>
          <w:color w:val="000000" w:themeColor="text1"/>
          <w:szCs w:val="40"/>
        </w:rPr>
        <w:t>10-3</w:t>
      </w:r>
      <w:r w:rsidRPr="00B65780">
        <w:rPr>
          <w:color w:val="000000" w:themeColor="text1"/>
          <w:szCs w:val="40"/>
        </w:rPr>
        <w:t>：關係人股票投資明細表</w:t>
      </w:r>
      <w:bookmarkEnd w:id="59"/>
      <w:bookmarkEnd w:id="60"/>
      <w:bookmarkEnd w:id="89"/>
    </w:p>
    <w:p w14:paraId="4D606750"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本表係配合資本適足性報告有關股票投資之分類方式，表達關係人各類股票投資帳載金額與淨值之明細，以利資本適足性報告填報。本表所稱關係人之定義及範圍準用表</w:t>
      </w:r>
      <w:r w:rsidRPr="00B65780">
        <w:rPr>
          <w:color w:val="000000" w:themeColor="text1"/>
          <w:sz w:val="24"/>
        </w:rPr>
        <w:t>03</w:t>
      </w:r>
      <w:r w:rsidR="00F33099" w:rsidRPr="00B65780">
        <w:rPr>
          <w:color w:val="000000" w:themeColor="text1"/>
          <w:sz w:val="24"/>
        </w:rPr>
        <w:t>：資產負債表「三</w:t>
      </w:r>
      <w:r w:rsidRPr="00B65780">
        <w:rPr>
          <w:color w:val="000000" w:themeColor="text1"/>
          <w:sz w:val="24"/>
        </w:rPr>
        <w:t>、關係人之定義及分類說明」之規定。</w:t>
      </w:r>
    </w:p>
    <w:p w14:paraId="0668407B"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各列股票投資之金額茲以下列</w:t>
      </w:r>
      <w:r w:rsidRPr="00B65780">
        <w:rPr>
          <w:color w:val="000000" w:themeColor="text1"/>
          <w:sz w:val="24"/>
        </w:rPr>
        <w:t>6</w:t>
      </w:r>
      <w:r w:rsidRPr="00B65780">
        <w:rPr>
          <w:color w:val="000000" w:themeColor="text1"/>
          <w:sz w:val="24"/>
        </w:rPr>
        <w:t>欄表示：</w:t>
      </w:r>
    </w:p>
    <w:p w14:paraId="687E6F0B"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w:t>
      </w:r>
      <w:r w:rsidRPr="00B65780">
        <w:rPr>
          <w:color w:val="000000" w:themeColor="text1"/>
          <w:sz w:val="24"/>
        </w:rPr>
        <w:t>3</w:t>
      </w:r>
      <w:r w:rsidRPr="00B65780">
        <w:rPr>
          <w:color w:val="000000" w:themeColor="text1"/>
          <w:sz w:val="24"/>
        </w:rPr>
        <w:t>欄－帳載金額</w:t>
      </w:r>
    </w:p>
    <w:p w14:paraId="5576FA52" w14:textId="77777777" w:rsidR="005D59F6" w:rsidRPr="00B65780" w:rsidRDefault="005D59F6">
      <w:pPr>
        <w:spacing w:line="440" w:lineRule="exact"/>
        <w:ind w:leftChars="225" w:left="585"/>
        <w:jc w:val="both"/>
        <w:rPr>
          <w:color w:val="000000" w:themeColor="text1"/>
          <w:sz w:val="24"/>
        </w:rPr>
      </w:pPr>
      <w:r w:rsidRPr="00B65780">
        <w:rPr>
          <w:color w:val="000000" w:themeColor="text1"/>
          <w:sz w:val="24"/>
        </w:rPr>
        <w:t>依據資本適足性報告之「保險業計算資本適足率相關認許資產之評價準則」規範，帳載金額分為第</w:t>
      </w:r>
      <w:r w:rsidRPr="00B65780">
        <w:rPr>
          <w:color w:val="000000" w:themeColor="text1"/>
          <w:sz w:val="24"/>
        </w:rPr>
        <w:t>2</w:t>
      </w:r>
      <w:r w:rsidRPr="00B65780">
        <w:rPr>
          <w:color w:val="000000" w:themeColor="text1"/>
          <w:sz w:val="24"/>
        </w:rPr>
        <w:t>欄上市上櫃股票及第</w:t>
      </w:r>
      <w:r w:rsidRPr="00B65780">
        <w:rPr>
          <w:color w:val="000000" w:themeColor="text1"/>
          <w:sz w:val="24"/>
        </w:rPr>
        <w:t>3</w:t>
      </w:r>
      <w:r w:rsidRPr="00B65780">
        <w:rPr>
          <w:color w:val="000000" w:themeColor="text1"/>
          <w:sz w:val="24"/>
        </w:rPr>
        <w:t>欄非上市上櫃股票兩類。</w:t>
      </w:r>
    </w:p>
    <w:p w14:paraId="506E0942" w14:textId="77777777" w:rsidR="005D59F6" w:rsidRPr="00B65780" w:rsidRDefault="005D59F6">
      <w:pPr>
        <w:spacing w:line="440" w:lineRule="exact"/>
        <w:ind w:leftChars="225" w:left="585"/>
        <w:jc w:val="both"/>
        <w:rPr>
          <w:color w:val="000000" w:themeColor="text1"/>
          <w:sz w:val="24"/>
        </w:rPr>
      </w:pPr>
      <w:r w:rsidRPr="00B65780">
        <w:rPr>
          <w:color w:val="000000" w:themeColor="text1"/>
          <w:sz w:val="24"/>
        </w:rPr>
        <w:t>各列關係人股票投資之帳載金額係指保險業總帳及明細分類帳所紀錄之金額。</w:t>
      </w:r>
    </w:p>
    <w:p w14:paraId="28661147"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w:t>
      </w:r>
      <w:r w:rsidRPr="00B65780">
        <w:rPr>
          <w:color w:val="000000" w:themeColor="text1"/>
          <w:sz w:val="24"/>
        </w:rPr>
        <w:t>5</w:t>
      </w:r>
      <w:r w:rsidRPr="00B65780">
        <w:rPr>
          <w:color w:val="000000" w:themeColor="text1"/>
          <w:sz w:val="24"/>
        </w:rPr>
        <w:t>欄－淨值</w:t>
      </w:r>
    </w:p>
    <w:p w14:paraId="6EB1A4A3" w14:textId="77777777" w:rsidR="005D59F6" w:rsidRPr="00B65780" w:rsidRDefault="005D59F6">
      <w:pPr>
        <w:spacing w:line="440" w:lineRule="exact"/>
        <w:ind w:leftChars="225" w:left="585"/>
        <w:jc w:val="both"/>
        <w:rPr>
          <w:color w:val="000000" w:themeColor="text1"/>
          <w:sz w:val="24"/>
        </w:rPr>
      </w:pPr>
      <w:r w:rsidRPr="00B65780">
        <w:rPr>
          <w:color w:val="000000" w:themeColor="text1"/>
          <w:sz w:val="24"/>
        </w:rPr>
        <w:t>依據資本適足性報告之「保險業計算資本適足率相關認許資產之評價準則」規範，帳載金額分為第</w:t>
      </w:r>
      <w:r w:rsidRPr="00B65780">
        <w:rPr>
          <w:color w:val="000000" w:themeColor="text1"/>
          <w:sz w:val="24"/>
        </w:rPr>
        <w:t>4</w:t>
      </w:r>
      <w:r w:rsidRPr="00B65780">
        <w:rPr>
          <w:color w:val="000000" w:themeColor="text1"/>
          <w:sz w:val="24"/>
        </w:rPr>
        <w:t>欄上市上櫃股票及第</w:t>
      </w:r>
      <w:r w:rsidRPr="00B65780">
        <w:rPr>
          <w:color w:val="000000" w:themeColor="text1"/>
          <w:sz w:val="24"/>
        </w:rPr>
        <w:t>5</w:t>
      </w:r>
      <w:r w:rsidRPr="00B65780">
        <w:rPr>
          <w:color w:val="000000" w:themeColor="text1"/>
          <w:sz w:val="24"/>
        </w:rPr>
        <w:t>欄非上市上櫃股票兩類。各類股權投資之淨值，係指被投資公司資產負債表日之</w:t>
      </w:r>
      <w:r w:rsidR="00513F55" w:rsidRPr="00B65780">
        <w:rPr>
          <w:color w:val="000000" w:themeColor="text1"/>
          <w:sz w:val="24"/>
        </w:rPr>
        <w:t>每股平均</w:t>
      </w:r>
      <w:r w:rsidRPr="00B65780">
        <w:rPr>
          <w:color w:val="000000" w:themeColor="text1"/>
          <w:sz w:val="24"/>
        </w:rPr>
        <w:t>淨值</w:t>
      </w:r>
      <w:r w:rsidR="00513F55" w:rsidRPr="00B65780">
        <w:rPr>
          <w:color w:val="000000" w:themeColor="text1"/>
          <w:sz w:val="24"/>
        </w:rPr>
        <w:t>乘上持有股數之金額</w:t>
      </w:r>
      <w:r w:rsidRPr="00B65780">
        <w:rPr>
          <w:color w:val="000000" w:themeColor="text1"/>
          <w:sz w:val="24"/>
        </w:rPr>
        <w:t>。</w:t>
      </w:r>
    </w:p>
    <w:p w14:paraId="3005E4DF"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欄－帳載金額與淨值孰低</w:t>
      </w:r>
    </w:p>
    <w:p w14:paraId="6D2A08F7" w14:textId="77777777" w:rsidR="005D59F6" w:rsidRPr="00B65780" w:rsidRDefault="005D59F6">
      <w:pPr>
        <w:spacing w:line="440" w:lineRule="exact"/>
        <w:ind w:leftChars="225" w:left="585"/>
        <w:jc w:val="both"/>
        <w:rPr>
          <w:color w:val="000000" w:themeColor="text1"/>
          <w:sz w:val="24"/>
        </w:rPr>
      </w:pPr>
      <w:r w:rsidRPr="00B65780">
        <w:rPr>
          <w:color w:val="000000" w:themeColor="text1"/>
          <w:sz w:val="24"/>
        </w:rPr>
        <w:t>依「保險業計算資本適足率之資產認許標準及評價原則」規定，採權益法評價之非上市上櫃股票之自有資本額係以每股淨值與</w:t>
      </w:r>
      <w:r w:rsidR="00513F55" w:rsidRPr="00B65780">
        <w:rPr>
          <w:color w:val="000000" w:themeColor="text1"/>
          <w:sz w:val="24"/>
        </w:rPr>
        <w:t>帳面金額</w:t>
      </w:r>
      <w:r w:rsidRPr="00B65780">
        <w:rPr>
          <w:color w:val="000000" w:themeColor="text1"/>
          <w:sz w:val="24"/>
        </w:rPr>
        <w:t>孰低認列，為使其風險資本額與自有資本額之計算基礎一致，採權益法評價之非上市上櫃股票之風險資本額應取其帳載金額與淨值孰低者計算之。</w:t>
      </w:r>
    </w:p>
    <w:p w14:paraId="00A6D04A" w14:textId="77777777" w:rsidR="005C731A" w:rsidRPr="00B65780" w:rsidRDefault="005C731A" w:rsidP="005C73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欄－半年收盤平均價</w:t>
      </w:r>
    </w:p>
    <w:p w14:paraId="1A91515F" w14:textId="77777777" w:rsidR="005C731A" w:rsidRPr="00B65780" w:rsidRDefault="005C731A" w:rsidP="005C731A">
      <w:pPr>
        <w:spacing w:line="440" w:lineRule="exact"/>
        <w:ind w:leftChars="225" w:left="585"/>
        <w:jc w:val="both"/>
        <w:rPr>
          <w:color w:val="000000" w:themeColor="text1"/>
          <w:sz w:val="24"/>
        </w:rPr>
      </w:pPr>
      <w:r w:rsidRPr="00B65780">
        <w:rPr>
          <w:color w:val="000000" w:themeColor="text1"/>
          <w:sz w:val="24"/>
        </w:rPr>
        <w:t>係指依資產負債表日前半年每日收盤價計算之算術平均價格</w:t>
      </w:r>
    </w:p>
    <w:p w14:paraId="53EB5C9D" w14:textId="77777777" w:rsidR="005D59F6" w:rsidRPr="00B65780" w:rsidRDefault="005D59F6">
      <w:pPr>
        <w:spacing w:line="440" w:lineRule="exact"/>
        <w:ind w:leftChars="225" w:left="585"/>
        <w:jc w:val="both"/>
        <w:rPr>
          <w:color w:val="000000" w:themeColor="text1"/>
          <w:sz w:val="24"/>
        </w:rPr>
      </w:pPr>
    </w:p>
    <w:p w14:paraId="074CD3BC" w14:textId="77777777" w:rsidR="005D59F6" w:rsidRPr="00B65780" w:rsidRDefault="005D59F6">
      <w:pPr>
        <w:spacing w:line="440" w:lineRule="exact"/>
        <w:ind w:leftChars="225" w:left="585"/>
        <w:jc w:val="both"/>
        <w:rPr>
          <w:color w:val="000000" w:themeColor="text1"/>
          <w:sz w:val="24"/>
        </w:rPr>
      </w:pPr>
      <w:r w:rsidRPr="00B65780">
        <w:rPr>
          <w:color w:val="000000" w:themeColor="text1"/>
          <w:sz w:val="24"/>
        </w:rPr>
        <w:t>依據資本適足性報告之分類，茲將關係人股票投資依被投資公司所在地，區分為國內關係人股票投資與國外關係人股票投資。以下為主要列之說明：</w:t>
      </w:r>
    </w:p>
    <w:p w14:paraId="29638341"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列－具控制與從屬關係</w:t>
      </w:r>
      <w:r w:rsidRPr="00B65780">
        <w:rPr>
          <w:color w:val="000000" w:themeColor="text1"/>
          <w:sz w:val="24"/>
        </w:rPr>
        <w:t>(</w:t>
      </w:r>
      <w:r w:rsidRPr="00B65780">
        <w:rPr>
          <w:color w:val="000000" w:themeColor="text1"/>
          <w:sz w:val="24"/>
        </w:rPr>
        <w:t>採權益法評價</w:t>
      </w:r>
      <w:r w:rsidRPr="00B65780">
        <w:rPr>
          <w:color w:val="000000" w:themeColor="text1"/>
          <w:sz w:val="24"/>
        </w:rPr>
        <w:t>)</w:t>
      </w:r>
    </w:p>
    <w:p w14:paraId="69AF11AD"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本列依被投資公司所屬之產業別區分為</w:t>
      </w:r>
      <w:r w:rsidRPr="00B65780">
        <w:rPr>
          <w:color w:val="000000" w:themeColor="text1"/>
          <w:sz w:val="24"/>
        </w:rPr>
        <w:t>1.</w:t>
      </w:r>
      <w:r w:rsidRPr="00B65780">
        <w:rPr>
          <w:color w:val="000000" w:themeColor="text1"/>
          <w:sz w:val="24"/>
        </w:rPr>
        <w:t>投資國內保險相關事業、</w:t>
      </w:r>
      <w:r w:rsidRPr="00B65780">
        <w:rPr>
          <w:color w:val="000000" w:themeColor="text1"/>
          <w:sz w:val="24"/>
        </w:rPr>
        <w:t>2.</w:t>
      </w:r>
      <w:r w:rsidRPr="00B65780">
        <w:rPr>
          <w:color w:val="000000" w:themeColor="text1"/>
          <w:sz w:val="24"/>
        </w:rPr>
        <w:t>投資國內非保險相關事業二大類。而投資國內保險相關事業依其投資性質又區分為</w:t>
      </w:r>
      <w:r w:rsidRPr="00B65780">
        <w:rPr>
          <w:color w:val="000000" w:themeColor="text1"/>
          <w:sz w:val="24"/>
        </w:rPr>
        <w:t>(1)</w:t>
      </w:r>
      <w:r w:rsidRPr="00B65780">
        <w:rPr>
          <w:color w:val="000000" w:themeColor="text1"/>
          <w:sz w:val="24"/>
        </w:rPr>
        <w:t>保險業、</w:t>
      </w:r>
      <w:r w:rsidRPr="00B65780">
        <w:rPr>
          <w:color w:val="000000" w:themeColor="text1"/>
          <w:sz w:val="24"/>
        </w:rPr>
        <w:t>(2)</w:t>
      </w:r>
      <w:r w:rsidRPr="00B65780">
        <w:rPr>
          <w:color w:val="000000" w:themeColor="text1"/>
          <w:sz w:val="24"/>
        </w:rPr>
        <w:t>非保險業且有資本適足要求之產業、</w:t>
      </w:r>
      <w:r w:rsidRPr="00B65780">
        <w:rPr>
          <w:color w:val="000000" w:themeColor="text1"/>
          <w:sz w:val="24"/>
        </w:rPr>
        <w:t>(3)</w:t>
      </w:r>
      <w:r w:rsidRPr="00B65780">
        <w:rPr>
          <w:color w:val="000000" w:themeColor="text1"/>
          <w:sz w:val="24"/>
        </w:rPr>
        <w:t>其他保險相關事業。投資國內非保險相關事業依其投資性質又區分為</w:t>
      </w:r>
      <w:r w:rsidR="00532B99" w:rsidRPr="00B65780">
        <w:rPr>
          <w:color w:val="000000" w:themeColor="text1"/>
          <w:sz w:val="24"/>
        </w:rPr>
        <w:t>(1)</w:t>
      </w:r>
      <w:r w:rsidR="00532B99" w:rsidRPr="00B65780">
        <w:rPr>
          <w:color w:val="000000" w:themeColor="text1"/>
          <w:sz w:val="24"/>
        </w:rPr>
        <w:t>政策性之專案運用、公共及社會福利事業投資</w:t>
      </w:r>
      <w:r w:rsidR="00532B99" w:rsidRPr="00B65780">
        <w:rPr>
          <w:color w:val="000000" w:themeColor="text1"/>
          <w:sz w:val="24"/>
        </w:rPr>
        <w:t>(</w:t>
      </w:r>
      <w:r w:rsidR="00532B99" w:rsidRPr="00B65780">
        <w:rPr>
          <w:color w:val="000000" w:themeColor="text1"/>
          <w:sz w:val="24"/>
        </w:rPr>
        <w:t>含長期照護產業</w:t>
      </w:r>
      <w:r w:rsidR="00532B99" w:rsidRPr="00B65780">
        <w:rPr>
          <w:color w:val="000000" w:themeColor="text1"/>
          <w:sz w:val="24"/>
        </w:rPr>
        <w:t>)</w:t>
      </w:r>
      <w:r w:rsidR="00532B99" w:rsidRPr="00B65780">
        <w:rPr>
          <w:color w:val="000000" w:themeColor="text1"/>
          <w:sz w:val="24"/>
        </w:rPr>
        <w:t>與其他主管機關核准項目、</w:t>
      </w:r>
      <w:r w:rsidRPr="00B65780">
        <w:rPr>
          <w:color w:val="000000" w:themeColor="text1"/>
          <w:sz w:val="24"/>
        </w:rPr>
        <w:t>(2)</w:t>
      </w:r>
      <w:r w:rsidRPr="00B65780">
        <w:rPr>
          <w:color w:val="000000" w:themeColor="text1"/>
          <w:sz w:val="24"/>
        </w:rPr>
        <w:t>採權益法評價之創業投資、</w:t>
      </w:r>
      <w:r w:rsidRPr="00B65780">
        <w:rPr>
          <w:color w:val="000000" w:themeColor="text1"/>
          <w:sz w:val="24"/>
        </w:rPr>
        <w:t>(3)</w:t>
      </w:r>
      <w:r w:rsidRPr="00B65780">
        <w:rPr>
          <w:color w:val="000000" w:themeColor="text1"/>
          <w:sz w:val="24"/>
        </w:rPr>
        <w:t>以股票方式投資之專案運用公共及社會福利事業投資、</w:t>
      </w:r>
      <w:r w:rsidRPr="00B65780">
        <w:rPr>
          <w:color w:val="000000" w:themeColor="text1"/>
          <w:sz w:val="24"/>
        </w:rPr>
        <w:t>(4)</w:t>
      </w:r>
      <w:r w:rsidRPr="00B65780">
        <w:rPr>
          <w:color w:val="000000" w:themeColor="text1"/>
          <w:sz w:val="24"/>
        </w:rPr>
        <w:t>其他。</w:t>
      </w:r>
    </w:p>
    <w:p w14:paraId="7C461B78" w14:textId="77777777" w:rsidR="005D59F6" w:rsidRPr="00B65780" w:rsidRDefault="005D59F6">
      <w:pPr>
        <w:spacing w:line="440" w:lineRule="exact"/>
        <w:ind w:leftChars="300" w:left="780"/>
        <w:jc w:val="both"/>
        <w:rPr>
          <w:color w:val="000000" w:themeColor="text1"/>
          <w:sz w:val="24"/>
        </w:rPr>
      </w:pPr>
    </w:p>
    <w:p w14:paraId="2898D3F0"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lastRenderedPageBreak/>
        <w:t>上述除</w:t>
      </w:r>
      <w:r w:rsidRPr="00B65780">
        <w:rPr>
          <w:color w:val="000000" w:themeColor="text1"/>
          <w:sz w:val="24"/>
        </w:rPr>
        <w:t>(1)</w:t>
      </w:r>
      <w:r w:rsidRPr="00B65780">
        <w:rPr>
          <w:color w:val="000000" w:themeColor="text1"/>
          <w:sz w:val="24"/>
        </w:rPr>
        <w:t>政策性之專案運用公共及社會福利事業投資係屬「表</w:t>
      </w:r>
      <w:r w:rsidRPr="00B65780">
        <w:rPr>
          <w:color w:val="000000" w:themeColor="text1"/>
          <w:sz w:val="24"/>
        </w:rPr>
        <w:t>30-3</w:t>
      </w:r>
      <w:r w:rsidRPr="00B65780">
        <w:rPr>
          <w:color w:val="000000" w:themeColor="text1"/>
          <w:sz w:val="24"/>
        </w:rPr>
        <w:t>：</w:t>
      </w:r>
      <w:r w:rsidR="0031170B" w:rsidRPr="00B65780">
        <w:rPr>
          <w:color w:val="000000" w:themeColor="text1"/>
          <w:sz w:val="24"/>
        </w:rPr>
        <w:t>R</w:t>
      </w:r>
      <w:r w:rsidRPr="00B65780">
        <w:rPr>
          <w:color w:val="000000" w:themeColor="text1"/>
          <w:sz w:val="24"/>
        </w:rPr>
        <w:t>1</w:t>
      </w:r>
      <w:r w:rsidRPr="00B65780">
        <w:rPr>
          <w:color w:val="000000" w:themeColor="text1"/>
          <w:sz w:val="24"/>
        </w:rPr>
        <w:t>：資產風險</w:t>
      </w:r>
      <w:r w:rsidRPr="00B65780">
        <w:rPr>
          <w:color w:val="000000" w:themeColor="text1"/>
          <w:sz w:val="24"/>
        </w:rPr>
        <w:t>--</w:t>
      </w:r>
      <w:r w:rsidRPr="00B65780">
        <w:rPr>
          <w:color w:val="000000" w:themeColor="text1"/>
          <w:sz w:val="24"/>
        </w:rPr>
        <w:t>非關係人風險計算表」之計算範疇外，餘則計入「表</w:t>
      </w:r>
      <w:r w:rsidRPr="00B65780">
        <w:rPr>
          <w:color w:val="000000" w:themeColor="text1"/>
          <w:sz w:val="24"/>
        </w:rPr>
        <w:t>30-2</w:t>
      </w:r>
      <w:r w:rsidRPr="00B65780">
        <w:rPr>
          <w:color w:val="000000" w:themeColor="text1"/>
          <w:sz w:val="24"/>
        </w:rPr>
        <w:t>：</w:t>
      </w:r>
      <w:r w:rsidR="0031170B" w:rsidRPr="00B65780">
        <w:rPr>
          <w:color w:val="000000" w:themeColor="text1"/>
          <w:sz w:val="24"/>
        </w:rPr>
        <w:t>R</w:t>
      </w:r>
      <w:r w:rsidRPr="00B65780">
        <w:rPr>
          <w:color w:val="000000" w:themeColor="text1"/>
          <w:sz w:val="24"/>
        </w:rPr>
        <w:t>0</w:t>
      </w:r>
      <w:r w:rsidRPr="00B65780">
        <w:rPr>
          <w:color w:val="000000" w:themeColor="text1"/>
          <w:sz w:val="24"/>
        </w:rPr>
        <w:t>：資產風險</w:t>
      </w:r>
      <w:r w:rsidRPr="00B65780">
        <w:rPr>
          <w:color w:val="000000" w:themeColor="text1"/>
          <w:sz w:val="24"/>
        </w:rPr>
        <w:t>--</w:t>
      </w:r>
      <w:r w:rsidRPr="00B65780">
        <w:rPr>
          <w:color w:val="000000" w:themeColor="text1"/>
          <w:sz w:val="24"/>
        </w:rPr>
        <w:t>關係人風險計算表」。</w:t>
      </w:r>
    </w:p>
    <w:p w14:paraId="0A077615"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3</w:t>
      </w:r>
      <w:r w:rsidRPr="00B65780">
        <w:rPr>
          <w:color w:val="000000" w:themeColor="text1"/>
          <w:sz w:val="24"/>
        </w:rPr>
        <w:t>列及第</w:t>
      </w:r>
      <w:r w:rsidR="005C731A" w:rsidRPr="00B65780">
        <w:rPr>
          <w:color w:val="000000" w:themeColor="text1"/>
          <w:sz w:val="24"/>
        </w:rPr>
        <w:t>9</w:t>
      </w:r>
      <w:r w:rsidRPr="00B65780">
        <w:rPr>
          <w:color w:val="000000" w:themeColor="text1"/>
          <w:sz w:val="24"/>
        </w:rPr>
        <w:t>列金額之加總。</w:t>
      </w:r>
    </w:p>
    <w:p w14:paraId="5B49B993" w14:textId="77777777" w:rsidR="005D59F6" w:rsidRPr="00B65780" w:rsidRDefault="005D59F6">
      <w:pPr>
        <w:spacing w:line="440" w:lineRule="exact"/>
        <w:ind w:leftChars="300" w:left="780"/>
        <w:jc w:val="both"/>
        <w:rPr>
          <w:color w:val="000000" w:themeColor="text1"/>
          <w:sz w:val="24"/>
        </w:rPr>
      </w:pPr>
    </w:p>
    <w:p w14:paraId="36613437"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00532B99" w:rsidRPr="00B65780">
        <w:rPr>
          <w:color w:val="000000" w:themeColor="text1"/>
          <w:sz w:val="24"/>
        </w:rPr>
        <w:t>12</w:t>
      </w:r>
      <w:r w:rsidRPr="00B65780">
        <w:rPr>
          <w:color w:val="000000" w:themeColor="text1"/>
          <w:sz w:val="24"/>
        </w:rPr>
        <w:t>列－非控制與從屬關係</w:t>
      </w:r>
    </w:p>
    <w:p w14:paraId="4A1CE677"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本列依被投資公司所屬之產業別區分為</w:t>
      </w:r>
      <w:r w:rsidRPr="00B65780">
        <w:rPr>
          <w:color w:val="000000" w:themeColor="text1"/>
          <w:sz w:val="24"/>
        </w:rPr>
        <w:t>1.</w:t>
      </w:r>
      <w:r w:rsidRPr="00B65780">
        <w:rPr>
          <w:color w:val="000000" w:themeColor="text1"/>
          <w:sz w:val="24"/>
        </w:rPr>
        <w:t>投資國內保險相關事業、</w:t>
      </w:r>
      <w:r w:rsidRPr="00B65780">
        <w:rPr>
          <w:color w:val="000000" w:themeColor="text1"/>
          <w:sz w:val="24"/>
        </w:rPr>
        <w:t>2.</w:t>
      </w:r>
      <w:r w:rsidRPr="00B65780">
        <w:rPr>
          <w:color w:val="000000" w:themeColor="text1"/>
          <w:sz w:val="24"/>
        </w:rPr>
        <w:t>投資國內非保險相關事業二大類。而投資國內保險相關事業依其投資性質又區分為</w:t>
      </w:r>
      <w:r w:rsidRPr="00B65780">
        <w:rPr>
          <w:color w:val="000000" w:themeColor="text1"/>
          <w:sz w:val="24"/>
        </w:rPr>
        <w:t>(1)</w:t>
      </w:r>
      <w:r w:rsidRPr="00B65780">
        <w:rPr>
          <w:color w:val="000000" w:themeColor="text1"/>
          <w:sz w:val="24"/>
        </w:rPr>
        <w:t>保險業、</w:t>
      </w:r>
      <w:r w:rsidRPr="00B65780">
        <w:rPr>
          <w:color w:val="000000" w:themeColor="text1"/>
          <w:sz w:val="24"/>
        </w:rPr>
        <w:t>(2)</w:t>
      </w:r>
      <w:r w:rsidRPr="00B65780">
        <w:rPr>
          <w:color w:val="000000" w:themeColor="text1"/>
          <w:sz w:val="24"/>
        </w:rPr>
        <w:t>非保險業且有資本適足要求之產業、</w:t>
      </w:r>
      <w:r w:rsidRPr="00B65780">
        <w:rPr>
          <w:color w:val="000000" w:themeColor="text1"/>
          <w:sz w:val="24"/>
        </w:rPr>
        <w:t>(3)</w:t>
      </w:r>
      <w:r w:rsidRPr="00B65780">
        <w:rPr>
          <w:color w:val="000000" w:themeColor="text1"/>
          <w:sz w:val="24"/>
        </w:rPr>
        <w:t>其他保險相關事業。投資國內非保險相關事業依其投資性質又區分為</w:t>
      </w:r>
      <w:r w:rsidRPr="00B65780">
        <w:rPr>
          <w:color w:val="000000" w:themeColor="text1"/>
          <w:sz w:val="24"/>
        </w:rPr>
        <w:t>(1)</w:t>
      </w:r>
      <w:r w:rsidRPr="00B65780">
        <w:rPr>
          <w:color w:val="000000" w:themeColor="text1"/>
          <w:sz w:val="24"/>
        </w:rPr>
        <w:t>政策性之</w:t>
      </w:r>
      <w:r w:rsidR="00532B99" w:rsidRPr="00B65780">
        <w:rPr>
          <w:color w:val="000000" w:themeColor="text1"/>
          <w:sz w:val="24"/>
        </w:rPr>
        <w:t>專案運用、公共及社會福利事業投資</w:t>
      </w:r>
      <w:r w:rsidR="00532B99" w:rsidRPr="00B65780">
        <w:rPr>
          <w:color w:val="000000" w:themeColor="text1"/>
          <w:sz w:val="24"/>
        </w:rPr>
        <w:t>(</w:t>
      </w:r>
      <w:r w:rsidR="00532B99" w:rsidRPr="00B65780">
        <w:rPr>
          <w:color w:val="000000" w:themeColor="text1"/>
          <w:sz w:val="24"/>
        </w:rPr>
        <w:t>含長期照護產業</w:t>
      </w:r>
      <w:r w:rsidR="00532B99" w:rsidRPr="00B65780">
        <w:rPr>
          <w:color w:val="000000" w:themeColor="text1"/>
          <w:sz w:val="24"/>
        </w:rPr>
        <w:t>)</w:t>
      </w:r>
      <w:r w:rsidR="00532B99" w:rsidRPr="00B65780">
        <w:rPr>
          <w:color w:val="000000" w:themeColor="text1"/>
          <w:sz w:val="24"/>
        </w:rPr>
        <w:t>與其他主管機關核准項目</w:t>
      </w:r>
      <w:r w:rsidRPr="00B65780">
        <w:rPr>
          <w:color w:val="000000" w:themeColor="text1"/>
          <w:sz w:val="24"/>
        </w:rPr>
        <w:t>、</w:t>
      </w:r>
      <w:r w:rsidRPr="00B65780">
        <w:rPr>
          <w:color w:val="000000" w:themeColor="text1"/>
          <w:sz w:val="24"/>
        </w:rPr>
        <w:t>(2)</w:t>
      </w:r>
      <w:r w:rsidRPr="00B65780">
        <w:rPr>
          <w:color w:val="000000" w:themeColor="text1"/>
          <w:sz w:val="24"/>
        </w:rPr>
        <w:t>採權益法評價之創業投資、</w:t>
      </w:r>
      <w:r w:rsidRPr="00B65780">
        <w:rPr>
          <w:color w:val="000000" w:themeColor="text1"/>
          <w:sz w:val="24"/>
        </w:rPr>
        <w:t>(3)</w:t>
      </w:r>
      <w:r w:rsidRPr="00B65780">
        <w:rPr>
          <w:color w:val="000000" w:themeColor="text1"/>
          <w:sz w:val="24"/>
        </w:rPr>
        <w:t>非採權益法評價之創業投資、</w:t>
      </w:r>
      <w:r w:rsidRPr="00B65780">
        <w:rPr>
          <w:color w:val="000000" w:themeColor="text1"/>
          <w:sz w:val="24"/>
        </w:rPr>
        <w:t>(4)</w:t>
      </w:r>
      <w:r w:rsidRPr="00B65780">
        <w:rPr>
          <w:color w:val="000000" w:themeColor="text1"/>
          <w:sz w:val="24"/>
        </w:rPr>
        <w:t>以股票方式投資之專案運用公共及社會福利事業投資、</w:t>
      </w:r>
      <w:r w:rsidRPr="00B65780">
        <w:rPr>
          <w:color w:val="000000" w:themeColor="text1"/>
          <w:sz w:val="24"/>
        </w:rPr>
        <w:t>(5)</w:t>
      </w:r>
      <w:r w:rsidRPr="00B65780">
        <w:rPr>
          <w:color w:val="000000" w:themeColor="text1"/>
          <w:sz w:val="24"/>
        </w:rPr>
        <w:t>其他。</w:t>
      </w:r>
    </w:p>
    <w:p w14:paraId="51C23DD1"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類第</w:t>
      </w:r>
      <w:r w:rsidRPr="00B65780">
        <w:rPr>
          <w:color w:val="000000" w:themeColor="text1"/>
          <w:sz w:val="24"/>
        </w:rPr>
        <w:t>(1)</w:t>
      </w:r>
      <w:r w:rsidRPr="00B65780">
        <w:rPr>
          <w:color w:val="000000" w:themeColor="text1"/>
          <w:sz w:val="24"/>
        </w:rPr>
        <w:t>項到第</w:t>
      </w:r>
      <w:r w:rsidRPr="00B65780">
        <w:rPr>
          <w:color w:val="000000" w:themeColor="text1"/>
          <w:sz w:val="24"/>
        </w:rPr>
        <w:t>(3)</w:t>
      </w:r>
      <w:r w:rsidRPr="00B65780">
        <w:rPr>
          <w:color w:val="000000" w:themeColor="text1"/>
          <w:sz w:val="24"/>
        </w:rPr>
        <w:t>項之填報方式準用「表</w:t>
      </w:r>
      <w:r w:rsidRPr="00B65780">
        <w:rPr>
          <w:color w:val="000000" w:themeColor="text1"/>
          <w:sz w:val="24"/>
        </w:rPr>
        <w:t>05-1</w:t>
      </w:r>
      <w:r w:rsidRPr="00B65780">
        <w:rPr>
          <w:color w:val="000000" w:themeColor="text1"/>
          <w:sz w:val="24"/>
        </w:rPr>
        <w:t>：資金運用表」第</w:t>
      </w:r>
      <w:r w:rsidRPr="00B65780">
        <w:rPr>
          <w:color w:val="000000" w:themeColor="text1"/>
          <w:sz w:val="24"/>
        </w:rPr>
        <w:t>1</w:t>
      </w:r>
      <w:r w:rsidR="00A11B21" w:rsidRPr="00B65780">
        <w:rPr>
          <w:color w:val="000000" w:themeColor="text1"/>
          <w:sz w:val="24"/>
        </w:rPr>
        <w:t>99</w:t>
      </w:r>
      <w:r w:rsidRPr="00B65780">
        <w:rPr>
          <w:color w:val="000000" w:themeColor="text1"/>
          <w:sz w:val="24"/>
        </w:rPr>
        <w:t>列及第</w:t>
      </w:r>
      <w:r w:rsidR="00A11B21" w:rsidRPr="00B65780">
        <w:rPr>
          <w:color w:val="000000" w:themeColor="text1"/>
          <w:sz w:val="24"/>
        </w:rPr>
        <w:t>200</w:t>
      </w:r>
      <w:r w:rsidRPr="00B65780">
        <w:rPr>
          <w:color w:val="000000" w:themeColor="text1"/>
          <w:sz w:val="24"/>
        </w:rPr>
        <w:t>列之說明。</w:t>
      </w:r>
    </w:p>
    <w:p w14:paraId="23CA6BEB"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上述除「政策性之專案運用公共及社會福利事業投資」以及「非採權益法評價之創業投資」係屬「表</w:t>
      </w:r>
      <w:r w:rsidRPr="00B65780">
        <w:rPr>
          <w:color w:val="000000" w:themeColor="text1"/>
          <w:sz w:val="24"/>
        </w:rPr>
        <w:t>30-3</w:t>
      </w:r>
      <w:r w:rsidRPr="00B65780">
        <w:rPr>
          <w:color w:val="000000" w:themeColor="text1"/>
          <w:sz w:val="24"/>
        </w:rPr>
        <w:t>：</w:t>
      </w:r>
      <w:r w:rsidR="00254099" w:rsidRPr="00B65780">
        <w:rPr>
          <w:color w:val="000000" w:themeColor="text1"/>
          <w:sz w:val="24"/>
        </w:rPr>
        <w:t>R</w:t>
      </w:r>
      <w:r w:rsidRPr="00B65780">
        <w:rPr>
          <w:color w:val="000000" w:themeColor="text1"/>
          <w:sz w:val="24"/>
        </w:rPr>
        <w:t>1</w:t>
      </w:r>
      <w:r w:rsidRPr="00B65780">
        <w:rPr>
          <w:color w:val="000000" w:themeColor="text1"/>
          <w:sz w:val="24"/>
        </w:rPr>
        <w:t>：資產風險</w:t>
      </w:r>
      <w:r w:rsidRPr="00B65780">
        <w:rPr>
          <w:color w:val="000000" w:themeColor="text1"/>
          <w:sz w:val="24"/>
        </w:rPr>
        <w:t>--</w:t>
      </w:r>
      <w:r w:rsidRPr="00B65780">
        <w:rPr>
          <w:color w:val="000000" w:themeColor="text1"/>
          <w:sz w:val="24"/>
        </w:rPr>
        <w:t>非關係人風險計算表」之計算範躊外，餘則計入「表</w:t>
      </w:r>
      <w:r w:rsidRPr="00B65780">
        <w:rPr>
          <w:color w:val="000000" w:themeColor="text1"/>
          <w:sz w:val="24"/>
        </w:rPr>
        <w:t>30-2</w:t>
      </w:r>
      <w:r w:rsidRPr="00B65780">
        <w:rPr>
          <w:color w:val="000000" w:themeColor="text1"/>
          <w:sz w:val="24"/>
        </w:rPr>
        <w:t>：</w:t>
      </w:r>
      <w:r w:rsidR="00254099" w:rsidRPr="00B65780">
        <w:rPr>
          <w:color w:val="000000" w:themeColor="text1"/>
          <w:sz w:val="24"/>
        </w:rPr>
        <w:t>R</w:t>
      </w:r>
      <w:r w:rsidRPr="00B65780">
        <w:rPr>
          <w:color w:val="000000" w:themeColor="text1"/>
          <w:sz w:val="24"/>
        </w:rPr>
        <w:t>0</w:t>
      </w:r>
      <w:r w:rsidRPr="00B65780">
        <w:rPr>
          <w:color w:val="000000" w:themeColor="text1"/>
          <w:sz w:val="24"/>
        </w:rPr>
        <w:t>：資產風險</w:t>
      </w:r>
      <w:r w:rsidRPr="00B65780">
        <w:rPr>
          <w:color w:val="000000" w:themeColor="text1"/>
          <w:sz w:val="24"/>
        </w:rPr>
        <w:t>--</w:t>
      </w:r>
      <w:r w:rsidRPr="00B65780">
        <w:rPr>
          <w:color w:val="000000" w:themeColor="text1"/>
          <w:sz w:val="24"/>
        </w:rPr>
        <w:t>關係人風險計算表」。</w:t>
      </w:r>
    </w:p>
    <w:p w14:paraId="279AECEA"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本列之金額為第</w:t>
      </w:r>
      <w:r w:rsidR="005C731A" w:rsidRPr="00B65780">
        <w:rPr>
          <w:color w:val="000000" w:themeColor="text1"/>
          <w:sz w:val="24"/>
        </w:rPr>
        <w:t>15</w:t>
      </w:r>
      <w:r w:rsidRPr="00B65780">
        <w:rPr>
          <w:color w:val="000000" w:themeColor="text1"/>
          <w:sz w:val="24"/>
        </w:rPr>
        <w:t>列及第</w:t>
      </w:r>
      <w:r w:rsidR="005C731A" w:rsidRPr="00B65780">
        <w:rPr>
          <w:color w:val="000000" w:themeColor="text1"/>
          <w:sz w:val="24"/>
        </w:rPr>
        <w:t>21</w:t>
      </w:r>
      <w:r w:rsidRPr="00B65780">
        <w:rPr>
          <w:color w:val="000000" w:themeColor="text1"/>
          <w:sz w:val="24"/>
        </w:rPr>
        <w:t>列金額之加總。</w:t>
      </w:r>
    </w:p>
    <w:p w14:paraId="7D7F9EFA"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00532B99" w:rsidRPr="00B65780">
        <w:rPr>
          <w:color w:val="000000" w:themeColor="text1"/>
          <w:sz w:val="24"/>
        </w:rPr>
        <w:t>23</w:t>
      </w:r>
      <w:r w:rsidRPr="00B65780">
        <w:rPr>
          <w:color w:val="000000" w:themeColor="text1"/>
          <w:sz w:val="24"/>
        </w:rPr>
        <w:t>列－國內關係人股票投資小計</w:t>
      </w:r>
    </w:p>
    <w:p w14:paraId="2402D216"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2</w:t>
      </w:r>
      <w:r w:rsidRPr="00B65780">
        <w:rPr>
          <w:color w:val="000000" w:themeColor="text1"/>
          <w:sz w:val="24"/>
        </w:rPr>
        <w:t>列國內關係人股票投資</w:t>
      </w:r>
      <w:r w:rsidRPr="00B65780">
        <w:rPr>
          <w:color w:val="000000" w:themeColor="text1"/>
          <w:sz w:val="24"/>
        </w:rPr>
        <w:t>-</w:t>
      </w:r>
      <w:r w:rsidRPr="00B65780">
        <w:rPr>
          <w:color w:val="000000" w:themeColor="text1"/>
          <w:sz w:val="24"/>
        </w:rPr>
        <w:t>具控制與從屬關係與第</w:t>
      </w:r>
      <w:r w:rsidR="00532B99" w:rsidRPr="00B65780">
        <w:rPr>
          <w:color w:val="000000" w:themeColor="text1"/>
          <w:sz w:val="24"/>
        </w:rPr>
        <w:t>12</w:t>
      </w:r>
      <w:r w:rsidRPr="00B65780">
        <w:rPr>
          <w:color w:val="000000" w:themeColor="text1"/>
          <w:sz w:val="24"/>
        </w:rPr>
        <w:t>列國內關係人股票投資</w:t>
      </w:r>
      <w:r w:rsidRPr="00B65780">
        <w:rPr>
          <w:color w:val="000000" w:themeColor="text1"/>
          <w:sz w:val="24"/>
        </w:rPr>
        <w:t>-</w:t>
      </w:r>
      <w:r w:rsidRPr="00B65780">
        <w:rPr>
          <w:color w:val="000000" w:themeColor="text1"/>
          <w:sz w:val="24"/>
        </w:rPr>
        <w:t>非控制與從屬關係兩列之加總。</w:t>
      </w:r>
    </w:p>
    <w:p w14:paraId="1B4253D0" w14:textId="77777777" w:rsidR="005C731A" w:rsidRPr="00B65780" w:rsidRDefault="005C731A" w:rsidP="005C731A">
      <w:pPr>
        <w:spacing w:line="440" w:lineRule="exact"/>
        <w:jc w:val="both"/>
        <w:rPr>
          <w:color w:val="000000" w:themeColor="text1"/>
          <w:sz w:val="24"/>
        </w:rPr>
      </w:pPr>
      <w:r w:rsidRPr="00B65780">
        <w:rPr>
          <w:color w:val="000000" w:themeColor="text1"/>
          <w:sz w:val="24"/>
        </w:rPr>
        <w:t>第</w:t>
      </w:r>
      <w:r w:rsidR="00532B99" w:rsidRPr="00B65780">
        <w:rPr>
          <w:color w:val="000000" w:themeColor="text1"/>
          <w:sz w:val="24"/>
        </w:rPr>
        <w:t>36</w:t>
      </w:r>
      <w:r w:rsidRPr="00B65780">
        <w:rPr>
          <w:color w:val="000000" w:themeColor="text1"/>
          <w:sz w:val="24"/>
        </w:rPr>
        <w:t>列－國外關係人股票投資小計</w:t>
      </w:r>
    </w:p>
    <w:p w14:paraId="5A96006B" w14:textId="77777777" w:rsidR="005C731A" w:rsidRPr="00B65780" w:rsidRDefault="005C731A" w:rsidP="005C731A">
      <w:pPr>
        <w:spacing w:line="440" w:lineRule="exact"/>
        <w:ind w:leftChars="300" w:left="780"/>
        <w:jc w:val="both"/>
        <w:rPr>
          <w:color w:val="000000" w:themeColor="text1"/>
          <w:sz w:val="24"/>
        </w:rPr>
      </w:pPr>
      <w:r w:rsidRPr="00B65780">
        <w:rPr>
          <w:color w:val="000000" w:themeColor="text1"/>
          <w:sz w:val="24"/>
        </w:rPr>
        <w:t>本列之金額為第</w:t>
      </w:r>
      <w:r w:rsidR="00532B99" w:rsidRPr="00B65780">
        <w:rPr>
          <w:color w:val="000000" w:themeColor="text1"/>
          <w:sz w:val="24"/>
        </w:rPr>
        <w:t>26</w:t>
      </w:r>
      <w:r w:rsidRPr="00B65780">
        <w:rPr>
          <w:color w:val="000000" w:themeColor="text1"/>
          <w:sz w:val="24"/>
        </w:rPr>
        <w:t>列國外關係人股票投資</w:t>
      </w:r>
      <w:r w:rsidRPr="00B65780">
        <w:rPr>
          <w:color w:val="000000" w:themeColor="text1"/>
          <w:sz w:val="24"/>
        </w:rPr>
        <w:t>-</w:t>
      </w:r>
      <w:r w:rsidRPr="00B65780">
        <w:rPr>
          <w:color w:val="000000" w:themeColor="text1"/>
          <w:sz w:val="24"/>
        </w:rPr>
        <w:t>具控制與從屬關係與第</w:t>
      </w:r>
      <w:r w:rsidR="00532B99" w:rsidRPr="00B65780">
        <w:rPr>
          <w:color w:val="000000" w:themeColor="text1"/>
          <w:sz w:val="24"/>
        </w:rPr>
        <w:t>33</w:t>
      </w:r>
      <w:r w:rsidRPr="00B65780">
        <w:rPr>
          <w:color w:val="000000" w:themeColor="text1"/>
          <w:sz w:val="24"/>
        </w:rPr>
        <w:t>列國外關係人股票投資</w:t>
      </w:r>
      <w:r w:rsidRPr="00B65780">
        <w:rPr>
          <w:color w:val="000000" w:themeColor="text1"/>
          <w:sz w:val="24"/>
        </w:rPr>
        <w:t>-</w:t>
      </w:r>
      <w:r w:rsidRPr="00B65780">
        <w:rPr>
          <w:color w:val="000000" w:themeColor="text1"/>
          <w:sz w:val="24"/>
        </w:rPr>
        <w:t>非控制與從屬關係兩列之加總。</w:t>
      </w:r>
    </w:p>
    <w:p w14:paraId="479AE901" w14:textId="77777777" w:rsidR="005C731A" w:rsidRPr="00B65780" w:rsidRDefault="005C731A" w:rsidP="005C731A">
      <w:pPr>
        <w:spacing w:line="440" w:lineRule="exact"/>
        <w:jc w:val="both"/>
        <w:rPr>
          <w:color w:val="000000" w:themeColor="text1"/>
          <w:sz w:val="24"/>
        </w:rPr>
      </w:pPr>
      <w:r w:rsidRPr="00B65780">
        <w:rPr>
          <w:color w:val="000000" w:themeColor="text1"/>
          <w:sz w:val="24"/>
        </w:rPr>
        <w:t>第</w:t>
      </w:r>
      <w:r w:rsidR="00532B99" w:rsidRPr="00B65780">
        <w:rPr>
          <w:color w:val="000000" w:themeColor="text1"/>
          <w:sz w:val="24"/>
        </w:rPr>
        <w:t>37</w:t>
      </w:r>
      <w:r w:rsidRPr="00B65780">
        <w:rPr>
          <w:color w:val="000000" w:themeColor="text1"/>
          <w:sz w:val="24"/>
        </w:rPr>
        <w:t>列－關係人股票投資總計</w:t>
      </w:r>
    </w:p>
    <w:p w14:paraId="1CE9A6EE" w14:textId="77777777" w:rsidR="005C731A" w:rsidRPr="00B65780" w:rsidRDefault="005C731A" w:rsidP="005C731A">
      <w:pPr>
        <w:spacing w:line="440" w:lineRule="exact"/>
        <w:ind w:leftChars="276" w:left="718"/>
        <w:jc w:val="both"/>
        <w:rPr>
          <w:color w:val="000000" w:themeColor="text1"/>
          <w:sz w:val="24"/>
        </w:rPr>
      </w:pPr>
      <w:r w:rsidRPr="00B65780">
        <w:rPr>
          <w:color w:val="000000" w:themeColor="text1"/>
          <w:sz w:val="24"/>
        </w:rPr>
        <w:t>本列之金額為第</w:t>
      </w:r>
      <w:r w:rsidR="00532B99" w:rsidRPr="00B65780">
        <w:rPr>
          <w:color w:val="000000" w:themeColor="text1"/>
          <w:sz w:val="24"/>
        </w:rPr>
        <w:t>23</w:t>
      </w:r>
      <w:r w:rsidRPr="00B65780">
        <w:rPr>
          <w:color w:val="000000" w:themeColor="text1"/>
          <w:sz w:val="24"/>
        </w:rPr>
        <w:t>列國內關係人股票投資小計與第</w:t>
      </w:r>
      <w:r w:rsidR="00532B99" w:rsidRPr="00B65780">
        <w:rPr>
          <w:color w:val="000000" w:themeColor="text1"/>
          <w:sz w:val="24"/>
        </w:rPr>
        <w:t>36</w:t>
      </w:r>
      <w:r w:rsidRPr="00B65780">
        <w:rPr>
          <w:color w:val="000000" w:themeColor="text1"/>
          <w:sz w:val="24"/>
        </w:rPr>
        <w:t>列國外關係人股票投資小計兩列之加總。</w:t>
      </w:r>
    </w:p>
    <w:p w14:paraId="4AB5AA96" w14:textId="51556068" w:rsidR="00135951" w:rsidRDefault="00135951">
      <w:pPr>
        <w:widowControl/>
        <w:rPr>
          <w:color w:val="000000" w:themeColor="text1"/>
          <w:sz w:val="24"/>
        </w:rPr>
      </w:pPr>
      <w:r>
        <w:rPr>
          <w:color w:val="000000" w:themeColor="text1"/>
          <w:sz w:val="24"/>
        </w:rPr>
        <w:br w:type="page"/>
      </w:r>
    </w:p>
    <w:p w14:paraId="365E2A30" w14:textId="754E2103" w:rsidR="005D59F6" w:rsidRPr="00B65780" w:rsidRDefault="005D59F6">
      <w:pPr>
        <w:pStyle w:val="1"/>
        <w:spacing w:afterLines="0" w:after="0" w:line="440" w:lineRule="exact"/>
        <w:rPr>
          <w:color w:val="000000" w:themeColor="text1"/>
          <w:szCs w:val="40"/>
        </w:rPr>
      </w:pPr>
      <w:bookmarkStart w:id="90" w:name="_Toc153382418"/>
      <w:bookmarkStart w:id="91" w:name="_Toc103672847"/>
      <w:r w:rsidRPr="00B65780">
        <w:rPr>
          <w:color w:val="000000" w:themeColor="text1"/>
          <w:szCs w:val="40"/>
        </w:rPr>
        <w:lastRenderedPageBreak/>
        <w:t>表</w:t>
      </w:r>
      <w:r w:rsidRPr="00B65780">
        <w:rPr>
          <w:color w:val="000000" w:themeColor="text1"/>
          <w:szCs w:val="40"/>
        </w:rPr>
        <w:t>10-4</w:t>
      </w:r>
      <w:r w:rsidRPr="00B65780">
        <w:rPr>
          <w:color w:val="000000" w:themeColor="text1"/>
          <w:szCs w:val="40"/>
        </w:rPr>
        <w:t>：非關係人股票投資明細表</w:t>
      </w:r>
      <w:bookmarkEnd w:id="90"/>
      <w:bookmarkEnd w:id="91"/>
    </w:p>
    <w:p w14:paraId="55854A47"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本表係配合資本適足性報告有關股票投資之分類方式，表達非關係人各類股票投資帳載金額、</w:t>
      </w:r>
      <w:r w:rsidR="0075325F" w:rsidRPr="00B65780">
        <w:rPr>
          <w:color w:val="000000" w:themeColor="text1"/>
          <w:sz w:val="24"/>
        </w:rPr>
        <w:t>公允價值</w:t>
      </w:r>
      <w:r w:rsidRPr="00B65780">
        <w:rPr>
          <w:color w:val="000000" w:themeColor="text1"/>
          <w:sz w:val="24"/>
        </w:rPr>
        <w:t>或淨值之明細，以利資本適足性報告填報。</w:t>
      </w:r>
    </w:p>
    <w:p w14:paraId="757F73A3"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各列股票投資之金額茲以下列</w:t>
      </w:r>
      <w:r w:rsidR="00513F55" w:rsidRPr="00B65780">
        <w:rPr>
          <w:color w:val="000000" w:themeColor="text1"/>
          <w:sz w:val="24"/>
        </w:rPr>
        <w:t>六</w:t>
      </w:r>
      <w:r w:rsidRPr="00B65780">
        <w:rPr>
          <w:color w:val="000000" w:themeColor="text1"/>
          <w:sz w:val="24"/>
        </w:rPr>
        <w:t>欄表示：</w:t>
      </w:r>
    </w:p>
    <w:p w14:paraId="358418FF"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欄－帳載金額</w:t>
      </w:r>
    </w:p>
    <w:p w14:paraId="27BFADF4" w14:textId="77777777" w:rsidR="005D59F6" w:rsidRPr="00B65780" w:rsidRDefault="005D59F6">
      <w:pPr>
        <w:spacing w:line="440" w:lineRule="exact"/>
        <w:ind w:firstLineChars="300" w:firstLine="720"/>
        <w:jc w:val="both"/>
        <w:rPr>
          <w:color w:val="000000" w:themeColor="text1"/>
          <w:sz w:val="24"/>
        </w:rPr>
      </w:pPr>
      <w:r w:rsidRPr="00B65780">
        <w:rPr>
          <w:color w:val="000000" w:themeColor="text1"/>
          <w:sz w:val="24"/>
        </w:rPr>
        <w:t>係指保險業總帳及明細分類帳所紀錄之各列非關係人股票投資金額。</w:t>
      </w:r>
    </w:p>
    <w:p w14:paraId="7F812FC5"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w:t>
      </w:r>
      <w:r w:rsidR="0075325F" w:rsidRPr="00B65780">
        <w:rPr>
          <w:color w:val="000000" w:themeColor="text1"/>
          <w:sz w:val="24"/>
        </w:rPr>
        <w:t>公允價值</w:t>
      </w:r>
    </w:p>
    <w:p w14:paraId="1A12995F" w14:textId="77777777" w:rsidR="005D59F6" w:rsidRPr="00B65780" w:rsidRDefault="0075325F">
      <w:pPr>
        <w:spacing w:line="440" w:lineRule="exact"/>
        <w:ind w:firstLineChars="300" w:firstLine="720"/>
        <w:jc w:val="both"/>
        <w:rPr>
          <w:color w:val="000000" w:themeColor="text1"/>
          <w:sz w:val="24"/>
        </w:rPr>
      </w:pPr>
      <w:r w:rsidRPr="00B65780">
        <w:rPr>
          <w:color w:val="000000" w:themeColor="text1"/>
          <w:sz w:val="24"/>
        </w:rPr>
        <w:t>公允價值</w:t>
      </w:r>
      <w:r w:rsidR="005D59F6" w:rsidRPr="00B65780">
        <w:rPr>
          <w:color w:val="000000" w:themeColor="text1"/>
          <w:sz w:val="24"/>
        </w:rPr>
        <w:t>係指上市上櫃股票投資於資產負債表日之收盤價。</w:t>
      </w:r>
    </w:p>
    <w:p w14:paraId="56928E47"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欄－淨值</w:t>
      </w:r>
    </w:p>
    <w:p w14:paraId="4F691F8C" w14:textId="77777777" w:rsidR="005D59F6" w:rsidRPr="00B65780" w:rsidRDefault="005D59F6">
      <w:pPr>
        <w:spacing w:line="440" w:lineRule="exact"/>
        <w:ind w:firstLineChars="300" w:firstLine="720"/>
        <w:jc w:val="both"/>
        <w:rPr>
          <w:color w:val="000000" w:themeColor="text1"/>
          <w:sz w:val="24"/>
        </w:rPr>
      </w:pPr>
      <w:r w:rsidRPr="00B65780">
        <w:rPr>
          <w:color w:val="000000" w:themeColor="text1"/>
          <w:sz w:val="24"/>
        </w:rPr>
        <w:t>係指非上市上櫃股票之被投資公司資產負債表日之淨值。</w:t>
      </w:r>
    </w:p>
    <w:p w14:paraId="0EEC0AF7" w14:textId="77777777" w:rsidR="00513F55" w:rsidRPr="00B65780" w:rsidRDefault="00513F55" w:rsidP="00513F55">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欄－帳載金額與淨值孰低</w:t>
      </w:r>
    </w:p>
    <w:p w14:paraId="106D55B0" w14:textId="77777777" w:rsidR="00513F55" w:rsidRPr="00B65780" w:rsidRDefault="00513F55" w:rsidP="00513F55">
      <w:pPr>
        <w:spacing w:line="440" w:lineRule="exact"/>
        <w:ind w:leftChars="272" w:left="707" w:firstLine="1"/>
        <w:jc w:val="both"/>
        <w:rPr>
          <w:color w:val="000000" w:themeColor="text1"/>
          <w:sz w:val="24"/>
        </w:rPr>
      </w:pPr>
      <w:r w:rsidRPr="00B65780">
        <w:rPr>
          <w:color w:val="000000" w:themeColor="text1"/>
          <w:sz w:val="24"/>
        </w:rPr>
        <w:t>依「保險業計算資本適足率之資產認許標準及評價原則」規定，未上市、未上櫃之股票，以該發行股票公司每股淨值與帳面金額孰低評價。</w:t>
      </w:r>
    </w:p>
    <w:p w14:paraId="4D7CFE01" w14:textId="77777777" w:rsidR="005C731A" w:rsidRPr="00B65780" w:rsidRDefault="005C731A" w:rsidP="005C731A">
      <w:pPr>
        <w:spacing w:line="440" w:lineRule="exact"/>
        <w:jc w:val="both"/>
        <w:rPr>
          <w:color w:val="000000" w:themeColor="text1"/>
          <w:sz w:val="24"/>
        </w:rPr>
      </w:pPr>
      <w:r w:rsidRPr="00B65780">
        <w:rPr>
          <w:color w:val="000000" w:themeColor="text1"/>
          <w:sz w:val="24"/>
        </w:rPr>
        <w:t>第</w:t>
      </w:r>
      <w:r w:rsidR="00513F55" w:rsidRPr="00B65780">
        <w:rPr>
          <w:color w:val="000000" w:themeColor="text1"/>
          <w:sz w:val="24"/>
        </w:rPr>
        <w:t>6</w:t>
      </w:r>
      <w:r w:rsidRPr="00B65780">
        <w:rPr>
          <w:color w:val="000000" w:themeColor="text1"/>
          <w:sz w:val="24"/>
        </w:rPr>
        <w:t>欄－半年收盤平均價</w:t>
      </w:r>
    </w:p>
    <w:p w14:paraId="4F2947A0" w14:textId="77777777" w:rsidR="005C731A" w:rsidRPr="00B65780" w:rsidRDefault="005C731A" w:rsidP="005C731A">
      <w:pPr>
        <w:spacing w:line="440" w:lineRule="exact"/>
        <w:ind w:firstLineChars="300" w:firstLine="720"/>
        <w:jc w:val="both"/>
        <w:rPr>
          <w:color w:val="000000" w:themeColor="text1"/>
          <w:sz w:val="24"/>
        </w:rPr>
      </w:pPr>
      <w:r w:rsidRPr="00B65780">
        <w:rPr>
          <w:color w:val="000000" w:themeColor="text1"/>
          <w:sz w:val="24"/>
        </w:rPr>
        <w:t>係指依資產負債表日前半年每日收盤價計算之算術平均價格。</w:t>
      </w:r>
    </w:p>
    <w:p w14:paraId="7DADA81A" w14:textId="77777777" w:rsidR="005D59F6" w:rsidRPr="00B65780" w:rsidRDefault="005D59F6">
      <w:pPr>
        <w:spacing w:line="440" w:lineRule="exact"/>
        <w:ind w:leftChars="300" w:left="780"/>
        <w:jc w:val="both"/>
        <w:rPr>
          <w:color w:val="000000" w:themeColor="text1"/>
          <w:sz w:val="24"/>
        </w:rPr>
      </w:pPr>
    </w:p>
    <w:p w14:paraId="0A16EBA1" w14:textId="77777777" w:rsidR="005D59F6" w:rsidRPr="00B65780" w:rsidRDefault="005D59F6">
      <w:pPr>
        <w:spacing w:line="440" w:lineRule="exact"/>
        <w:ind w:firstLineChars="300" w:firstLine="720"/>
        <w:jc w:val="both"/>
        <w:rPr>
          <w:color w:val="000000" w:themeColor="text1"/>
          <w:sz w:val="24"/>
        </w:rPr>
      </w:pPr>
      <w:r w:rsidRPr="00B65780">
        <w:rPr>
          <w:color w:val="000000" w:themeColor="text1"/>
          <w:sz w:val="24"/>
        </w:rPr>
        <w:t>依據資本適足性報告之分類，茲將股票長期投資依被投資公司所在地，區分為國內非關係人股票投資與國外非關係人股票投資。以下為主要列之說明：</w:t>
      </w:r>
    </w:p>
    <w:p w14:paraId="2C5A2E78" w14:textId="77777777" w:rsidR="005D59F6" w:rsidRPr="00B65780" w:rsidRDefault="005D59F6">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列－上市普通股</w:t>
      </w:r>
    </w:p>
    <w:p w14:paraId="1AB5872A"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為配合資本適足性報告之分類，本列依保險業是否擔任被投資公司之董監事而區分為「擔任被投資公司之董監事」與「未擔任被投資公司之董監事」兩項。</w:t>
      </w:r>
    </w:p>
    <w:p w14:paraId="410F1A5E"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本列之金額為第</w:t>
      </w:r>
      <w:r w:rsidRPr="00B65780">
        <w:rPr>
          <w:color w:val="000000" w:themeColor="text1"/>
          <w:sz w:val="24"/>
        </w:rPr>
        <w:t>3</w:t>
      </w:r>
      <w:r w:rsidRPr="00B65780">
        <w:rPr>
          <w:color w:val="000000" w:themeColor="text1"/>
          <w:sz w:val="24"/>
        </w:rPr>
        <w:t>列及第</w:t>
      </w:r>
      <w:r w:rsidRPr="00B65780">
        <w:rPr>
          <w:color w:val="000000" w:themeColor="text1"/>
          <w:sz w:val="24"/>
        </w:rPr>
        <w:t>4</w:t>
      </w:r>
      <w:r w:rsidRPr="00B65780">
        <w:rPr>
          <w:color w:val="000000" w:themeColor="text1"/>
          <w:sz w:val="24"/>
        </w:rPr>
        <w:t>列之加總。</w:t>
      </w:r>
    </w:p>
    <w:p w14:paraId="7B736641" w14:textId="77777777" w:rsidR="005D59F6" w:rsidRPr="00B65780" w:rsidRDefault="005D59F6">
      <w:pPr>
        <w:spacing w:line="440" w:lineRule="exact"/>
        <w:ind w:left="718" w:hangingChars="299" w:hanging="718"/>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列－擔任被投資公司之董監事</w:t>
      </w:r>
    </w:p>
    <w:p w14:paraId="1526D137" w14:textId="77777777" w:rsidR="005D59F6" w:rsidRPr="00B65780" w:rsidRDefault="005D59F6">
      <w:pPr>
        <w:spacing w:line="440" w:lineRule="exact"/>
        <w:ind w:leftChars="276" w:left="718" w:firstLine="2"/>
        <w:jc w:val="both"/>
        <w:rPr>
          <w:color w:val="000000" w:themeColor="text1"/>
          <w:sz w:val="24"/>
        </w:rPr>
      </w:pPr>
      <w:r w:rsidRPr="00B65780">
        <w:rPr>
          <w:color w:val="000000" w:themeColor="text1"/>
          <w:sz w:val="24"/>
        </w:rPr>
        <w:t>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B65780">
        <w:rPr>
          <w:color w:val="000000" w:themeColor="text1"/>
          <w:sz w:val="24"/>
        </w:rPr>
        <w:t>10-3</w:t>
      </w:r>
      <w:r w:rsidRPr="00B65780">
        <w:rPr>
          <w:color w:val="000000" w:themeColor="text1"/>
          <w:sz w:val="24"/>
        </w:rPr>
        <w:t>：關係人股票投資明細表」，並納入「表</w:t>
      </w:r>
      <w:r w:rsidRPr="00B65780">
        <w:rPr>
          <w:color w:val="000000" w:themeColor="text1"/>
          <w:sz w:val="24"/>
        </w:rPr>
        <w:t>30-2</w:t>
      </w:r>
      <w:r w:rsidRPr="00B65780">
        <w:rPr>
          <w:color w:val="000000" w:themeColor="text1"/>
          <w:sz w:val="24"/>
        </w:rPr>
        <w:t>：</w:t>
      </w:r>
      <w:r w:rsidR="0031170B" w:rsidRPr="00B65780">
        <w:rPr>
          <w:color w:val="000000" w:themeColor="text1"/>
          <w:sz w:val="24"/>
        </w:rPr>
        <w:t>R</w:t>
      </w:r>
      <w:r w:rsidRPr="00B65780">
        <w:rPr>
          <w:color w:val="000000" w:themeColor="text1"/>
          <w:sz w:val="24"/>
        </w:rPr>
        <w:t>0</w:t>
      </w:r>
      <w:r w:rsidRPr="00B65780">
        <w:rPr>
          <w:color w:val="000000" w:themeColor="text1"/>
          <w:sz w:val="24"/>
        </w:rPr>
        <w:t>：資產風險</w:t>
      </w:r>
      <w:r w:rsidRPr="00B65780">
        <w:rPr>
          <w:color w:val="000000" w:themeColor="text1"/>
          <w:sz w:val="24"/>
        </w:rPr>
        <w:t>--</w:t>
      </w:r>
      <w:r w:rsidRPr="00B65780">
        <w:rPr>
          <w:color w:val="000000" w:themeColor="text1"/>
          <w:sz w:val="24"/>
        </w:rPr>
        <w:t>關係人風險計算表」計算風險資本額。</w:t>
      </w:r>
    </w:p>
    <w:p w14:paraId="0D34D95D" w14:textId="77777777" w:rsidR="005D59F6" w:rsidRPr="00B65780" w:rsidRDefault="005D59F6">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列－上櫃普通股</w:t>
      </w:r>
    </w:p>
    <w:p w14:paraId="3F8388F8"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填報方式請詳上述第</w:t>
      </w:r>
      <w:r w:rsidRPr="00B65780">
        <w:rPr>
          <w:color w:val="000000" w:themeColor="text1"/>
          <w:sz w:val="24"/>
        </w:rPr>
        <w:t>2</w:t>
      </w:r>
      <w:r w:rsidRPr="00B65780">
        <w:rPr>
          <w:color w:val="000000" w:themeColor="text1"/>
          <w:sz w:val="24"/>
        </w:rPr>
        <w:t>列及第</w:t>
      </w:r>
      <w:r w:rsidRPr="00B65780">
        <w:rPr>
          <w:color w:val="000000" w:themeColor="text1"/>
          <w:sz w:val="24"/>
        </w:rPr>
        <w:t>3</w:t>
      </w:r>
      <w:r w:rsidRPr="00B65780">
        <w:rPr>
          <w:color w:val="000000" w:themeColor="text1"/>
          <w:sz w:val="24"/>
        </w:rPr>
        <w:t>列之說明。</w:t>
      </w:r>
    </w:p>
    <w:p w14:paraId="342A772C"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本列之金額為第</w:t>
      </w:r>
      <w:r w:rsidRPr="00B65780">
        <w:rPr>
          <w:color w:val="000000" w:themeColor="text1"/>
          <w:sz w:val="24"/>
        </w:rPr>
        <w:t>6</w:t>
      </w:r>
      <w:r w:rsidRPr="00B65780">
        <w:rPr>
          <w:color w:val="000000" w:themeColor="text1"/>
          <w:sz w:val="24"/>
        </w:rPr>
        <w:t>列及第</w:t>
      </w:r>
      <w:r w:rsidRPr="00B65780">
        <w:rPr>
          <w:color w:val="000000" w:themeColor="text1"/>
          <w:sz w:val="24"/>
        </w:rPr>
        <w:t>7</w:t>
      </w:r>
      <w:r w:rsidRPr="00B65780">
        <w:rPr>
          <w:color w:val="000000" w:themeColor="text1"/>
          <w:sz w:val="24"/>
        </w:rPr>
        <w:t>列之加總。</w:t>
      </w:r>
    </w:p>
    <w:p w14:paraId="5C2AAE19" w14:textId="77777777" w:rsidR="005D59F6" w:rsidRPr="00B65780" w:rsidRDefault="005D59F6">
      <w:pPr>
        <w:spacing w:line="440" w:lineRule="exact"/>
        <w:ind w:left="720" w:hangingChars="300" w:hanging="720"/>
        <w:jc w:val="both"/>
        <w:rPr>
          <w:color w:val="000000" w:themeColor="text1"/>
          <w:sz w:val="24"/>
        </w:rPr>
      </w:pPr>
      <w:r w:rsidRPr="00B65780">
        <w:rPr>
          <w:color w:val="000000" w:themeColor="text1"/>
          <w:sz w:val="24"/>
        </w:rPr>
        <w:lastRenderedPageBreak/>
        <w:t>第</w:t>
      </w:r>
      <w:r w:rsidRPr="00B65780">
        <w:rPr>
          <w:color w:val="000000" w:themeColor="text1"/>
          <w:sz w:val="24"/>
        </w:rPr>
        <w:t>9</w:t>
      </w:r>
      <w:r w:rsidRPr="00B65780">
        <w:rPr>
          <w:color w:val="000000" w:themeColor="text1"/>
          <w:sz w:val="24"/>
        </w:rPr>
        <w:t>列－特別股</w:t>
      </w:r>
    </w:p>
    <w:p w14:paraId="6C65CA20"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為配合資本適足性報告之分類，本列依特別股之收益特性區分為「固定收益特別股」及「非固定收益特別股」兩類。所稱「固定收益特別股」，請詳「表</w:t>
      </w:r>
      <w:r w:rsidRPr="00B65780">
        <w:rPr>
          <w:color w:val="000000" w:themeColor="text1"/>
          <w:sz w:val="24"/>
        </w:rPr>
        <w:t>05-1</w:t>
      </w:r>
      <w:r w:rsidRPr="00B65780">
        <w:rPr>
          <w:color w:val="000000" w:themeColor="text1"/>
          <w:sz w:val="24"/>
        </w:rPr>
        <w:t>：資</w:t>
      </w:r>
      <w:r w:rsidRPr="00B65780">
        <w:rPr>
          <w:color w:val="000000" w:themeColor="text1"/>
          <w:sz w:val="24"/>
        </w:rPr>
        <w:t xml:space="preserve"> </w:t>
      </w:r>
      <w:r w:rsidRPr="00B65780">
        <w:rPr>
          <w:color w:val="000000" w:themeColor="text1"/>
          <w:sz w:val="24"/>
        </w:rPr>
        <w:t>金運用表」第</w:t>
      </w:r>
      <w:r w:rsidRPr="00B65780">
        <w:rPr>
          <w:color w:val="000000" w:themeColor="text1"/>
          <w:sz w:val="24"/>
        </w:rPr>
        <w:t>4</w:t>
      </w:r>
      <w:r w:rsidR="00A11B21" w:rsidRPr="00B65780">
        <w:rPr>
          <w:color w:val="000000" w:themeColor="text1"/>
          <w:sz w:val="24"/>
        </w:rPr>
        <w:t>0</w:t>
      </w:r>
      <w:r w:rsidRPr="00B65780">
        <w:rPr>
          <w:color w:val="000000" w:themeColor="text1"/>
          <w:sz w:val="24"/>
        </w:rPr>
        <w:t>列之有關說明。</w:t>
      </w:r>
    </w:p>
    <w:p w14:paraId="18080DB0"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本列之金額為第</w:t>
      </w:r>
      <w:r w:rsidRPr="00B65780">
        <w:rPr>
          <w:color w:val="000000" w:themeColor="text1"/>
          <w:sz w:val="24"/>
        </w:rPr>
        <w:t>10</w:t>
      </w:r>
      <w:r w:rsidRPr="00B65780">
        <w:rPr>
          <w:color w:val="000000" w:themeColor="text1"/>
          <w:sz w:val="24"/>
        </w:rPr>
        <w:t>列及第</w:t>
      </w:r>
      <w:r w:rsidRPr="00B65780">
        <w:rPr>
          <w:color w:val="000000" w:themeColor="text1"/>
          <w:sz w:val="24"/>
        </w:rPr>
        <w:t>11</w:t>
      </w:r>
      <w:r w:rsidRPr="00B65780">
        <w:rPr>
          <w:color w:val="000000" w:themeColor="text1"/>
          <w:sz w:val="24"/>
        </w:rPr>
        <w:t>列之加總。</w:t>
      </w:r>
    </w:p>
    <w:p w14:paraId="0801C752" w14:textId="77777777" w:rsidR="005D59F6" w:rsidRPr="00B65780" w:rsidRDefault="005D59F6">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列至第</w:t>
      </w:r>
      <w:r w:rsidRPr="00B65780">
        <w:rPr>
          <w:color w:val="000000" w:themeColor="text1"/>
          <w:sz w:val="24"/>
        </w:rPr>
        <w:t>16</w:t>
      </w:r>
      <w:r w:rsidRPr="00B65780">
        <w:rPr>
          <w:color w:val="000000" w:themeColor="text1"/>
          <w:sz w:val="24"/>
        </w:rPr>
        <w:t>列－專案運用公共及社會福利事業投資</w:t>
      </w:r>
    </w:p>
    <w:p w14:paraId="474858F9"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此兩列之填報分類方式準用「表</w:t>
      </w:r>
      <w:r w:rsidRPr="00B65780">
        <w:rPr>
          <w:color w:val="000000" w:themeColor="text1"/>
          <w:sz w:val="24"/>
        </w:rPr>
        <w:t>05-1</w:t>
      </w:r>
      <w:r w:rsidRPr="00B65780">
        <w:rPr>
          <w:color w:val="000000" w:themeColor="text1"/>
          <w:sz w:val="24"/>
        </w:rPr>
        <w:t>：資金運用表」第</w:t>
      </w:r>
      <w:r w:rsidRPr="00B65780">
        <w:rPr>
          <w:color w:val="000000" w:themeColor="text1"/>
          <w:sz w:val="24"/>
        </w:rPr>
        <w:t>1</w:t>
      </w:r>
      <w:r w:rsidR="00A11B21" w:rsidRPr="00B65780">
        <w:rPr>
          <w:color w:val="000000" w:themeColor="text1"/>
          <w:sz w:val="24"/>
        </w:rPr>
        <w:t>99</w:t>
      </w:r>
      <w:r w:rsidRPr="00B65780">
        <w:rPr>
          <w:color w:val="000000" w:themeColor="text1"/>
          <w:sz w:val="24"/>
        </w:rPr>
        <w:t>列及第</w:t>
      </w:r>
      <w:r w:rsidR="00A11B21" w:rsidRPr="00B65780">
        <w:rPr>
          <w:color w:val="000000" w:themeColor="text1"/>
          <w:sz w:val="24"/>
        </w:rPr>
        <w:t>200</w:t>
      </w:r>
      <w:r w:rsidRPr="00B65780">
        <w:rPr>
          <w:color w:val="000000" w:themeColor="text1"/>
          <w:sz w:val="24"/>
        </w:rPr>
        <w:t>列之說明。</w:t>
      </w:r>
    </w:p>
    <w:p w14:paraId="3D8A2D89"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00A11B21" w:rsidRPr="00B65780">
        <w:rPr>
          <w:color w:val="000000" w:themeColor="text1"/>
          <w:sz w:val="24"/>
        </w:rPr>
        <w:t>33</w:t>
      </w:r>
      <w:r w:rsidRPr="00B65780">
        <w:rPr>
          <w:color w:val="000000" w:themeColor="text1"/>
          <w:sz w:val="24"/>
        </w:rPr>
        <w:t>列－國內非關係人股票投資總額</w:t>
      </w:r>
    </w:p>
    <w:p w14:paraId="7901BBE1"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本列之金額為第</w:t>
      </w:r>
      <w:r w:rsidRPr="00B65780">
        <w:rPr>
          <w:color w:val="000000" w:themeColor="text1"/>
          <w:sz w:val="24"/>
        </w:rPr>
        <w:t>2</w:t>
      </w:r>
      <w:r w:rsidRPr="00B65780">
        <w:rPr>
          <w:color w:val="000000" w:themeColor="text1"/>
          <w:sz w:val="24"/>
        </w:rPr>
        <w:t>列上市普通股、第</w:t>
      </w:r>
      <w:r w:rsidRPr="00B65780">
        <w:rPr>
          <w:color w:val="000000" w:themeColor="text1"/>
          <w:sz w:val="24"/>
        </w:rPr>
        <w:t>5</w:t>
      </w:r>
      <w:r w:rsidRPr="00B65780">
        <w:rPr>
          <w:color w:val="000000" w:themeColor="text1"/>
          <w:sz w:val="24"/>
        </w:rPr>
        <w:t>列上櫃普通股、第</w:t>
      </w:r>
      <w:r w:rsidRPr="00B65780">
        <w:rPr>
          <w:color w:val="000000" w:themeColor="text1"/>
          <w:sz w:val="24"/>
        </w:rPr>
        <w:t>8</w:t>
      </w:r>
      <w:r w:rsidRPr="00B65780">
        <w:rPr>
          <w:color w:val="000000" w:themeColor="text1"/>
          <w:sz w:val="24"/>
        </w:rPr>
        <w:t>列非上市上櫃普通股、第</w:t>
      </w:r>
      <w:r w:rsidRPr="00B65780">
        <w:rPr>
          <w:color w:val="000000" w:themeColor="text1"/>
          <w:sz w:val="24"/>
        </w:rPr>
        <w:t>9</w:t>
      </w:r>
      <w:r w:rsidRPr="00B65780">
        <w:rPr>
          <w:color w:val="000000" w:themeColor="text1"/>
          <w:sz w:val="24"/>
        </w:rPr>
        <w:t>列特別股、第</w:t>
      </w:r>
      <w:r w:rsidRPr="00B65780">
        <w:rPr>
          <w:color w:val="000000" w:themeColor="text1"/>
          <w:sz w:val="24"/>
        </w:rPr>
        <w:t>14</w:t>
      </w:r>
      <w:r w:rsidRPr="00B65780">
        <w:rPr>
          <w:color w:val="000000" w:themeColor="text1"/>
          <w:sz w:val="24"/>
        </w:rPr>
        <w:t>列專案運用公共及社會福利事業投資</w:t>
      </w:r>
      <w:r w:rsidR="00A11B21" w:rsidRPr="00B65780">
        <w:rPr>
          <w:color w:val="000000" w:themeColor="text1"/>
          <w:sz w:val="24"/>
        </w:rPr>
        <w:t>、第</w:t>
      </w:r>
      <w:r w:rsidR="00A11B21" w:rsidRPr="00B65780">
        <w:rPr>
          <w:color w:val="000000" w:themeColor="text1"/>
          <w:sz w:val="24"/>
        </w:rPr>
        <w:t>30</w:t>
      </w:r>
      <w:r w:rsidR="00A11B21" w:rsidRPr="00B65780">
        <w:rPr>
          <w:color w:val="000000" w:themeColor="text1"/>
          <w:sz w:val="24"/>
        </w:rPr>
        <w:t>列台灣存託憑證</w:t>
      </w:r>
      <w:r w:rsidRPr="00B65780">
        <w:rPr>
          <w:color w:val="000000" w:themeColor="text1"/>
          <w:sz w:val="24"/>
        </w:rPr>
        <w:t>之加總。</w:t>
      </w:r>
    </w:p>
    <w:p w14:paraId="5291A225"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00A11B21" w:rsidRPr="00B65780">
        <w:rPr>
          <w:color w:val="000000" w:themeColor="text1"/>
          <w:sz w:val="24"/>
        </w:rPr>
        <w:t>5</w:t>
      </w:r>
      <w:r w:rsidRPr="00B65780">
        <w:rPr>
          <w:color w:val="000000" w:themeColor="text1"/>
          <w:sz w:val="24"/>
        </w:rPr>
        <w:t>列－</w:t>
      </w:r>
      <w:r w:rsidR="00FF612F" w:rsidRPr="00B65780">
        <w:rPr>
          <w:color w:val="000000" w:themeColor="text1"/>
          <w:sz w:val="24"/>
        </w:rPr>
        <w:t>已開發國家</w:t>
      </w:r>
    </w:p>
    <w:p w14:paraId="38064593" w14:textId="77777777" w:rsidR="005D59F6" w:rsidRPr="00B65780" w:rsidRDefault="00FF612F" w:rsidP="00FF612F">
      <w:pPr>
        <w:spacing w:line="440" w:lineRule="exact"/>
        <w:ind w:leftChars="276" w:left="718"/>
        <w:jc w:val="both"/>
        <w:rPr>
          <w:color w:val="000000" w:themeColor="text1"/>
          <w:sz w:val="24"/>
        </w:rPr>
      </w:pPr>
      <w:r w:rsidRPr="00B65780">
        <w:rPr>
          <w:color w:val="000000" w:themeColor="text1"/>
          <w:sz w:val="24"/>
        </w:rPr>
        <w:t>已開發國家係指加拿大、美國、奧地利、比利時、丹麥、芬蘭、法國、德國、愛爾蘭、以色列、義大利、荷蘭、挪威、葡萄牙、西班牙、瑞典、瑞士、英國、澳洲、香港、日本、紐西蘭、新加坡。</w:t>
      </w:r>
    </w:p>
    <w:p w14:paraId="63A7F3F6"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本列之金額為第</w:t>
      </w:r>
      <w:r w:rsidRPr="00B65780">
        <w:rPr>
          <w:color w:val="000000" w:themeColor="text1"/>
          <w:sz w:val="24"/>
        </w:rPr>
        <w:t>3</w:t>
      </w:r>
      <w:r w:rsidR="00A11B21" w:rsidRPr="00B65780">
        <w:rPr>
          <w:color w:val="000000" w:themeColor="text1"/>
          <w:sz w:val="24"/>
        </w:rPr>
        <w:t>6</w:t>
      </w:r>
      <w:r w:rsidRPr="00B65780">
        <w:rPr>
          <w:color w:val="000000" w:themeColor="text1"/>
          <w:sz w:val="24"/>
        </w:rPr>
        <w:t>列上市上櫃普通股、第</w:t>
      </w:r>
      <w:r w:rsidRPr="00B65780">
        <w:rPr>
          <w:color w:val="000000" w:themeColor="text1"/>
          <w:sz w:val="24"/>
        </w:rPr>
        <w:t>3</w:t>
      </w:r>
      <w:r w:rsidR="00A11B21" w:rsidRPr="00B65780">
        <w:rPr>
          <w:color w:val="000000" w:themeColor="text1"/>
          <w:sz w:val="24"/>
        </w:rPr>
        <w:t>7</w:t>
      </w:r>
      <w:r w:rsidRPr="00B65780">
        <w:rPr>
          <w:color w:val="000000" w:themeColor="text1"/>
          <w:sz w:val="24"/>
        </w:rPr>
        <w:t>列非上市上櫃普通股與第</w:t>
      </w:r>
      <w:r w:rsidRPr="00B65780">
        <w:rPr>
          <w:color w:val="000000" w:themeColor="text1"/>
          <w:sz w:val="24"/>
        </w:rPr>
        <w:t>3</w:t>
      </w:r>
      <w:r w:rsidR="00A11B21" w:rsidRPr="00B65780">
        <w:rPr>
          <w:color w:val="000000" w:themeColor="text1"/>
          <w:sz w:val="24"/>
        </w:rPr>
        <w:t>8</w:t>
      </w:r>
      <w:r w:rsidRPr="00B65780">
        <w:rPr>
          <w:color w:val="000000" w:themeColor="text1"/>
          <w:sz w:val="24"/>
        </w:rPr>
        <w:t>列特別股三列之加總。</w:t>
      </w:r>
    </w:p>
    <w:p w14:paraId="3D472339"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00A11B21" w:rsidRPr="00B65780">
        <w:rPr>
          <w:color w:val="000000" w:themeColor="text1"/>
          <w:sz w:val="24"/>
        </w:rPr>
        <w:t>3</w:t>
      </w:r>
      <w:r w:rsidRPr="00B65780">
        <w:rPr>
          <w:color w:val="000000" w:themeColor="text1"/>
          <w:sz w:val="24"/>
        </w:rPr>
        <w:t>列－</w:t>
      </w:r>
      <w:r w:rsidR="00FF612F" w:rsidRPr="00B65780">
        <w:rPr>
          <w:color w:val="000000" w:themeColor="text1"/>
          <w:sz w:val="24"/>
        </w:rPr>
        <w:t>新興市場</w:t>
      </w:r>
    </w:p>
    <w:p w14:paraId="6D1F0909" w14:textId="77777777" w:rsidR="005D59F6" w:rsidRPr="00B65780" w:rsidRDefault="00FF612F">
      <w:pPr>
        <w:spacing w:line="440" w:lineRule="exact"/>
        <w:ind w:firstLineChars="300" w:firstLine="720"/>
        <w:jc w:val="both"/>
        <w:rPr>
          <w:color w:val="000000" w:themeColor="text1"/>
          <w:sz w:val="24"/>
        </w:rPr>
      </w:pPr>
      <w:r w:rsidRPr="00B65780">
        <w:rPr>
          <w:color w:val="000000" w:themeColor="text1"/>
          <w:sz w:val="24"/>
        </w:rPr>
        <w:t>新興市場</w:t>
      </w:r>
      <w:r w:rsidR="005D59F6" w:rsidRPr="00B65780">
        <w:rPr>
          <w:color w:val="000000" w:themeColor="text1"/>
          <w:sz w:val="24"/>
        </w:rPr>
        <w:t>係指本國與</w:t>
      </w:r>
      <w:r w:rsidRPr="00B65780">
        <w:rPr>
          <w:color w:val="000000" w:themeColor="text1"/>
          <w:sz w:val="24"/>
        </w:rPr>
        <w:t>已開發國家</w:t>
      </w:r>
      <w:r w:rsidR="005D59F6" w:rsidRPr="00B65780">
        <w:rPr>
          <w:color w:val="000000" w:themeColor="text1"/>
          <w:sz w:val="24"/>
        </w:rPr>
        <w:t>以外之國家。</w:t>
      </w:r>
    </w:p>
    <w:p w14:paraId="5AAA9B79"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本列之金額為第</w:t>
      </w:r>
      <w:r w:rsidRPr="00B65780">
        <w:rPr>
          <w:color w:val="000000" w:themeColor="text1"/>
          <w:sz w:val="24"/>
        </w:rPr>
        <w:t>4</w:t>
      </w:r>
      <w:r w:rsidR="00A11B21" w:rsidRPr="00B65780">
        <w:rPr>
          <w:color w:val="000000" w:themeColor="text1"/>
          <w:sz w:val="24"/>
        </w:rPr>
        <w:t>4</w:t>
      </w:r>
      <w:r w:rsidRPr="00B65780">
        <w:rPr>
          <w:color w:val="000000" w:themeColor="text1"/>
          <w:sz w:val="24"/>
        </w:rPr>
        <w:t>列上市上櫃普通股、第</w:t>
      </w:r>
      <w:r w:rsidRPr="00B65780">
        <w:rPr>
          <w:color w:val="000000" w:themeColor="text1"/>
          <w:sz w:val="24"/>
        </w:rPr>
        <w:t>4</w:t>
      </w:r>
      <w:r w:rsidR="00A11B21" w:rsidRPr="00B65780">
        <w:rPr>
          <w:color w:val="000000" w:themeColor="text1"/>
          <w:sz w:val="24"/>
        </w:rPr>
        <w:t>5</w:t>
      </w:r>
      <w:r w:rsidRPr="00B65780">
        <w:rPr>
          <w:color w:val="000000" w:themeColor="text1"/>
          <w:sz w:val="24"/>
        </w:rPr>
        <w:t>列非上市上櫃普通股與第</w:t>
      </w:r>
      <w:r w:rsidRPr="00B65780">
        <w:rPr>
          <w:color w:val="000000" w:themeColor="text1"/>
          <w:sz w:val="24"/>
        </w:rPr>
        <w:t>4</w:t>
      </w:r>
      <w:r w:rsidR="00A11B21" w:rsidRPr="00B65780">
        <w:rPr>
          <w:color w:val="000000" w:themeColor="text1"/>
          <w:sz w:val="24"/>
        </w:rPr>
        <w:t>6</w:t>
      </w:r>
      <w:r w:rsidRPr="00B65780">
        <w:rPr>
          <w:color w:val="000000" w:themeColor="text1"/>
          <w:sz w:val="24"/>
        </w:rPr>
        <w:t>列特別股三列之加總。</w:t>
      </w:r>
    </w:p>
    <w:p w14:paraId="5E1B5EE0"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00A11B21" w:rsidRPr="00B65780">
        <w:rPr>
          <w:color w:val="000000" w:themeColor="text1"/>
          <w:sz w:val="24"/>
        </w:rPr>
        <w:t>51</w:t>
      </w:r>
      <w:r w:rsidRPr="00B65780">
        <w:rPr>
          <w:color w:val="000000" w:themeColor="text1"/>
          <w:sz w:val="24"/>
        </w:rPr>
        <w:t>列－國外非關係人股票投資總額</w:t>
      </w:r>
    </w:p>
    <w:p w14:paraId="5B13A31F" w14:textId="77777777" w:rsidR="005D59F6" w:rsidRPr="00B65780" w:rsidRDefault="005D59F6">
      <w:pPr>
        <w:spacing w:line="440" w:lineRule="exact"/>
        <w:ind w:firstLineChars="300" w:firstLine="720"/>
        <w:jc w:val="both"/>
        <w:rPr>
          <w:color w:val="000000" w:themeColor="text1"/>
          <w:sz w:val="24"/>
        </w:rPr>
      </w:pPr>
      <w:r w:rsidRPr="00B65780">
        <w:rPr>
          <w:color w:val="000000" w:themeColor="text1"/>
          <w:sz w:val="24"/>
        </w:rPr>
        <w:t>本列之金額為第</w:t>
      </w:r>
      <w:r w:rsidRPr="00B65780">
        <w:rPr>
          <w:color w:val="000000" w:themeColor="text1"/>
          <w:sz w:val="24"/>
        </w:rPr>
        <w:t>3</w:t>
      </w:r>
      <w:r w:rsidR="00A11B21" w:rsidRPr="00B65780">
        <w:rPr>
          <w:color w:val="000000" w:themeColor="text1"/>
          <w:sz w:val="24"/>
        </w:rPr>
        <w:t>5</w:t>
      </w:r>
      <w:r w:rsidRPr="00B65780">
        <w:rPr>
          <w:color w:val="000000" w:themeColor="text1"/>
          <w:sz w:val="24"/>
        </w:rPr>
        <w:t>列</w:t>
      </w:r>
      <w:r w:rsidR="00FF612F" w:rsidRPr="00B65780">
        <w:rPr>
          <w:color w:val="000000" w:themeColor="text1"/>
          <w:sz w:val="24"/>
        </w:rPr>
        <w:t>已開發國家</w:t>
      </w:r>
      <w:r w:rsidRPr="00B65780">
        <w:rPr>
          <w:color w:val="000000" w:themeColor="text1"/>
          <w:sz w:val="24"/>
        </w:rPr>
        <w:t>及第</w:t>
      </w:r>
      <w:r w:rsidRPr="00B65780">
        <w:rPr>
          <w:color w:val="000000" w:themeColor="text1"/>
          <w:sz w:val="24"/>
        </w:rPr>
        <w:t>4</w:t>
      </w:r>
      <w:r w:rsidR="00A11B21" w:rsidRPr="00B65780">
        <w:rPr>
          <w:color w:val="000000" w:themeColor="text1"/>
          <w:sz w:val="24"/>
        </w:rPr>
        <w:t>3</w:t>
      </w:r>
      <w:r w:rsidRPr="00B65780">
        <w:rPr>
          <w:color w:val="000000" w:themeColor="text1"/>
          <w:sz w:val="24"/>
        </w:rPr>
        <w:t>列</w:t>
      </w:r>
      <w:r w:rsidR="00FF612F" w:rsidRPr="00B65780">
        <w:rPr>
          <w:color w:val="000000" w:themeColor="text1"/>
          <w:sz w:val="24"/>
        </w:rPr>
        <w:t>新興市場</w:t>
      </w:r>
      <w:r w:rsidRPr="00B65780">
        <w:rPr>
          <w:color w:val="000000" w:themeColor="text1"/>
          <w:sz w:val="24"/>
        </w:rPr>
        <w:t>之加總。</w:t>
      </w:r>
    </w:p>
    <w:p w14:paraId="1B65BDBF"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00A11B21" w:rsidRPr="00B65780">
        <w:rPr>
          <w:color w:val="000000" w:themeColor="text1"/>
          <w:sz w:val="24"/>
        </w:rPr>
        <w:t>52</w:t>
      </w:r>
      <w:r w:rsidRPr="00B65780">
        <w:rPr>
          <w:color w:val="000000" w:themeColor="text1"/>
          <w:sz w:val="24"/>
        </w:rPr>
        <w:t>列－非關係人股票投資總額</w:t>
      </w:r>
    </w:p>
    <w:p w14:paraId="292D07ED"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本列之金額為第</w:t>
      </w:r>
      <w:r w:rsidRPr="00B65780">
        <w:rPr>
          <w:color w:val="000000" w:themeColor="text1"/>
          <w:sz w:val="24"/>
        </w:rPr>
        <w:t>3</w:t>
      </w:r>
      <w:r w:rsidR="00A11B21" w:rsidRPr="00B65780">
        <w:rPr>
          <w:color w:val="000000" w:themeColor="text1"/>
          <w:sz w:val="24"/>
        </w:rPr>
        <w:t>3</w:t>
      </w:r>
      <w:r w:rsidRPr="00B65780">
        <w:rPr>
          <w:color w:val="000000" w:themeColor="text1"/>
          <w:sz w:val="24"/>
        </w:rPr>
        <w:t>列國內非關係人股票投資總額及第</w:t>
      </w:r>
      <w:r w:rsidR="00A11B21" w:rsidRPr="00B65780">
        <w:rPr>
          <w:color w:val="000000" w:themeColor="text1"/>
          <w:sz w:val="24"/>
        </w:rPr>
        <w:t>51</w:t>
      </w:r>
      <w:r w:rsidRPr="00B65780">
        <w:rPr>
          <w:color w:val="000000" w:themeColor="text1"/>
          <w:sz w:val="24"/>
        </w:rPr>
        <w:t>列國外非關係人股票投資總額之加總。</w:t>
      </w:r>
    </w:p>
    <w:p w14:paraId="3F95EA23" w14:textId="57D76DA4" w:rsidR="00135951" w:rsidRDefault="00135951">
      <w:pPr>
        <w:widowControl/>
        <w:rPr>
          <w:color w:val="000000" w:themeColor="text1"/>
          <w:sz w:val="24"/>
        </w:rPr>
      </w:pPr>
      <w:r>
        <w:rPr>
          <w:color w:val="000000" w:themeColor="text1"/>
          <w:sz w:val="24"/>
        </w:rPr>
        <w:br w:type="page"/>
      </w:r>
    </w:p>
    <w:p w14:paraId="4EF83F90" w14:textId="243D1EE8" w:rsidR="005D59F6" w:rsidRPr="00B65780" w:rsidRDefault="005D59F6">
      <w:pPr>
        <w:pStyle w:val="1"/>
        <w:spacing w:afterLines="0" w:after="0" w:line="440" w:lineRule="exact"/>
        <w:rPr>
          <w:color w:val="000000" w:themeColor="text1"/>
        </w:rPr>
      </w:pPr>
      <w:bookmarkStart w:id="92" w:name="_Toc221524776"/>
      <w:bookmarkStart w:id="93" w:name="_Toc103672848"/>
      <w:bookmarkStart w:id="94" w:name="_Toc93835537"/>
      <w:r w:rsidRPr="00B65780">
        <w:rPr>
          <w:color w:val="000000" w:themeColor="text1"/>
        </w:rPr>
        <w:lastRenderedPageBreak/>
        <w:t>表</w:t>
      </w:r>
      <w:r w:rsidRPr="00B65780">
        <w:rPr>
          <w:color w:val="000000" w:themeColor="text1"/>
        </w:rPr>
        <w:t>11-1</w:t>
      </w:r>
      <w:r w:rsidRPr="00B65780">
        <w:rPr>
          <w:color w:val="000000" w:themeColor="text1"/>
        </w:rPr>
        <w:t>：公司債餘額明細表</w:t>
      </w:r>
      <w:bookmarkEnd w:id="92"/>
      <w:bookmarkEnd w:id="93"/>
    </w:p>
    <w:p w14:paraId="24AB4B9C" w14:textId="77777777" w:rsidR="005D59F6" w:rsidRPr="00B65780" w:rsidRDefault="005D59F6" w:rsidP="00FD7CF8">
      <w:pPr>
        <w:spacing w:line="440" w:lineRule="exact"/>
        <w:ind w:firstLineChars="200" w:firstLine="480"/>
        <w:jc w:val="both"/>
        <w:rPr>
          <w:color w:val="000000" w:themeColor="text1"/>
          <w:sz w:val="24"/>
        </w:rPr>
      </w:pPr>
      <w:r w:rsidRPr="00B65780">
        <w:rPr>
          <w:color w:val="000000" w:themeColor="text1"/>
          <w:sz w:val="24"/>
        </w:rPr>
        <w:t>本報表的目的在於揭露</w:t>
      </w:r>
      <w:r w:rsidR="007E569F" w:rsidRPr="00B65780">
        <w:rPr>
          <w:color w:val="000000" w:themeColor="text1"/>
          <w:sz w:val="24"/>
        </w:rPr>
        <w:t>保險業</w:t>
      </w:r>
      <w:r w:rsidRPr="00B65780">
        <w:rPr>
          <w:color w:val="000000" w:themeColor="text1"/>
          <w:sz w:val="24"/>
        </w:rPr>
        <w:t>公司債使用及配置情形。</w:t>
      </w:r>
    </w:p>
    <w:p w14:paraId="5A806069" w14:textId="77777777" w:rsidR="005D59F6" w:rsidRPr="00B65780" w:rsidRDefault="005D59F6" w:rsidP="00FD7CF8">
      <w:pPr>
        <w:spacing w:line="440" w:lineRule="exact"/>
        <w:ind w:firstLineChars="207" w:firstLine="497"/>
        <w:jc w:val="both"/>
        <w:rPr>
          <w:color w:val="000000" w:themeColor="text1"/>
          <w:sz w:val="24"/>
        </w:rPr>
      </w:pPr>
      <w:r w:rsidRPr="00B65780">
        <w:rPr>
          <w:color w:val="000000" w:themeColor="text1"/>
          <w:sz w:val="24"/>
        </w:rPr>
        <w:t>各項資產之欄位說明如下：</w:t>
      </w:r>
    </w:p>
    <w:p w14:paraId="09FF7397"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及第</w:t>
      </w:r>
      <w:r w:rsidRPr="00B65780">
        <w:rPr>
          <w:color w:val="000000" w:themeColor="text1"/>
          <w:sz w:val="24"/>
        </w:rPr>
        <w:t>5</w:t>
      </w:r>
      <w:r w:rsidRPr="00B65780">
        <w:rPr>
          <w:color w:val="000000" w:themeColor="text1"/>
          <w:sz w:val="24"/>
        </w:rPr>
        <w:t>欄－證券代號及發行機構代號</w:t>
      </w:r>
      <w:r w:rsidRPr="00B65780">
        <w:rPr>
          <w:color w:val="000000" w:themeColor="text1"/>
          <w:sz w:val="24"/>
        </w:rPr>
        <w:tab/>
      </w:r>
    </w:p>
    <w:p w14:paraId="28021A5C" w14:textId="77777777" w:rsidR="005D59F6" w:rsidRPr="00B65780" w:rsidRDefault="005D59F6" w:rsidP="00FD7CF8">
      <w:pPr>
        <w:ind w:firstLineChars="200" w:firstLine="480"/>
        <w:rPr>
          <w:color w:val="000000" w:themeColor="text1"/>
          <w:sz w:val="24"/>
        </w:rPr>
      </w:pPr>
      <w:r w:rsidRPr="00B65780">
        <w:rPr>
          <w:color w:val="000000" w:themeColor="text1"/>
          <w:sz w:val="24"/>
        </w:rPr>
        <w:t>證券代號及發行機構代號請洽由財團法人保險事業發展中心統一配賦。</w:t>
      </w:r>
    </w:p>
    <w:p w14:paraId="73B9FF3B"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及第</w:t>
      </w:r>
      <w:r w:rsidRPr="00B65780">
        <w:rPr>
          <w:color w:val="000000" w:themeColor="text1"/>
          <w:sz w:val="24"/>
        </w:rPr>
        <w:t>6</w:t>
      </w:r>
      <w:r w:rsidRPr="00B65780">
        <w:rPr>
          <w:color w:val="000000" w:themeColor="text1"/>
          <w:sz w:val="24"/>
        </w:rPr>
        <w:t>欄－證券名稱及發行機構名稱</w:t>
      </w:r>
      <w:r w:rsidRPr="00B65780">
        <w:rPr>
          <w:color w:val="000000" w:themeColor="text1"/>
          <w:sz w:val="24"/>
        </w:rPr>
        <w:tab/>
      </w:r>
    </w:p>
    <w:p w14:paraId="41816309" w14:textId="77777777" w:rsidR="005D59F6" w:rsidRPr="00B65780" w:rsidRDefault="005D59F6" w:rsidP="00FD7CF8">
      <w:pPr>
        <w:ind w:firstLineChars="200" w:firstLine="480"/>
        <w:rPr>
          <w:color w:val="000000" w:themeColor="text1"/>
          <w:sz w:val="24"/>
        </w:rPr>
      </w:pPr>
      <w:r w:rsidRPr="00B65780">
        <w:rPr>
          <w:color w:val="000000" w:themeColor="text1"/>
          <w:sz w:val="24"/>
        </w:rPr>
        <w:t>為購買標的及發行機構之名稱。</w:t>
      </w:r>
    </w:p>
    <w:p w14:paraId="1BC119A0"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及第</w:t>
      </w:r>
      <w:r w:rsidRPr="00B65780">
        <w:rPr>
          <w:color w:val="000000" w:themeColor="text1"/>
          <w:sz w:val="24"/>
        </w:rPr>
        <w:t>7</w:t>
      </w:r>
      <w:r w:rsidRPr="00B65780">
        <w:rPr>
          <w:color w:val="000000" w:themeColor="text1"/>
          <w:sz w:val="24"/>
        </w:rPr>
        <w:t>欄－信用評等機構</w:t>
      </w:r>
      <w:r w:rsidRPr="00B65780">
        <w:rPr>
          <w:color w:val="000000" w:themeColor="text1"/>
          <w:sz w:val="24"/>
        </w:rPr>
        <w:tab/>
      </w:r>
    </w:p>
    <w:p w14:paraId="5A00E24B"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信用評等機構填列如</w:t>
      </w:r>
      <w:r w:rsidRPr="00B65780">
        <w:rPr>
          <w:color w:val="000000" w:themeColor="text1"/>
          <w:sz w:val="24"/>
        </w:rPr>
        <w:t xml:space="preserve">A.S&amp;P,B.AM </w:t>
      </w:r>
      <w:proofErr w:type="spellStart"/>
      <w:r w:rsidRPr="00B65780">
        <w:rPr>
          <w:color w:val="000000" w:themeColor="text1"/>
          <w:sz w:val="24"/>
        </w:rPr>
        <w:t>Best,C.Moody's,D.Fitch,E.tw,</w:t>
      </w:r>
      <w:r w:rsidR="006450E4" w:rsidRPr="00B65780">
        <w:rPr>
          <w:color w:val="000000" w:themeColor="text1"/>
          <w:sz w:val="24"/>
        </w:rPr>
        <w:t>F.KBRA,G</w:t>
      </w:r>
      <w:proofErr w:type="spellEnd"/>
      <w:r w:rsidRPr="00B65780">
        <w:rPr>
          <w:color w:val="000000" w:themeColor="text1"/>
          <w:sz w:val="24"/>
        </w:rPr>
        <w:t>.</w:t>
      </w:r>
      <w:r w:rsidRPr="00B65780">
        <w:rPr>
          <w:color w:val="000000" w:themeColor="text1"/>
          <w:sz w:val="24"/>
        </w:rPr>
        <w:t>其他</w:t>
      </w:r>
      <w:r w:rsidRPr="00B65780">
        <w:rPr>
          <w:color w:val="000000" w:themeColor="text1"/>
          <w:sz w:val="24"/>
        </w:rPr>
        <w:t>,</w:t>
      </w:r>
      <w:r w:rsidRPr="00B65780">
        <w:rPr>
          <w:color w:val="000000" w:themeColor="text1"/>
          <w:sz w:val="24"/>
        </w:rPr>
        <w:t>若無信用評等者請填無。</w:t>
      </w:r>
    </w:p>
    <w:p w14:paraId="6EF648E9"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及第</w:t>
      </w:r>
      <w:r w:rsidRPr="00B65780">
        <w:rPr>
          <w:color w:val="000000" w:themeColor="text1"/>
          <w:sz w:val="24"/>
        </w:rPr>
        <w:t>8</w:t>
      </w:r>
      <w:r w:rsidRPr="00B65780">
        <w:rPr>
          <w:color w:val="000000" w:themeColor="text1"/>
          <w:sz w:val="24"/>
        </w:rPr>
        <w:t>欄－評等等級</w:t>
      </w:r>
      <w:r w:rsidRPr="00B65780">
        <w:rPr>
          <w:color w:val="000000" w:themeColor="text1"/>
          <w:sz w:val="24"/>
        </w:rPr>
        <w:tab/>
      </w:r>
    </w:p>
    <w:p w14:paraId="79580189"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評等等級請依信用評等機構所列填寫</w:t>
      </w:r>
      <w:r w:rsidRPr="00B65780">
        <w:rPr>
          <w:color w:val="000000" w:themeColor="text1"/>
          <w:sz w:val="24"/>
        </w:rPr>
        <w:t>,</w:t>
      </w:r>
      <w:r w:rsidRPr="00B65780">
        <w:rPr>
          <w:color w:val="000000" w:themeColor="text1"/>
          <w:sz w:val="24"/>
        </w:rPr>
        <w:t>並以最近一年之評等資料填寫</w:t>
      </w:r>
      <w:r w:rsidRPr="00B65780">
        <w:rPr>
          <w:color w:val="000000" w:themeColor="text1"/>
          <w:sz w:val="24"/>
        </w:rPr>
        <w:t>,</w:t>
      </w:r>
      <w:r w:rsidRPr="00B65780">
        <w:rPr>
          <w:color w:val="000000" w:themeColor="text1"/>
          <w:sz w:val="24"/>
        </w:rPr>
        <w:t>若無信用評等者請填無。</w:t>
      </w:r>
    </w:p>
    <w:p w14:paraId="403FDE61"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欄－是否為關係人</w:t>
      </w:r>
      <w:r w:rsidRPr="00B65780">
        <w:rPr>
          <w:color w:val="000000" w:themeColor="text1"/>
          <w:sz w:val="24"/>
        </w:rPr>
        <w:tab/>
      </w:r>
    </w:p>
    <w:p w14:paraId="6D430195"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是否為關係人請依序填列</w:t>
      </w:r>
      <w:r w:rsidRPr="00B65780">
        <w:rPr>
          <w:color w:val="000000" w:themeColor="text1"/>
          <w:sz w:val="24"/>
        </w:rPr>
        <w:t>A.</w:t>
      </w:r>
      <w:r w:rsidRPr="00B65780">
        <w:rPr>
          <w:color w:val="000000" w:themeColor="text1"/>
          <w:sz w:val="24"/>
        </w:rPr>
        <w:t>否</w:t>
      </w:r>
      <w:r w:rsidRPr="00B65780">
        <w:rPr>
          <w:color w:val="000000" w:themeColor="text1"/>
          <w:sz w:val="24"/>
        </w:rPr>
        <w:t>,B.</w:t>
      </w:r>
      <w:r w:rsidRPr="00B65780">
        <w:rPr>
          <w:color w:val="000000" w:themeColor="text1"/>
          <w:sz w:val="24"/>
        </w:rPr>
        <w:t>關係人</w:t>
      </w:r>
      <w:r w:rsidRPr="00B65780">
        <w:rPr>
          <w:color w:val="000000" w:themeColor="text1"/>
          <w:sz w:val="24"/>
        </w:rPr>
        <w:t>-</w:t>
      </w:r>
      <w:r w:rsidRPr="00B65780">
        <w:rPr>
          <w:color w:val="000000" w:themeColor="text1"/>
          <w:sz w:val="24"/>
        </w:rPr>
        <w:t>非控制與從屬關係</w:t>
      </w:r>
      <w:r w:rsidRPr="00B65780">
        <w:rPr>
          <w:color w:val="000000" w:themeColor="text1"/>
          <w:sz w:val="24"/>
        </w:rPr>
        <w:t>,C.</w:t>
      </w:r>
      <w:r w:rsidRPr="00B65780">
        <w:rPr>
          <w:color w:val="000000" w:themeColor="text1"/>
          <w:sz w:val="24"/>
        </w:rPr>
        <w:t>關係人</w:t>
      </w:r>
      <w:r w:rsidRPr="00B65780">
        <w:rPr>
          <w:color w:val="000000" w:themeColor="text1"/>
          <w:sz w:val="24"/>
        </w:rPr>
        <w:t>-</w:t>
      </w:r>
      <w:r w:rsidRPr="00B65780">
        <w:rPr>
          <w:color w:val="000000" w:themeColor="text1"/>
          <w:sz w:val="24"/>
        </w:rPr>
        <w:t>具控制與從屬關係</w:t>
      </w:r>
      <w:r w:rsidRPr="00B65780">
        <w:rPr>
          <w:color w:val="000000" w:themeColor="text1"/>
          <w:sz w:val="24"/>
        </w:rPr>
        <w:t>;</w:t>
      </w:r>
      <w:r w:rsidRPr="00B65780">
        <w:rPr>
          <w:color w:val="000000" w:themeColor="text1"/>
          <w:sz w:val="24"/>
        </w:rPr>
        <w:t>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條及關係企業合併營業報告書關係企業合併財務報表及關係報告書編製準則第六條之規定。</w:t>
      </w:r>
    </w:p>
    <w:p w14:paraId="3EA0A2DF"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6016C3" w:rsidRPr="00B65780">
        <w:rPr>
          <w:color w:val="000000" w:themeColor="text1"/>
          <w:sz w:val="24"/>
        </w:rPr>
        <w:t>0</w:t>
      </w:r>
      <w:r w:rsidRPr="00B65780">
        <w:rPr>
          <w:color w:val="000000" w:themeColor="text1"/>
          <w:sz w:val="24"/>
        </w:rPr>
        <w:t>欄－募集方式</w:t>
      </w:r>
      <w:r w:rsidRPr="00B65780">
        <w:rPr>
          <w:color w:val="000000" w:themeColor="text1"/>
          <w:sz w:val="24"/>
        </w:rPr>
        <w:tab/>
      </w:r>
    </w:p>
    <w:p w14:paraId="339514A9" w14:textId="77777777" w:rsidR="005D59F6" w:rsidRPr="00B65780" w:rsidRDefault="005D59F6">
      <w:pPr>
        <w:ind w:leftChars="183" w:left="476" w:firstLine="2"/>
        <w:rPr>
          <w:color w:val="000000" w:themeColor="text1"/>
          <w:sz w:val="24"/>
        </w:rPr>
      </w:pPr>
      <w:r w:rsidRPr="00B65780">
        <w:rPr>
          <w:color w:val="000000" w:themeColor="text1"/>
          <w:sz w:val="24"/>
        </w:rPr>
        <w:t>募集方式請依序填列</w:t>
      </w:r>
      <w:r w:rsidRPr="00B65780">
        <w:rPr>
          <w:color w:val="000000" w:themeColor="text1"/>
          <w:sz w:val="24"/>
        </w:rPr>
        <w:t>A.</w:t>
      </w:r>
      <w:r w:rsidRPr="00B65780">
        <w:rPr>
          <w:color w:val="000000" w:themeColor="text1"/>
          <w:sz w:val="24"/>
        </w:rPr>
        <w:t>公開募集</w:t>
      </w:r>
      <w:r w:rsidRPr="00B65780">
        <w:rPr>
          <w:color w:val="000000" w:themeColor="text1"/>
          <w:sz w:val="24"/>
        </w:rPr>
        <w:t>,B.</w:t>
      </w:r>
      <w:r w:rsidRPr="00B65780">
        <w:rPr>
          <w:color w:val="000000" w:themeColor="text1"/>
          <w:sz w:val="24"/>
        </w:rPr>
        <w:t>私募</w:t>
      </w:r>
      <w:r w:rsidRPr="00B65780">
        <w:rPr>
          <w:color w:val="000000" w:themeColor="text1"/>
          <w:sz w:val="24"/>
        </w:rPr>
        <w:t>,C.</w:t>
      </w:r>
      <w:r w:rsidRPr="00B65780">
        <w:rPr>
          <w:color w:val="000000" w:themeColor="text1"/>
          <w:sz w:val="24"/>
        </w:rPr>
        <w:t>其他。</w:t>
      </w:r>
    </w:p>
    <w:p w14:paraId="79467474"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6016C3" w:rsidRPr="00B65780">
        <w:rPr>
          <w:color w:val="000000" w:themeColor="text1"/>
          <w:sz w:val="24"/>
        </w:rPr>
        <w:t>11</w:t>
      </w:r>
      <w:r w:rsidRPr="00B65780">
        <w:rPr>
          <w:color w:val="000000" w:themeColor="text1"/>
          <w:sz w:val="24"/>
        </w:rPr>
        <w:t>欄－交易種類</w:t>
      </w:r>
      <w:r w:rsidRPr="00B65780">
        <w:rPr>
          <w:color w:val="000000" w:themeColor="text1"/>
          <w:sz w:val="24"/>
        </w:rPr>
        <w:tab/>
      </w:r>
    </w:p>
    <w:p w14:paraId="1EEE76E9" w14:textId="77777777" w:rsidR="005D59F6" w:rsidRPr="00B65780" w:rsidRDefault="005D59F6" w:rsidP="00FD7CF8">
      <w:pPr>
        <w:ind w:firstLineChars="200" w:firstLine="480"/>
        <w:rPr>
          <w:color w:val="000000" w:themeColor="text1"/>
          <w:sz w:val="24"/>
        </w:rPr>
      </w:pPr>
      <w:r w:rsidRPr="00B65780">
        <w:rPr>
          <w:color w:val="000000" w:themeColor="text1"/>
          <w:sz w:val="24"/>
        </w:rPr>
        <w:t>交易種類請依序填</w:t>
      </w:r>
      <w:r w:rsidRPr="00B65780">
        <w:rPr>
          <w:color w:val="000000" w:themeColor="text1"/>
          <w:sz w:val="24"/>
        </w:rPr>
        <w:t>A.</w:t>
      </w:r>
      <w:r w:rsidRPr="00B65780">
        <w:rPr>
          <w:color w:val="000000" w:themeColor="text1"/>
          <w:sz w:val="24"/>
        </w:rPr>
        <w:t>上市</w:t>
      </w:r>
      <w:r w:rsidRPr="00B65780">
        <w:rPr>
          <w:color w:val="000000" w:themeColor="text1"/>
          <w:sz w:val="24"/>
        </w:rPr>
        <w:t>,B.</w:t>
      </w:r>
      <w:r w:rsidRPr="00B65780">
        <w:rPr>
          <w:color w:val="000000" w:themeColor="text1"/>
          <w:sz w:val="24"/>
        </w:rPr>
        <w:t>上櫃</w:t>
      </w:r>
      <w:r w:rsidRPr="00B65780">
        <w:rPr>
          <w:color w:val="000000" w:themeColor="text1"/>
          <w:sz w:val="24"/>
        </w:rPr>
        <w:t>,C.</w:t>
      </w:r>
      <w:r w:rsidRPr="00B65780">
        <w:rPr>
          <w:color w:val="000000" w:themeColor="text1"/>
          <w:sz w:val="24"/>
        </w:rPr>
        <w:t>興櫃</w:t>
      </w:r>
      <w:r w:rsidRPr="00B65780">
        <w:rPr>
          <w:color w:val="000000" w:themeColor="text1"/>
          <w:sz w:val="24"/>
        </w:rPr>
        <w:t>,D.</w:t>
      </w:r>
      <w:r w:rsidRPr="00B65780">
        <w:rPr>
          <w:color w:val="000000" w:themeColor="text1"/>
          <w:sz w:val="24"/>
        </w:rPr>
        <w:t>其他。</w:t>
      </w:r>
    </w:p>
    <w:p w14:paraId="3D548A5B"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6016C3" w:rsidRPr="00B65780">
        <w:rPr>
          <w:color w:val="000000" w:themeColor="text1"/>
          <w:sz w:val="24"/>
        </w:rPr>
        <w:t>12</w:t>
      </w:r>
      <w:r w:rsidRPr="00B65780">
        <w:rPr>
          <w:color w:val="000000" w:themeColor="text1"/>
          <w:sz w:val="24"/>
        </w:rPr>
        <w:t>欄－投資型態</w:t>
      </w:r>
      <w:r w:rsidRPr="00B65780">
        <w:rPr>
          <w:color w:val="000000" w:themeColor="text1"/>
          <w:sz w:val="24"/>
        </w:rPr>
        <w:tab/>
      </w:r>
    </w:p>
    <w:p w14:paraId="6F4CAA5C" w14:textId="77777777" w:rsidR="005D59F6" w:rsidRPr="00B65780" w:rsidRDefault="005D59F6" w:rsidP="00FD7CF8">
      <w:pPr>
        <w:ind w:leftChars="171" w:left="445" w:firstLineChars="7" w:firstLine="17"/>
        <w:rPr>
          <w:color w:val="000000" w:themeColor="text1"/>
          <w:sz w:val="24"/>
        </w:rPr>
      </w:pPr>
      <w:r w:rsidRPr="00B65780">
        <w:rPr>
          <w:color w:val="000000" w:themeColor="text1"/>
          <w:sz w:val="24"/>
        </w:rPr>
        <w:t>投資型態請依序填列</w:t>
      </w:r>
      <w:r w:rsidR="00FD7CF8" w:rsidRPr="00B65780">
        <w:rPr>
          <w:color w:val="000000" w:themeColor="text1"/>
          <w:sz w:val="24"/>
        </w:rPr>
        <w:t>投資型態請依序填列</w:t>
      </w:r>
      <w:r w:rsidR="00513F55" w:rsidRPr="00B65780">
        <w:rPr>
          <w:color w:val="000000" w:themeColor="text1"/>
          <w:sz w:val="24"/>
        </w:rPr>
        <w:t>A1.</w:t>
      </w:r>
      <w:r w:rsidR="00513F55" w:rsidRPr="00B65780">
        <w:rPr>
          <w:color w:val="000000" w:themeColor="text1"/>
          <w:sz w:val="24"/>
        </w:rPr>
        <w:t>透過損益按公允價值衡量之金融資產</w:t>
      </w:r>
      <w:r w:rsidR="00513F55" w:rsidRPr="00B65780">
        <w:rPr>
          <w:color w:val="000000" w:themeColor="text1"/>
          <w:sz w:val="24"/>
        </w:rPr>
        <w:t>-</w:t>
      </w:r>
      <w:r w:rsidR="00513F55" w:rsidRPr="00B65780">
        <w:rPr>
          <w:color w:val="000000" w:themeColor="text1"/>
          <w:sz w:val="24"/>
        </w:rPr>
        <w:t>採用覆蓋法</w:t>
      </w:r>
      <w:r w:rsidR="00513F55" w:rsidRPr="00B65780">
        <w:rPr>
          <w:color w:val="000000" w:themeColor="text1"/>
          <w:sz w:val="24"/>
        </w:rPr>
        <w:t>,A2.</w:t>
      </w:r>
      <w:r w:rsidR="00513F55" w:rsidRPr="00B65780">
        <w:rPr>
          <w:color w:val="000000" w:themeColor="text1"/>
          <w:sz w:val="24"/>
        </w:rPr>
        <w:t>透過損益按公允價值衡量之金融資產</w:t>
      </w:r>
      <w:r w:rsidR="00513F55" w:rsidRPr="00B65780">
        <w:rPr>
          <w:color w:val="000000" w:themeColor="text1"/>
          <w:sz w:val="24"/>
        </w:rPr>
        <w:t>-</w:t>
      </w:r>
      <w:r w:rsidR="00513F55" w:rsidRPr="00B65780">
        <w:rPr>
          <w:color w:val="000000" w:themeColor="text1"/>
          <w:sz w:val="24"/>
        </w:rPr>
        <w:t>未採用覆蓋法</w:t>
      </w:r>
      <w:r w:rsidR="00513F55" w:rsidRPr="00B65780">
        <w:rPr>
          <w:color w:val="000000" w:themeColor="text1"/>
          <w:sz w:val="24"/>
        </w:rPr>
        <w:t>,B.</w:t>
      </w:r>
      <w:r w:rsidR="00513F55" w:rsidRPr="00B65780">
        <w:rPr>
          <w:color w:val="000000" w:themeColor="text1"/>
          <w:sz w:val="24"/>
        </w:rPr>
        <w:t>透過其他綜合損益按公允價值衡量之金融資產</w:t>
      </w:r>
      <w:r w:rsidR="00513F55" w:rsidRPr="00B65780">
        <w:rPr>
          <w:color w:val="000000" w:themeColor="text1"/>
          <w:sz w:val="24"/>
        </w:rPr>
        <w:t>,C.</w:t>
      </w:r>
      <w:r w:rsidR="00513F55" w:rsidRPr="00B65780">
        <w:rPr>
          <w:color w:val="000000" w:themeColor="text1"/>
          <w:sz w:val="24"/>
        </w:rPr>
        <w:t>按攤銷後成本衡量之金融資產</w:t>
      </w:r>
      <w:r w:rsidRPr="00B65780">
        <w:rPr>
          <w:color w:val="000000" w:themeColor="text1"/>
          <w:sz w:val="24"/>
        </w:rPr>
        <w:t>(</w:t>
      </w:r>
      <w:r w:rsidRPr="00B65780">
        <w:rPr>
          <w:color w:val="000000" w:themeColor="text1"/>
          <w:sz w:val="24"/>
        </w:rPr>
        <w:t>以上均含其他、存出抵繳保證金、財務危機之公司債券等</w:t>
      </w:r>
      <w:r w:rsidRPr="00B65780">
        <w:rPr>
          <w:color w:val="000000" w:themeColor="text1"/>
          <w:sz w:val="24"/>
        </w:rPr>
        <w:t>)</w:t>
      </w:r>
      <w:r w:rsidRPr="00B65780">
        <w:rPr>
          <w:color w:val="000000" w:themeColor="text1"/>
          <w:sz w:val="24"/>
        </w:rPr>
        <w:t>。</w:t>
      </w:r>
    </w:p>
    <w:p w14:paraId="6B307B70"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6016C3" w:rsidRPr="00B65780">
        <w:rPr>
          <w:color w:val="000000" w:themeColor="text1"/>
          <w:sz w:val="24"/>
        </w:rPr>
        <w:t>13</w:t>
      </w:r>
      <w:r w:rsidRPr="00B65780">
        <w:rPr>
          <w:color w:val="000000" w:themeColor="text1"/>
          <w:sz w:val="24"/>
        </w:rPr>
        <w:t>欄－是否為專案運用公共及社會福利事業投資</w:t>
      </w:r>
    </w:p>
    <w:p w14:paraId="3DFC66CE" w14:textId="77777777" w:rsidR="005D59F6" w:rsidRPr="00B65780" w:rsidRDefault="00685608" w:rsidP="00FD7CF8">
      <w:pPr>
        <w:ind w:leftChars="171" w:left="445" w:firstLineChars="7" w:firstLine="17"/>
        <w:rPr>
          <w:color w:val="000000" w:themeColor="text1"/>
          <w:sz w:val="24"/>
        </w:rPr>
      </w:pPr>
      <w:r w:rsidRPr="00B65780">
        <w:rPr>
          <w:color w:val="000000" w:themeColor="text1"/>
          <w:sz w:val="24"/>
        </w:rPr>
        <w:t>是否為專案運用公共及社會福利事業投資請依序填列</w:t>
      </w:r>
      <w:r w:rsidRPr="00B65780">
        <w:rPr>
          <w:color w:val="000000" w:themeColor="text1"/>
          <w:sz w:val="24"/>
        </w:rPr>
        <w:t>A.</w:t>
      </w:r>
      <w:r w:rsidRPr="00B65780">
        <w:rPr>
          <w:color w:val="000000" w:themeColor="text1"/>
          <w:sz w:val="24"/>
        </w:rPr>
        <w:t>專案運用</w:t>
      </w:r>
      <w:r w:rsidRPr="00B65780">
        <w:rPr>
          <w:color w:val="000000" w:themeColor="text1"/>
          <w:sz w:val="24"/>
        </w:rPr>
        <w:t>-</w:t>
      </w:r>
      <w:r w:rsidRPr="00B65780">
        <w:rPr>
          <w:color w:val="000000" w:themeColor="text1"/>
          <w:sz w:val="24"/>
        </w:rPr>
        <w:t>非創業投資</w:t>
      </w:r>
      <w:r w:rsidRPr="00B65780">
        <w:rPr>
          <w:color w:val="000000" w:themeColor="text1"/>
          <w:sz w:val="24"/>
        </w:rPr>
        <w:t>,B.</w:t>
      </w:r>
      <w:r w:rsidRPr="00B65780">
        <w:rPr>
          <w:color w:val="000000" w:themeColor="text1"/>
          <w:sz w:val="24"/>
        </w:rPr>
        <w:t>專案運用</w:t>
      </w:r>
      <w:r w:rsidRPr="00B65780">
        <w:rPr>
          <w:color w:val="000000" w:themeColor="text1"/>
          <w:sz w:val="24"/>
        </w:rPr>
        <w:t>-</w:t>
      </w:r>
      <w:r w:rsidRPr="00B65780">
        <w:rPr>
          <w:color w:val="000000" w:themeColor="text1"/>
          <w:sz w:val="24"/>
        </w:rPr>
        <w:t>創業投資</w:t>
      </w:r>
      <w:r w:rsidRPr="00B65780">
        <w:rPr>
          <w:color w:val="000000" w:themeColor="text1"/>
          <w:sz w:val="24"/>
        </w:rPr>
        <w:t>,C.</w:t>
      </w:r>
      <w:r w:rsidRPr="00B65780">
        <w:rPr>
          <w:color w:val="000000" w:themeColor="text1"/>
        </w:rPr>
        <w:t xml:space="preserve"> </w:t>
      </w:r>
      <w:r w:rsidRPr="00B65780">
        <w:rPr>
          <w:color w:val="000000" w:themeColor="text1"/>
          <w:sz w:val="24"/>
        </w:rPr>
        <w:t>政策性之專案運用、公共及社會福利事業投資</w:t>
      </w:r>
      <w:r w:rsidRPr="00B65780">
        <w:rPr>
          <w:color w:val="000000" w:themeColor="text1"/>
          <w:sz w:val="24"/>
        </w:rPr>
        <w:t>(</w:t>
      </w:r>
      <w:r w:rsidRPr="00B65780">
        <w:rPr>
          <w:color w:val="000000" w:themeColor="text1"/>
          <w:sz w:val="24"/>
        </w:rPr>
        <w:t>含長期照護產業</w:t>
      </w:r>
      <w:r w:rsidRPr="00B65780">
        <w:rPr>
          <w:color w:val="000000" w:themeColor="text1"/>
          <w:sz w:val="24"/>
        </w:rPr>
        <w:t>)</w:t>
      </w:r>
      <w:r w:rsidRPr="00B65780">
        <w:rPr>
          <w:color w:val="000000" w:themeColor="text1"/>
          <w:sz w:val="24"/>
        </w:rPr>
        <w:t>與其他主管機關核准項目</w:t>
      </w:r>
      <w:r w:rsidRPr="00B65780">
        <w:rPr>
          <w:color w:val="000000" w:themeColor="text1"/>
          <w:sz w:val="24"/>
        </w:rPr>
        <w:t>,D.</w:t>
      </w:r>
      <w:r w:rsidRPr="00B65780">
        <w:rPr>
          <w:color w:val="000000" w:themeColor="text1"/>
          <w:sz w:val="24"/>
        </w:rPr>
        <w:t>非屬專案運用公共及社會福利事業投資。</w:t>
      </w:r>
    </w:p>
    <w:p w14:paraId="1700D510"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6016C3" w:rsidRPr="00B65780">
        <w:rPr>
          <w:color w:val="000000" w:themeColor="text1"/>
          <w:sz w:val="24"/>
        </w:rPr>
        <w:t>4</w:t>
      </w:r>
      <w:r w:rsidRPr="00B65780">
        <w:rPr>
          <w:color w:val="000000" w:themeColor="text1"/>
          <w:sz w:val="24"/>
        </w:rPr>
        <w:t>欄－是否為具資本性質債券</w:t>
      </w:r>
    </w:p>
    <w:p w14:paraId="15FA93B1" w14:textId="77777777" w:rsidR="005D59F6" w:rsidRPr="00B65780" w:rsidRDefault="005D59F6" w:rsidP="00FD7CF8">
      <w:pPr>
        <w:tabs>
          <w:tab w:val="left" w:pos="7093"/>
        </w:tabs>
        <w:spacing w:line="440" w:lineRule="exact"/>
        <w:ind w:leftChars="200" w:left="580" w:hangingChars="25" w:hanging="60"/>
        <w:jc w:val="both"/>
        <w:rPr>
          <w:color w:val="000000" w:themeColor="text1"/>
          <w:sz w:val="24"/>
        </w:rPr>
      </w:pPr>
      <w:r w:rsidRPr="00B65780">
        <w:rPr>
          <w:color w:val="000000" w:themeColor="text1"/>
          <w:sz w:val="24"/>
        </w:rPr>
        <w:t>請填列</w:t>
      </w:r>
      <w:r w:rsidRPr="00B65780">
        <w:rPr>
          <w:color w:val="000000" w:themeColor="text1"/>
          <w:sz w:val="24"/>
        </w:rPr>
        <w:t>Y.</w:t>
      </w:r>
      <w:r w:rsidRPr="00B65780">
        <w:rPr>
          <w:color w:val="000000" w:themeColor="text1"/>
          <w:sz w:val="24"/>
        </w:rPr>
        <w:t>具資本性質債券</w:t>
      </w:r>
      <w:r w:rsidRPr="00B65780">
        <w:rPr>
          <w:color w:val="000000" w:themeColor="text1"/>
          <w:sz w:val="24"/>
        </w:rPr>
        <w:t>,N.</w:t>
      </w:r>
      <w:r w:rsidRPr="00B65780">
        <w:rPr>
          <w:color w:val="000000" w:themeColor="text1"/>
          <w:sz w:val="24"/>
        </w:rPr>
        <w:t>非具資本性質債券。</w:t>
      </w:r>
    </w:p>
    <w:p w14:paraId="4900AEB7" w14:textId="77777777" w:rsidR="0095005C" w:rsidRPr="00B65780" w:rsidRDefault="0095005C" w:rsidP="0095005C">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欄－是否屬實質互相投資之具資本性質債券</w:t>
      </w:r>
    </w:p>
    <w:p w14:paraId="3A3B6BE9" w14:textId="3E3844F8" w:rsidR="0095005C" w:rsidRPr="00B65780" w:rsidRDefault="00220AFE" w:rsidP="0095005C">
      <w:pPr>
        <w:tabs>
          <w:tab w:val="left" w:pos="7093"/>
        </w:tabs>
        <w:spacing w:line="440" w:lineRule="exact"/>
        <w:ind w:leftChars="218" w:left="567"/>
        <w:jc w:val="both"/>
        <w:rPr>
          <w:color w:val="000000" w:themeColor="text1"/>
          <w:sz w:val="24"/>
        </w:rPr>
      </w:pPr>
      <w:r w:rsidRPr="00B65780">
        <w:rPr>
          <w:color w:val="000000" w:themeColor="text1"/>
          <w:sz w:val="24"/>
        </w:rPr>
        <w:t>是否屬實質互相投資之具資本性質債券，請填列</w:t>
      </w:r>
      <w:r w:rsidRPr="00B65780">
        <w:rPr>
          <w:color w:val="000000" w:themeColor="text1"/>
          <w:sz w:val="24"/>
        </w:rPr>
        <w:t>A.</w:t>
      </w:r>
      <w:r w:rsidRPr="00B65780">
        <w:rPr>
          <w:color w:val="000000" w:themeColor="text1"/>
          <w:sz w:val="24"/>
        </w:rPr>
        <w:t>屬實質互相投資之具資本性質債</w:t>
      </w:r>
      <w:r w:rsidRPr="00B65780">
        <w:rPr>
          <w:color w:val="000000" w:themeColor="text1"/>
          <w:sz w:val="24"/>
        </w:rPr>
        <w:lastRenderedPageBreak/>
        <w:t>券</w:t>
      </w:r>
      <w:r w:rsidRPr="00B65780">
        <w:rPr>
          <w:color w:val="000000" w:themeColor="text1"/>
          <w:sz w:val="24"/>
        </w:rPr>
        <w:t>,B.</w:t>
      </w:r>
      <w:r w:rsidRPr="00B65780">
        <w:rPr>
          <w:color w:val="000000" w:themeColor="text1"/>
          <w:sz w:val="24"/>
        </w:rPr>
        <w:t>非屬實質互相投資之具資本性質債券</w:t>
      </w:r>
      <w:r w:rsidRPr="00B65780">
        <w:rPr>
          <w:color w:val="000000" w:themeColor="text1"/>
          <w:sz w:val="24"/>
        </w:rPr>
        <w:t>-</w:t>
      </w:r>
      <w:r w:rsidRPr="00B65780">
        <w:rPr>
          <w:color w:val="000000" w:themeColor="text1"/>
          <w:sz w:val="24"/>
        </w:rPr>
        <w:t>其發行者係國內保險業或國內金控公司</w:t>
      </w:r>
      <w:r w:rsidRPr="00B65780">
        <w:rPr>
          <w:color w:val="000000" w:themeColor="text1"/>
          <w:sz w:val="24"/>
        </w:rPr>
        <w:t>(</w:t>
      </w:r>
      <w:r w:rsidRPr="00B65780">
        <w:rPr>
          <w:color w:val="000000" w:themeColor="text1"/>
          <w:sz w:val="24"/>
        </w:rPr>
        <w:t>為注資其保險子公司、為轉投資保險公司及其他經主管機關認定者</w:t>
      </w:r>
      <w:r w:rsidRPr="00B65780">
        <w:rPr>
          <w:color w:val="000000" w:themeColor="text1"/>
          <w:sz w:val="24"/>
        </w:rPr>
        <w:t>), C.</w:t>
      </w:r>
      <w:r w:rsidRPr="00B65780">
        <w:rPr>
          <w:color w:val="000000" w:themeColor="text1"/>
          <w:sz w:val="24"/>
        </w:rPr>
        <w:t>非屬實質互相投資之具資本性質債券</w:t>
      </w:r>
      <w:r w:rsidRPr="00B65780">
        <w:rPr>
          <w:color w:val="000000" w:themeColor="text1"/>
          <w:sz w:val="24"/>
        </w:rPr>
        <w:t>-</w:t>
      </w:r>
      <w:r w:rsidRPr="00B65780">
        <w:rPr>
          <w:color w:val="000000" w:themeColor="text1"/>
          <w:sz w:val="24"/>
        </w:rPr>
        <w:t>其他</w:t>
      </w:r>
      <w:r w:rsidRPr="00B65780">
        <w:rPr>
          <w:color w:val="000000" w:themeColor="text1"/>
          <w:sz w:val="24"/>
        </w:rPr>
        <w:t>,D.</w:t>
      </w:r>
      <w:r w:rsidRPr="00B65780">
        <w:rPr>
          <w:color w:val="000000" w:themeColor="text1"/>
          <w:sz w:val="24"/>
        </w:rPr>
        <w:t>非具資本性質債券。</w:t>
      </w:r>
      <w:r w:rsidR="008B313C" w:rsidRPr="001D5A3A">
        <w:rPr>
          <w:rFonts w:ascii="標楷體" w:hAnsi="標楷體" w:hint="eastAsia"/>
          <w:color w:val="FF0000"/>
          <w:sz w:val="24"/>
        </w:rPr>
        <w:t>是否屬實質互相投資請參考「</w:t>
      </w:r>
      <w:r w:rsidR="008B313C" w:rsidRPr="003B21B9">
        <w:rPr>
          <w:rFonts w:ascii="標楷體" w:hAnsi="標楷體" w:hint="eastAsia"/>
          <w:color w:val="FF0000"/>
          <w:sz w:val="24"/>
        </w:rPr>
        <w:t>臺灣集中保管結算所</w:t>
      </w:r>
      <w:r w:rsidR="008B313C" w:rsidRPr="001D5A3A">
        <w:rPr>
          <w:rFonts w:ascii="標楷體" w:hAnsi="標楷體" w:hint="eastAsia"/>
          <w:color w:val="FF0000"/>
          <w:sz w:val="24"/>
        </w:rPr>
        <w:t>」的「保險業投資資本工具查詢平台」</w:t>
      </w:r>
      <w:r w:rsidRPr="00B65780">
        <w:rPr>
          <w:color w:val="000000" w:themeColor="text1"/>
          <w:sz w:val="24"/>
        </w:rPr>
        <w:t>。</w:t>
      </w:r>
    </w:p>
    <w:p w14:paraId="14A7A3C9" w14:textId="77777777" w:rsidR="0095005C" w:rsidRPr="00B65780" w:rsidRDefault="0095005C" w:rsidP="0095005C">
      <w:pPr>
        <w:tabs>
          <w:tab w:val="left" w:pos="7093"/>
        </w:tabs>
        <w:spacing w:line="440" w:lineRule="exact"/>
        <w:ind w:leftChars="218" w:left="567"/>
        <w:jc w:val="both"/>
        <w:rPr>
          <w:color w:val="000000" w:themeColor="text1"/>
          <w:sz w:val="24"/>
        </w:rPr>
      </w:pPr>
      <w:r w:rsidRPr="00B65780">
        <w:rPr>
          <w:color w:val="000000" w:themeColor="text1"/>
          <w:sz w:val="24"/>
        </w:rPr>
        <w:t>所稱屬實質互相投資，係指依金管保財字第</w:t>
      </w:r>
      <w:r w:rsidRPr="00B65780">
        <w:rPr>
          <w:color w:val="000000" w:themeColor="text1"/>
          <w:sz w:val="24"/>
        </w:rPr>
        <w:t>10804277130</w:t>
      </w:r>
      <w:r w:rsidRPr="00B65780">
        <w:rPr>
          <w:color w:val="000000" w:themeColor="text1"/>
          <w:sz w:val="24"/>
        </w:rPr>
        <w:t>號函附件項目</w:t>
      </w:r>
      <w:r w:rsidRPr="00B65780">
        <w:rPr>
          <w:color w:val="000000" w:themeColor="text1"/>
          <w:sz w:val="24"/>
        </w:rPr>
        <w:t>2</w:t>
      </w:r>
      <w:r w:rsidRPr="00B65780">
        <w:rPr>
          <w:color w:val="000000" w:themeColor="text1"/>
          <w:sz w:val="24"/>
        </w:rPr>
        <w:t>：</w:t>
      </w:r>
      <w:r w:rsidRPr="00B65780">
        <w:rPr>
          <w:rFonts w:ascii="新細明體" w:eastAsia="新細明體" w:hAnsi="新細明體" w:cs="新細明體" w:hint="eastAsia"/>
          <w:color w:val="000000" w:themeColor="text1"/>
          <w:sz w:val="24"/>
        </w:rPr>
        <w:t>①</w:t>
      </w:r>
      <w:r w:rsidRPr="00B65780">
        <w:rPr>
          <w:color w:val="000000" w:themeColor="text1"/>
          <w:sz w:val="24"/>
        </w:rPr>
        <w:t>保險業實質互相投資於「國內保險業」發行之具資本性質債券；或</w:t>
      </w:r>
      <w:r w:rsidRPr="00B65780">
        <w:rPr>
          <w:rFonts w:ascii="新細明體" w:eastAsia="新細明體" w:hAnsi="新細明體" w:cs="新細明體" w:hint="eastAsia"/>
          <w:color w:val="000000" w:themeColor="text1"/>
          <w:sz w:val="24"/>
        </w:rPr>
        <w:t>②</w:t>
      </w:r>
      <w:r w:rsidRPr="00B65780">
        <w:rPr>
          <w:color w:val="000000" w:themeColor="text1"/>
          <w:sz w:val="24"/>
        </w:rPr>
        <w:t>自</w:t>
      </w:r>
      <w:r w:rsidRPr="00B65780">
        <w:rPr>
          <w:color w:val="000000" w:themeColor="text1"/>
          <w:sz w:val="24"/>
        </w:rPr>
        <w:t>108</w:t>
      </w:r>
      <w:r w:rsidRPr="00B65780">
        <w:rPr>
          <w:color w:val="000000" w:themeColor="text1"/>
          <w:sz w:val="24"/>
        </w:rPr>
        <w:t>年</w:t>
      </w:r>
      <w:r w:rsidRPr="00B65780">
        <w:rPr>
          <w:color w:val="000000" w:themeColor="text1"/>
          <w:sz w:val="24"/>
        </w:rPr>
        <w:t>11</w:t>
      </w:r>
      <w:r w:rsidRPr="00B65780">
        <w:rPr>
          <w:color w:val="000000" w:themeColor="text1"/>
          <w:sz w:val="24"/>
        </w:rPr>
        <w:t>月</w:t>
      </w:r>
      <w:r w:rsidRPr="00B65780">
        <w:rPr>
          <w:color w:val="000000" w:themeColor="text1"/>
          <w:sz w:val="24"/>
        </w:rPr>
        <w:t>1</w:t>
      </w:r>
      <w:r w:rsidRPr="00B65780">
        <w:rPr>
          <w:color w:val="000000" w:themeColor="text1"/>
          <w:sz w:val="24"/>
        </w:rPr>
        <w:t>日起保險業新增實質互相投資於「國內金控公司」發行之具資本性質債券。</w:t>
      </w:r>
    </w:p>
    <w:p w14:paraId="7E431D33"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95005C" w:rsidRPr="00B65780">
        <w:rPr>
          <w:color w:val="000000" w:themeColor="text1"/>
          <w:sz w:val="24"/>
        </w:rPr>
        <w:t>6</w:t>
      </w:r>
      <w:r w:rsidRPr="00B65780">
        <w:rPr>
          <w:color w:val="000000" w:themeColor="text1"/>
          <w:sz w:val="24"/>
        </w:rPr>
        <w:t>欄－發行公司隸屬國家</w:t>
      </w:r>
    </w:p>
    <w:p w14:paraId="6FC41CCB" w14:textId="77777777" w:rsidR="005D59F6" w:rsidRPr="00B65780" w:rsidRDefault="005D59F6" w:rsidP="00FD7CF8">
      <w:pPr>
        <w:ind w:leftChars="171" w:left="445" w:firstLineChars="7" w:firstLine="17"/>
        <w:rPr>
          <w:color w:val="000000" w:themeColor="text1"/>
          <w:sz w:val="24"/>
        </w:rPr>
      </w:pPr>
      <w:r w:rsidRPr="00B65780">
        <w:rPr>
          <w:color w:val="000000" w:themeColor="text1"/>
          <w:sz w:val="24"/>
        </w:rPr>
        <w:t>依第</w:t>
      </w:r>
      <w:r w:rsidRPr="00B65780">
        <w:rPr>
          <w:color w:val="000000" w:themeColor="text1"/>
          <w:sz w:val="24"/>
        </w:rPr>
        <w:t>5</w:t>
      </w:r>
      <w:r w:rsidRPr="00B65780">
        <w:rPr>
          <w:color w:val="000000" w:themeColor="text1"/>
          <w:sz w:val="24"/>
        </w:rPr>
        <w:t>欄填列發行公司所隸屬國家。</w:t>
      </w:r>
    </w:p>
    <w:p w14:paraId="51918DE8"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95005C" w:rsidRPr="00B65780">
        <w:rPr>
          <w:color w:val="000000" w:themeColor="text1"/>
          <w:sz w:val="24"/>
        </w:rPr>
        <w:t>7</w:t>
      </w:r>
      <w:r w:rsidRPr="00B65780">
        <w:rPr>
          <w:color w:val="000000" w:themeColor="text1"/>
          <w:sz w:val="24"/>
        </w:rPr>
        <w:t>欄－是否為擔保公司債</w:t>
      </w:r>
    </w:p>
    <w:p w14:paraId="57FDE85A" w14:textId="77777777" w:rsidR="005D59F6" w:rsidRPr="00B65780" w:rsidRDefault="005D59F6" w:rsidP="00FD7CF8">
      <w:pPr>
        <w:ind w:leftChars="171" w:left="445" w:firstLineChars="7" w:firstLine="17"/>
        <w:rPr>
          <w:color w:val="000000" w:themeColor="text1"/>
          <w:sz w:val="24"/>
        </w:rPr>
      </w:pPr>
      <w:r w:rsidRPr="00B65780">
        <w:rPr>
          <w:color w:val="000000" w:themeColor="text1"/>
          <w:sz w:val="24"/>
        </w:rPr>
        <w:t>是否為擔保公司債請依序填列</w:t>
      </w:r>
      <w:r w:rsidRPr="00B65780">
        <w:rPr>
          <w:color w:val="000000" w:themeColor="text1"/>
          <w:sz w:val="24"/>
        </w:rPr>
        <w:t>A.</w:t>
      </w:r>
      <w:r w:rsidRPr="00B65780">
        <w:rPr>
          <w:color w:val="000000" w:themeColor="text1"/>
          <w:sz w:val="24"/>
        </w:rPr>
        <w:t>有擔保公司債</w:t>
      </w:r>
      <w:r w:rsidRPr="00B65780">
        <w:rPr>
          <w:color w:val="000000" w:themeColor="text1"/>
          <w:sz w:val="24"/>
        </w:rPr>
        <w:t>,B.</w:t>
      </w:r>
      <w:r w:rsidRPr="00B65780">
        <w:rPr>
          <w:color w:val="000000" w:themeColor="text1"/>
          <w:sz w:val="24"/>
        </w:rPr>
        <w:t>無擔保公司債</w:t>
      </w:r>
      <w:r w:rsidRPr="00B65780">
        <w:rPr>
          <w:color w:val="000000" w:themeColor="text1"/>
          <w:sz w:val="24"/>
        </w:rPr>
        <w:t>,C.</w:t>
      </w:r>
      <w:r w:rsidRPr="00B65780">
        <w:rPr>
          <w:color w:val="000000" w:themeColor="text1"/>
          <w:sz w:val="24"/>
        </w:rPr>
        <w:t>可轉換公司債及附認股權公司債</w:t>
      </w:r>
      <w:r w:rsidRPr="00B65780">
        <w:rPr>
          <w:color w:val="000000" w:themeColor="text1"/>
          <w:sz w:val="24"/>
        </w:rPr>
        <w:t>,D.</w:t>
      </w:r>
      <w:r w:rsidRPr="00B65780">
        <w:rPr>
          <w:color w:val="000000" w:themeColor="text1"/>
          <w:sz w:val="24"/>
        </w:rPr>
        <w:t>其他。</w:t>
      </w:r>
    </w:p>
    <w:p w14:paraId="42C7B430"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95005C" w:rsidRPr="00B65780">
        <w:rPr>
          <w:color w:val="000000" w:themeColor="text1"/>
          <w:sz w:val="24"/>
        </w:rPr>
        <w:t>8</w:t>
      </w:r>
      <w:r w:rsidRPr="00B65780">
        <w:rPr>
          <w:color w:val="000000" w:themeColor="text1"/>
          <w:sz w:val="24"/>
        </w:rPr>
        <w:t>欄－交易市場型態</w:t>
      </w:r>
    </w:p>
    <w:p w14:paraId="02587A12" w14:textId="77777777" w:rsidR="005D59F6" w:rsidRPr="00B65780" w:rsidRDefault="005D59F6" w:rsidP="00FD7CF8">
      <w:pPr>
        <w:ind w:leftChars="171" w:left="445" w:firstLineChars="7" w:firstLine="17"/>
        <w:rPr>
          <w:color w:val="000000" w:themeColor="text1"/>
          <w:sz w:val="24"/>
        </w:rPr>
      </w:pPr>
      <w:r w:rsidRPr="00B65780">
        <w:rPr>
          <w:color w:val="000000" w:themeColor="text1"/>
          <w:sz w:val="24"/>
        </w:rPr>
        <w:t>交易市場型態請填列</w:t>
      </w:r>
      <w:r w:rsidRPr="00B65780">
        <w:rPr>
          <w:color w:val="000000" w:themeColor="text1"/>
          <w:sz w:val="24"/>
        </w:rPr>
        <w:t>A.</w:t>
      </w:r>
      <w:r w:rsidRPr="00B65780">
        <w:rPr>
          <w:color w:val="000000" w:themeColor="text1"/>
          <w:sz w:val="24"/>
        </w:rPr>
        <w:t>集中</w:t>
      </w:r>
      <w:r w:rsidRPr="00B65780">
        <w:rPr>
          <w:color w:val="000000" w:themeColor="text1"/>
          <w:sz w:val="24"/>
        </w:rPr>
        <w:t>,B.</w:t>
      </w:r>
      <w:r w:rsidRPr="00B65780">
        <w:rPr>
          <w:color w:val="000000" w:themeColor="text1"/>
          <w:sz w:val="24"/>
        </w:rPr>
        <w:t>店頭</w:t>
      </w:r>
      <w:r w:rsidRPr="00B65780">
        <w:rPr>
          <w:color w:val="000000" w:themeColor="text1"/>
          <w:sz w:val="24"/>
        </w:rPr>
        <w:t>,C.</w:t>
      </w:r>
      <w:r w:rsidRPr="00B65780">
        <w:rPr>
          <w:color w:val="000000" w:themeColor="text1"/>
          <w:sz w:val="24"/>
        </w:rPr>
        <w:t>其他。</w:t>
      </w:r>
    </w:p>
    <w:p w14:paraId="174FB5D8"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95005C" w:rsidRPr="00B65780">
        <w:rPr>
          <w:color w:val="000000" w:themeColor="text1"/>
          <w:sz w:val="24"/>
        </w:rPr>
        <w:t>9</w:t>
      </w:r>
      <w:r w:rsidRPr="00B65780">
        <w:rPr>
          <w:color w:val="000000" w:themeColor="text1"/>
          <w:sz w:val="24"/>
        </w:rPr>
        <w:t>欄－持有資產幣別</w:t>
      </w:r>
      <w:r w:rsidRPr="00B65780">
        <w:rPr>
          <w:color w:val="000000" w:themeColor="text1"/>
          <w:sz w:val="24"/>
        </w:rPr>
        <w:tab/>
      </w:r>
    </w:p>
    <w:p w14:paraId="67FFE6E0"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本表均含國內外投資</w:t>
      </w:r>
      <w:r w:rsidRPr="00B65780">
        <w:rPr>
          <w:color w:val="000000" w:themeColor="text1"/>
          <w:sz w:val="24"/>
        </w:rPr>
        <w:t>,</w:t>
      </w:r>
      <w:r w:rsidRPr="00B65780">
        <w:rPr>
          <w:color w:val="000000" w:themeColor="text1"/>
          <w:sz w:val="24"/>
        </w:rPr>
        <w:t>若屬國外投資者於持有資產幣別請填該幣別代號如</w:t>
      </w:r>
      <w:r w:rsidRPr="00B65780">
        <w:rPr>
          <w:color w:val="000000" w:themeColor="text1"/>
          <w:sz w:val="24"/>
        </w:rPr>
        <w:t>USD,</w:t>
      </w:r>
      <w:r w:rsidRPr="00B65780">
        <w:rPr>
          <w:color w:val="000000" w:themeColor="text1"/>
          <w:sz w:val="24"/>
        </w:rPr>
        <w:t>若投資</w:t>
      </w:r>
      <w:r w:rsidR="00FF612F" w:rsidRPr="00B65780">
        <w:rPr>
          <w:color w:val="000000" w:themeColor="text1"/>
          <w:sz w:val="24"/>
        </w:rPr>
        <w:t>新興市場</w:t>
      </w:r>
      <w:r w:rsidRPr="00B65780">
        <w:rPr>
          <w:color w:val="000000" w:themeColor="text1"/>
          <w:sz w:val="24"/>
        </w:rPr>
        <w:t>而按</w:t>
      </w:r>
      <w:r w:rsidR="00FF612F" w:rsidRPr="00B65780">
        <w:rPr>
          <w:color w:val="000000" w:themeColor="text1"/>
          <w:sz w:val="24"/>
        </w:rPr>
        <w:t>已開發國家</w:t>
      </w:r>
      <w:r w:rsidRPr="00B65780">
        <w:rPr>
          <w:color w:val="000000" w:themeColor="text1"/>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B65780">
          <w:rPr>
            <w:color w:val="000000" w:themeColor="text1"/>
            <w:sz w:val="24"/>
          </w:rPr>
          <w:t>一碼</w:t>
        </w:r>
      </w:smartTag>
      <w:r w:rsidRPr="00B65780">
        <w:rPr>
          <w:color w:val="000000" w:themeColor="text1"/>
          <w:sz w:val="24"/>
        </w:rPr>
        <w:t>如</w:t>
      </w:r>
      <w:r w:rsidRPr="00B65780">
        <w:rPr>
          <w:color w:val="000000" w:themeColor="text1"/>
          <w:sz w:val="24"/>
        </w:rPr>
        <w:t>USD-1</w:t>
      </w:r>
      <w:r w:rsidRPr="00B65780">
        <w:rPr>
          <w:color w:val="000000" w:themeColor="text1"/>
          <w:sz w:val="24"/>
        </w:rPr>
        <w:t>。</w:t>
      </w:r>
    </w:p>
    <w:p w14:paraId="5F491430"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95005C" w:rsidRPr="00B65780">
        <w:rPr>
          <w:color w:val="000000" w:themeColor="text1"/>
          <w:sz w:val="24"/>
        </w:rPr>
        <w:t>20</w:t>
      </w:r>
      <w:r w:rsidRPr="00B65780">
        <w:rPr>
          <w:color w:val="000000" w:themeColor="text1"/>
          <w:sz w:val="24"/>
        </w:rPr>
        <w:t>欄－到期年月日</w:t>
      </w:r>
      <w:r w:rsidRPr="00B65780">
        <w:rPr>
          <w:color w:val="000000" w:themeColor="text1"/>
          <w:sz w:val="24"/>
        </w:rPr>
        <w:tab/>
      </w:r>
    </w:p>
    <w:p w14:paraId="11985619"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填寫方式以西元年</w:t>
      </w:r>
      <w:r w:rsidRPr="00B65780">
        <w:rPr>
          <w:color w:val="000000" w:themeColor="text1"/>
          <w:sz w:val="24"/>
        </w:rPr>
        <w:t>/</w:t>
      </w:r>
      <w:r w:rsidRPr="00B65780">
        <w:rPr>
          <w:color w:val="000000" w:themeColor="text1"/>
          <w:sz w:val="24"/>
        </w:rPr>
        <w:t>月</w:t>
      </w:r>
      <w:r w:rsidRPr="00B65780">
        <w:rPr>
          <w:color w:val="000000" w:themeColor="text1"/>
          <w:sz w:val="24"/>
        </w:rPr>
        <w:t>/</w:t>
      </w:r>
      <w:r w:rsidRPr="00B65780">
        <w:rPr>
          <w:color w:val="000000" w:themeColor="text1"/>
          <w:sz w:val="24"/>
        </w:rPr>
        <w:t>日如</w:t>
      </w:r>
      <w:smartTag w:uri="urn:schemas-microsoft-com:office:smarttags" w:element="chsdate">
        <w:smartTagPr>
          <w:attr w:name="IsROCDate" w:val="False"/>
          <w:attr w:name="IsLunarDate" w:val="False"/>
          <w:attr w:name="Day" w:val="25"/>
          <w:attr w:name="Month" w:val="6"/>
          <w:attr w:name="Year" w:val="2005"/>
        </w:smartTagPr>
        <w:r w:rsidRPr="00B65780">
          <w:rPr>
            <w:color w:val="000000" w:themeColor="text1"/>
            <w:sz w:val="24"/>
          </w:rPr>
          <w:t>2005/06/25</w:t>
        </w:r>
      </w:smartTag>
      <w:r w:rsidRPr="00B65780">
        <w:rPr>
          <w:color w:val="000000" w:themeColor="text1"/>
          <w:sz w:val="24"/>
        </w:rPr>
        <w:t>。</w:t>
      </w:r>
    </w:p>
    <w:p w14:paraId="1C2BBCB3"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95005C" w:rsidRPr="00B65780">
        <w:rPr>
          <w:color w:val="000000" w:themeColor="text1"/>
          <w:sz w:val="24"/>
        </w:rPr>
        <w:t>1</w:t>
      </w:r>
      <w:r w:rsidRPr="00B65780">
        <w:rPr>
          <w:color w:val="000000" w:themeColor="text1"/>
          <w:sz w:val="24"/>
        </w:rPr>
        <w:t>欄－票面年利率</w:t>
      </w:r>
      <w:r w:rsidRPr="00B65780">
        <w:rPr>
          <w:color w:val="000000" w:themeColor="text1"/>
          <w:sz w:val="24"/>
        </w:rPr>
        <w:tab/>
      </w:r>
    </w:p>
    <w:p w14:paraId="54F2DAAB"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依債券之年票面利率填列。</w:t>
      </w:r>
    </w:p>
    <w:p w14:paraId="03BBC271"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95005C" w:rsidRPr="00B65780">
        <w:rPr>
          <w:color w:val="000000" w:themeColor="text1"/>
          <w:sz w:val="24"/>
        </w:rPr>
        <w:t>2</w:t>
      </w:r>
      <w:r w:rsidRPr="00B65780">
        <w:rPr>
          <w:color w:val="000000" w:themeColor="text1"/>
          <w:sz w:val="24"/>
        </w:rPr>
        <w:t>欄－帳載金額占該發行公司債之公司</w:t>
      </w:r>
      <w:r w:rsidR="00E8317E" w:rsidRPr="00B65780">
        <w:rPr>
          <w:color w:val="000000" w:themeColor="text1"/>
          <w:sz w:val="24"/>
        </w:rPr>
        <w:t>業主權益</w:t>
      </w:r>
      <w:r w:rsidRPr="00B65780">
        <w:rPr>
          <w:color w:val="000000" w:themeColor="text1"/>
          <w:sz w:val="24"/>
        </w:rPr>
        <w:t>比率</w:t>
      </w:r>
      <w:r w:rsidRPr="00B65780">
        <w:rPr>
          <w:color w:val="000000" w:themeColor="text1"/>
          <w:sz w:val="24"/>
        </w:rPr>
        <w:t>%</w:t>
      </w:r>
      <w:r w:rsidRPr="00B65780">
        <w:rPr>
          <w:color w:val="000000" w:themeColor="text1"/>
          <w:sz w:val="24"/>
        </w:rPr>
        <w:tab/>
      </w:r>
    </w:p>
    <w:p w14:paraId="551F273E"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為帳載金額占該公司</w:t>
      </w:r>
      <w:r w:rsidR="00E8317E" w:rsidRPr="00B65780">
        <w:rPr>
          <w:color w:val="000000" w:themeColor="text1"/>
          <w:sz w:val="24"/>
        </w:rPr>
        <w:t>業主權益</w:t>
      </w:r>
      <w:r w:rsidRPr="00B65780">
        <w:rPr>
          <w:color w:val="000000" w:themeColor="text1"/>
          <w:sz w:val="24"/>
        </w:rPr>
        <w:t>之比率。</w:t>
      </w:r>
    </w:p>
    <w:p w14:paraId="27314639"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95005C" w:rsidRPr="00B65780">
        <w:rPr>
          <w:color w:val="000000" w:themeColor="text1"/>
          <w:sz w:val="24"/>
        </w:rPr>
        <w:t>3</w:t>
      </w:r>
      <w:r w:rsidRPr="00B65780">
        <w:rPr>
          <w:color w:val="000000" w:themeColor="text1"/>
          <w:sz w:val="24"/>
        </w:rPr>
        <w:t>欄－付息方式</w:t>
      </w:r>
      <w:r w:rsidRPr="00B65780">
        <w:rPr>
          <w:color w:val="000000" w:themeColor="text1"/>
          <w:sz w:val="24"/>
        </w:rPr>
        <w:tab/>
      </w:r>
    </w:p>
    <w:p w14:paraId="285FC43D"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付息方式請依序填列</w:t>
      </w:r>
      <w:r w:rsidRPr="00B65780">
        <w:rPr>
          <w:color w:val="000000" w:themeColor="text1"/>
          <w:sz w:val="24"/>
        </w:rPr>
        <w:t>A.</w:t>
      </w:r>
      <w:r w:rsidRPr="00B65780">
        <w:rPr>
          <w:color w:val="000000" w:themeColor="text1"/>
          <w:sz w:val="24"/>
        </w:rPr>
        <w:t>每二年付息一次</w:t>
      </w:r>
      <w:r w:rsidRPr="00B65780">
        <w:rPr>
          <w:color w:val="000000" w:themeColor="text1"/>
          <w:sz w:val="24"/>
        </w:rPr>
        <w:t>,B.</w:t>
      </w:r>
      <w:r w:rsidRPr="00B65780">
        <w:rPr>
          <w:color w:val="000000" w:themeColor="text1"/>
          <w:sz w:val="24"/>
        </w:rPr>
        <w:t>每一年付息一次</w:t>
      </w:r>
      <w:r w:rsidRPr="00B65780">
        <w:rPr>
          <w:color w:val="000000" w:themeColor="text1"/>
          <w:sz w:val="24"/>
        </w:rPr>
        <w:t>,C.</w:t>
      </w:r>
      <w:r w:rsidRPr="00B65780">
        <w:rPr>
          <w:color w:val="000000" w:themeColor="text1"/>
          <w:sz w:val="24"/>
        </w:rPr>
        <w:t>每半年付息一次</w:t>
      </w:r>
      <w:r w:rsidRPr="00B65780">
        <w:rPr>
          <w:color w:val="000000" w:themeColor="text1"/>
          <w:sz w:val="24"/>
        </w:rPr>
        <w:t>,D.</w:t>
      </w:r>
      <w:r w:rsidRPr="00B65780">
        <w:rPr>
          <w:color w:val="000000" w:themeColor="text1"/>
          <w:sz w:val="24"/>
        </w:rPr>
        <w:t>每季付息一次</w:t>
      </w:r>
      <w:r w:rsidRPr="00B65780">
        <w:rPr>
          <w:color w:val="000000" w:themeColor="text1"/>
          <w:sz w:val="24"/>
        </w:rPr>
        <w:t>,E.</w:t>
      </w:r>
      <w:r w:rsidRPr="00B65780">
        <w:rPr>
          <w:color w:val="000000" w:themeColor="text1"/>
          <w:sz w:val="24"/>
        </w:rPr>
        <w:t>每月付息一次</w:t>
      </w:r>
      <w:r w:rsidRPr="00B65780">
        <w:rPr>
          <w:color w:val="000000" w:themeColor="text1"/>
          <w:sz w:val="24"/>
        </w:rPr>
        <w:t>,F.</w:t>
      </w:r>
      <w:r w:rsidRPr="00B65780">
        <w:rPr>
          <w:color w:val="000000" w:themeColor="text1"/>
          <w:sz w:val="24"/>
        </w:rPr>
        <w:t>不付息</w:t>
      </w:r>
      <w:r w:rsidRPr="00B65780">
        <w:rPr>
          <w:color w:val="000000" w:themeColor="text1"/>
          <w:sz w:val="24"/>
        </w:rPr>
        <w:t>,G.</w:t>
      </w:r>
      <w:r w:rsidRPr="00B65780">
        <w:rPr>
          <w:color w:val="000000" w:themeColor="text1"/>
          <w:sz w:val="24"/>
        </w:rPr>
        <w:t>其他。</w:t>
      </w:r>
    </w:p>
    <w:p w14:paraId="7CF80F3B"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95005C" w:rsidRPr="00B65780">
        <w:rPr>
          <w:color w:val="000000" w:themeColor="text1"/>
          <w:sz w:val="24"/>
        </w:rPr>
        <w:t>4</w:t>
      </w:r>
      <w:r w:rsidRPr="00B65780">
        <w:rPr>
          <w:color w:val="000000" w:themeColor="text1"/>
          <w:sz w:val="24"/>
        </w:rPr>
        <w:t>欄－面值總金額</w:t>
      </w:r>
      <w:r w:rsidRPr="00B65780">
        <w:rPr>
          <w:color w:val="000000" w:themeColor="text1"/>
          <w:sz w:val="24"/>
        </w:rPr>
        <w:tab/>
      </w:r>
    </w:p>
    <w:p w14:paraId="536D37AE"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為債券之面額，國外投資以期末匯率換算為新台幣面額。</w:t>
      </w:r>
    </w:p>
    <w:p w14:paraId="1FFDE1C2"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95005C" w:rsidRPr="00B65780">
        <w:rPr>
          <w:color w:val="000000" w:themeColor="text1"/>
          <w:sz w:val="24"/>
        </w:rPr>
        <w:t>5</w:t>
      </w:r>
      <w:r w:rsidRPr="00B65780">
        <w:rPr>
          <w:color w:val="000000" w:themeColor="text1"/>
          <w:sz w:val="24"/>
        </w:rPr>
        <w:t>欄－期末帳載金額</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r w:rsidRPr="00B65780">
        <w:rPr>
          <w:color w:val="000000" w:themeColor="text1"/>
          <w:sz w:val="24"/>
        </w:rPr>
        <w:tab/>
      </w:r>
    </w:p>
    <w:p w14:paraId="69CA9741" w14:textId="77777777" w:rsidR="005D59F6" w:rsidRPr="00B65780" w:rsidRDefault="00513F55">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係指保險業總帳及明細分類帳所紀錄之各資金運用項目的金額並以帳載金額大小做主排序－遞減。</w:t>
      </w:r>
      <w:r w:rsidR="005D59F6" w:rsidRPr="00B65780">
        <w:rPr>
          <w:color w:val="000000" w:themeColor="text1"/>
          <w:sz w:val="24"/>
        </w:rPr>
        <w:t>國外投資以期末匯率換算為新台幣帳面</w:t>
      </w:r>
      <w:r w:rsidRPr="00B65780">
        <w:rPr>
          <w:color w:val="000000" w:themeColor="text1"/>
          <w:sz w:val="24"/>
        </w:rPr>
        <w:t>價值</w:t>
      </w:r>
      <w:r w:rsidR="005D59F6" w:rsidRPr="00B65780">
        <w:rPr>
          <w:color w:val="000000" w:themeColor="text1"/>
          <w:sz w:val="24"/>
        </w:rPr>
        <w:t>。</w:t>
      </w:r>
    </w:p>
    <w:p w14:paraId="1C199945"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95005C" w:rsidRPr="00B65780">
        <w:rPr>
          <w:color w:val="000000" w:themeColor="text1"/>
          <w:sz w:val="24"/>
        </w:rPr>
        <w:t>6</w:t>
      </w:r>
      <w:r w:rsidRPr="00B65780">
        <w:rPr>
          <w:color w:val="000000" w:themeColor="text1"/>
          <w:sz w:val="24"/>
        </w:rPr>
        <w:t>欄－最近期成交日</w:t>
      </w:r>
      <w:r w:rsidR="0075325F" w:rsidRPr="00B65780">
        <w:rPr>
          <w:color w:val="000000" w:themeColor="text1"/>
          <w:sz w:val="24"/>
        </w:rPr>
        <w:t>公允價值</w:t>
      </w:r>
      <w:r w:rsidRPr="00B65780">
        <w:rPr>
          <w:color w:val="000000" w:themeColor="text1"/>
          <w:sz w:val="24"/>
        </w:rPr>
        <w:t>總金額</w:t>
      </w:r>
      <w:r w:rsidRPr="00B65780">
        <w:rPr>
          <w:color w:val="000000" w:themeColor="text1"/>
          <w:sz w:val="24"/>
        </w:rPr>
        <w:tab/>
      </w:r>
    </w:p>
    <w:p w14:paraId="1D199AD3" w14:textId="77777777" w:rsidR="005D59F6" w:rsidRPr="00B65780" w:rsidRDefault="005D59F6" w:rsidP="00FD7CF8">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lastRenderedPageBreak/>
        <w:t>為債券之</w:t>
      </w:r>
      <w:r w:rsidR="0075325F" w:rsidRPr="00B65780">
        <w:rPr>
          <w:color w:val="000000" w:themeColor="text1"/>
          <w:sz w:val="24"/>
        </w:rPr>
        <w:t>公允價值</w:t>
      </w:r>
      <w:r w:rsidRPr="00B65780">
        <w:rPr>
          <w:color w:val="000000" w:themeColor="text1"/>
          <w:sz w:val="24"/>
        </w:rPr>
        <w:t>，國外投資以期末匯率換算為新台幣市值。</w:t>
      </w:r>
    </w:p>
    <w:p w14:paraId="7A555150"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95005C" w:rsidRPr="00B65780">
        <w:rPr>
          <w:color w:val="000000" w:themeColor="text1"/>
          <w:sz w:val="24"/>
        </w:rPr>
        <w:t>7</w:t>
      </w:r>
      <w:r w:rsidRPr="00B65780">
        <w:rPr>
          <w:color w:val="000000" w:themeColor="text1"/>
          <w:sz w:val="24"/>
        </w:rPr>
        <w:t>欄－未實現損益</w:t>
      </w:r>
      <w:r w:rsidR="00513F55" w:rsidRPr="00B65780">
        <w:rPr>
          <w:color w:val="000000" w:themeColor="text1"/>
          <w:sz w:val="24"/>
        </w:rPr>
        <w:t>-</w:t>
      </w:r>
      <w:r w:rsidR="00513F55" w:rsidRPr="00B65780">
        <w:rPr>
          <w:color w:val="000000" w:themeColor="text1"/>
          <w:sz w:val="24"/>
        </w:rPr>
        <w:t>非以公允價值評價者</w:t>
      </w:r>
      <w:r w:rsidRPr="00B65780">
        <w:rPr>
          <w:color w:val="000000" w:themeColor="text1"/>
          <w:sz w:val="24"/>
        </w:rPr>
        <w:tab/>
      </w:r>
    </w:p>
    <w:p w14:paraId="361D60E6"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為第</w:t>
      </w:r>
      <w:r w:rsidR="00513F55" w:rsidRPr="00B65780">
        <w:rPr>
          <w:color w:val="000000" w:themeColor="text1"/>
          <w:sz w:val="24"/>
        </w:rPr>
        <w:t>26</w:t>
      </w:r>
      <w:r w:rsidRPr="00B65780">
        <w:rPr>
          <w:color w:val="000000" w:themeColor="text1"/>
          <w:sz w:val="24"/>
        </w:rPr>
        <w:t>欄－最近期成交日</w:t>
      </w:r>
      <w:r w:rsidR="0075325F" w:rsidRPr="00B65780">
        <w:rPr>
          <w:color w:val="000000" w:themeColor="text1"/>
          <w:sz w:val="24"/>
        </w:rPr>
        <w:t>公允價值</w:t>
      </w:r>
      <w:r w:rsidRPr="00B65780">
        <w:rPr>
          <w:color w:val="000000" w:themeColor="text1"/>
          <w:sz w:val="24"/>
        </w:rPr>
        <w:t>總金額減去第</w:t>
      </w:r>
      <w:r w:rsidR="00513F55" w:rsidRPr="00B65780">
        <w:rPr>
          <w:color w:val="000000" w:themeColor="text1"/>
          <w:sz w:val="24"/>
        </w:rPr>
        <w:t>25</w:t>
      </w:r>
      <w:r w:rsidRPr="00B65780">
        <w:rPr>
          <w:color w:val="000000" w:themeColor="text1"/>
          <w:sz w:val="24"/>
        </w:rPr>
        <w:t>欄－期末帳載金額之金額。</w:t>
      </w:r>
    </w:p>
    <w:p w14:paraId="201B34B1" w14:textId="77777777" w:rsidR="00513F55" w:rsidRPr="00B65780" w:rsidRDefault="00513F55" w:rsidP="00513F55">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6016C3" w:rsidRPr="00B65780">
        <w:rPr>
          <w:color w:val="000000" w:themeColor="text1"/>
          <w:sz w:val="24"/>
        </w:rPr>
        <w:t>2</w:t>
      </w:r>
      <w:r w:rsidR="0095005C" w:rsidRPr="00B65780">
        <w:rPr>
          <w:color w:val="000000" w:themeColor="text1"/>
          <w:sz w:val="24"/>
        </w:rPr>
        <w:t>8</w:t>
      </w:r>
      <w:r w:rsidRPr="00B65780">
        <w:rPr>
          <w:color w:val="000000" w:themeColor="text1"/>
          <w:sz w:val="24"/>
        </w:rPr>
        <w:t>欄－未實現損益</w:t>
      </w:r>
      <w:r w:rsidRPr="00B65780">
        <w:rPr>
          <w:color w:val="000000" w:themeColor="text1"/>
          <w:sz w:val="24"/>
        </w:rPr>
        <w:t>-</w:t>
      </w:r>
      <w:r w:rsidRPr="00B65780">
        <w:rPr>
          <w:color w:val="000000" w:themeColor="text1"/>
          <w:sz w:val="24"/>
        </w:rPr>
        <w:t>以公允價值評價者</w:t>
      </w:r>
      <w:r w:rsidRPr="00B65780">
        <w:rPr>
          <w:color w:val="000000" w:themeColor="text1"/>
          <w:sz w:val="24"/>
        </w:rPr>
        <w:tab/>
      </w:r>
    </w:p>
    <w:p w14:paraId="4EC13BAC" w14:textId="77777777" w:rsidR="00513F55" w:rsidRPr="00B65780" w:rsidRDefault="00C84F48" w:rsidP="00513F55">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為「透過損益按公允價值衡量之金融資產」或「透過其他綜合損益按公允價值衡量之金融資產」之未實現持有利得或損失，即按金融資產公允價值衡量而提列之累積評價調整金額。</w:t>
      </w:r>
    </w:p>
    <w:p w14:paraId="661B195D"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00513F55" w:rsidRPr="00B65780">
        <w:rPr>
          <w:color w:val="000000" w:themeColor="text1"/>
          <w:sz w:val="24"/>
        </w:rPr>
        <w:t>2</w:t>
      </w:r>
      <w:r w:rsidR="0095005C" w:rsidRPr="00B65780">
        <w:rPr>
          <w:color w:val="000000" w:themeColor="text1"/>
          <w:sz w:val="24"/>
        </w:rPr>
        <w:t>9</w:t>
      </w:r>
      <w:r w:rsidRPr="00B65780">
        <w:rPr>
          <w:color w:val="000000" w:themeColor="text1"/>
          <w:sz w:val="24"/>
        </w:rPr>
        <w:t>欄－帳載金額占資金總額比率</w:t>
      </w:r>
      <w:r w:rsidRPr="00B65780">
        <w:rPr>
          <w:color w:val="000000" w:themeColor="text1"/>
          <w:sz w:val="24"/>
        </w:rPr>
        <w:t>%</w:t>
      </w:r>
    </w:p>
    <w:p w14:paraId="38A8E37F"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為第</w:t>
      </w:r>
      <w:r w:rsidR="00513F55" w:rsidRPr="00B65780">
        <w:rPr>
          <w:color w:val="000000" w:themeColor="text1"/>
          <w:sz w:val="24"/>
        </w:rPr>
        <w:t>25</w:t>
      </w:r>
      <w:r w:rsidRPr="00B65780">
        <w:rPr>
          <w:color w:val="000000" w:themeColor="text1"/>
          <w:sz w:val="24"/>
        </w:rPr>
        <w:t>欄－</w:t>
      </w:r>
      <w:r w:rsidR="00513F55" w:rsidRPr="00B65780">
        <w:rPr>
          <w:color w:val="000000" w:themeColor="text1"/>
          <w:sz w:val="24"/>
        </w:rPr>
        <w:t>期末</w:t>
      </w:r>
      <w:r w:rsidRPr="00B65780">
        <w:rPr>
          <w:color w:val="000000" w:themeColor="text1"/>
          <w:sz w:val="24"/>
        </w:rPr>
        <w:t>帳載金額之金額除以</w:t>
      </w:r>
      <w:r w:rsidR="00513F55" w:rsidRPr="00B65780">
        <w:rPr>
          <w:color w:val="000000" w:themeColor="text1"/>
          <w:sz w:val="24"/>
        </w:rPr>
        <w:t>「</w:t>
      </w:r>
      <w:r w:rsidRPr="00B65780">
        <w:rPr>
          <w:color w:val="000000" w:themeColor="text1"/>
          <w:sz w:val="24"/>
        </w:rPr>
        <w:t>表</w:t>
      </w:r>
      <w:r w:rsidRPr="00B65780">
        <w:rPr>
          <w:color w:val="000000" w:themeColor="text1"/>
          <w:sz w:val="24"/>
        </w:rPr>
        <w:t>05</w:t>
      </w:r>
      <w:r w:rsidR="00513F55" w:rsidRPr="00B65780">
        <w:rPr>
          <w:color w:val="000000" w:themeColor="text1"/>
          <w:sz w:val="24"/>
        </w:rPr>
        <w:t>-1</w:t>
      </w:r>
      <w:r w:rsidR="00513F55" w:rsidRPr="00B65780">
        <w:rPr>
          <w:color w:val="000000" w:themeColor="text1"/>
          <w:sz w:val="24"/>
        </w:rPr>
        <w:t>：</w:t>
      </w:r>
      <w:r w:rsidRPr="00B65780">
        <w:rPr>
          <w:color w:val="000000" w:themeColor="text1"/>
          <w:sz w:val="24"/>
        </w:rPr>
        <w:t>資金運用表</w:t>
      </w:r>
      <w:r w:rsidR="00513F55" w:rsidRPr="00B65780">
        <w:rPr>
          <w:color w:val="000000" w:themeColor="text1"/>
          <w:sz w:val="24"/>
        </w:rPr>
        <w:t>」</w:t>
      </w:r>
      <w:r w:rsidRPr="00B65780">
        <w:rPr>
          <w:color w:val="000000" w:themeColor="text1"/>
          <w:sz w:val="24"/>
        </w:rPr>
        <w:t>第</w:t>
      </w:r>
      <w:r w:rsidRPr="00B65780">
        <w:rPr>
          <w:color w:val="000000" w:themeColor="text1"/>
          <w:sz w:val="24"/>
        </w:rPr>
        <w:t>2</w:t>
      </w:r>
      <w:r w:rsidRPr="00B65780">
        <w:rPr>
          <w:color w:val="000000" w:themeColor="text1"/>
          <w:sz w:val="24"/>
        </w:rPr>
        <w:t>欄第</w:t>
      </w:r>
      <w:r w:rsidR="00513F55" w:rsidRPr="00B65780">
        <w:rPr>
          <w:color w:val="000000" w:themeColor="text1"/>
          <w:sz w:val="24"/>
        </w:rPr>
        <w:t>2</w:t>
      </w:r>
      <w:r w:rsidR="0095005C" w:rsidRPr="00B65780">
        <w:rPr>
          <w:color w:val="000000" w:themeColor="text1"/>
          <w:sz w:val="24"/>
        </w:rPr>
        <w:t>52</w:t>
      </w:r>
      <w:r w:rsidRPr="00B65780">
        <w:rPr>
          <w:color w:val="000000" w:themeColor="text1"/>
          <w:sz w:val="24"/>
        </w:rPr>
        <w:t>列資金來源總計。</w:t>
      </w:r>
    </w:p>
    <w:p w14:paraId="422C4964"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0095005C" w:rsidRPr="00B65780">
        <w:rPr>
          <w:color w:val="000000" w:themeColor="text1"/>
          <w:sz w:val="24"/>
        </w:rPr>
        <w:t>30</w:t>
      </w:r>
      <w:r w:rsidRPr="00B65780">
        <w:rPr>
          <w:color w:val="000000" w:themeColor="text1"/>
          <w:sz w:val="24"/>
        </w:rPr>
        <w:t>欄－保管情形</w:t>
      </w:r>
    </w:p>
    <w:p w14:paraId="38085B65"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保管情形請填保管機構名稱及帳號</w:t>
      </w:r>
      <w:r w:rsidRPr="00B65780">
        <w:rPr>
          <w:color w:val="000000" w:themeColor="text1"/>
          <w:sz w:val="24"/>
        </w:rPr>
        <w:t>,</w:t>
      </w:r>
      <w:r w:rsidRPr="00B65780">
        <w:rPr>
          <w:color w:val="000000" w:themeColor="text1"/>
          <w:sz w:val="24"/>
        </w:rPr>
        <w:t>若屬集保帳戶請填集保。</w:t>
      </w:r>
    </w:p>
    <w:p w14:paraId="33A6F1E8"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00513F55" w:rsidRPr="00B65780">
        <w:rPr>
          <w:color w:val="000000" w:themeColor="text1"/>
          <w:sz w:val="24"/>
        </w:rPr>
        <w:t>3</w:t>
      </w:r>
      <w:r w:rsidR="0095005C" w:rsidRPr="00B65780">
        <w:rPr>
          <w:color w:val="000000" w:themeColor="text1"/>
          <w:sz w:val="24"/>
        </w:rPr>
        <w:t>1</w:t>
      </w:r>
      <w:r w:rsidRPr="00B65780">
        <w:rPr>
          <w:color w:val="000000" w:themeColor="text1"/>
          <w:sz w:val="24"/>
        </w:rPr>
        <w:t>欄－備註</w:t>
      </w:r>
    </w:p>
    <w:p w14:paraId="269B1E4F" w14:textId="77777777" w:rsidR="005D59F6" w:rsidRPr="00B65780" w:rsidRDefault="005D59F6" w:rsidP="00FD7CF8">
      <w:pPr>
        <w:ind w:firstLineChars="200" w:firstLine="480"/>
        <w:rPr>
          <w:color w:val="000000" w:themeColor="text1"/>
          <w:sz w:val="24"/>
        </w:rPr>
      </w:pPr>
      <w:r w:rsidRPr="00B65780">
        <w:rPr>
          <w:color w:val="000000" w:themeColor="text1"/>
          <w:sz w:val="24"/>
        </w:rPr>
        <w:t>若有其他需要補充說明之事項，請填列於此欄。</w:t>
      </w:r>
    </w:p>
    <w:p w14:paraId="1C7457B5" w14:textId="376A0BAA" w:rsidR="00135951" w:rsidRDefault="00135951">
      <w:pPr>
        <w:widowControl/>
        <w:rPr>
          <w:color w:val="000000" w:themeColor="text1"/>
        </w:rPr>
      </w:pPr>
      <w:r>
        <w:rPr>
          <w:color w:val="000000" w:themeColor="text1"/>
        </w:rPr>
        <w:br w:type="page"/>
      </w:r>
    </w:p>
    <w:p w14:paraId="36557ECA" w14:textId="4456222E" w:rsidR="005D59F6" w:rsidRPr="00B65780" w:rsidRDefault="005D59F6">
      <w:pPr>
        <w:pStyle w:val="1"/>
        <w:spacing w:afterLines="0" w:after="0" w:line="440" w:lineRule="exact"/>
        <w:rPr>
          <w:color w:val="000000" w:themeColor="text1"/>
        </w:rPr>
      </w:pPr>
      <w:bookmarkStart w:id="95" w:name="_Toc219109734"/>
      <w:bookmarkStart w:id="96" w:name="_Toc219109806"/>
      <w:bookmarkStart w:id="97" w:name="_Toc221524777"/>
      <w:bookmarkStart w:id="98" w:name="_Toc103672849"/>
      <w:r w:rsidRPr="00B65780">
        <w:rPr>
          <w:color w:val="000000" w:themeColor="text1"/>
        </w:rPr>
        <w:lastRenderedPageBreak/>
        <w:t>表</w:t>
      </w:r>
      <w:r w:rsidRPr="00B65780">
        <w:rPr>
          <w:color w:val="000000" w:themeColor="text1"/>
        </w:rPr>
        <w:t>11-2</w:t>
      </w:r>
      <w:r w:rsidRPr="00B65780">
        <w:rPr>
          <w:color w:val="000000" w:themeColor="text1"/>
        </w:rPr>
        <w:t>：公司債餘額明細表</w:t>
      </w:r>
      <w:r w:rsidRPr="00B65780">
        <w:rPr>
          <w:color w:val="000000" w:themeColor="text1"/>
        </w:rPr>
        <w:t>(</w:t>
      </w:r>
      <w:proofErr w:type="spellStart"/>
      <w:r w:rsidRPr="00B65780">
        <w:rPr>
          <w:color w:val="000000" w:themeColor="text1"/>
        </w:rPr>
        <w:t>總計</w:t>
      </w:r>
      <w:proofErr w:type="spellEnd"/>
      <w:r w:rsidRPr="00B65780">
        <w:rPr>
          <w:color w:val="000000" w:themeColor="text1"/>
        </w:rPr>
        <w:t>)</w:t>
      </w:r>
      <w:bookmarkEnd w:id="95"/>
      <w:bookmarkEnd w:id="96"/>
      <w:bookmarkEnd w:id="97"/>
      <w:bookmarkEnd w:id="98"/>
    </w:p>
    <w:p w14:paraId="08EDE287" w14:textId="77777777" w:rsidR="005D59F6" w:rsidRPr="00B65780" w:rsidRDefault="005D59F6" w:rsidP="00FD7CF8">
      <w:pPr>
        <w:spacing w:line="440" w:lineRule="exact"/>
        <w:ind w:firstLineChars="200" w:firstLine="480"/>
        <w:jc w:val="both"/>
        <w:rPr>
          <w:color w:val="000000" w:themeColor="text1"/>
          <w:sz w:val="24"/>
        </w:rPr>
      </w:pPr>
      <w:r w:rsidRPr="00B65780">
        <w:rPr>
          <w:color w:val="000000" w:themeColor="text1"/>
          <w:sz w:val="24"/>
        </w:rPr>
        <w:t>本報表的目的在於統計</w:t>
      </w:r>
      <w:r w:rsidR="007E569F" w:rsidRPr="00B65780">
        <w:rPr>
          <w:color w:val="000000" w:themeColor="text1"/>
          <w:sz w:val="24"/>
        </w:rPr>
        <w:t>保險業</w:t>
      </w:r>
      <w:r w:rsidRPr="00B65780">
        <w:rPr>
          <w:color w:val="000000" w:themeColor="text1"/>
          <w:sz w:val="24"/>
        </w:rPr>
        <w:t>金融債券及其他經主管機關核准贖買之有價證券使用及配置情形。</w:t>
      </w:r>
    </w:p>
    <w:p w14:paraId="29181209" w14:textId="77777777" w:rsidR="005D59F6" w:rsidRPr="00B65780" w:rsidRDefault="005D59F6" w:rsidP="00FD7CF8">
      <w:pPr>
        <w:spacing w:line="440" w:lineRule="exact"/>
        <w:ind w:firstLineChars="207" w:firstLine="497"/>
        <w:jc w:val="both"/>
        <w:rPr>
          <w:color w:val="000000" w:themeColor="text1"/>
          <w:sz w:val="24"/>
        </w:rPr>
      </w:pPr>
      <w:r w:rsidRPr="00B65780">
        <w:rPr>
          <w:color w:val="000000" w:themeColor="text1"/>
          <w:sz w:val="24"/>
        </w:rPr>
        <w:t>各項之欄位說明如下：</w:t>
      </w:r>
    </w:p>
    <w:p w14:paraId="1B78B791"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欄－備註</w:t>
      </w:r>
    </w:p>
    <w:p w14:paraId="0126F66B" w14:textId="77777777" w:rsidR="005D59F6" w:rsidRPr="00B65780" w:rsidRDefault="005D59F6" w:rsidP="00FD7CF8">
      <w:pPr>
        <w:ind w:firstLineChars="200" w:firstLine="480"/>
        <w:rPr>
          <w:color w:val="000000" w:themeColor="text1"/>
          <w:sz w:val="24"/>
        </w:rPr>
      </w:pPr>
      <w:r w:rsidRPr="00B65780">
        <w:rPr>
          <w:color w:val="000000" w:themeColor="text1"/>
          <w:sz w:val="24"/>
        </w:rPr>
        <w:t>若有其他需要補充說明之事項，請填列於此欄。</w:t>
      </w:r>
    </w:p>
    <w:p w14:paraId="4EC817F3"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FD7CF8" w:rsidRPr="00B65780">
        <w:rPr>
          <w:color w:val="000000" w:themeColor="text1"/>
          <w:sz w:val="24"/>
        </w:rPr>
        <w:t>1</w:t>
      </w:r>
      <w:r w:rsidRPr="00B65780">
        <w:rPr>
          <w:color w:val="000000" w:themeColor="text1"/>
          <w:sz w:val="24"/>
        </w:rPr>
        <w:t>1</w:t>
      </w:r>
      <w:r w:rsidRPr="00B65780">
        <w:rPr>
          <w:color w:val="000000" w:themeColor="text1"/>
          <w:sz w:val="24"/>
        </w:rPr>
        <w:t>列－總計</w:t>
      </w:r>
      <w:r w:rsidRPr="00B65780">
        <w:rPr>
          <w:color w:val="000000" w:themeColor="text1"/>
          <w:sz w:val="24"/>
        </w:rPr>
        <w:t>(</w:t>
      </w:r>
      <w:r w:rsidRPr="00B65780">
        <w:rPr>
          <w:color w:val="000000" w:themeColor="text1"/>
          <w:sz w:val="24"/>
        </w:rPr>
        <w:t>交易對象</w:t>
      </w:r>
      <w:r w:rsidRPr="00B65780">
        <w:rPr>
          <w:color w:val="000000" w:themeColor="text1"/>
          <w:sz w:val="24"/>
        </w:rPr>
        <w:t>)</w:t>
      </w:r>
      <w:r w:rsidRPr="00B65780">
        <w:rPr>
          <w:color w:val="000000" w:themeColor="text1"/>
          <w:sz w:val="24"/>
        </w:rPr>
        <w:tab/>
      </w:r>
    </w:p>
    <w:p w14:paraId="6D4B9E24" w14:textId="77777777" w:rsidR="005D59F6" w:rsidRPr="00B65780" w:rsidRDefault="005D59F6" w:rsidP="00FD7CF8">
      <w:pPr>
        <w:ind w:leftChars="183" w:left="476" w:firstLineChars="1" w:firstLine="2"/>
        <w:rPr>
          <w:color w:val="000000" w:themeColor="text1"/>
          <w:sz w:val="24"/>
        </w:rPr>
      </w:pPr>
      <w:r w:rsidRPr="00B65780">
        <w:rPr>
          <w:color w:val="000000" w:themeColor="text1"/>
          <w:sz w:val="24"/>
        </w:rPr>
        <w:t>分別依表</w:t>
      </w:r>
      <w:r w:rsidRPr="00B65780">
        <w:rPr>
          <w:color w:val="000000" w:themeColor="text1"/>
          <w:sz w:val="24"/>
        </w:rPr>
        <w:t>11-1</w:t>
      </w:r>
      <w:r w:rsidRPr="00B65780">
        <w:rPr>
          <w:color w:val="000000" w:themeColor="text1"/>
          <w:sz w:val="24"/>
        </w:rPr>
        <w:t>第</w:t>
      </w:r>
      <w:r w:rsidRPr="00B65780">
        <w:rPr>
          <w:color w:val="000000" w:themeColor="text1"/>
          <w:sz w:val="24"/>
        </w:rPr>
        <w:t>1</w:t>
      </w:r>
      <w:r w:rsidR="006016C3" w:rsidRPr="00B65780">
        <w:rPr>
          <w:color w:val="000000" w:themeColor="text1"/>
          <w:sz w:val="24"/>
        </w:rPr>
        <w:t>2</w:t>
      </w:r>
      <w:r w:rsidRPr="00B65780">
        <w:rPr>
          <w:color w:val="000000" w:themeColor="text1"/>
          <w:sz w:val="24"/>
        </w:rPr>
        <w:t>欄－投資型態及第</w:t>
      </w:r>
      <w:r w:rsidRPr="00B65780">
        <w:rPr>
          <w:color w:val="000000" w:themeColor="text1"/>
          <w:sz w:val="24"/>
        </w:rPr>
        <w:t>1</w:t>
      </w:r>
      <w:r w:rsidR="006016C3" w:rsidRPr="00B65780">
        <w:rPr>
          <w:color w:val="000000" w:themeColor="text1"/>
          <w:sz w:val="24"/>
        </w:rPr>
        <w:t>8</w:t>
      </w:r>
      <w:r w:rsidRPr="00B65780">
        <w:rPr>
          <w:color w:val="000000" w:themeColor="text1"/>
          <w:sz w:val="24"/>
        </w:rPr>
        <w:t>欄－持有資產幣別篩選之合計數。第</w:t>
      </w:r>
      <w:r w:rsidRPr="00B65780">
        <w:rPr>
          <w:color w:val="000000" w:themeColor="text1"/>
          <w:sz w:val="24"/>
        </w:rPr>
        <w:t>1</w:t>
      </w:r>
      <w:r w:rsidRPr="00B65780">
        <w:rPr>
          <w:color w:val="000000" w:themeColor="text1"/>
          <w:sz w:val="24"/>
        </w:rPr>
        <w:t>列為第</w:t>
      </w:r>
      <w:r w:rsidRPr="00B65780">
        <w:rPr>
          <w:color w:val="000000" w:themeColor="text1"/>
          <w:sz w:val="24"/>
        </w:rPr>
        <w:t>2~5</w:t>
      </w:r>
      <w:r w:rsidRPr="00B65780">
        <w:rPr>
          <w:color w:val="000000" w:themeColor="text1"/>
          <w:sz w:val="24"/>
        </w:rPr>
        <w:t>列加總，第</w:t>
      </w:r>
      <w:r w:rsidRPr="00B65780">
        <w:rPr>
          <w:color w:val="000000" w:themeColor="text1"/>
          <w:sz w:val="24"/>
        </w:rPr>
        <w:t>6</w:t>
      </w:r>
      <w:r w:rsidRPr="00B65780">
        <w:rPr>
          <w:color w:val="000000" w:themeColor="text1"/>
          <w:sz w:val="24"/>
        </w:rPr>
        <w:t>列為第</w:t>
      </w:r>
      <w:r w:rsidRPr="00B65780">
        <w:rPr>
          <w:color w:val="000000" w:themeColor="text1"/>
          <w:sz w:val="24"/>
        </w:rPr>
        <w:t>7~10</w:t>
      </w:r>
      <w:r w:rsidRPr="00B65780">
        <w:rPr>
          <w:color w:val="000000" w:themeColor="text1"/>
          <w:sz w:val="24"/>
        </w:rPr>
        <w:t>列加總，第</w:t>
      </w:r>
      <w:r w:rsidR="00FD7CF8" w:rsidRPr="00B65780">
        <w:rPr>
          <w:color w:val="000000" w:themeColor="text1"/>
          <w:sz w:val="24"/>
        </w:rPr>
        <w:t>1</w:t>
      </w:r>
      <w:r w:rsidRPr="00B65780">
        <w:rPr>
          <w:color w:val="000000" w:themeColor="text1"/>
          <w:sz w:val="24"/>
        </w:rPr>
        <w:t>1</w:t>
      </w:r>
      <w:r w:rsidRPr="00B65780">
        <w:rPr>
          <w:color w:val="000000" w:themeColor="text1"/>
          <w:sz w:val="24"/>
        </w:rPr>
        <w:t>列為第</w:t>
      </w:r>
      <w:r w:rsidRPr="00B65780">
        <w:rPr>
          <w:color w:val="000000" w:themeColor="text1"/>
          <w:sz w:val="24"/>
        </w:rPr>
        <w:t>1</w:t>
      </w:r>
      <w:r w:rsidRPr="00B65780">
        <w:rPr>
          <w:color w:val="000000" w:themeColor="text1"/>
          <w:sz w:val="24"/>
        </w:rPr>
        <w:t>、</w:t>
      </w:r>
      <w:r w:rsidRPr="00B65780">
        <w:rPr>
          <w:color w:val="000000" w:themeColor="text1"/>
          <w:sz w:val="24"/>
        </w:rPr>
        <w:t>6</w:t>
      </w:r>
      <w:r w:rsidRPr="00B65780">
        <w:rPr>
          <w:color w:val="000000" w:themeColor="text1"/>
          <w:sz w:val="24"/>
        </w:rPr>
        <w:t>列加總。</w:t>
      </w:r>
    </w:p>
    <w:p w14:paraId="08FEC0B8"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FD7CF8" w:rsidRPr="00B65780">
        <w:rPr>
          <w:color w:val="000000" w:themeColor="text1"/>
          <w:sz w:val="24"/>
        </w:rPr>
        <w:t>12</w:t>
      </w:r>
      <w:r w:rsidRPr="00B65780">
        <w:rPr>
          <w:color w:val="000000" w:themeColor="text1"/>
          <w:sz w:val="24"/>
        </w:rPr>
        <w:t>~</w:t>
      </w:r>
      <w:r w:rsidR="00FD7CF8" w:rsidRPr="00B65780">
        <w:rPr>
          <w:color w:val="000000" w:themeColor="text1"/>
          <w:sz w:val="24"/>
        </w:rPr>
        <w:t>1</w:t>
      </w:r>
      <w:r w:rsidRPr="00B65780">
        <w:rPr>
          <w:color w:val="000000" w:themeColor="text1"/>
          <w:sz w:val="24"/>
        </w:rPr>
        <w:t>6</w:t>
      </w:r>
      <w:r w:rsidRPr="00B65780">
        <w:rPr>
          <w:color w:val="000000" w:themeColor="text1"/>
          <w:sz w:val="24"/>
        </w:rPr>
        <w:t>列－總計</w:t>
      </w:r>
      <w:r w:rsidRPr="00B65780">
        <w:rPr>
          <w:color w:val="000000" w:themeColor="text1"/>
          <w:sz w:val="24"/>
        </w:rPr>
        <w:t>(</w:t>
      </w:r>
      <w:r w:rsidRPr="00B65780">
        <w:rPr>
          <w:color w:val="000000" w:themeColor="text1"/>
          <w:sz w:val="24"/>
        </w:rPr>
        <w:t>交易種類</w:t>
      </w:r>
      <w:r w:rsidRPr="00B65780">
        <w:rPr>
          <w:color w:val="000000" w:themeColor="text1"/>
          <w:sz w:val="24"/>
        </w:rPr>
        <w:t>)</w:t>
      </w:r>
      <w:r w:rsidRPr="00B65780">
        <w:rPr>
          <w:color w:val="000000" w:themeColor="text1"/>
          <w:sz w:val="24"/>
        </w:rPr>
        <w:tab/>
      </w:r>
    </w:p>
    <w:p w14:paraId="30340D37" w14:textId="77777777" w:rsidR="005D59F6" w:rsidRPr="00B65780" w:rsidRDefault="005D59F6" w:rsidP="00FD7CF8">
      <w:pPr>
        <w:ind w:leftChars="182" w:left="485" w:hangingChars="5" w:hanging="12"/>
        <w:rPr>
          <w:color w:val="000000" w:themeColor="text1"/>
          <w:sz w:val="24"/>
        </w:rPr>
      </w:pPr>
      <w:r w:rsidRPr="00B65780">
        <w:rPr>
          <w:color w:val="000000" w:themeColor="text1"/>
          <w:sz w:val="24"/>
        </w:rPr>
        <w:t>第</w:t>
      </w:r>
      <w:r w:rsidR="00FD7CF8" w:rsidRPr="00B65780">
        <w:rPr>
          <w:color w:val="000000" w:themeColor="text1"/>
          <w:sz w:val="24"/>
        </w:rPr>
        <w:t>12~15</w:t>
      </w:r>
      <w:r w:rsidRPr="00B65780">
        <w:rPr>
          <w:color w:val="000000" w:themeColor="text1"/>
          <w:sz w:val="24"/>
        </w:rPr>
        <w:t>列依表</w:t>
      </w:r>
      <w:r w:rsidRPr="00B65780">
        <w:rPr>
          <w:color w:val="000000" w:themeColor="text1"/>
          <w:sz w:val="24"/>
        </w:rPr>
        <w:t>11-1</w:t>
      </w:r>
      <w:r w:rsidRPr="00B65780">
        <w:rPr>
          <w:color w:val="000000" w:themeColor="text1"/>
          <w:sz w:val="24"/>
        </w:rPr>
        <w:t>第</w:t>
      </w:r>
      <w:r w:rsidRPr="00B65780">
        <w:rPr>
          <w:color w:val="000000" w:themeColor="text1"/>
          <w:sz w:val="24"/>
        </w:rPr>
        <w:t>1</w:t>
      </w:r>
      <w:r w:rsidR="006016C3" w:rsidRPr="00B65780">
        <w:rPr>
          <w:color w:val="000000" w:themeColor="text1"/>
          <w:sz w:val="24"/>
        </w:rPr>
        <w:t>1</w:t>
      </w:r>
      <w:r w:rsidRPr="00B65780">
        <w:rPr>
          <w:color w:val="000000" w:themeColor="text1"/>
          <w:sz w:val="24"/>
        </w:rPr>
        <w:t>欄－交易種類及第</w:t>
      </w:r>
      <w:r w:rsidR="006016C3" w:rsidRPr="00B65780">
        <w:rPr>
          <w:color w:val="000000" w:themeColor="text1"/>
          <w:sz w:val="24"/>
        </w:rPr>
        <w:t>18</w:t>
      </w:r>
      <w:r w:rsidRPr="00B65780">
        <w:rPr>
          <w:color w:val="000000" w:themeColor="text1"/>
          <w:sz w:val="24"/>
        </w:rPr>
        <w:t>欄－持有資產幣別篩選之合計數。第</w:t>
      </w:r>
      <w:r w:rsidR="00FD7CF8" w:rsidRPr="00B65780">
        <w:rPr>
          <w:color w:val="000000" w:themeColor="text1"/>
          <w:sz w:val="24"/>
        </w:rPr>
        <w:t>16</w:t>
      </w:r>
      <w:r w:rsidRPr="00B65780">
        <w:rPr>
          <w:color w:val="000000" w:themeColor="text1"/>
          <w:sz w:val="24"/>
        </w:rPr>
        <w:t>列為第</w:t>
      </w:r>
      <w:r w:rsidR="00FD7CF8" w:rsidRPr="00B65780">
        <w:rPr>
          <w:color w:val="000000" w:themeColor="text1"/>
          <w:sz w:val="24"/>
        </w:rPr>
        <w:t>12~15</w:t>
      </w:r>
      <w:r w:rsidRPr="00B65780">
        <w:rPr>
          <w:color w:val="000000" w:themeColor="text1"/>
          <w:sz w:val="24"/>
        </w:rPr>
        <w:t>列合計數，亦等於第</w:t>
      </w:r>
      <w:r w:rsidR="00FD7CF8" w:rsidRPr="00B65780">
        <w:rPr>
          <w:color w:val="000000" w:themeColor="text1"/>
          <w:sz w:val="24"/>
        </w:rPr>
        <w:t>1</w:t>
      </w:r>
      <w:r w:rsidRPr="00B65780">
        <w:rPr>
          <w:color w:val="000000" w:themeColor="text1"/>
          <w:sz w:val="24"/>
        </w:rPr>
        <w:t>1</w:t>
      </w:r>
      <w:r w:rsidRPr="00B65780">
        <w:rPr>
          <w:color w:val="000000" w:themeColor="text1"/>
          <w:sz w:val="24"/>
        </w:rPr>
        <w:t>列小計。</w:t>
      </w:r>
    </w:p>
    <w:p w14:paraId="57EBBD90"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FD7CF8" w:rsidRPr="00B65780">
        <w:rPr>
          <w:color w:val="000000" w:themeColor="text1"/>
          <w:sz w:val="24"/>
        </w:rPr>
        <w:t>1</w:t>
      </w:r>
      <w:r w:rsidRPr="00B65780">
        <w:rPr>
          <w:color w:val="000000" w:themeColor="text1"/>
          <w:sz w:val="24"/>
        </w:rPr>
        <w:t>7</w:t>
      </w:r>
      <w:r w:rsidRPr="00B65780">
        <w:rPr>
          <w:color w:val="000000" w:themeColor="text1"/>
          <w:sz w:val="24"/>
        </w:rPr>
        <w:t>列－創業投資事業公司債</w:t>
      </w:r>
      <w:r w:rsidRPr="00B65780">
        <w:rPr>
          <w:color w:val="000000" w:themeColor="text1"/>
          <w:sz w:val="24"/>
        </w:rPr>
        <w:tab/>
      </w:r>
    </w:p>
    <w:p w14:paraId="09D41B34" w14:textId="77777777" w:rsidR="005D59F6" w:rsidRPr="00B65780" w:rsidRDefault="005D59F6" w:rsidP="00FD7CF8">
      <w:pPr>
        <w:ind w:leftChars="183" w:left="488" w:hangingChars="5" w:hanging="12"/>
        <w:rPr>
          <w:color w:val="000000" w:themeColor="text1"/>
          <w:sz w:val="24"/>
        </w:rPr>
      </w:pPr>
      <w:r w:rsidRPr="00B65780">
        <w:rPr>
          <w:color w:val="000000" w:themeColor="text1"/>
          <w:sz w:val="24"/>
        </w:rPr>
        <w:t>分別依表</w:t>
      </w:r>
      <w:r w:rsidRPr="00B65780">
        <w:rPr>
          <w:color w:val="000000" w:themeColor="text1"/>
          <w:sz w:val="24"/>
        </w:rPr>
        <w:t>11-1</w:t>
      </w:r>
      <w:r w:rsidRPr="00B65780">
        <w:rPr>
          <w:color w:val="000000" w:themeColor="text1"/>
          <w:sz w:val="24"/>
        </w:rPr>
        <w:t>第</w:t>
      </w:r>
      <w:r w:rsidRPr="00B65780">
        <w:rPr>
          <w:color w:val="000000" w:themeColor="text1"/>
          <w:sz w:val="24"/>
        </w:rPr>
        <w:t>1</w:t>
      </w:r>
      <w:r w:rsidR="006016C3" w:rsidRPr="00B65780">
        <w:rPr>
          <w:color w:val="000000" w:themeColor="text1"/>
          <w:sz w:val="24"/>
        </w:rPr>
        <w:t>3</w:t>
      </w:r>
      <w:r w:rsidRPr="00B65780">
        <w:rPr>
          <w:color w:val="000000" w:themeColor="text1"/>
          <w:sz w:val="24"/>
        </w:rPr>
        <w:t>欄－是否為專案運用公共及社會福利事業投資</w:t>
      </w:r>
      <w:r w:rsidRPr="00B65780">
        <w:rPr>
          <w:color w:val="000000" w:themeColor="text1"/>
          <w:sz w:val="24"/>
        </w:rPr>
        <w:t>B.</w:t>
      </w:r>
      <w:r w:rsidRPr="00B65780">
        <w:rPr>
          <w:color w:val="000000" w:themeColor="text1"/>
          <w:sz w:val="24"/>
        </w:rPr>
        <w:t>專案運用</w:t>
      </w:r>
      <w:r w:rsidRPr="00B65780">
        <w:rPr>
          <w:color w:val="000000" w:themeColor="text1"/>
          <w:sz w:val="24"/>
        </w:rPr>
        <w:t>-</w:t>
      </w:r>
      <w:r w:rsidRPr="00B65780">
        <w:rPr>
          <w:color w:val="000000" w:themeColor="text1"/>
          <w:sz w:val="24"/>
        </w:rPr>
        <w:t>創業投資及第</w:t>
      </w:r>
      <w:r w:rsidR="006016C3" w:rsidRPr="00B65780">
        <w:rPr>
          <w:color w:val="000000" w:themeColor="text1"/>
          <w:sz w:val="24"/>
        </w:rPr>
        <w:t>18</w:t>
      </w:r>
      <w:r w:rsidRPr="00B65780">
        <w:rPr>
          <w:color w:val="000000" w:themeColor="text1"/>
          <w:sz w:val="24"/>
        </w:rPr>
        <w:t>欄－持有資產幣別篩選之合計數。</w:t>
      </w:r>
    </w:p>
    <w:p w14:paraId="29243DDC"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FD7CF8" w:rsidRPr="00B65780">
        <w:rPr>
          <w:color w:val="000000" w:themeColor="text1"/>
          <w:sz w:val="24"/>
        </w:rPr>
        <w:t>1</w:t>
      </w:r>
      <w:r w:rsidRPr="00B65780">
        <w:rPr>
          <w:color w:val="000000" w:themeColor="text1"/>
          <w:sz w:val="24"/>
        </w:rPr>
        <w:t>8</w:t>
      </w:r>
      <w:r w:rsidRPr="00B65780">
        <w:rPr>
          <w:color w:val="000000" w:themeColor="text1"/>
          <w:sz w:val="24"/>
        </w:rPr>
        <w:t>列－有擔保公司債</w:t>
      </w:r>
    </w:p>
    <w:p w14:paraId="6E65DB97" w14:textId="77777777" w:rsidR="005D59F6" w:rsidRPr="00B65780" w:rsidRDefault="005D59F6" w:rsidP="00FD7CF8">
      <w:pPr>
        <w:ind w:leftChars="183" w:left="488" w:hangingChars="5" w:hanging="12"/>
        <w:rPr>
          <w:color w:val="000000" w:themeColor="text1"/>
          <w:sz w:val="24"/>
        </w:rPr>
      </w:pPr>
      <w:r w:rsidRPr="00B65780">
        <w:rPr>
          <w:color w:val="000000" w:themeColor="text1"/>
          <w:sz w:val="24"/>
        </w:rPr>
        <w:t>分別依表</w:t>
      </w:r>
      <w:r w:rsidRPr="00B65780">
        <w:rPr>
          <w:color w:val="000000" w:themeColor="text1"/>
          <w:sz w:val="24"/>
        </w:rPr>
        <w:t>11-1</w:t>
      </w:r>
      <w:r w:rsidRPr="00B65780">
        <w:rPr>
          <w:color w:val="000000" w:themeColor="text1"/>
          <w:sz w:val="24"/>
        </w:rPr>
        <w:t>第</w:t>
      </w:r>
      <w:r w:rsidRPr="00B65780">
        <w:rPr>
          <w:color w:val="000000" w:themeColor="text1"/>
          <w:sz w:val="24"/>
        </w:rPr>
        <w:t>1</w:t>
      </w:r>
      <w:r w:rsidR="006016C3" w:rsidRPr="00B65780">
        <w:rPr>
          <w:color w:val="000000" w:themeColor="text1"/>
          <w:sz w:val="24"/>
        </w:rPr>
        <w:t>6</w:t>
      </w:r>
      <w:r w:rsidRPr="00B65780">
        <w:rPr>
          <w:color w:val="000000" w:themeColor="text1"/>
          <w:sz w:val="24"/>
        </w:rPr>
        <w:t>欄－是否為擔保公司債</w:t>
      </w:r>
      <w:r w:rsidRPr="00B65780">
        <w:rPr>
          <w:color w:val="000000" w:themeColor="text1"/>
          <w:sz w:val="24"/>
        </w:rPr>
        <w:t>A.</w:t>
      </w:r>
      <w:r w:rsidRPr="00B65780">
        <w:rPr>
          <w:color w:val="000000" w:themeColor="text1"/>
          <w:sz w:val="24"/>
        </w:rPr>
        <w:t>有擔保公司債及第</w:t>
      </w:r>
      <w:r w:rsidR="006016C3" w:rsidRPr="00B65780">
        <w:rPr>
          <w:color w:val="000000" w:themeColor="text1"/>
          <w:sz w:val="24"/>
        </w:rPr>
        <w:t>18</w:t>
      </w:r>
      <w:r w:rsidRPr="00B65780">
        <w:rPr>
          <w:color w:val="000000" w:themeColor="text1"/>
          <w:sz w:val="24"/>
        </w:rPr>
        <w:t>欄－持有資產幣別篩選之合計數。</w:t>
      </w:r>
    </w:p>
    <w:p w14:paraId="54A6124F"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FD7CF8" w:rsidRPr="00B65780">
        <w:rPr>
          <w:color w:val="000000" w:themeColor="text1"/>
          <w:sz w:val="24"/>
        </w:rPr>
        <w:t>1</w:t>
      </w:r>
      <w:r w:rsidRPr="00B65780">
        <w:rPr>
          <w:color w:val="000000" w:themeColor="text1"/>
          <w:sz w:val="24"/>
        </w:rPr>
        <w:t>9</w:t>
      </w:r>
      <w:r w:rsidRPr="00B65780">
        <w:rPr>
          <w:color w:val="000000" w:themeColor="text1"/>
          <w:sz w:val="24"/>
        </w:rPr>
        <w:t>列－無擔保公司債</w:t>
      </w:r>
      <w:r w:rsidRPr="00B65780">
        <w:rPr>
          <w:color w:val="000000" w:themeColor="text1"/>
          <w:sz w:val="24"/>
        </w:rPr>
        <w:tab/>
      </w:r>
    </w:p>
    <w:p w14:paraId="0219549E" w14:textId="77777777" w:rsidR="005D59F6" w:rsidRPr="00B65780" w:rsidRDefault="005D59F6" w:rsidP="00FD7CF8">
      <w:pPr>
        <w:ind w:leftChars="183" w:left="488" w:hangingChars="5" w:hanging="12"/>
        <w:rPr>
          <w:color w:val="000000" w:themeColor="text1"/>
          <w:sz w:val="24"/>
        </w:rPr>
      </w:pPr>
      <w:r w:rsidRPr="00B65780">
        <w:rPr>
          <w:color w:val="000000" w:themeColor="text1"/>
          <w:sz w:val="24"/>
        </w:rPr>
        <w:t>分別依表</w:t>
      </w:r>
      <w:r w:rsidRPr="00B65780">
        <w:rPr>
          <w:color w:val="000000" w:themeColor="text1"/>
          <w:sz w:val="24"/>
        </w:rPr>
        <w:t>11-1</w:t>
      </w:r>
      <w:r w:rsidRPr="00B65780">
        <w:rPr>
          <w:color w:val="000000" w:themeColor="text1"/>
          <w:sz w:val="24"/>
        </w:rPr>
        <w:t>第</w:t>
      </w:r>
      <w:r w:rsidRPr="00B65780">
        <w:rPr>
          <w:color w:val="000000" w:themeColor="text1"/>
          <w:sz w:val="24"/>
        </w:rPr>
        <w:t>1</w:t>
      </w:r>
      <w:r w:rsidR="006016C3" w:rsidRPr="00B65780">
        <w:rPr>
          <w:color w:val="000000" w:themeColor="text1"/>
          <w:sz w:val="24"/>
        </w:rPr>
        <w:t>6</w:t>
      </w:r>
      <w:r w:rsidRPr="00B65780">
        <w:rPr>
          <w:color w:val="000000" w:themeColor="text1"/>
          <w:sz w:val="24"/>
        </w:rPr>
        <w:t>欄－是否為擔保公司債</w:t>
      </w:r>
      <w:r w:rsidRPr="00B65780">
        <w:rPr>
          <w:color w:val="000000" w:themeColor="text1"/>
          <w:sz w:val="24"/>
        </w:rPr>
        <w:t>B.</w:t>
      </w:r>
      <w:r w:rsidRPr="00B65780">
        <w:rPr>
          <w:color w:val="000000" w:themeColor="text1"/>
          <w:sz w:val="24"/>
        </w:rPr>
        <w:t>無擔保公司債及第</w:t>
      </w:r>
      <w:r w:rsidR="006016C3" w:rsidRPr="00B65780">
        <w:rPr>
          <w:color w:val="000000" w:themeColor="text1"/>
          <w:sz w:val="24"/>
        </w:rPr>
        <w:t>18</w:t>
      </w:r>
      <w:r w:rsidRPr="00B65780">
        <w:rPr>
          <w:color w:val="000000" w:themeColor="text1"/>
          <w:sz w:val="24"/>
        </w:rPr>
        <w:t>欄－持有資產幣別篩選之合計數。</w:t>
      </w:r>
    </w:p>
    <w:p w14:paraId="20CFE4CD"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FD7CF8" w:rsidRPr="00B65780">
        <w:rPr>
          <w:color w:val="000000" w:themeColor="text1"/>
          <w:sz w:val="24"/>
        </w:rPr>
        <w:t>2</w:t>
      </w:r>
      <w:r w:rsidRPr="00B65780">
        <w:rPr>
          <w:color w:val="000000" w:themeColor="text1"/>
          <w:sz w:val="24"/>
        </w:rPr>
        <w:t>0</w:t>
      </w:r>
      <w:r w:rsidRPr="00B65780">
        <w:rPr>
          <w:color w:val="000000" w:themeColor="text1"/>
          <w:sz w:val="24"/>
        </w:rPr>
        <w:t>列－可轉換公司債及附認股權公司債</w:t>
      </w:r>
      <w:r w:rsidRPr="00B65780">
        <w:rPr>
          <w:color w:val="000000" w:themeColor="text1"/>
          <w:sz w:val="24"/>
        </w:rPr>
        <w:tab/>
      </w:r>
    </w:p>
    <w:p w14:paraId="6289572D" w14:textId="77777777" w:rsidR="005D59F6" w:rsidRPr="00B65780" w:rsidRDefault="005D59F6" w:rsidP="00FD7CF8">
      <w:pPr>
        <w:ind w:leftChars="183" w:left="488" w:hangingChars="5" w:hanging="12"/>
        <w:rPr>
          <w:color w:val="000000" w:themeColor="text1"/>
          <w:sz w:val="24"/>
        </w:rPr>
      </w:pPr>
      <w:r w:rsidRPr="00B65780">
        <w:rPr>
          <w:color w:val="000000" w:themeColor="text1"/>
          <w:sz w:val="24"/>
        </w:rPr>
        <w:t>分別依表</w:t>
      </w:r>
      <w:r w:rsidRPr="00B65780">
        <w:rPr>
          <w:color w:val="000000" w:themeColor="text1"/>
          <w:sz w:val="24"/>
        </w:rPr>
        <w:t>11-1</w:t>
      </w:r>
      <w:r w:rsidRPr="00B65780">
        <w:rPr>
          <w:color w:val="000000" w:themeColor="text1"/>
          <w:sz w:val="24"/>
        </w:rPr>
        <w:t>第</w:t>
      </w:r>
      <w:r w:rsidRPr="00B65780">
        <w:rPr>
          <w:color w:val="000000" w:themeColor="text1"/>
          <w:sz w:val="24"/>
        </w:rPr>
        <w:t>1</w:t>
      </w:r>
      <w:r w:rsidR="006016C3" w:rsidRPr="00B65780">
        <w:rPr>
          <w:color w:val="000000" w:themeColor="text1"/>
          <w:sz w:val="24"/>
        </w:rPr>
        <w:t>6</w:t>
      </w:r>
      <w:r w:rsidRPr="00B65780">
        <w:rPr>
          <w:color w:val="000000" w:themeColor="text1"/>
          <w:sz w:val="24"/>
        </w:rPr>
        <w:t>欄－是否為擔保公司債</w:t>
      </w:r>
      <w:r w:rsidRPr="00B65780">
        <w:rPr>
          <w:color w:val="000000" w:themeColor="text1"/>
          <w:sz w:val="24"/>
        </w:rPr>
        <w:t>C.</w:t>
      </w:r>
      <w:r w:rsidRPr="00B65780">
        <w:rPr>
          <w:color w:val="000000" w:themeColor="text1"/>
          <w:sz w:val="24"/>
        </w:rPr>
        <w:t>可轉換公司債及附認股權公司債及第</w:t>
      </w:r>
      <w:r w:rsidR="006016C3" w:rsidRPr="00B65780">
        <w:rPr>
          <w:color w:val="000000" w:themeColor="text1"/>
          <w:sz w:val="24"/>
        </w:rPr>
        <w:t>18</w:t>
      </w:r>
      <w:r w:rsidRPr="00B65780">
        <w:rPr>
          <w:color w:val="000000" w:themeColor="text1"/>
          <w:sz w:val="24"/>
        </w:rPr>
        <w:t>欄－持有資產幣別篩選之合計數。</w:t>
      </w:r>
    </w:p>
    <w:p w14:paraId="49E24DDC"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FD7CF8" w:rsidRPr="00B65780">
        <w:rPr>
          <w:color w:val="000000" w:themeColor="text1"/>
          <w:sz w:val="24"/>
        </w:rPr>
        <w:t>2</w:t>
      </w:r>
      <w:r w:rsidRPr="00B65780">
        <w:rPr>
          <w:color w:val="000000" w:themeColor="text1"/>
          <w:sz w:val="24"/>
        </w:rPr>
        <w:t>1</w:t>
      </w:r>
      <w:r w:rsidRPr="00B65780">
        <w:rPr>
          <w:color w:val="000000" w:themeColor="text1"/>
          <w:sz w:val="24"/>
        </w:rPr>
        <w:t>列－私募公司債</w:t>
      </w:r>
      <w:r w:rsidRPr="00B65780">
        <w:rPr>
          <w:color w:val="000000" w:themeColor="text1"/>
          <w:sz w:val="24"/>
        </w:rPr>
        <w:tab/>
      </w:r>
    </w:p>
    <w:p w14:paraId="09D1DC13" w14:textId="77777777" w:rsidR="005D59F6" w:rsidRPr="00B65780" w:rsidRDefault="005D59F6" w:rsidP="00FD7CF8">
      <w:pPr>
        <w:ind w:leftChars="183" w:left="488" w:hangingChars="5" w:hanging="12"/>
        <w:rPr>
          <w:color w:val="000000" w:themeColor="text1"/>
          <w:sz w:val="24"/>
        </w:rPr>
      </w:pPr>
      <w:r w:rsidRPr="00B65780">
        <w:rPr>
          <w:color w:val="000000" w:themeColor="text1"/>
          <w:sz w:val="24"/>
        </w:rPr>
        <w:t>分別依表</w:t>
      </w:r>
      <w:r w:rsidRPr="00B65780">
        <w:rPr>
          <w:color w:val="000000" w:themeColor="text1"/>
          <w:sz w:val="24"/>
        </w:rPr>
        <w:t>11-1</w:t>
      </w:r>
      <w:r w:rsidRPr="00B65780">
        <w:rPr>
          <w:color w:val="000000" w:themeColor="text1"/>
          <w:sz w:val="24"/>
        </w:rPr>
        <w:t>第</w:t>
      </w:r>
      <w:r w:rsidRPr="00B65780">
        <w:rPr>
          <w:color w:val="000000" w:themeColor="text1"/>
          <w:sz w:val="24"/>
        </w:rPr>
        <w:t>1</w:t>
      </w:r>
      <w:r w:rsidR="006016C3" w:rsidRPr="00B65780">
        <w:rPr>
          <w:color w:val="000000" w:themeColor="text1"/>
          <w:sz w:val="24"/>
        </w:rPr>
        <w:t>0</w:t>
      </w:r>
      <w:r w:rsidRPr="00B65780">
        <w:rPr>
          <w:color w:val="000000" w:themeColor="text1"/>
          <w:sz w:val="24"/>
        </w:rPr>
        <w:t>欄－募集方式</w:t>
      </w:r>
      <w:r w:rsidRPr="00B65780">
        <w:rPr>
          <w:color w:val="000000" w:themeColor="text1"/>
          <w:sz w:val="24"/>
        </w:rPr>
        <w:t>B.</w:t>
      </w:r>
      <w:r w:rsidRPr="00B65780">
        <w:rPr>
          <w:color w:val="000000" w:themeColor="text1"/>
          <w:sz w:val="24"/>
        </w:rPr>
        <w:t>私募及第</w:t>
      </w:r>
      <w:r w:rsidR="006016C3" w:rsidRPr="00B65780">
        <w:rPr>
          <w:color w:val="000000" w:themeColor="text1"/>
          <w:sz w:val="24"/>
        </w:rPr>
        <w:t>18</w:t>
      </w:r>
      <w:r w:rsidRPr="00B65780">
        <w:rPr>
          <w:color w:val="000000" w:themeColor="text1"/>
          <w:sz w:val="24"/>
        </w:rPr>
        <w:t>欄－持有資產幣別篩選之合計數。</w:t>
      </w:r>
    </w:p>
    <w:p w14:paraId="52F46EA3" w14:textId="77777777" w:rsidR="0095005C" w:rsidRPr="00B65780" w:rsidRDefault="0095005C" w:rsidP="0095005C">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22</w:t>
      </w:r>
      <w:r w:rsidRPr="00B65780">
        <w:rPr>
          <w:color w:val="000000" w:themeColor="text1"/>
          <w:sz w:val="24"/>
        </w:rPr>
        <w:t>列－專案運用公共及社會福利事業投資</w:t>
      </w:r>
    </w:p>
    <w:p w14:paraId="064543BA" w14:textId="77777777" w:rsidR="0095005C" w:rsidRPr="00B65780" w:rsidRDefault="0095005C" w:rsidP="00FD7CF8">
      <w:pPr>
        <w:ind w:leftChars="183" w:left="488" w:hangingChars="5" w:hanging="12"/>
        <w:rPr>
          <w:color w:val="000000" w:themeColor="text1"/>
          <w:sz w:val="24"/>
        </w:rPr>
      </w:pPr>
      <w:r w:rsidRPr="00B65780">
        <w:rPr>
          <w:color w:val="000000" w:themeColor="text1"/>
          <w:sz w:val="24"/>
        </w:rPr>
        <w:t>分別依表</w:t>
      </w:r>
      <w:r w:rsidRPr="00B65780">
        <w:rPr>
          <w:color w:val="000000" w:themeColor="text1"/>
          <w:sz w:val="24"/>
        </w:rPr>
        <w:t>11-1</w:t>
      </w:r>
      <w:r w:rsidRPr="00B65780">
        <w:rPr>
          <w:color w:val="000000" w:themeColor="text1"/>
          <w:sz w:val="24"/>
        </w:rPr>
        <w:t>第</w:t>
      </w:r>
      <w:r w:rsidRPr="00B65780">
        <w:rPr>
          <w:color w:val="000000" w:themeColor="text1"/>
          <w:sz w:val="24"/>
        </w:rPr>
        <w:t>13</w:t>
      </w:r>
      <w:r w:rsidRPr="00B65780">
        <w:rPr>
          <w:color w:val="000000" w:themeColor="text1"/>
          <w:sz w:val="24"/>
        </w:rPr>
        <w:t>欄－是否為專案運用公共及社會福利事業投資</w:t>
      </w:r>
      <w:r w:rsidRPr="00B65780">
        <w:rPr>
          <w:color w:val="000000" w:themeColor="text1"/>
          <w:sz w:val="24"/>
        </w:rPr>
        <w:t>A.</w:t>
      </w:r>
      <w:r w:rsidRPr="00B65780">
        <w:rPr>
          <w:color w:val="000000" w:themeColor="text1"/>
          <w:sz w:val="24"/>
        </w:rPr>
        <w:t>專案運用</w:t>
      </w:r>
      <w:r w:rsidRPr="00B65780">
        <w:rPr>
          <w:color w:val="000000" w:themeColor="text1"/>
          <w:sz w:val="24"/>
        </w:rPr>
        <w:t>-</w:t>
      </w:r>
      <w:r w:rsidRPr="00B65780">
        <w:rPr>
          <w:color w:val="000000" w:themeColor="text1"/>
          <w:sz w:val="24"/>
        </w:rPr>
        <w:t>非創業投資、</w:t>
      </w:r>
      <w:r w:rsidRPr="00B65780">
        <w:rPr>
          <w:color w:val="000000" w:themeColor="text1"/>
          <w:sz w:val="24"/>
        </w:rPr>
        <w:t>B.</w:t>
      </w:r>
      <w:r w:rsidRPr="00B65780">
        <w:rPr>
          <w:color w:val="000000" w:themeColor="text1"/>
          <w:sz w:val="24"/>
        </w:rPr>
        <w:t>專案運用</w:t>
      </w:r>
      <w:r w:rsidRPr="00B65780">
        <w:rPr>
          <w:color w:val="000000" w:themeColor="text1"/>
          <w:sz w:val="24"/>
        </w:rPr>
        <w:t>-</w:t>
      </w:r>
      <w:r w:rsidRPr="00B65780">
        <w:rPr>
          <w:color w:val="000000" w:themeColor="text1"/>
          <w:sz w:val="24"/>
        </w:rPr>
        <w:t>創業投資及</w:t>
      </w:r>
      <w:r w:rsidRPr="00B65780">
        <w:rPr>
          <w:color w:val="000000" w:themeColor="text1"/>
          <w:sz w:val="24"/>
        </w:rPr>
        <w:t>C.</w:t>
      </w:r>
      <w:r w:rsidRPr="00B65780">
        <w:rPr>
          <w:color w:val="000000" w:themeColor="text1"/>
          <w:sz w:val="24"/>
        </w:rPr>
        <w:t>政策性之專案運用、公共及社會福利事業投資</w:t>
      </w:r>
      <w:r w:rsidRPr="00B65780">
        <w:rPr>
          <w:color w:val="000000" w:themeColor="text1"/>
          <w:sz w:val="24"/>
        </w:rPr>
        <w:t>(</w:t>
      </w:r>
      <w:r w:rsidRPr="00B65780">
        <w:rPr>
          <w:color w:val="000000" w:themeColor="text1"/>
          <w:sz w:val="24"/>
        </w:rPr>
        <w:t>含長期照護產業</w:t>
      </w:r>
      <w:r w:rsidRPr="00B65780">
        <w:rPr>
          <w:color w:val="000000" w:themeColor="text1"/>
          <w:sz w:val="24"/>
        </w:rPr>
        <w:t>)</w:t>
      </w:r>
      <w:r w:rsidRPr="00B65780">
        <w:rPr>
          <w:color w:val="000000" w:themeColor="text1"/>
          <w:sz w:val="24"/>
        </w:rPr>
        <w:t>與其他主管機關核准項目之合計數</w:t>
      </w:r>
    </w:p>
    <w:p w14:paraId="2A43E840"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FD7CF8" w:rsidRPr="00B65780">
        <w:rPr>
          <w:color w:val="000000" w:themeColor="text1"/>
          <w:sz w:val="24"/>
        </w:rPr>
        <w:t>2</w:t>
      </w:r>
      <w:r w:rsidR="0095005C" w:rsidRPr="00B65780">
        <w:rPr>
          <w:color w:val="000000" w:themeColor="text1"/>
          <w:sz w:val="24"/>
        </w:rPr>
        <w:t>3~39</w:t>
      </w:r>
      <w:r w:rsidRPr="00B65780">
        <w:rPr>
          <w:color w:val="000000" w:themeColor="text1"/>
          <w:sz w:val="24"/>
        </w:rPr>
        <w:t>列－總計</w:t>
      </w:r>
      <w:r w:rsidRPr="00B65780">
        <w:rPr>
          <w:color w:val="000000" w:themeColor="text1"/>
          <w:sz w:val="24"/>
        </w:rPr>
        <w:t>(</w:t>
      </w:r>
      <w:r w:rsidRPr="00B65780">
        <w:rPr>
          <w:color w:val="000000" w:themeColor="text1"/>
          <w:sz w:val="24"/>
        </w:rPr>
        <w:t>具資本性質債券</w:t>
      </w:r>
      <w:r w:rsidRPr="00B65780">
        <w:rPr>
          <w:color w:val="000000" w:themeColor="text1"/>
          <w:sz w:val="24"/>
        </w:rPr>
        <w:t>)</w:t>
      </w:r>
    </w:p>
    <w:p w14:paraId="0A31A323" w14:textId="77777777" w:rsidR="005D59F6" w:rsidRPr="00B65780" w:rsidRDefault="005D59F6" w:rsidP="00FD7CF8">
      <w:pPr>
        <w:ind w:leftChars="183" w:left="488" w:hangingChars="5" w:hanging="12"/>
        <w:rPr>
          <w:color w:val="000000" w:themeColor="text1"/>
          <w:sz w:val="24"/>
        </w:rPr>
      </w:pPr>
      <w:r w:rsidRPr="00B65780">
        <w:rPr>
          <w:color w:val="000000" w:themeColor="text1"/>
          <w:sz w:val="24"/>
        </w:rPr>
        <w:t>第</w:t>
      </w:r>
      <w:r w:rsidR="0095005C" w:rsidRPr="00B65780">
        <w:rPr>
          <w:color w:val="000000" w:themeColor="text1"/>
          <w:sz w:val="24"/>
        </w:rPr>
        <w:t>39</w:t>
      </w:r>
      <w:r w:rsidRPr="00B65780">
        <w:rPr>
          <w:color w:val="000000" w:themeColor="text1"/>
          <w:sz w:val="24"/>
        </w:rPr>
        <w:t>列</w:t>
      </w:r>
      <w:r w:rsidRPr="00B65780">
        <w:rPr>
          <w:color w:val="000000" w:themeColor="text1"/>
          <w:sz w:val="24"/>
        </w:rPr>
        <w:t>-</w:t>
      </w:r>
      <w:r w:rsidRPr="00B65780">
        <w:rPr>
          <w:color w:val="000000" w:themeColor="text1"/>
          <w:sz w:val="24"/>
        </w:rPr>
        <w:t>小計為第</w:t>
      </w:r>
      <w:r w:rsidR="00FD7CF8" w:rsidRPr="00B65780">
        <w:rPr>
          <w:color w:val="000000" w:themeColor="text1"/>
          <w:sz w:val="24"/>
        </w:rPr>
        <w:t>2</w:t>
      </w:r>
      <w:r w:rsidR="0095005C" w:rsidRPr="00B65780">
        <w:rPr>
          <w:color w:val="000000" w:themeColor="text1"/>
          <w:sz w:val="24"/>
        </w:rPr>
        <w:t>3</w:t>
      </w:r>
      <w:r w:rsidRPr="00B65780">
        <w:rPr>
          <w:color w:val="000000" w:themeColor="text1"/>
          <w:sz w:val="24"/>
        </w:rPr>
        <w:t>列</w:t>
      </w:r>
      <w:r w:rsidR="0095005C" w:rsidRPr="00B65780">
        <w:rPr>
          <w:color w:val="000000" w:themeColor="text1"/>
          <w:sz w:val="24"/>
        </w:rPr>
        <w:t>關係人</w:t>
      </w:r>
      <w:r w:rsidR="00FD7CF8" w:rsidRPr="00B65780">
        <w:rPr>
          <w:color w:val="000000" w:themeColor="text1"/>
          <w:sz w:val="24"/>
        </w:rPr>
        <w:t>與第</w:t>
      </w:r>
      <w:r w:rsidR="0095005C" w:rsidRPr="00B65780">
        <w:rPr>
          <w:color w:val="000000" w:themeColor="text1"/>
          <w:sz w:val="24"/>
        </w:rPr>
        <w:t>3</w:t>
      </w:r>
      <w:r w:rsidR="00FD7CF8" w:rsidRPr="00B65780">
        <w:rPr>
          <w:color w:val="000000" w:themeColor="text1"/>
          <w:sz w:val="24"/>
        </w:rPr>
        <w:t>4</w:t>
      </w:r>
      <w:r w:rsidR="00FD7CF8" w:rsidRPr="00B65780">
        <w:rPr>
          <w:color w:val="000000" w:themeColor="text1"/>
          <w:sz w:val="24"/>
        </w:rPr>
        <w:t>列</w:t>
      </w:r>
      <w:r w:rsidR="0095005C" w:rsidRPr="00B65780">
        <w:rPr>
          <w:color w:val="000000" w:themeColor="text1"/>
          <w:sz w:val="24"/>
        </w:rPr>
        <w:t>非關係人</w:t>
      </w:r>
      <w:r w:rsidR="00FD7CF8" w:rsidRPr="00B65780">
        <w:rPr>
          <w:color w:val="000000" w:themeColor="text1"/>
          <w:sz w:val="24"/>
        </w:rPr>
        <w:t>之</w:t>
      </w:r>
      <w:r w:rsidRPr="00B65780">
        <w:rPr>
          <w:color w:val="000000" w:themeColor="text1"/>
          <w:sz w:val="24"/>
        </w:rPr>
        <w:t>合計數，亦等於表</w:t>
      </w:r>
      <w:r w:rsidRPr="00B65780">
        <w:rPr>
          <w:color w:val="000000" w:themeColor="text1"/>
          <w:sz w:val="24"/>
        </w:rPr>
        <w:t>11-1</w:t>
      </w:r>
      <w:r w:rsidRPr="00B65780">
        <w:rPr>
          <w:color w:val="000000" w:themeColor="text1"/>
          <w:sz w:val="24"/>
        </w:rPr>
        <w:t>第</w:t>
      </w:r>
      <w:r w:rsidRPr="00B65780">
        <w:rPr>
          <w:color w:val="000000" w:themeColor="text1"/>
          <w:sz w:val="24"/>
        </w:rPr>
        <w:t>(1</w:t>
      </w:r>
      <w:r w:rsidR="006016C3" w:rsidRPr="00B65780">
        <w:rPr>
          <w:color w:val="000000" w:themeColor="text1"/>
          <w:sz w:val="24"/>
        </w:rPr>
        <w:t>4</w:t>
      </w:r>
      <w:r w:rsidRPr="00B65780">
        <w:rPr>
          <w:color w:val="000000" w:themeColor="text1"/>
          <w:sz w:val="24"/>
        </w:rPr>
        <w:t>)</w:t>
      </w:r>
      <w:r w:rsidRPr="00B65780">
        <w:rPr>
          <w:color w:val="000000" w:themeColor="text1"/>
          <w:sz w:val="24"/>
        </w:rPr>
        <w:t>欄－是否為具資本性質債券，填列為</w:t>
      </w:r>
      <w:r w:rsidRPr="00B65780">
        <w:rPr>
          <w:color w:val="000000" w:themeColor="text1"/>
          <w:sz w:val="24"/>
        </w:rPr>
        <w:t>"Y"</w:t>
      </w:r>
      <w:r w:rsidRPr="00B65780">
        <w:rPr>
          <w:color w:val="000000" w:themeColor="text1"/>
          <w:sz w:val="24"/>
        </w:rPr>
        <w:t>者之期末帳載金額合計數。</w:t>
      </w:r>
    </w:p>
    <w:p w14:paraId="2D4C3EEC"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95005C" w:rsidRPr="00B65780">
        <w:rPr>
          <w:color w:val="000000" w:themeColor="text1"/>
          <w:sz w:val="24"/>
        </w:rPr>
        <w:t>40</w:t>
      </w:r>
      <w:r w:rsidRPr="00B65780">
        <w:rPr>
          <w:color w:val="000000" w:themeColor="text1"/>
          <w:sz w:val="24"/>
        </w:rPr>
        <w:t>列－期末公司債投資餘額</w:t>
      </w:r>
      <w:r w:rsidRPr="00B65780">
        <w:rPr>
          <w:color w:val="000000" w:themeColor="text1"/>
          <w:sz w:val="24"/>
        </w:rPr>
        <w:t>(</w:t>
      </w:r>
      <w:r w:rsidRPr="00B65780">
        <w:rPr>
          <w:color w:val="000000" w:themeColor="text1"/>
          <w:sz w:val="24"/>
        </w:rPr>
        <w:t>列</w:t>
      </w:r>
      <w:r w:rsidR="00FD7CF8" w:rsidRPr="00B65780">
        <w:rPr>
          <w:color w:val="000000" w:themeColor="text1"/>
          <w:sz w:val="24"/>
        </w:rPr>
        <w:t>1</w:t>
      </w:r>
      <w:r w:rsidRPr="00B65780">
        <w:rPr>
          <w:color w:val="000000" w:themeColor="text1"/>
          <w:sz w:val="24"/>
        </w:rPr>
        <w:t>6)</w:t>
      </w:r>
      <w:r w:rsidRPr="00B65780">
        <w:rPr>
          <w:color w:val="000000" w:themeColor="text1"/>
          <w:sz w:val="24"/>
        </w:rPr>
        <w:tab/>
      </w:r>
    </w:p>
    <w:p w14:paraId="6116A8F7" w14:textId="77777777" w:rsidR="005D59F6" w:rsidRPr="00B65780" w:rsidRDefault="005D59F6" w:rsidP="00FD7CF8">
      <w:pPr>
        <w:ind w:firstLineChars="200" w:firstLine="480"/>
        <w:rPr>
          <w:color w:val="000000" w:themeColor="text1"/>
          <w:sz w:val="24"/>
        </w:rPr>
      </w:pPr>
      <w:r w:rsidRPr="00B65780">
        <w:rPr>
          <w:color w:val="000000" w:themeColor="text1"/>
          <w:sz w:val="24"/>
        </w:rPr>
        <w:t>等於第</w:t>
      </w:r>
      <w:r w:rsidR="00FD7CF8" w:rsidRPr="00B65780">
        <w:rPr>
          <w:color w:val="000000" w:themeColor="text1"/>
          <w:sz w:val="24"/>
        </w:rPr>
        <w:t>1</w:t>
      </w:r>
      <w:r w:rsidRPr="00B65780">
        <w:rPr>
          <w:color w:val="000000" w:themeColor="text1"/>
          <w:sz w:val="24"/>
        </w:rPr>
        <w:t>6</w:t>
      </w:r>
      <w:r w:rsidRPr="00B65780">
        <w:rPr>
          <w:color w:val="000000" w:themeColor="text1"/>
          <w:sz w:val="24"/>
        </w:rPr>
        <w:t>列合計數。</w:t>
      </w:r>
    </w:p>
    <w:p w14:paraId="3D5D05A4" w14:textId="696EDA53" w:rsidR="00B01972" w:rsidRDefault="00B01972">
      <w:pPr>
        <w:widowControl/>
        <w:rPr>
          <w:color w:val="000000" w:themeColor="text1"/>
        </w:rPr>
      </w:pPr>
      <w:r>
        <w:rPr>
          <w:color w:val="000000" w:themeColor="text1"/>
        </w:rPr>
        <w:br w:type="page"/>
      </w:r>
    </w:p>
    <w:p w14:paraId="34AE2C5C" w14:textId="2725C763" w:rsidR="005D59F6" w:rsidRPr="00B65780" w:rsidRDefault="005D59F6">
      <w:pPr>
        <w:pStyle w:val="1"/>
        <w:spacing w:afterLines="0" w:after="0" w:line="440" w:lineRule="exact"/>
        <w:rPr>
          <w:color w:val="000000" w:themeColor="text1"/>
        </w:rPr>
      </w:pPr>
      <w:bookmarkStart w:id="99" w:name="_Toc219109735"/>
      <w:bookmarkStart w:id="100" w:name="_Toc219109807"/>
      <w:bookmarkStart w:id="101" w:name="_Toc221524778"/>
      <w:bookmarkStart w:id="102" w:name="_Toc103672850"/>
      <w:r w:rsidRPr="00B65780">
        <w:rPr>
          <w:color w:val="000000" w:themeColor="text1"/>
        </w:rPr>
        <w:lastRenderedPageBreak/>
        <w:t>表</w:t>
      </w:r>
      <w:r w:rsidRPr="00B65780">
        <w:rPr>
          <w:color w:val="000000" w:themeColor="text1"/>
        </w:rPr>
        <w:t>12-1</w:t>
      </w:r>
      <w:bookmarkEnd w:id="99"/>
      <w:bookmarkEnd w:id="100"/>
      <w:r w:rsidRPr="00B65780">
        <w:rPr>
          <w:color w:val="000000" w:themeColor="text1"/>
        </w:rPr>
        <w:t>受益憑證及國外表彰基金餘額明細表</w:t>
      </w:r>
      <w:bookmarkEnd w:id="101"/>
      <w:bookmarkEnd w:id="102"/>
    </w:p>
    <w:p w14:paraId="18E89FB7" w14:textId="77777777" w:rsidR="005D59F6" w:rsidRPr="00B65780" w:rsidRDefault="005D59F6" w:rsidP="00431B16">
      <w:pPr>
        <w:spacing w:line="440" w:lineRule="exact"/>
        <w:ind w:firstLineChars="200" w:firstLine="480"/>
        <w:jc w:val="both"/>
        <w:rPr>
          <w:color w:val="000000" w:themeColor="text1"/>
          <w:sz w:val="24"/>
        </w:rPr>
      </w:pPr>
      <w:r w:rsidRPr="00B65780">
        <w:rPr>
          <w:color w:val="000000" w:themeColor="text1"/>
          <w:sz w:val="24"/>
        </w:rPr>
        <w:t>本報表的目的在於揭露</w:t>
      </w:r>
      <w:r w:rsidR="007E569F" w:rsidRPr="00B65780">
        <w:rPr>
          <w:color w:val="000000" w:themeColor="text1"/>
          <w:sz w:val="24"/>
        </w:rPr>
        <w:t>保險業</w:t>
      </w:r>
      <w:r w:rsidRPr="00B65780">
        <w:rPr>
          <w:color w:val="000000" w:themeColor="text1"/>
          <w:sz w:val="24"/>
        </w:rPr>
        <w:t>受益憑證及國外表彰基金使用及配置情形。</w:t>
      </w:r>
    </w:p>
    <w:p w14:paraId="2F43DE3D" w14:textId="77777777" w:rsidR="005D59F6" w:rsidRPr="00B65780" w:rsidRDefault="005D59F6" w:rsidP="00431B16">
      <w:pPr>
        <w:spacing w:line="440" w:lineRule="exact"/>
        <w:ind w:firstLineChars="207" w:firstLine="497"/>
        <w:jc w:val="both"/>
        <w:rPr>
          <w:color w:val="000000" w:themeColor="text1"/>
          <w:sz w:val="24"/>
        </w:rPr>
      </w:pPr>
      <w:r w:rsidRPr="00B65780">
        <w:rPr>
          <w:color w:val="000000" w:themeColor="text1"/>
          <w:sz w:val="24"/>
        </w:rPr>
        <w:t>各項資產之欄位說明如下：</w:t>
      </w:r>
    </w:p>
    <w:p w14:paraId="59B18AD2"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w:t>
      </w:r>
      <w:r w:rsidRPr="00B65780">
        <w:rPr>
          <w:color w:val="000000" w:themeColor="text1"/>
          <w:sz w:val="24"/>
        </w:rPr>
        <w:t>5</w:t>
      </w:r>
      <w:r w:rsidRPr="00B65780">
        <w:rPr>
          <w:color w:val="000000" w:themeColor="text1"/>
          <w:sz w:val="24"/>
        </w:rPr>
        <w:t>及第</w:t>
      </w:r>
      <w:r w:rsidRPr="00B65780">
        <w:rPr>
          <w:color w:val="000000" w:themeColor="text1"/>
          <w:sz w:val="24"/>
        </w:rPr>
        <w:t>10</w:t>
      </w:r>
      <w:r w:rsidRPr="00B65780">
        <w:rPr>
          <w:color w:val="000000" w:themeColor="text1"/>
          <w:sz w:val="24"/>
        </w:rPr>
        <w:t>欄－證券代號、發行機構代號及管理機構代號</w:t>
      </w:r>
      <w:r w:rsidRPr="00B65780">
        <w:rPr>
          <w:color w:val="000000" w:themeColor="text1"/>
          <w:sz w:val="24"/>
        </w:rPr>
        <w:tab/>
      </w:r>
    </w:p>
    <w:p w14:paraId="0B279121" w14:textId="77777777" w:rsidR="005D59F6" w:rsidRPr="00B65780" w:rsidRDefault="005D59F6" w:rsidP="00431B16">
      <w:pPr>
        <w:spacing w:line="440" w:lineRule="exact"/>
        <w:ind w:leftChars="183" w:left="476" w:firstLineChars="1" w:firstLine="2"/>
        <w:rPr>
          <w:color w:val="000000" w:themeColor="text1"/>
          <w:sz w:val="24"/>
        </w:rPr>
      </w:pPr>
      <w:r w:rsidRPr="00B65780">
        <w:rPr>
          <w:color w:val="000000" w:themeColor="text1"/>
          <w:sz w:val="24"/>
        </w:rPr>
        <w:t>證券代號、發行機構代號及管理機構代號請洽由財團法人保險事業發展中心統一配賦。</w:t>
      </w:r>
    </w:p>
    <w:p w14:paraId="07F7559D"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w:t>
      </w:r>
      <w:r w:rsidRPr="00B65780">
        <w:rPr>
          <w:color w:val="000000" w:themeColor="text1"/>
          <w:sz w:val="24"/>
        </w:rPr>
        <w:t>6</w:t>
      </w:r>
      <w:r w:rsidRPr="00B65780">
        <w:rPr>
          <w:color w:val="000000" w:themeColor="text1"/>
          <w:sz w:val="24"/>
        </w:rPr>
        <w:t>及第</w:t>
      </w:r>
      <w:r w:rsidRPr="00B65780">
        <w:rPr>
          <w:color w:val="000000" w:themeColor="text1"/>
          <w:sz w:val="24"/>
        </w:rPr>
        <w:t>11</w:t>
      </w:r>
      <w:r w:rsidRPr="00B65780">
        <w:rPr>
          <w:color w:val="000000" w:themeColor="text1"/>
          <w:sz w:val="24"/>
        </w:rPr>
        <w:t>欄－證券名稱、發行機構名稱及管理機構名稱</w:t>
      </w:r>
      <w:r w:rsidRPr="00B65780">
        <w:rPr>
          <w:color w:val="000000" w:themeColor="text1"/>
          <w:sz w:val="24"/>
        </w:rPr>
        <w:tab/>
      </w:r>
    </w:p>
    <w:p w14:paraId="369C2B79" w14:textId="77777777" w:rsidR="005D59F6" w:rsidRPr="00B65780" w:rsidRDefault="005D59F6" w:rsidP="00431B16">
      <w:pPr>
        <w:spacing w:line="440" w:lineRule="exact"/>
        <w:ind w:firstLineChars="200" w:firstLine="480"/>
        <w:rPr>
          <w:color w:val="000000" w:themeColor="text1"/>
          <w:sz w:val="24"/>
        </w:rPr>
      </w:pPr>
      <w:r w:rsidRPr="00B65780">
        <w:rPr>
          <w:color w:val="000000" w:themeColor="text1"/>
          <w:sz w:val="24"/>
        </w:rPr>
        <w:t>為購買標的、發行機構及管理機構之名稱。</w:t>
      </w:r>
    </w:p>
    <w:p w14:paraId="35A364E9" w14:textId="77777777" w:rsidR="00C51372" w:rsidRPr="00C51372" w:rsidRDefault="00C51372" w:rsidP="00C51372">
      <w:pPr>
        <w:tabs>
          <w:tab w:val="left" w:pos="7093"/>
        </w:tabs>
        <w:spacing w:line="440" w:lineRule="exact"/>
        <w:ind w:left="900" w:hangingChars="375" w:hanging="900"/>
        <w:jc w:val="both"/>
        <w:rPr>
          <w:rFonts w:ascii="Book Antiqua" w:hAnsi="Book Antiqua"/>
          <w:sz w:val="24"/>
        </w:rPr>
      </w:pPr>
      <w:r w:rsidRPr="00C51372">
        <w:rPr>
          <w:rFonts w:ascii="Book Antiqua" w:hAnsi="標楷體"/>
          <w:sz w:val="24"/>
        </w:rPr>
        <w:t>第</w:t>
      </w:r>
      <w:r w:rsidRPr="00C51372">
        <w:rPr>
          <w:rFonts w:ascii="Book Antiqua" w:hAnsi="Book Antiqua"/>
          <w:sz w:val="24"/>
        </w:rPr>
        <w:t>3</w:t>
      </w:r>
      <w:r w:rsidRPr="00C51372">
        <w:rPr>
          <w:rFonts w:ascii="Book Antiqua" w:hAnsi="標楷體"/>
          <w:sz w:val="24"/>
        </w:rPr>
        <w:t>欄－證券種類</w:t>
      </w:r>
      <w:r w:rsidRPr="00C51372">
        <w:rPr>
          <w:rFonts w:ascii="Book Antiqua" w:hAnsi="Book Antiqua"/>
          <w:sz w:val="24"/>
        </w:rPr>
        <w:tab/>
      </w:r>
    </w:p>
    <w:p w14:paraId="58630E5E" w14:textId="77777777" w:rsidR="00C51372" w:rsidRPr="00C51372" w:rsidRDefault="00C51372" w:rsidP="00C51372">
      <w:pPr>
        <w:spacing w:line="440" w:lineRule="exact"/>
        <w:ind w:leftChars="183" w:left="476" w:firstLineChars="1" w:firstLine="2"/>
        <w:rPr>
          <w:rFonts w:ascii="Book Antiqua" w:hAnsi="Book Antiqua"/>
          <w:sz w:val="24"/>
        </w:rPr>
      </w:pPr>
      <w:r w:rsidRPr="00C51372">
        <w:rPr>
          <w:rFonts w:ascii="Book Antiqua" w:hAnsi="標楷體"/>
          <w:sz w:val="24"/>
        </w:rPr>
        <w:t>證券種類請依序填列</w:t>
      </w:r>
      <w:r w:rsidRPr="00C51372">
        <w:rPr>
          <w:rFonts w:ascii="Book Antiqua" w:hAnsi="Book Antiqua"/>
          <w:sz w:val="24"/>
        </w:rPr>
        <w:t>A.</w:t>
      </w:r>
      <w:r w:rsidRPr="00C51372">
        <w:rPr>
          <w:rFonts w:ascii="Book Antiqua" w:hAnsi="標楷體"/>
          <w:sz w:val="24"/>
        </w:rPr>
        <w:t>股票型基金</w:t>
      </w:r>
      <w:r w:rsidRPr="00C51372">
        <w:rPr>
          <w:rFonts w:ascii="Book Antiqua" w:hAnsi="Book Antiqua"/>
          <w:sz w:val="24"/>
        </w:rPr>
        <w:t>,B.</w:t>
      </w:r>
      <w:r w:rsidRPr="00C51372">
        <w:rPr>
          <w:rFonts w:ascii="Book Antiqua" w:hAnsi="標楷體"/>
          <w:sz w:val="24"/>
        </w:rPr>
        <w:t>債券型基金</w:t>
      </w:r>
      <w:r w:rsidRPr="00C51372">
        <w:rPr>
          <w:rFonts w:ascii="Book Antiqua" w:hAnsi="Book Antiqua"/>
          <w:sz w:val="24"/>
        </w:rPr>
        <w:t>,C.</w:t>
      </w:r>
      <w:r w:rsidRPr="00C51372">
        <w:rPr>
          <w:rFonts w:ascii="Book Antiqua" w:hAnsi="標楷體"/>
          <w:sz w:val="24"/>
        </w:rPr>
        <w:t>平衡型基金</w:t>
      </w:r>
      <w:r w:rsidRPr="00C51372">
        <w:rPr>
          <w:rFonts w:ascii="Book Antiqua" w:hAnsi="標楷體" w:hint="eastAsia"/>
          <w:sz w:val="24"/>
        </w:rPr>
        <w:t>及多重資產型基金</w:t>
      </w:r>
      <w:r w:rsidRPr="00C51372">
        <w:rPr>
          <w:rFonts w:ascii="Book Antiqua" w:hAnsi="Book Antiqua"/>
          <w:sz w:val="24"/>
        </w:rPr>
        <w:t>,D.</w:t>
      </w:r>
      <w:r w:rsidRPr="00C51372">
        <w:rPr>
          <w:rFonts w:ascii="Book Antiqua" w:hAnsi="標楷體"/>
          <w:sz w:val="24"/>
        </w:rPr>
        <w:t>國內避險型基金</w:t>
      </w:r>
      <w:r w:rsidRPr="00C51372">
        <w:rPr>
          <w:rFonts w:ascii="Book Antiqua" w:hAnsi="Book Antiqua"/>
          <w:sz w:val="24"/>
        </w:rPr>
        <w:t>,E.</w:t>
      </w:r>
      <w:r w:rsidRPr="00C51372">
        <w:rPr>
          <w:rFonts w:ascii="Book Antiqua" w:hAnsi="標楷體"/>
          <w:sz w:val="24"/>
        </w:rPr>
        <w:t>貨幣型基金</w:t>
      </w:r>
      <w:r w:rsidRPr="00C51372">
        <w:rPr>
          <w:rFonts w:ascii="Book Antiqua" w:hAnsi="Book Antiqua"/>
          <w:sz w:val="24"/>
        </w:rPr>
        <w:t>,</w:t>
      </w:r>
      <w:r w:rsidRPr="00C51372">
        <w:rPr>
          <w:rFonts w:hint="eastAsia"/>
          <w:sz w:val="24"/>
        </w:rPr>
        <w:t xml:space="preserve"> </w:t>
      </w:r>
      <w:r w:rsidRPr="00C51372">
        <w:rPr>
          <w:rFonts w:ascii="Book Antiqua" w:hAnsi="Book Antiqua" w:hint="eastAsia"/>
          <w:sz w:val="24"/>
        </w:rPr>
        <w:t>F1.</w:t>
      </w:r>
      <w:r w:rsidRPr="00C51372">
        <w:rPr>
          <w:rFonts w:ascii="Book Antiqua" w:hAnsi="Book Antiqua" w:hint="eastAsia"/>
          <w:sz w:val="24"/>
        </w:rPr>
        <w:t>國家級投資公司所設立之國內私募股權基金</w:t>
      </w:r>
      <w:r w:rsidRPr="00C51372">
        <w:rPr>
          <w:rFonts w:ascii="Book Antiqua" w:hAnsi="Book Antiqua" w:hint="eastAsia"/>
          <w:sz w:val="24"/>
        </w:rPr>
        <w:t>,</w:t>
      </w:r>
      <w:r w:rsidRPr="00C51372">
        <w:rPr>
          <w:rFonts w:hint="eastAsia"/>
          <w:sz w:val="24"/>
        </w:rPr>
        <w:t xml:space="preserve"> </w:t>
      </w:r>
      <w:r w:rsidRPr="00C51372">
        <w:rPr>
          <w:rFonts w:ascii="Book Antiqua" w:hAnsi="Book Antiqua"/>
          <w:color w:val="FF0000"/>
          <w:sz w:val="24"/>
        </w:rPr>
        <w:t>F2a.</w:t>
      </w:r>
      <w:r w:rsidRPr="00C51372">
        <w:rPr>
          <w:rFonts w:ascii="Book Antiqua" w:hAnsi="Book Antiqua" w:hint="eastAsia"/>
          <w:color w:val="FF0000"/>
          <w:sz w:val="24"/>
        </w:rPr>
        <w:t>證投信及證券商轉投資子公司擔任普通合夥人設立之國內私募股權基金【公共投資</w:t>
      </w:r>
      <w:r w:rsidRPr="00C51372">
        <w:rPr>
          <w:rFonts w:ascii="Book Antiqua" w:hAnsi="Book Antiqua"/>
          <w:color w:val="FF0000"/>
          <w:sz w:val="24"/>
        </w:rPr>
        <w:t>100%</w:t>
      </w:r>
      <w:r w:rsidRPr="00C51372">
        <w:rPr>
          <w:rFonts w:ascii="Book Antiqua" w:hAnsi="Book Antiqua" w:hint="eastAsia"/>
          <w:color w:val="FF0000"/>
          <w:sz w:val="24"/>
        </w:rPr>
        <w:t>】</w:t>
      </w:r>
      <w:r w:rsidRPr="00C51372">
        <w:rPr>
          <w:rFonts w:ascii="Book Antiqua" w:hAnsi="Book Antiqua"/>
          <w:color w:val="FF0000"/>
          <w:sz w:val="24"/>
        </w:rPr>
        <w:t>,F2b.</w:t>
      </w:r>
      <w:r w:rsidRPr="00C51372">
        <w:rPr>
          <w:rFonts w:ascii="Book Antiqua" w:hAnsi="Book Antiqua" w:hint="eastAsia"/>
          <w:color w:val="FF0000"/>
          <w:sz w:val="24"/>
        </w:rPr>
        <w:t>證投信及證券商轉投資子公司擔任普通合夥人設立之國內私募股權基金【公共投資</w:t>
      </w:r>
      <w:r w:rsidRPr="00C51372">
        <w:rPr>
          <w:rFonts w:ascii="Book Antiqua" w:hAnsi="Book Antiqua"/>
          <w:color w:val="FF0000"/>
          <w:sz w:val="24"/>
        </w:rPr>
        <w:t>, 5+2</w:t>
      </w:r>
      <w:r w:rsidRPr="00C51372">
        <w:rPr>
          <w:rFonts w:ascii="Book Antiqua" w:hAnsi="Book Antiqua" w:hint="eastAsia"/>
          <w:color w:val="FF0000"/>
          <w:sz w:val="24"/>
        </w:rPr>
        <w:t>及六大核心產業</w:t>
      </w:r>
      <w:r w:rsidRPr="00C51372">
        <w:rPr>
          <w:rFonts w:ascii="Book Antiqua" w:hAnsi="Book Antiqua"/>
          <w:color w:val="FF0000"/>
          <w:sz w:val="24"/>
        </w:rPr>
        <w:t>(</w:t>
      </w:r>
      <w:r w:rsidRPr="00C51372">
        <w:rPr>
          <w:rFonts w:ascii="Book Antiqua" w:hAnsi="Book Antiqua" w:hint="eastAsia"/>
          <w:color w:val="FF0000"/>
          <w:sz w:val="24"/>
        </w:rPr>
        <w:t>混合型標的</w:t>
      </w:r>
      <w:r w:rsidRPr="00C51372">
        <w:rPr>
          <w:rFonts w:ascii="Book Antiqua" w:hAnsi="Book Antiqua"/>
          <w:color w:val="FF0000"/>
          <w:sz w:val="24"/>
        </w:rPr>
        <w:t>)</w:t>
      </w:r>
      <w:r w:rsidRPr="00C51372">
        <w:rPr>
          <w:rFonts w:ascii="Book Antiqua" w:hAnsi="Book Antiqua" w:hint="eastAsia"/>
          <w:color w:val="FF0000"/>
          <w:sz w:val="24"/>
        </w:rPr>
        <w:t>】</w:t>
      </w:r>
      <w:r w:rsidRPr="00C51372">
        <w:rPr>
          <w:rFonts w:ascii="Book Antiqua" w:hAnsi="Book Antiqua"/>
          <w:color w:val="FF0000"/>
          <w:sz w:val="24"/>
        </w:rPr>
        <w:t>, F3a.</w:t>
      </w:r>
      <w:r w:rsidRPr="00C51372">
        <w:rPr>
          <w:rFonts w:ascii="Book Antiqua" w:hAnsi="Book Antiqua" w:hint="eastAsia"/>
          <w:color w:val="FF0000"/>
          <w:sz w:val="24"/>
        </w:rPr>
        <w:t>取得國家發展委員會資格函之國內私募股權基金【公共投資</w:t>
      </w:r>
      <w:r w:rsidRPr="00C51372">
        <w:rPr>
          <w:rFonts w:ascii="Book Antiqua" w:hAnsi="Book Antiqua"/>
          <w:color w:val="FF0000"/>
          <w:sz w:val="24"/>
        </w:rPr>
        <w:t>100%</w:t>
      </w:r>
      <w:r w:rsidRPr="00C51372">
        <w:rPr>
          <w:rFonts w:ascii="Book Antiqua" w:hAnsi="Book Antiqua" w:hint="eastAsia"/>
          <w:color w:val="FF0000"/>
          <w:sz w:val="24"/>
        </w:rPr>
        <w:t>】</w:t>
      </w:r>
      <w:r w:rsidRPr="00C51372">
        <w:rPr>
          <w:rFonts w:ascii="Book Antiqua" w:hAnsi="Book Antiqua"/>
          <w:color w:val="FF0000"/>
          <w:sz w:val="24"/>
        </w:rPr>
        <w:t>, F3b.</w:t>
      </w:r>
      <w:r w:rsidRPr="00C51372">
        <w:rPr>
          <w:rFonts w:ascii="Book Antiqua" w:hAnsi="Book Antiqua" w:hint="eastAsia"/>
          <w:color w:val="FF0000"/>
          <w:sz w:val="24"/>
        </w:rPr>
        <w:t>取得國家發展委員會資格函之國內私募股權基金【公共投資</w:t>
      </w:r>
      <w:r w:rsidRPr="00C51372">
        <w:rPr>
          <w:rFonts w:ascii="Book Antiqua" w:hAnsi="Book Antiqua"/>
          <w:color w:val="FF0000"/>
          <w:sz w:val="24"/>
        </w:rPr>
        <w:t>, 5+2</w:t>
      </w:r>
      <w:r w:rsidRPr="00C51372">
        <w:rPr>
          <w:rFonts w:ascii="Book Antiqua" w:hAnsi="Book Antiqua" w:hint="eastAsia"/>
          <w:color w:val="FF0000"/>
          <w:sz w:val="24"/>
        </w:rPr>
        <w:t>及六大核心產業</w:t>
      </w:r>
      <w:r w:rsidRPr="00C51372">
        <w:rPr>
          <w:rFonts w:ascii="Book Antiqua" w:hAnsi="Book Antiqua"/>
          <w:color w:val="FF0000"/>
          <w:sz w:val="24"/>
        </w:rPr>
        <w:t>(</w:t>
      </w:r>
      <w:r w:rsidRPr="00C51372">
        <w:rPr>
          <w:rFonts w:ascii="Book Antiqua" w:hAnsi="Book Antiqua" w:hint="eastAsia"/>
          <w:color w:val="FF0000"/>
          <w:sz w:val="24"/>
        </w:rPr>
        <w:t>混合型標的</w:t>
      </w:r>
      <w:r w:rsidRPr="00C51372">
        <w:rPr>
          <w:rFonts w:ascii="Book Antiqua" w:hAnsi="Book Antiqua"/>
          <w:color w:val="FF0000"/>
          <w:sz w:val="24"/>
        </w:rPr>
        <w:t>)</w:t>
      </w:r>
      <w:r w:rsidRPr="00C51372">
        <w:rPr>
          <w:rFonts w:ascii="Book Antiqua" w:hAnsi="Book Antiqua" w:hint="eastAsia"/>
          <w:color w:val="FF0000"/>
          <w:sz w:val="24"/>
        </w:rPr>
        <w:t>】</w:t>
      </w:r>
      <w:r w:rsidRPr="00C51372">
        <w:rPr>
          <w:rFonts w:ascii="Book Antiqua" w:hAnsi="Book Antiqua" w:hint="eastAsia"/>
          <w:sz w:val="24"/>
        </w:rPr>
        <w:t>, F4.</w:t>
      </w:r>
      <w:r w:rsidRPr="00C51372">
        <w:rPr>
          <w:rFonts w:ascii="Book Antiqua" w:hAnsi="Book Antiqua" w:hint="eastAsia"/>
          <w:sz w:val="24"/>
        </w:rPr>
        <w:t>其他國內私募基金</w:t>
      </w:r>
      <w:r w:rsidRPr="00C51372">
        <w:rPr>
          <w:rFonts w:ascii="Book Antiqua" w:hAnsi="Book Antiqua" w:hint="eastAsia"/>
          <w:sz w:val="24"/>
        </w:rPr>
        <w:t>,</w:t>
      </w:r>
      <w:r w:rsidRPr="00C51372">
        <w:rPr>
          <w:rFonts w:ascii="Book Antiqua" w:hAnsi="Book Antiqua"/>
          <w:sz w:val="24"/>
        </w:rPr>
        <w:t>G.</w:t>
      </w:r>
      <w:r w:rsidRPr="00C51372">
        <w:rPr>
          <w:rFonts w:ascii="Book Antiqua" w:hAnsi="標楷體"/>
          <w:sz w:val="24"/>
        </w:rPr>
        <w:t>指數型基金</w:t>
      </w:r>
      <w:r w:rsidRPr="00C51372">
        <w:rPr>
          <w:rFonts w:ascii="Book Antiqua" w:hAnsi="Book Antiqua"/>
          <w:sz w:val="24"/>
        </w:rPr>
        <w:t>,H.</w:t>
      </w:r>
      <w:r w:rsidRPr="00C51372">
        <w:rPr>
          <w:rFonts w:ascii="Book Antiqua" w:hAnsi="標楷體"/>
          <w:sz w:val="24"/>
        </w:rPr>
        <w:t>國外不動產投資信託基金</w:t>
      </w:r>
      <w:r w:rsidRPr="00C51372">
        <w:rPr>
          <w:rFonts w:ascii="Book Antiqua" w:hAnsi="Book Antiqua"/>
          <w:sz w:val="24"/>
        </w:rPr>
        <w:t>,I.</w:t>
      </w:r>
      <w:r w:rsidRPr="00C51372">
        <w:rPr>
          <w:rFonts w:ascii="Book Antiqua" w:hAnsi="標楷體"/>
          <w:sz w:val="24"/>
        </w:rPr>
        <w:t>國外對沖基金</w:t>
      </w:r>
      <w:r w:rsidRPr="00C51372">
        <w:rPr>
          <w:rFonts w:ascii="Book Antiqua" w:hAnsi="Book Antiqua"/>
          <w:sz w:val="24"/>
        </w:rPr>
        <w:t>,</w:t>
      </w:r>
      <w:r w:rsidRPr="00C51372">
        <w:rPr>
          <w:rFonts w:ascii="Book Antiqua" w:hAnsi="Book Antiqua" w:hint="eastAsia"/>
          <w:sz w:val="24"/>
        </w:rPr>
        <w:t>J1.</w:t>
      </w:r>
      <w:r w:rsidRPr="00C51372">
        <w:rPr>
          <w:rFonts w:ascii="Book Antiqua" w:hAnsi="Book Antiqua" w:hint="eastAsia"/>
          <w:sz w:val="24"/>
        </w:rPr>
        <w:t>國外私募股權基金</w:t>
      </w:r>
      <w:r w:rsidRPr="00C51372">
        <w:rPr>
          <w:rFonts w:ascii="Book Antiqua" w:hAnsi="Book Antiqua" w:hint="eastAsia"/>
          <w:sz w:val="24"/>
        </w:rPr>
        <w:t>,J2.</w:t>
      </w:r>
      <w:r w:rsidRPr="00C51372">
        <w:rPr>
          <w:rFonts w:ascii="Book Antiqua" w:hAnsi="Book Antiqua" w:hint="eastAsia"/>
          <w:sz w:val="24"/>
        </w:rPr>
        <w:t>國外私募債權基金</w:t>
      </w:r>
      <w:r w:rsidRPr="00C51372">
        <w:rPr>
          <w:rFonts w:ascii="Book Antiqua" w:hAnsi="Book Antiqua" w:hint="eastAsia"/>
          <w:sz w:val="24"/>
        </w:rPr>
        <w:t>,J3.</w:t>
      </w:r>
      <w:r w:rsidRPr="00C51372">
        <w:rPr>
          <w:rFonts w:ascii="Book Antiqua" w:hAnsi="Book Antiqua" w:hint="eastAsia"/>
          <w:sz w:val="24"/>
        </w:rPr>
        <w:t>國外不動產私募基金</w:t>
      </w:r>
      <w:r w:rsidRPr="00C51372">
        <w:rPr>
          <w:rFonts w:ascii="Book Antiqua" w:hAnsi="Book Antiqua" w:hint="eastAsia"/>
          <w:sz w:val="24"/>
        </w:rPr>
        <w:t>,</w:t>
      </w:r>
      <w:r w:rsidRPr="00C51372">
        <w:rPr>
          <w:rFonts w:ascii="Book Antiqua" w:hAnsi="Book Antiqua"/>
          <w:sz w:val="24"/>
        </w:rPr>
        <w:t>K.</w:t>
      </w:r>
      <w:r w:rsidRPr="00C51372">
        <w:rPr>
          <w:rFonts w:ascii="Book Antiqua" w:hAnsi="標楷體"/>
          <w:sz w:val="24"/>
        </w:rPr>
        <w:t>基礎建設基金</w:t>
      </w:r>
      <w:r w:rsidRPr="00C51372">
        <w:rPr>
          <w:rFonts w:ascii="Book Antiqua" w:hAnsi="Book Antiqua"/>
          <w:sz w:val="24"/>
        </w:rPr>
        <w:t>,L.</w:t>
      </w:r>
      <w:r w:rsidRPr="00C51372">
        <w:rPr>
          <w:rFonts w:ascii="Book Antiqua" w:hAnsi="標楷體"/>
          <w:sz w:val="24"/>
        </w:rPr>
        <w:t>商品基金</w:t>
      </w:r>
      <w:r w:rsidRPr="00C51372">
        <w:rPr>
          <w:rFonts w:ascii="Book Antiqua" w:hAnsi="Book Antiqua"/>
          <w:sz w:val="24"/>
        </w:rPr>
        <w:t>,M.</w:t>
      </w:r>
      <w:r w:rsidRPr="00C51372">
        <w:rPr>
          <w:rFonts w:ascii="Book Antiqua" w:hAnsi="標楷體"/>
          <w:sz w:val="24"/>
        </w:rPr>
        <w:t>其他</w:t>
      </w:r>
      <w:r w:rsidRPr="00C51372">
        <w:rPr>
          <w:rFonts w:ascii="Book Antiqua" w:hAnsi="Book Antiqua"/>
          <w:sz w:val="24"/>
        </w:rPr>
        <w:t>;</w:t>
      </w:r>
      <w:r w:rsidRPr="00C51372">
        <w:rPr>
          <w:rFonts w:ascii="Book Antiqua" w:hAnsi="標楷體"/>
          <w:sz w:val="24"/>
        </w:rPr>
        <w:t>國內基金分類請參考填報手冊中表</w:t>
      </w:r>
      <w:r w:rsidRPr="00C51372">
        <w:rPr>
          <w:rFonts w:ascii="Book Antiqua" w:hAnsi="Book Antiqua"/>
          <w:sz w:val="24"/>
        </w:rPr>
        <w:t>05-1</w:t>
      </w:r>
      <w:r w:rsidRPr="00C51372">
        <w:rPr>
          <w:rFonts w:ascii="Book Antiqua" w:hAnsi="標楷體"/>
          <w:sz w:val="24"/>
        </w:rPr>
        <w:t>第</w:t>
      </w:r>
      <w:r w:rsidRPr="00C51372">
        <w:rPr>
          <w:rFonts w:ascii="Book Antiqua" w:hAnsi="Book Antiqua" w:hint="eastAsia"/>
          <w:sz w:val="24"/>
        </w:rPr>
        <w:t>50</w:t>
      </w:r>
      <w:r w:rsidRPr="00C51372">
        <w:rPr>
          <w:rFonts w:ascii="Book Antiqua" w:hAnsi="標楷體"/>
          <w:sz w:val="24"/>
        </w:rPr>
        <w:t>列之說明。若係屬於國內私募基金者，請直接填列</w:t>
      </w:r>
      <w:r w:rsidRPr="00C51372">
        <w:rPr>
          <w:rFonts w:ascii="Book Antiqua" w:hAnsi="Book Antiqua" w:hint="eastAsia"/>
          <w:sz w:val="24"/>
        </w:rPr>
        <w:t>F1~F4</w:t>
      </w:r>
      <w:r w:rsidRPr="00C51372">
        <w:rPr>
          <w:rFonts w:ascii="Book Antiqua" w:hAnsi="標楷體"/>
          <w:sz w:val="24"/>
        </w:rPr>
        <w:t>，而不需考慮</w:t>
      </w:r>
      <w:r w:rsidRPr="00C51372">
        <w:rPr>
          <w:rFonts w:ascii="Book Antiqua" w:hAnsi="Book Antiqua"/>
          <w:sz w:val="24"/>
        </w:rPr>
        <w:t>A</w:t>
      </w:r>
      <w:r w:rsidRPr="00C51372">
        <w:rPr>
          <w:rFonts w:ascii="Book Antiqua" w:hAnsi="標楷體"/>
          <w:sz w:val="24"/>
        </w:rPr>
        <w:t>至</w:t>
      </w:r>
      <w:r w:rsidRPr="00C51372">
        <w:rPr>
          <w:rFonts w:ascii="Book Antiqua" w:hAnsi="Book Antiqua"/>
          <w:sz w:val="24"/>
        </w:rPr>
        <w:t>E</w:t>
      </w:r>
      <w:r w:rsidRPr="00C51372">
        <w:rPr>
          <w:rFonts w:ascii="Book Antiqua" w:hAnsi="標楷體"/>
          <w:sz w:val="24"/>
        </w:rPr>
        <w:t>之證券種類。</w:t>
      </w:r>
    </w:p>
    <w:p w14:paraId="6C2FD858"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欄－募集方式</w:t>
      </w:r>
      <w:r w:rsidRPr="00B65780">
        <w:rPr>
          <w:color w:val="000000" w:themeColor="text1"/>
          <w:sz w:val="24"/>
        </w:rPr>
        <w:tab/>
      </w:r>
    </w:p>
    <w:p w14:paraId="028BAB3F" w14:textId="77777777" w:rsidR="005D59F6" w:rsidRPr="00B65780" w:rsidRDefault="005D59F6" w:rsidP="00431B16">
      <w:pPr>
        <w:spacing w:line="440" w:lineRule="exact"/>
        <w:ind w:firstLineChars="200" w:firstLine="480"/>
        <w:rPr>
          <w:color w:val="000000" w:themeColor="text1"/>
          <w:sz w:val="24"/>
        </w:rPr>
      </w:pPr>
      <w:r w:rsidRPr="00B65780">
        <w:rPr>
          <w:color w:val="000000" w:themeColor="text1"/>
          <w:sz w:val="24"/>
        </w:rPr>
        <w:t>募集方式請依序填列</w:t>
      </w:r>
      <w:r w:rsidRPr="00B65780">
        <w:rPr>
          <w:color w:val="000000" w:themeColor="text1"/>
          <w:sz w:val="24"/>
        </w:rPr>
        <w:t>A.</w:t>
      </w:r>
      <w:r w:rsidRPr="00B65780">
        <w:rPr>
          <w:color w:val="000000" w:themeColor="text1"/>
          <w:sz w:val="24"/>
        </w:rPr>
        <w:t>公開募集</w:t>
      </w:r>
      <w:r w:rsidRPr="00B65780">
        <w:rPr>
          <w:color w:val="000000" w:themeColor="text1"/>
          <w:sz w:val="24"/>
        </w:rPr>
        <w:t>,B.</w:t>
      </w:r>
      <w:r w:rsidRPr="00B65780">
        <w:rPr>
          <w:color w:val="000000" w:themeColor="text1"/>
          <w:sz w:val="24"/>
        </w:rPr>
        <w:t>私募</w:t>
      </w:r>
      <w:r w:rsidRPr="00B65780">
        <w:rPr>
          <w:color w:val="000000" w:themeColor="text1"/>
          <w:sz w:val="24"/>
        </w:rPr>
        <w:t>,C.</w:t>
      </w:r>
      <w:r w:rsidRPr="00B65780">
        <w:rPr>
          <w:color w:val="000000" w:themeColor="text1"/>
          <w:sz w:val="24"/>
        </w:rPr>
        <w:t>其他。</w:t>
      </w:r>
    </w:p>
    <w:p w14:paraId="43354C5B"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欄－是否為關係人</w:t>
      </w:r>
      <w:r w:rsidRPr="00B65780">
        <w:rPr>
          <w:color w:val="000000" w:themeColor="text1"/>
          <w:sz w:val="24"/>
        </w:rPr>
        <w:tab/>
      </w:r>
    </w:p>
    <w:p w14:paraId="6EBF08F0" w14:textId="77777777" w:rsidR="005D59F6" w:rsidRPr="00B65780" w:rsidRDefault="005D59F6"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是否為關係人請依序填列</w:t>
      </w:r>
      <w:r w:rsidRPr="00B65780">
        <w:rPr>
          <w:color w:val="000000" w:themeColor="text1"/>
          <w:sz w:val="24"/>
        </w:rPr>
        <w:t>A.</w:t>
      </w:r>
      <w:r w:rsidRPr="00B65780">
        <w:rPr>
          <w:color w:val="000000" w:themeColor="text1"/>
          <w:sz w:val="24"/>
        </w:rPr>
        <w:t>否</w:t>
      </w:r>
      <w:r w:rsidRPr="00B65780">
        <w:rPr>
          <w:color w:val="000000" w:themeColor="text1"/>
          <w:sz w:val="24"/>
        </w:rPr>
        <w:t>,B.</w:t>
      </w:r>
      <w:r w:rsidRPr="00B65780">
        <w:rPr>
          <w:color w:val="000000" w:themeColor="text1"/>
          <w:sz w:val="24"/>
        </w:rPr>
        <w:t>關係人</w:t>
      </w:r>
      <w:r w:rsidRPr="00B65780">
        <w:rPr>
          <w:color w:val="000000" w:themeColor="text1"/>
          <w:sz w:val="24"/>
        </w:rPr>
        <w:t>-</w:t>
      </w:r>
      <w:r w:rsidRPr="00B65780">
        <w:rPr>
          <w:color w:val="000000" w:themeColor="text1"/>
          <w:sz w:val="24"/>
        </w:rPr>
        <w:t>非控制與從屬關係</w:t>
      </w:r>
      <w:r w:rsidRPr="00B65780">
        <w:rPr>
          <w:color w:val="000000" w:themeColor="text1"/>
          <w:sz w:val="24"/>
        </w:rPr>
        <w:t>,C.</w:t>
      </w:r>
      <w:r w:rsidRPr="00B65780">
        <w:rPr>
          <w:color w:val="000000" w:themeColor="text1"/>
          <w:sz w:val="24"/>
        </w:rPr>
        <w:t>關係人</w:t>
      </w:r>
      <w:r w:rsidRPr="00B65780">
        <w:rPr>
          <w:color w:val="000000" w:themeColor="text1"/>
          <w:sz w:val="24"/>
        </w:rPr>
        <w:t>-</w:t>
      </w:r>
      <w:r w:rsidRPr="00B65780">
        <w:rPr>
          <w:color w:val="000000" w:themeColor="text1"/>
          <w:sz w:val="24"/>
        </w:rPr>
        <w:t>具控制與從屬關係</w:t>
      </w:r>
      <w:r w:rsidRPr="00B65780">
        <w:rPr>
          <w:color w:val="000000" w:themeColor="text1"/>
          <w:sz w:val="24"/>
        </w:rPr>
        <w:t>;</w:t>
      </w:r>
      <w:r w:rsidRPr="00B65780">
        <w:rPr>
          <w:color w:val="000000" w:themeColor="text1"/>
          <w:sz w:val="24"/>
        </w:rPr>
        <w:t>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條及關係企業合併營業報告書關係企業合併財務報表及關係報告書編製準則第六條之規定。</w:t>
      </w:r>
    </w:p>
    <w:p w14:paraId="31C6D3C7"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欄－交易種類</w:t>
      </w:r>
      <w:r w:rsidRPr="00B65780">
        <w:rPr>
          <w:color w:val="000000" w:themeColor="text1"/>
          <w:sz w:val="24"/>
        </w:rPr>
        <w:tab/>
      </w:r>
    </w:p>
    <w:p w14:paraId="33B7450C" w14:textId="77777777" w:rsidR="005D59F6" w:rsidRPr="00B65780" w:rsidRDefault="005D59F6" w:rsidP="00431B16">
      <w:pPr>
        <w:spacing w:line="440" w:lineRule="exact"/>
        <w:ind w:firstLineChars="200" w:firstLine="480"/>
        <w:rPr>
          <w:color w:val="000000" w:themeColor="text1"/>
          <w:sz w:val="24"/>
        </w:rPr>
      </w:pPr>
      <w:r w:rsidRPr="00B65780">
        <w:rPr>
          <w:color w:val="000000" w:themeColor="text1"/>
          <w:sz w:val="24"/>
        </w:rPr>
        <w:t>交易種類請依序填</w:t>
      </w:r>
      <w:r w:rsidRPr="00B65780">
        <w:rPr>
          <w:color w:val="000000" w:themeColor="text1"/>
          <w:sz w:val="24"/>
        </w:rPr>
        <w:t>A.</w:t>
      </w:r>
      <w:r w:rsidRPr="00B65780">
        <w:rPr>
          <w:color w:val="000000" w:themeColor="text1"/>
          <w:sz w:val="24"/>
        </w:rPr>
        <w:t>上市</w:t>
      </w:r>
      <w:r w:rsidRPr="00B65780">
        <w:rPr>
          <w:color w:val="000000" w:themeColor="text1"/>
          <w:sz w:val="24"/>
        </w:rPr>
        <w:t>,B.</w:t>
      </w:r>
      <w:r w:rsidRPr="00B65780">
        <w:rPr>
          <w:color w:val="000000" w:themeColor="text1"/>
          <w:sz w:val="24"/>
        </w:rPr>
        <w:t>上櫃</w:t>
      </w:r>
      <w:r w:rsidRPr="00B65780">
        <w:rPr>
          <w:color w:val="000000" w:themeColor="text1"/>
          <w:sz w:val="24"/>
        </w:rPr>
        <w:t>,C.</w:t>
      </w:r>
      <w:r w:rsidRPr="00B65780">
        <w:rPr>
          <w:color w:val="000000" w:themeColor="text1"/>
          <w:sz w:val="24"/>
        </w:rPr>
        <w:t>興櫃</w:t>
      </w:r>
      <w:r w:rsidRPr="00B65780">
        <w:rPr>
          <w:color w:val="000000" w:themeColor="text1"/>
          <w:sz w:val="24"/>
        </w:rPr>
        <w:t>,D.</w:t>
      </w:r>
      <w:r w:rsidRPr="00B65780">
        <w:rPr>
          <w:color w:val="000000" w:themeColor="text1"/>
          <w:sz w:val="24"/>
        </w:rPr>
        <w:t>其他。</w:t>
      </w:r>
    </w:p>
    <w:p w14:paraId="18E0A957"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欄－投資型態</w:t>
      </w:r>
      <w:r w:rsidRPr="00B65780">
        <w:rPr>
          <w:color w:val="000000" w:themeColor="text1"/>
          <w:sz w:val="24"/>
        </w:rPr>
        <w:tab/>
      </w:r>
    </w:p>
    <w:p w14:paraId="7DCD291F" w14:textId="77777777" w:rsidR="005D59F6" w:rsidRPr="00B65780" w:rsidRDefault="005D59F6" w:rsidP="00431B16">
      <w:pPr>
        <w:spacing w:line="440" w:lineRule="exact"/>
        <w:ind w:leftChars="171" w:left="445" w:firstLineChars="7" w:firstLine="17"/>
        <w:rPr>
          <w:color w:val="000000" w:themeColor="text1"/>
          <w:sz w:val="24"/>
        </w:rPr>
      </w:pPr>
      <w:r w:rsidRPr="00B65780">
        <w:rPr>
          <w:color w:val="000000" w:themeColor="text1"/>
          <w:sz w:val="24"/>
        </w:rPr>
        <w:t>投資型態請依序填列</w:t>
      </w:r>
      <w:r w:rsidR="00513F55" w:rsidRPr="00B65780">
        <w:rPr>
          <w:color w:val="000000" w:themeColor="text1"/>
          <w:sz w:val="24"/>
        </w:rPr>
        <w:t>A1.</w:t>
      </w:r>
      <w:r w:rsidR="00513F55" w:rsidRPr="00B65780">
        <w:rPr>
          <w:color w:val="000000" w:themeColor="text1"/>
          <w:sz w:val="24"/>
        </w:rPr>
        <w:t>透過損益按公允價值衡量之金融資產</w:t>
      </w:r>
      <w:r w:rsidR="00513F55" w:rsidRPr="00B65780">
        <w:rPr>
          <w:color w:val="000000" w:themeColor="text1"/>
          <w:sz w:val="24"/>
        </w:rPr>
        <w:t>-</w:t>
      </w:r>
      <w:r w:rsidR="00513F55" w:rsidRPr="00B65780">
        <w:rPr>
          <w:color w:val="000000" w:themeColor="text1"/>
          <w:sz w:val="24"/>
        </w:rPr>
        <w:t>採用覆蓋法</w:t>
      </w:r>
      <w:r w:rsidR="00513F55" w:rsidRPr="00B65780">
        <w:rPr>
          <w:color w:val="000000" w:themeColor="text1"/>
          <w:sz w:val="24"/>
        </w:rPr>
        <w:t>,A2.</w:t>
      </w:r>
      <w:r w:rsidR="00513F55" w:rsidRPr="00B65780">
        <w:rPr>
          <w:color w:val="000000" w:themeColor="text1"/>
          <w:sz w:val="24"/>
        </w:rPr>
        <w:t>透過</w:t>
      </w:r>
      <w:r w:rsidR="00513F55" w:rsidRPr="00B65780">
        <w:rPr>
          <w:color w:val="000000" w:themeColor="text1"/>
          <w:sz w:val="24"/>
        </w:rPr>
        <w:lastRenderedPageBreak/>
        <w:t>損益按公允價值衡量之金融資產</w:t>
      </w:r>
      <w:r w:rsidR="00513F55" w:rsidRPr="00B65780">
        <w:rPr>
          <w:color w:val="000000" w:themeColor="text1"/>
          <w:sz w:val="24"/>
        </w:rPr>
        <w:t>-</w:t>
      </w:r>
      <w:r w:rsidR="00513F55" w:rsidRPr="00B65780">
        <w:rPr>
          <w:color w:val="000000" w:themeColor="text1"/>
          <w:sz w:val="24"/>
        </w:rPr>
        <w:t>未採用覆蓋法</w:t>
      </w:r>
      <w:r w:rsidR="00513F55" w:rsidRPr="00B65780">
        <w:rPr>
          <w:color w:val="000000" w:themeColor="text1"/>
          <w:sz w:val="24"/>
        </w:rPr>
        <w:t>,B.</w:t>
      </w:r>
      <w:r w:rsidR="00513F55" w:rsidRPr="00B65780">
        <w:rPr>
          <w:color w:val="000000" w:themeColor="text1"/>
          <w:sz w:val="24"/>
        </w:rPr>
        <w:t>透過其他綜合損益按公允價值衡量之金融資產</w:t>
      </w:r>
      <w:r w:rsidR="00513F55" w:rsidRPr="00B65780">
        <w:rPr>
          <w:color w:val="000000" w:themeColor="text1"/>
          <w:sz w:val="24"/>
        </w:rPr>
        <w:t>,C.</w:t>
      </w:r>
      <w:r w:rsidR="00513F55" w:rsidRPr="00B65780">
        <w:rPr>
          <w:color w:val="000000" w:themeColor="text1"/>
          <w:sz w:val="24"/>
        </w:rPr>
        <w:t>按攤銷後成本衡量之金融資產</w:t>
      </w:r>
      <w:r w:rsidR="00513F55" w:rsidRPr="00B65780">
        <w:rPr>
          <w:color w:val="000000" w:themeColor="text1"/>
          <w:sz w:val="24"/>
        </w:rPr>
        <w:t>,D</w:t>
      </w:r>
      <w:r w:rsidR="00FD7CF8" w:rsidRPr="00B65780">
        <w:rPr>
          <w:color w:val="000000" w:themeColor="text1"/>
          <w:sz w:val="24"/>
        </w:rPr>
        <w:t>.</w:t>
      </w:r>
      <w:r w:rsidR="00FD7CF8" w:rsidRPr="00B65780">
        <w:rPr>
          <w:color w:val="000000" w:themeColor="text1"/>
          <w:sz w:val="24"/>
        </w:rPr>
        <w:t>其他金融資產</w:t>
      </w:r>
      <w:r w:rsidRPr="00B65780">
        <w:rPr>
          <w:color w:val="000000" w:themeColor="text1"/>
          <w:sz w:val="24"/>
        </w:rPr>
        <w:t>。</w:t>
      </w:r>
    </w:p>
    <w:p w14:paraId="42AF8525"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欄－管理機構規模</w:t>
      </w:r>
      <w:r w:rsidRPr="00B65780">
        <w:rPr>
          <w:color w:val="000000" w:themeColor="text1"/>
          <w:sz w:val="24"/>
        </w:rPr>
        <w:tab/>
      </w:r>
    </w:p>
    <w:p w14:paraId="6293B215" w14:textId="77777777" w:rsidR="005D59F6" w:rsidRPr="00B65780" w:rsidRDefault="005D59F6" w:rsidP="00431B16">
      <w:pPr>
        <w:spacing w:line="440" w:lineRule="exact"/>
        <w:ind w:leftChars="171" w:left="445" w:firstLineChars="7" w:firstLine="17"/>
        <w:rPr>
          <w:color w:val="000000" w:themeColor="text1"/>
          <w:sz w:val="24"/>
        </w:rPr>
      </w:pPr>
      <w:r w:rsidRPr="00B65780">
        <w:rPr>
          <w:color w:val="000000" w:themeColor="text1"/>
          <w:sz w:val="24"/>
        </w:rPr>
        <w:t>管理機構規模欄請填列管理機構所管理基金總資產淨值幾億美元（請以期末匯率換算</w:t>
      </w:r>
      <w:r w:rsidR="00672FDF" w:rsidRPr="00B65780">
        <w:rPr>
          <w:color w:val="000000" w:themeColor="text1"/>
          <w:sz w:val="24"/>
        </w:rPr>
        <w:t>，</w:t>
      </w:r>
      <w:r w:rsidRPr="00B65780">
        <w:rPr>
          <w:color w:val="000000" w:themeColor="text1"/>
          <w:sz w:val="24"/>
        </w:rPr>
        <w:t>若屬非美元資產請換算為美元資產）</w:t>
      </w:r>
      <w:r w:rsidR="00672FDF" w:rsidRPr="00B65780">
        <w:rPr>
          <w:color w:val="000000" w:themeColor="text1"/>
          <w:sz w:val="24"/>
        </w:rPr>
        <w:t>，</w:t>
      </w:r>
      <w:r w:rsidRPr="00B65780">
        <w:rPr>
          <w:color w:val="000000" w:themeColor="text1"/>
          <w:sz w:val="24"/>
        </w:rPr>
        <w:t>國內投資免填。</w:t>
      </w:r>
    </w:p>
    <w:p w14:paraId="5723C112"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欄－管理機構成立年期</w:t>
      </w:r>
      <w:r w:rsidRPr="00B65780">
        <w:rPr>
          <w:color w:val="000000" w:themeColor="text1"/>
          <w:sz w:val="24"/>
        </w:rPr>
        <w:tab/>
      </w:r>
    </w:p>
    <w:p w14:paraId="11B2A988" w14:textId="77777777" w:rsidR="005D59F6" w:rsidRPr="00B65780" w:rsidRDefault="005D59F6"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基金規模與管理機構規模及成立年期均以購買時點認計</w:t>
      </w:r>
      <w:r w:rsidR="00672FDF" w:rsidRPr="00B65780">
        <w:rPr>
          <w:color w:val="000000" w:themeColor="text1"/>
          <w:sz w:val="24"/>
        </w:rPr>
        <w:t>，</w:t>
      </w:r>
      <w:r w:rsidRPr="00B65780">
        <w:rPr>
          <w:color w:val="000000" w:themeColor="text1"/>
          <w:sz w:val="24"/>
        </w:rPr>
        <w:t>並得自九十三年一月一日以後新購之標的予以填列</w:t>
      </w:r>
      <w:r w:rsidR="00672FDF" w:rsidRPr="00B65780">
        <w:rPr>
          <w:color w:val="000000" w:themeColor="text1"/>
          <w:sz w:val="24"/>
        </w:rPr>
        <w:t>，</w:t>
      </w:r>
      <w:r w:rsidRPr="00B65780">
        <w:rPr>
          <w:color w:val="000000" w:themeColor="text1"/>
          <w:sz w:val="24"/>
        </w:rPr>
        <w:t>國內投資免填。</w:t>
      </w:r>
    </w:p>
    <w:p w14:paraId="0E1E7FA8"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欄－持有資產幣別</w:t>
      </w:r>
      <w:r w:rsidRPr="00B65780">
        <w:rPr>
          <w:color w:val="000000" w:themeColor="text1"/>
          <w:sz w:val="24"/>
        </w:rPr>
        <w:tab/>
      </w:r>
    </w:p>
    <w:p w14:paraId="4313FAD1" w14:textId="77777777" w:rsidR="005D59F6" w:rsidRPr="00B65780" w:rsidRDefault="005D59F6"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本表均含國內外投資</w:t>
      </w:r>
      <w:r w:rsidR="00672FDF" w:rsidRPr="00B65780">
        <w:rPr>
          <w:color w:val="000000" w:themeColor="text1"/>
          <w:sz w:val="24"/>
        </w:rPr>
        <w:t>，</w:t>
      </w:r>
      <w:r w:rsidRPr="00B65780">
        <w:rPr>
          <w:color w:val="000000" w:themeColor="text1"/>
          <w:sz w:val="24"/>
        </w:rPr>
        <w:t>若屬國外投資者於持有資產幣別請填該幣別代號如</w:t>
      </w:r>
      <w:r w:rsidRPr="00B65780">
        <w:rPr>
          <w:color w:val="000000" w:themeColor="text1"/>
          <w:sz w:val="24"/>
        </w:rPr>
        <w:t>USD</w:t>
      </w:r>
      <w:r w:rsidR="00672FDF" w:rsidRPr="00B65780">
        <w:rPr>
          <w:color w:val="000000" w:themeColor="text1"/>
          <w:sz w:val="24"/>
        </w:rPr>
        <w:t>，</w:t>
      </w:r>
      <w:r w:rsidRPr="00B65780">
        <w:rPr>
          <w:color w:val="000000" w:themeColor="text1"/>
          <w:sz w:val="24"/>
        </w:rPr>
        <w:t>若投資</w:t>
      </w:r>
      <w:r w:rsidR="00FF612F" w:rsidRPr="00B65780">
        <w:rPr>
          <w:color w:val="000000" w:themeColor="text1"/>
          <w:sz w:val="24"/>
        </w:rPr>
        <w:t>新興市場</w:t>
      </w:r>
      <w:r w:rsidRPr="00B65780">
        <w:rPr>
          <w:color w:val="000000" w:themeColor="text1"/>
          <w:sz w:val="24"/>
        </w:rPr>
        <w:t>而按</w:t>
      </w:r>
      <w:r w:rsidR="00FF612F" w:rsidRPr="00B65780">
        <w:rPr>
          <w:color w:val="000000" w:themeColor="text1"/>
          <w:sz w:val="24"/>
        </w:rPr>
        <w:t>已開發國家</w:t>
      </w:r>
      <w:r w:rsidRPr="00B65780">
        <w:rPr>
          <w:color w:val="000000" w:themeColor="text1"/>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B65780">
          <w:rPr>
            <w:color w:val="000000" w:themeColor="text1"/>
            <w:sz w:val="24"/>
          </w:rPr>
          <w:t>一碼</w:t>
        </w:r>
      </w:smartTag>
      <w:r w:rsidRPr="00B65780">
        <w:rPr>
          <w:color w:val="000000" w:themeColor="text1"/>
          <w:sz w:val="24"/>
        </w:rPr>
        <w:t>如</w:t>
      </w:r>
      <w:r w:rsidRPr="00B65780">
        <w:rPr>
          <w:color w:val="000000" w:themeColor="text1"/>
          <w:sz w:val="24"/>
        </w:rPr>
        <w:t>USD-1</w:t>
      </w:r>
      <w:r w:rsidRPr="00B65780">
        <w:rPr>
          <w:color w:val="000000" w:themeColor="text1"/>
          <w:sz w:val="24"/>
        </w:rPr>
        <w:t>。</w:t>
      </w:r>
    </w:p>
    <w:p w14:paraId="7089F2E6"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欄－帳載金額占該基金規模比率</w:t>
      </w:r>
      <w:r w:rsidRPr="00B65780">
        <w:rPr>
          <w:color w:val="000000" w:themeColor="text1"/>
          <w:sz w:val="24"/>
        </w:rPr>
        <w:tab/>
      </w:r>
    </w:p>
    <w:p w14:paraId="77384CA0" w14:textId="77777777" w:rsidR="005D59F6" w:rsidRPr="00B65780" w:rsidRDefault="005D59F6"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若屬國外投資規模以期末匯率換算為新台幣，再以帳載金額除以該基金規模台幣數。</w:t>
      </w:r>
    </w:p>
    <w:p w14:paraId="45E085B1"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欄－本期增加帳載金額</w:t>
      </w:r>
      <w:r w:rsidRPr="00B65780">
        <w:rPr>
          <w:color w:val="000000" w:themeColor="text1"/>
          <w:sz w:val="24"/>
        </w:rPr>
        <w:tab/>
      </w:r>
    </w:p>
    <w:p w14:paraId="5175C2F9" w14:textId="77777777" w:rsidR="005D59F6" w:rsidRPr="00B65780" w:rsidRDefault="005D59F6"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本期贖入基金之成本如屬國外投資需加上匯兌損益。</w:t>
      </w:r>
    </w:p>
    <w:p w14:paraId="2DC5A4F9"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欄－本期減少帳載金額</w:t>
      </w:r>
      <w:r w:rsidRPr="00B65780">
        <w:rPr>
          <w:color w:val="000000" w:themeColor="text1"/>
          <w:sz w:val="24"/>
        </w:rPr>
        <w:tab/>
      </w:r>
    </w:p>
    <w:p w14:paraId="1256A81F" w14:textId="77777777" w:rsidR="005D59F6" w:rsidRPr="00B65780" w:rsidRDefault="005D59F6"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本期處分基金之成本。</w:t>
      </w:r>
    </w:p>
    <w:p w14:paraId="217C6190"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欄－期末帳載金額</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r w:rsidRPr="00B65780">
        <w:rPr>
          <w:color w:val="000000" w:themeColor="text1"/>
          <w:sz w:val="24"/>
        </w:rPr>
        <w:tab/>
      </w:r>
    </w:p>
    <w:p w14:paraId="3BB7A2E9" w14:textId="77777777" w:rsidR="005D59F6" w:rsidRPr="00B65780" w:rsidRDefault="005D59F6"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帳載金額以市值表示，國外投資以期末匯率換算為新台幣市值。並以金額大小做主排序－遞減。</w:t>
      </w:r>
    </w:p>
    <w:p w14:paraId="0EF19712"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欄－最近</w:t>
      </w:r>
      <w:r w:rsidR="00672FDF" w:rsidRPr="00B65780">
        <w:rPr>
          <w:color w:val="000000" w:themeColor="text1"/>
          <w:sz w:val="24"/>
        </w:rPr>
        <w:t>收盤</w:t>
      </w:r>
      <w:r w:rsidRPr="00B65780">
        <w:rPr>
          <w:color w:val="000000" w:themeColor="text1"/>
          <w:sz w:val="24"/>
        </w:rPr>
        <w:t>日</w:t>
      </w:r>
      <w:r w:rsidR="0075325F" w:rsidRPr="00B65780">
        <w:rPr>
          <w:color w:val="000000" w:themeColor="text1"/>
          <w:sz w:val="24"/>
        </w:rPr>
        <w:t>公允價值</w:t>
      </w:r>
      <w:r w:rsidR="00672FDF" w:rsidRPr="00B65780">
        <w:rPr>
          <w:color w:val="000000" w:themeColor="text1"/>
          <w:sz w:val="24"/>
        </w:rPr>
        <w:t>或淨值</w:t>
      </w:r>
      <w:r w:rsidRPr="00B65780">
        <w:rPr>
          <w:color w:val="000000" w:themeColor="text1"/>
          <w:sz w:val="24"/>
        </w:rPr>
        <w:t>總金額</w:t>
      </w:r>
      <w:r w:rsidRPr="00B65780">
        <w:rPr>
          <w:color w:val="000000" w:themeColor="text1"/>
          <w:sz w:val="24"/>
        </w:rPr>
        <w:tab/>
      </w:r>
    </w:p>
    <w:p w14:paraId="653D3985" w14:textId="77777777" w:rsidR="005D59F6" w:rsidRPr="00B65780" w:rsidRDefault="005D59F6"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為基金之</w:t>
      </w:r>
      <w:r w:rsidR="0075325F" w:rsidRPr="00B65780">
        <w:rPr>
          <w:color w:val="000000" w:themeColor="text1"/>
          <w:sz w:val="24"/>
        </w:rPr>
        <w:t>公允價值</w:t>
      </w:r>
      <w:r w:rsidR="00672FDF" w:rsidRPr="00B65780">
        <w:rPr>
          <w:color w:val="000000" w:themeColor="text1"/>
          <w:sz w:val="24"/>
        </w:rPr>
        <w:t>或淨值</w:t>
      </w:r>
      <w:r w:rsidRPr="00B65780">
        <w:rPr>
          <w:color w:val="000000" w:themeColor="text1"/>
          <w:sz w:val="24"/>
        </w:rPr>
        <w:t>，國外投資以期末匯率換算為新台幣市值。</w:t>
      </w:r>
    </w:p>
    <w:p w14:paraId="78D4950E"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欄－未實現損益</w:t>
      </w:r>
      <w:r w:rsidR="00672FDF" w:rsidRPr="00B65780">
        <w:rPr>
          <w:color w:val="000000" w:themeColor="text1"/>
          <w:sz w:val="24"/>
        </w:rPr>
        <w:t>-</w:t>
      </w:r>
      <w:r w:rsidR="00672FDF" w:rsidRPr="00B65780">
        <w:rPr>
          <w:color w:val="000000" w:themeColor="text1"/>
          <w:sz w:val="24"/>
        </w:rPr>
        <w:t>非以公允價值評價者</w:t>
      </w:r>
      <w:r w:rsidRPr="00B65780">
        <w:rPr>
          <w:color w:val="000000" w:themeColor="text1"/>
          <w:sz w:val="24"/>
        </w:rPr>
        <w:tab/>
      </w:r>
    </w:p>
    <w:p w14:paraId="0E672FF4" w14:textId="77777777" w:rsidR="005D59F6" w:rsidRPr="00B65780" w:rsidRDefault="005D59F6"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為第</w:t>
      </w:r>
      <w:r w:rsidRPr="00B65780">
        <w:rPr>
          <w:color w:val="000000" w:themeColor="text1"/>
          <w:sz w:val="24"/>
        </w:rPr>
        <w:t>20</w:t>
      </w:r>
      <w:r w:rsidRPr="00B65780">
        <w:rPr>
          <w:color w:val="000000" w:themeColor="text1"/>
          <w:sz w:val="24"/>
        </w:rPr>
        <w:t>欄－最近</w:t>
      </w:r>
      <w:r w:rsidR="00672FDF" w:rsidRPr="00B65780">
        <w:rPr>
          <w:color w:val="000000" w:themeColor="text1"/>
          <w:sz w:val="24"/>
        </w:rPr>
        <w:t>收盤</w:t>
      </w:r>
      <w:r w:rsidRPr="00B65780">
        <w:rPr>
          <w:color w:val="000000" w:themeColor="text1"/>
          <w:sz w:val="24"/>
        </w:rPr>
        <w:t>日</w:t>
      </w:r>
      <w:r w:rsidR="0075325F" w:rsidRPr="00B65780">
        <w:rPr>
          <w:color w:val="000000" w:themeColor="text1"/>
          <w:sz w:val="24"/>
        </w:rPr>
        <w:t>公允價值</w:t>
      </w:r>
      <w:r w:rsidR="00672FDF" w:rsidRPr="00B65780">
        <w:rPr>
          <w:color w:val="000000" w:themeColor="text1"/>
          <w:sz w:val="24"/>
        </w:rPr>
        <w:t>或淨值</w:t>
      </w:r>
      <w:r w:rsidRPr="00B65780">
        <w:rPr>
          <w:color w:val="000000" w:themeColor="text1"/>
          <w:sz w:val="24"/>
        </w:rPr>
        <w:t>總金額減去第</w:t>
      </w:r>
      <w:r w:rsidRPr="00B65780">
        <w:rPr>
          <w:color w:val="000000" w:themeColor="text1"/>
          <w:sz w:val="24"/>
        </w:rPr>
        <w:t>19</w:t>
      </w:r>
      <w:r w:rsidRPr="00B65780">
        <w:rPr>
          <w:color w:val="000000" w:themeColor="text1"/>
          <w:sz w:val="24"/>
        </w:rPr>
        <w:t>欄－期末帳載金額之金額。</w:t>
      </w:r>
    </w:p>
    <w:p w14:paraId="27A74C7A" w14:textId="77777777" w:rsidR="00672FDF" w:rsidRPr="00B65780" w:rsidRDefault="00672FDF"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22</w:t>
      </w:r>
      <w:r w:rsidRPr="00B65780">
        <w:rPr>
          <w:color w:val="000000" w:themeColor="text1"/>
          <w:sz w:val="24"/>
        </w:rPr>
        <w:t>欄－未實現損益</w:t>
      </w:r>
      <w:r w:rsidRPr="00B65780">
        <w:rPr>
          <w:color w:val="000000" w:themeColor="text1"/>
          <w:sz w:val="24"/>
        </w:rPr>
        <w:t>-</w:t>
      </w:r>
      <w:r w:rsidRPr="00B65780">
        <w:rPr>
          <w:color w:val="000000" w:themeColor="text1"/>
          <w:sz w:val="24"/>
        </w:rPr>
        <w:t>以公允價值評價者</w:t>
      </w:r>
    </w:p>
    <w:p w14:paraId="582DBDEF" w14:textId="77777777" w:rsidR="00672FDF" w:rsidRPr="00B65780" w:rsidRDefault="00C84F48"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為「透過損益按公允價值衡量之金融資產」或「透過其他綜合損益按公允價值衡量之金融資產」之未實現持有利得或損失，即按金融資產公允價值衡量而提列之累積評價調整金額。</w:t>
      </w:r>
    </w:p>
    <w:p w14:paraId="6DDC5CF4" w14:textId="77777777" w:rsidR="005D59F6" w:rsidRPr="00B65780" w:rsidRDefault="005D59F6" w:rsidP="00431B16">
      <w:pPr>
        <w:tabs>
          <w:tab w:val="left" w:pos="7093"/>
        </w:tabs>
        <w:spacing w:line="440" w:lineRule="exact"/>
        <w:jc w:val="both"/>
        <w:rPr>
          <w:color w:val="000000" w:themeColor="text1"/>
          <w:sz w:val="24"/>
        </w:rPr>
      </w:pPr>
      <w:r w:rsidRPr="00B65780">
        <w:rPr>
          <w:color w:val="000000" w:themeColor="text1"/>
          <w:sz w:val="24"/>
        </w:rPr>
        <w:t>第</w:t>
      </w:r>
      <w:r w:rsidR="00672FDF" w:rsidRPr="00B65780">
        <w:rPr>
          <w:color w:val="000000" w:themeColor="text1"/>
          <w:sz w:val="24"/>
        </w:rPr>
        <w:t>23</w:t>
      </w:r>
      <w:r w:rsidRPr="00B65780">
        <w:rPr>
          <w:color w:val="000000" w:themeColor="text1"/>
          <w:sz w:val="24"/>
        </w:rPr>
        <w:t>欄－帳載金額占資金總額比率</w:t>
      </w:r>
      <w:r w:rsidRPr="00B65780">
        <w:rPr>
          <w:color w:val="000000" w:themeColor="text1"/>
          <w:sz w:val="24"/>
        </w:rPr>
        <w:t>%</w:t>
      </w:r>
    </w:p>
    <w:p w14:paraId="39E6E265" w14:textId="77777777" w:rsidR="005D59F6" w:rsidRPr="00B65780" w:rsidRDefault="005D59F6"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為第</w:t>
      </w:r>
      <w:r w:rsidRPr="00B65780">
        <w:rPr>
          <w:color w:val="000000" w:themeColor="text1"/>
          <w:sz w:val="24"/>
        </w:rPr>
        <w:t>19</w:t>
      </w:r>
      <w:r w:rsidRPr="00B65780">
        <w:rPr>
          <w:color w:val="000000" w:themeColor="text1"/>
          <w:sz w:val="24"/>
        </w:rPr>
        <w:t>欄－</w:t>
      </w:r>
      <w:r w:rsidR="00672FDF" w:rsidRPr="00B65780">
        <w:rPr>
          <w:color w:val="000000" w:themeColor="text1"/>
          <w:sz w:val="24"/>
        </w:rPr>
        <w:t>期末</w:t>
      </w:r>
      <w:r w:rsidRPr="00B65780">
        <w:rPr>
          <w:color w:val="000000" w:themeColor="text1"/>
          <w:sz w:val="24"/>
        </w:rPr>
        <w:t>帳載金額之金額除以</w:t>
      </w:r>
      <w:r w:rsidR="00672FDF" w:rsidRPr="00B65780">
        <w:rPr>
          <w:color w:val="000000" w:themeColor="text1"/>
          <w:sz w:val="24"/>
        </w:rPr>
        <w:t>「</w:t>
      </w:r>
      <w:r w:rsidRPr="00B65780">
        <w:rPr>
          <w:color w:val="000000" w:themeColor="text1"/>
          <w:sz w:val="24"/>
        </w:rPr>
        <w:t>表</w:t>
      </w:r>
      <w:r w:rsidRPr="00B65780">
        <w:rPr>
          <w:color w:val="000000" w:themeColor="text1"/>
          <w:sz w:val="24"/>
        </w:rPr>
        <w:t>05</w:t>
      </w:r>
      <w:r w:rsidR="00672FDF" w:rsidRPr="00B65780">
        <w:rPr>
          <w:color w:val="000000" w:themeColor="text1"/>
          <w:sz w:val="24"/>
        </w:rPr>
        <w:t>-1</w:t>
      </w:r>
      <w:r w:rsidR="00672FDF" w:rsidRPr="00B65780">
        <w:rPr>
          <w:color w:val="000000" w:themeColor="text1"/>
          <w:sz w:val="24"/>
        </w:rPr>
        <w:t>：</w:t>
      </w:r>
      <w:r w:rsidRPr="00B65780">
        <w:rPr>
          <w:color w:val="000000" w:themeColor="text1"/>
          <w:sz w:val="24"/>
        </w:rPr>
        <w:t>資金運用表</w:t>
      </w:r>
      <w:r w:rsidR="00672FDF" w:rsidRPr="00B65780">
        <w:rPr>
          <w:color w:val="000000" w:themeColor="text1"/>
          <w:sz w:val="24"/>
        </w:rPr>
        <w:t>」</w:t>
      </w:r>
      <w:r w:rsidRPr="00B65780">
        <w:rPr>
          <w:color w:val="000000" w:themeColor="text1"/>
          <w:sz w:val="24"/>
        </w:rPr>
        <w:t>第</w:t>
      </w:r>
      <w:r w:rsidRPr="00B65780">
        <w:rPr>
          <w:color w:val="000000" w:themeColor="text1"/>
          <w:sz w:val="24"/>
        </w:rPr>
        <w:t>2</w:t>
      </w:r>
      <w:r w:rsidRPr="00B65780">
        <w:rPr>
          <w:color w:val="000000" w:themeColor="text1"/>
          <w:sz w:val="24"/>
        </w:rPr>
        <w:t>欄第</w:t>
      </w:r>
      <w:r w:rsidR="0095005C" w:rsidRPr="00B65780">
        <w:rPr>
          <w:color w:val="000000" w:themeColor="text1"/>
          <w:sz w:val="24"/>
        </w:rPr>
        <w:t>252</w:t>
      </w:r>
      <w:r w:rsidRPr="00B65780">
        <w:rPr>
          <w:color w:val="000000" w:themeColor="text1"/>
          <w:sz w:val="24"/>
        </w:rPr>
        <w:t>列資金來源總計。</w:t>
      </w:r>
    </w:p>
    <w:p w14:paraId="698809F1" w14:textId="77777777" w:rsidR="005D59F6" w:rsidRPr="00B65780" w:rsidRDefault="005D59F6" w:rsidP="00431B16">
      <w:pPr>
        <w:tabs>
          <w:tab w:val="left" w:pos="7093"/>
        </w:tabs>
        <w:spacing w:line="440" w:lineRule="exact"/>
        <w:jc w:val="both"/>
        <w:rPr>
          <w:color w:val="000000" w:themeColor="text1"/>
          <w:sz w:val="24"/>
        </w:rPr>
      </w:pPr>
      <w:r w:rsidRPr="00B65780">
        <w:rPr>
          <w:color w:val="000000" w:themeColor="text1"/>
          <w:sz w:val="24"/>
        </w:rPr>
        <w:lastRenderedPageBreak/>
        <w:t>第</w:t>
      </w:r>
      <w:r w:rsidR="00672FDF" w:rsidRPr="00B65780">
        <w:rPr>
          <w:color w:val="000000" w:themeColor="text1"/>
          <w:sz w:val="24"/>
        </w:rPr>
        <w:t>24</w:t>
      </w:r>
      <w:r w:rsidRPr="00B65780">
        <w:rPr>
          <w:color w:val="000000" w:themeColor="text1"/>
          <w:sz w:val="24"/>
        </w:rPr>
        <w:t>欄－保管情形</w:t>
      </w:r>
    </w:p>
    <w:p w14:paraId="22F246CF" w14:textId="77777777" w:rsidR="005D59F6" w:rsidRPr="00B65780" w:rsidRDefault="005D59F6"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保管情形請填保管機構名稱及帳號</w:t>
      </w:r>
      <w:r w:rsidRPr="00B65780">
        <w:rPr>
          <w:color w:val="000000" w:themeColor="text1"/>
          <w:sz w:val="24"/>
        </w:rPr>
        <w:t>,</w:t>
      </w:r>
      <w:r w:rsidRPr="00B65780">
        <w:rPr>
          <w:color w:val="000000" w:themeColor="text1"/>
          <w:sz w:val="24"/>
        </w:rPr>
        <w:t>若屬集保帳戶請填集保。</w:t>
      </w:r>
    </w:p>
    <w:p w14:paraId="43932806" w14:textId="77777777" w:rsidR="005C731A" w:rsidRPr="00B65780" w:rsidRDefault="005C731A" w:rsidP="00431B16">
      <w:pPr>
        <w:tabs>
          <w:tab w:val="left" w:pos="7093"/>
        </w:tabs>
        <w:spacing w:line="440" w:lineRule="exact"/>
        <w:jc w:val="both"/>
        <w:rPr>
          <w:color w:val="000000" w:themeColor="text1"/>
          <w:sz w:val="24"/>
        </w:rPr>
      </w:pPr>
      <w:r w:rsidRPr="00B65780">
        <w:rPr>
          <w:color w:val="000000" w:themeColor="text1"/>
          <w:sz w:val="24"/>
        </w:rPr>
        <w:t>第</w:t>
      </w:r>
      <w:r w:rsidR="00672FDF" w:rsidRPr="00B65780">
        <w:rPr>
          <w:color w:val="000000" w:themeColor="text1"/>
          <w:sz w:val="24"/>
        </w:rPr>
        <w:t>25</w:t>
      </w:r>
      <w:r w:rsidRPr="00B65780">
        <w:rPr>
          <w:color w:val="000000" w:themeColor="text1"/>
          <w:sz w:val="24"/>
        </w:rPr>
        <w:t>欄－取得成本</w:t>
      </w:r>
    </w:p>
    <w:p w14:paraId="7F734A30" w14:textId="77777777" w:rsidR="005C731A" w:rsidRPr="00B65780" w:rsidRDefault="005C731A"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為購買標的之原始取得成本。</w:t>
      </w:r>
    </w:p>
    <w:p w14:paraId="04F215BE" w14:textId="77777777" w:rsidR="005C731A" w:rsidRPr="00B65780" w:rsidRDefault="005C731A" w:rsidP="00431B16">
      <w:pPr>
        <w:tabs>
          <w:tab w:val="left" w:pos="7093"/>
        </w:tabs>
        <w:spacing w:line="440" w:lineRule="exact"/>
        <w:jc w:val="both"/>
        <w:rPr>
          <w:color w:val="000000" w:themeColor="text1"/>
          <w:sz w:val="24"/>
        </w:rPr>
      </w:pPr>
      <w:r w:rsidRPr="00B65780">
        <w:rPr>
          <w:color w:val="000000" w:themeColor="text1"/>
          <w:sz w:val="24"/>
        </w:rPr>
        <w:t>第</w:t>
      </w:r>
      <w:r w:rsidR="00672FDF" w:rsidRPr="00B65780">
        <w:rPr>
          <w:color w:val="000000" w:themeColor="text1"/>
          <w:sz w:val="24"/>
        </w:rPr>
        <w:t>26</w:t>
      </w:r>
      <w:r w:rsidRPr="00B65780">
        <w:rPr>
          <w:color w:val="000000" w:themeColor="text1"/>
          <w:sz w:val="24"/>
        </w:rPr>
        <w:t>欄－半年收盤平均價</w:t>
      </w:r>
    </w:p>
    <w:p w14:paraId="5638C8B4" w14:textId="77777777" w:rsidR="005C731A" w:rsidRPr="00B65780" w:rsidRDefault="005C731A"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係指依資產負債表日前半年每日收盤價計算之算術平均價格。</w:t>
      </w:r>
    </w:p>
    <w:p w14:paraId="5B788173" w14:textId="77777777" w:rsidR="005C731A" w:rsidRPr="00B65780" w:rsidRDefault="005C731A" w:rsidP="00431B16">
      <w:pPr>
        <w:tabs>
          <w:tab w:val="left" w:pos="7093"/>
        </w:tabs>
        <w:spacing w:line="440" w:lineRule="exact"/>
        <w:jc w:val="both"/>
        <w:rPr>
          <w:color w:val="000000" w:themeColor="text1"/>
          <w:sz w:val="24"/>
        </w:rPr>
      </w:pPr>
      <w:r w:rsidRPr="00B65780">
        <w:rPr>
          <w:color w:val="000000" w:themeColor="text1"/>
          <w:sz w:val="24"/>
        </w:rPr>
        <w:t>第</w:t>
      </w:r>
      <w:r w:rsidR="00672FDF" w:rsidRPr="00B65780">
        <w:rPr>
          <w:color w:val="000000" w:themeColor="text1"/>
          <w:sz w:val="24"/>
        </w:rPr>
        <w:t>27</w:t>
      </w:r>
      <w:r w:rsidRPr="00B65780">
        <w:rPr>
          <w:color w:val="000000" w:themeColor="text1"/>
          <w:sz w:val="24"/>
        </w:rPr>
        <w:t>欄－備註</w:t>
      </w:r>
    </w:p>
    <w:p w14:paraId="390AED5F" w14:textId="77777777" w:rsidR="005D59F6" w:rsidRPr="00B65780" w:rsidRDefault="005C731A" w:rsidP="00431B16">
      <w:pPr>
        <w:spacing w:line="440" w:lineRule="exact"/>
        <w:ind w:firstLineChars="200" w:firstLine="520"/>
        <w:rPr>
          <w:color w:val="000000" w:themeColor="text1"/>
        </w:rPr>
      </w:pPr>
      <w:r w:rsidRPr="00B65780">
        <w:rPr>
          <w:color w:val="000000" w:themeColor="text1"/>
        </w:rPr>
        <w:t>若有其他需要補充說明之事項，請填列於此欄。</w:t>
      </w:r>
    </w:p>
    <w:p w14:paraId="7341321F" w14:textId="3BBE3431" w:rsidR="00B01972" w:rsidRDefault="00B01972">
      <w:pPr>
        <w:widowControl/>
        <w:rPr>
          <w:color w:val="000000" w:themeColor="text1"/>
        </w:rPr>
      </w:pPr>
      <w:r>
        <w:rPr>
          <w:color w:val="000000" w:themeColor="text1"/>
        </w:rPr>
        <w:br w:type="page"/>
      </w:r>
    </w:p>
    <w:p w14:paraId="272CBC95" w14:textId="09D7ED7B" w:rsidR="005D59F6" w:rsidRPr="00B65780" w:rsidRDefault="005D59F6">
      <w:pPr>
        <w:pStyle w:val="1"/>
        <w:spacing w:afterLines="0" w:after="0" w:line="440" w:lineRule="exact"/>
        <w:rPr>
          <w:color w:val="000000" w:themeColor="text1"/>
        </w:rPr>
      </w:pPr>
      <w:bookmarkStart w:id="103" w:name="_Toc219109736"/>
      <w:bookmarkStart w:id="104" w:name="_Toc219109808"/>
      <w:bookmarkStart w:id="105" w:name="_Toc221524779"/>
      <w:bookmarkStart w:id="106" w:name="_Toc103672851"/>
      <w:r w:rsidRPr="00B65780">
        <w:rPr>
          <w:color w:val="000000" w:themeColor="text1"/>
        </w:rPr>
        <w:lastRenderedPageBreak/>
        <w:t>表</w:t>
      </w:r>
      <w:r w:rsidRPr="00B65780">
        <w:rPr>
          <w:color w:val="000000" w:themeColor="text1"/>
        </w:rPr>
        <w:t>12-2</w:t>
      </w:r>
      <w:r w:rsidRPr="00B65780">
        <w:rPr>
          <w:color w:val="000000" w:themeColor="text1"/>
        </w:rPr>
        <w:t>：</w:t>
      </w:r>
      <w:bookmarkEnd w:id="103"/>
      <w:bookmarkEnd w:id="104"/>
      <w:r w:rsidRPr="00B65780">
        <w:rPr>
          <w:color w:val="000000" w:themeColor="text1"/>
        </w:rPr>
        <w:t>受益憑證及國外表彰基金餘額明細表</w:t>
      </w:r>
      <w:r w:rsidRPr="00B65780">
        <w:rPr>
          <w:color w:val="000000" w:themeColor="text1"/>
        </w:rPr>
        <w:t>(</w:t>
      </w:r>
      <w:proofErr w:type="spellStart"/>
      <w:r w:rsidRPr="00B65780">
        <w:rPr>
          <w:color w:val="000000" w:themeColor="text1"/>
        </w:rPr>
        <w:t>總計</w:t>
      </w:r>
      <w:proofErr w:type="spellEnd"/>
      <w:r w:rsidRPr="00B65780">
        <w:rPr>
          <w:color w:val="000000" w:themeColor="text1"/>
        </w:rPr>
        <w:t>)</w:t>
      </w:r>
      <w:bookmarkEnd w:id="105"/>
      <w:bookmarkEnd w:id="106"/>
    </w:p>
    <w:p w14:paraId="7A4B7A90" w14:textId="77777777" w:rsidR="005D59F6" w:rsidRPr="00B65780" w:rsidRDefault="005D59F6" w:rsidP="00431B16">
      <w:pPr>
        <w:spacing w:line="440" w:lineRule="exact"/>
        <w:ind w:firstLineChars="200" w:firstLine="480"/>
        <w:jc w:val="both"/>
        <w:rPr>
          <w:color w:val="000000" w:themeColor="text1"/>
          <w:sz w:val="24"/>
        </w:rPr>
      </w:pPr>
      <w:r w:rsidRPr="00B65780">
        <w:rPr>
          <w:color w:val="000000" w:themeColor="text1"/>
          <w:sz w:val="24"/>
        </w:rPr>
        <w:t>本報表的目的在於統計</w:t>
      </w:r>
      <w:r w:rsidR="007E569F" w:rsidRPr="00B65780">
        <w:rPr>
          <w:color w:val="000000" w:themeColor="text1"/>
          <w:sz w:val="24"/>
        </w:rPr>
        <w:t>保險業</w:t>
      </w:r>
      <w:r w:rsidRPr="00B65780">
        <w:rPr>
          <w:color w:val="000000" w:themeColor="text1"/>
          <w:sz w:val="24"/>
        </w:rPr>
        <w:t>受益憑證及國外表彰基金使用及配置情形。</w:t>
      </w:r>
    </w:p>
    <w:p w14:paraId="3CA9EFBB" w14:textId="77777777" w:rsidR="005D59F6" w:rsidRPr="00B65780" w:rsidRDefault="005D59F6" w:rsidP="00431B16">
      <w:pPr>
        <w:spacing w:line="440" w:lineRule="exact"/>
        <w:ind w:firstLineChars="207" w:firstLine="497"/>
        <w:jc w:val="both"/>
        <w:rPr>
          <w:color w:val="000000" w:themeColor="text1"/>
          <w:sz w:val="24"/>
        </w:rPr>
      </w:pPr>
      <w:r w:rsidRPr="00B65780">
        <w:rPr>
          <w:color w:val="000000" w:themeColor="text1"/>
          <w:sz w:val="24"/>
        </w:rPr>
        <w:t>各項之欄位說明如下：</w:t>
      </w:r>
    </w:p>
    <w:p w14:paraId="5E5EB7DE" w14:textId="77777777" w:rsidR="005D59F6" w:rsidRPr="00B65780" w:rsidRDefault="005D59F6" w:rsidP="00431B1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欄－備註</w:t>
      </w:r>
    </w:p>
    <w:p w14:paraId="72C09ECE" w14:textId="77777777" w:rsidR="005D59F6" w:rsidRPr="00B65780" w:rsidRDefault="005D59F6" w:rsidP="00431B16">
      <w:pPr>
        <w:spacing w:line="440" w:lineRule="exact"/>
        <w:ind w:firstLineChars="200" w:firstLine="480"/>
        <w:rPr>
          <w:color w:val="000000" w:themeColor="text1"/>
          <w:sz w:val="24"/>
        </w:rPr>
      </w:pPr>
      <w:r w:rsidRPr="00B65780">
        <w:rPr>
          <w:color w:val="000000" w:themeColor="text1"/>
          <w:sz w:val="24"/>
        </w:rPr>
        <w:t>若有其他需要補充說明之事項，請填列於此欄。</w:t>
      </w:r>
    </w:p>
    <w:p w14:paraId="629938E6"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列</w:t>
      </w:r>
      <w:r w:rsidRPr="00B65780">
        <w:rPr>
          <w:color w:val="000000" w:themeColor="text1"/>
          <w:sz w:val="24"/>
        </w:rPr>
        <w:tab/>
      </w:r>
    </w:p>
    <w:p w14:paraId="2B28B755" w14:textId="77777777" w:rsidR="005D59F6" w:rsidRPr="00B65780" w:rsidRDefault="005D59F6" w:rsidP="00431B16">
      <w:pPr>
        <w:spacing w:line="440" w:lineRule="exact"/>
        <w:ind w:leftChars="183" w:left="476" w:firstLineChars="1" w:firstLine="2"/>
        <w:rPr>
          <w:color w:val="000000" w:themeColor="text1"/>
          <w:sz w:val="24"/>
        </w:rPr>
      </w:pPr>
      <w:r w:rsidRPr="00B65780">
        <w:rPr>
          <w:color w:val="000000" w:themeColor="text1"/>
          <w:sz w:val="24"/>
        </w:rPr>
        <w:t>分別依表</w:t>
      </w:r>
      <w:r w:rsidRPr="00B65780">
        <w:rPr>
          <w:color w:val="000000" w:themeColor="text1"/>
          <w:sz w:val="24"/>
        </w:rPr>
        <w:t>12-1</w:t>
      </w:r>
      <w:r w:rsidRPr="00B65780">
        <w:rPr>
          <w:color w:val="000000" w:themeColor="text1"/>
          <w:sz w:val="24"/>
        </w:rPr>
        <w:t>第</w:t>
      </w:r>
      <w:r w:rsidRPr="00B65780">
        <w:rPr>
          <w:color w:val="000000" w:themeColor="text1"/>
          <w:sz w:val="24"/>
        </w:rPr>
        <w:t>3</w:t>
      </w:r>
      <w:r w:rsidRPr="00B65780">
        <w:rPr>
          <w:color w:val="000000" w:themeColor="text1"/>
          <w:sz w:val="24"/>
        </w:rPr>
        <w:t>欄－證券種類</w:t>
      </w:r>
      <w:r w:rsidRPr="00B65780">
        <w:rPr>
          <w:color w:val="000000" w:themeColor="text1"/>
          <w:sz w:val="24"/>
        </w:rPr>
        <w:t>A.</w:t>
      </w:r>
      <w:r w:rsidRPr="00B65780">
        <w:rPr>
          <w:color w:val="000000" w:themeColor="text1"/>
          <w:sz w:val="24"/>
        </w:rPr>
        <w:t>股票型基金</w:t>
      </w:r>
      <w:r w:rsidRPr="00B65780">
        <w:rPr>
          <w:color w:val="000000" w:themeColor="text1"/>
          <w:sz w:val="24"/>
        </w:rPr>
        <w:t>,B.</w:t>
      </w:r>
      <w:r w:rsidRPr="00B65780">
        <w:rPr>
          <w:color w:val="000000" w:themeColor="text1"/>
          <w:sz w:val="24"/>
        </w:rPr>
        <w:t>債券型基金</w:t>
      </w:r>
      <w:r w:rsidRPr="00B65780">
        <w:rPr>
          <w:color w:val="000000" w:themeColor="text1"/>
          <w:sz w:val="24"/>
        </w:rPr>
        <w:t>,C.</w:t>
      </w:r>
      <w:r w:rsidRPr="00B65780">
        <w:rPr>
          <w:color w:val="000000" w:themeColor="text1"/>
          <w:sz w:val="24"/>
        </w:rPr>
        <w:t>平衡型基金</w:t>
      </w:r>
      <w:r w:rsidR="00431B16" w:rsidRPr="00B65780">
        <w:rPr>
          <w:color w:val="000000" w:themeColor="text1"/>
          <w:sz w:val="24"/>
        </w:rPr>
        <w:t>及多重資產型基金</w:t>
      </w:r>
      <w:r w:rsidRPr="00B65780">
        <w:rPr>
          <w:color w:val="000000" w:themeColor="text1"/>
          <w:sz w:val="24"/>
        </w:rPr>
        <w:t>、第</w:t>
      </w:r>
      <w:r w:rsidRPr="00B65780">
        <w:rPr>
          <w:color w:val="000000" w:themeColor="text1"/>
          <w:sz w:val="24"/>
        </w:rPr>
        <w:t>7</w:t>
      </w:r>
      <w:r w:rsidRPr="00B65780">
        <w:rPr>
          <w:color w:val="000000" w:themeColor="text1"/>
          <w:sz w:val="24"/>
        </w:rPr>
        <w:t>欄－是否為關係人</w:t>
      </w:r>
      <w:r w:rsidRPr="00B65780">
        <w:rPr>
          <w:color w:val="000000" w:themeColor="text1"/>
          <w:sz w:val="24"/>
        </w:rPr>
        <w:t>A.</w:t>
      </w:r>
      <w:r w:rsidRPr="00B65780">
        <w:rPr>
          <w:color w:val="000000" w:themeColor="text1"/>
          <w:sz w:val="24"/>
        </w:rPr>
        <w:t>否及第</w:t>
      </w:r>
      <w:r w:rsidRPr="00B65780">
        <w:rPr>
          <w:color w:val="000000" w:themeColor="text1"/>
          <w:sz w:val="24"/>
        </w:rPr>
        <w:t>14</w:t>
      </w:r>
      <w:r w:rsidRPr="00B65780">
        <w:rPr>
          <w:color w:val="000000" w:themeColor="text1"/>
          <w:sz w:val="24"/>
        </w:rPr>
        <w:t>欄－持有資產幣別篩選之合計數。</w:t>
      </w:r>
    </w:p>
    <w:p w14:paraId="540E014F"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4~5</w:t>
      </w:r>
      <w:r w:rsidRPr="00B65780">
        <w:rPr>
          <w:color w:val="000000" w:themeColor="text1"/>
          <w:sz w:val="24"/>
        </w:rPr>
        <w:t>列</w:t>
      </w:r>
      <w:r w:rsidRPr="00B65780">
        <w:rPr>
          <w:color w:val="000000" w:themeColor="text1"/>
          <w:sz w:val="24"/>
        </w:rPr>
        <w:tab/>
      </w:r>
    </w:p>
    <w:p w14:paraId="38550DD7" w14:textId="77777777" w:rsidR="005D59F6" w:rsidRPr="00B65780" w:rsidRDefault="005D59F6" w:rsidP="00431B16">
      <w:pPr>
        <w:spacing w:line="440" w:lineRule="exact"/>
        <w:ind w:leftChars="183" w:left="476" w:firstLineChars="1" w:firstLine="2"/>
        <w:rPr>
          <w:color w:val="000000" w:themeColor="text1"/>
          <w:sz w:val="24"/>
        </w:rPr>
      </w:pPr>
      <w:r w:rsidRPr="00B65780">
        <w:rPr>
          <w:color w:val="000000" w:themeColor="text1"/>
          <w:sz w:val="24"/>
        </w:rPr>
        <w:t>分別依表</w:t>
      </w:r>
      <w:r w:rsidRPr="00B65780">
        <w:rPr>
          <w:color w:val="000000" w:themeColor="text1"/>
          <w:sz w:val="24"/>
        </w:rPr>
        <w:t>12-1</w:t>
      </w:r>
      <w:r w:rsidRPr="00B65780">
        <w:rPr>
          <w:color w:val="000000" w:themeColor="text1"/>
          <w:sz w:val="24"/>
        </w:rPr>
        <w:t>第</w:t>
      </w:r>
      <w:r w:rsidRPr="00B65780">
        <w:rPr>
          <w:color w:val="000000" w:themeColor="text1"/>
          <w:sz w:val="24"/>
        </w:rPr>
        <w:t>7</w:t>
      </w:r>
      <w:r w:rsidRPr="00B65780">
        <w:rPr>
          <w:color w:val="000000" w:themeColor="text1"/>
          <w:sz w:val="24"/>
        </w:rPr>
        <w:t>欄－是否為關係人</w:t>
      </w:r>
      <w:r w:rsidRPr="00B65780">
        <w:rPr>
          <w:color w:val="000000" w:themeColor="text1"/>
          <w:sz w:val="24"/>
        </w:rPr>
        <w:t>B.</w:t>
      </w:r>
      <w:r w:rsidRPr="00B65780">
        <w:rPr>
          <w:color w:val="000000" w:themeColor="text1"/>
          <w:sz w:val="24"/>
        </w:rPr>
        <w:t>關係人</w:t>
      </w:r>
      <w:r w:rsidRPr="00B65780">
        <w:rPr>
          <w:color w:val="000000" w:themeColor="text1"/>
          <w:sz w:val="24"/>
        </w:rPr>
        <w:t>-</w:t>
      </w:r>
      <w:r w:rsidRPr="00B65780">
        <w:rPr>
          <w:color w:val="000000" w:themeColor="text1"/>
          <w:sz w:val="24"/>
        </w:rPr>
        <w:t>非控制與從屬關係</w:t>
      </w:r>
      <w:r w:rsidRPr="00B65780">
        <w:rPr>
          <w:color w:val="000000" w:themeColor="text1"/>
          <w:sz w:val="24"/>
        </w:rPr>
        <w:t>,C.</w:t>
      </w:r>
      <w:r w:rsidRPr="00B65780">
        <w:rPr>
          <w:color w:val="000000" w:themeColor="text1"/>
          <w:sz w:val="24"/>
        </w:rPr>
        <w:t>關係人</w:t>
      </w:r>
      <w:r w:rsidRPr="00B65780">
        <w:rPr>
          <w:color w:val="000000" w:themeColor="text1"/>
          <w:sz w:val="24"/>
        </w:rPr>
        <w:t>-</w:t>
      </w:r>
      <w:r w:rsidRPr="00B65780">
        <w:rPr>
          <w:color w:val="000000" w:themeColor="text1"/>
          <w:sz w:val="24"/>
        </w:rPr>
        <w:t>具控制與從屬關係及第</w:t>
      </w:r>
      <w:r w:rsidRPr="00B65780">
        <w:rPr>
          <w:color w:val="000000" w:themeColor="text1"/>
          <w:sz w:val="24"/>
        </w:rPr>
        <w:t>14</w:t>
      </w:r>
      <w:r w:rsidRPr="00B65780">
        <w:rPr>
          <w:color w:val="000000" w:themeColor="text1"/>
          <w:sz w:val="24"/>
        </w:rPr>
        <w:t>欄－持有資產幣別篩選之合計數。</w:t>
      </w:r>
    </w:p>
    <w:p w14:paraId="3200B84A"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6~9</w:t>
      </w:r>
      <w:r w:rsidRPr="00B65780">
        <w:rPr>
          <w:color w:val="000000" w:themeColor="text1"/>
          <w:sz w:val="24"/>
        </w:rPr>
        <w:t>列</w:t>
      </w:r>
      <w:r w:rsidRPr="00B65780">
        <w:rPr>
          <w:color w:val="000000" w:themeColor="text1"/>
          <w:sz w:val="24"/>
        </w:rPr>
        <w:tab/>
      </w:r>
    </w:p>
    <w:p w14:paraId="60AAB7C9" w14:textId="77777777" w:rsidR="005D59F6" w:rsidRPr="00B65780" w:rsidRDefault="005D59F6" w:rsidP="00431B16">
      <w:pPr>
        <w:spacing w:line="440" w:lineRule="exact"/>
        <w:ind w:firstLineChars="200" w:firstLine="480"/>
        <w:rPr>
          <w:color w:val="000000" w:themeColor="text1"/>
          <w:sz w:val="24"/>
        </w:rPr>
      </w:pPr>
      <w:r w:rsidRPr="00B65780">
        <w:rPr>
          <w:color w:val="000000" w:themeColor="text1"/>
          <w:sz w:val="24"/>
        </w:rPr>
        <w:t>分別依表</w:t>
      </w:r>
      <w:r w:rsidRPr="00B65780">
        <w:rPr>
          <w:color w:val="000000" w:themeColor="text1"/>
          <w:sz w:val="24"/>
        </w:rPr>
        <w:t>12-1</w:t>
      </w:r>
      <w:r w:rsidRPr="00B65780">
        <w:rPr>
          <w:color w:val="000000" w:themeColor="text1"/>
          <w:sz w:val="24"/>
        </w:rPr>
        <w:t>第</w:t>
      </w:r>
      <w:r w:rsidRPr="00B65780">
        <w:rPr>
          <w:color w:val="000000" w:themeColor="text1"/>
          <w:sz w:val="24"/>
        </w:rPr>
        <w:t>8</w:t>
      </w:r>
      <w:r w:rsidRPr="00B65780">
        <w:rPr>
          <w:color w:val="000000" w:themeColor="text1"/>
          <w:sz w:val="24"/>
        </w:rPr>
        <w:t>欄－交易種類及第</w:t>
      </w:r>
      <w:r w:rsidRPr="00B65780">
        <w:rPr>
          <w:color w:val="000000" w:themeColor="text1"/>
          <w:sz w:val="24"/>
        </w:rPr>
        <w:t>14</w:t>
      </w:r>
      <w:r w:rsidRPr="00B65780">
        <w:rPr>
          <w:color w:val="000000" w:themeColor="text1"/>
          <w:sz w:val="24"/>
        </w:rPr>
        <w:t>欄－持有資產幣別篩選之合計數。</w:t>
      </w:r>
    </w:p>
    <w:p w14:paraId="1059901C"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10~22</w:t>
      </w:r>
      <w:r w:rsidRPr="00B65780">
        <w:rPr>
          <w:color w:val="000000" w:themeColor="text1"/>
          <w:sz w:val="24"/>
        </w:rPr>
        <w:t>列</w:t>
      </w:r>
      <w:r w:rsidRPr="00B65780">
        <w:rPr>
          <w:color w:val="000000" w:themeColor="text1"/>
          <w:sz w:val="24"/>
        </w:rPr>
        <w:tab/>
      </w:r>
    </w:p>
    <w:p w14:paraId="56FA3FD6" w14:textId="77777777" w:rsidR="005D59F6" w:rsidRPr="00B65780" w:rsidRDefault="005D59F6" w:rsidP="00431B16">
      <w:pPr>
        <w:spacing w:line="440" w:lineRule="exact"/>
        <w:ind w:leftChars="183" w:left="476" w:firstLineChars="1" w:firstLine="2"/>
        <w:rPr>
          <w:color w:val="000000" w:themeColor="text1"/>
          <w:sz w:val="24"/>
        </w:rPr>
      </w:pPr>
      <w:r w:rsidRPr="00B65780">
        <w:rPr>
          <w:color w:val="000000" w:themeColor="text1"/>
          <w:sz w:val="24"/>
        </w:rPr>
        <w:t>分別依表</w:t>
      </w:r>
      <w:r w:rsidRPr="00B65780">
        <w:rPr>
          <w:color w:val="000000" w:themeColor="text1"/>
          <w:sz w:val="24"/>
        </w:rPr>
        <w:t>12-1</w:t>
      </w:r>
      <w:r w:rsidRPr="00B65780">
        <w:rPr>
          <w:color w:val="000000" w:themeColor="text1"/>
          <w:sz w:val="24"/>
        </w:rPr>
        <w:t>第</w:t>
      </w:r>
      <w:r w:rsidRPr="00B65780">
        <w:rPr>
          <w:color w:val="000000" w:themeColor="text1"/>
          <w:sz w:val="24"/>
        </w:rPr>
        <w:t>3</w:t>
      </w:r>
      <w:r w:rsidRPr="00B65780">
        <w:rPr>
          <w:color w:val="000000" w:themeColor="text1"/>
          <w:sz w:val="24"/>
        </w:rPr>
        <w:t>欄－證券種類及第</w:t>
      </w:r>
      <w:r w:rsidRPr="00B65780">
        <w:rPr>
          <w:color w:val="000000" w:themeColor="text1"/>
          <w:sz w:val="24"/>
        </w:rPr>
        <w:t>14</w:t>
      </w:r>
      <w:r w:rsidRPr="00B65780">
        <w:rPr>
          <w:color w:val="000000" w:themeColor="text1"/>
          <w:sz w:val="24"/>
        </w:rPr>
        <w:t>欄－持有資產幣別篩選之合計數。</w:t>
      </w:r>
    </w:p>
    <w:p w14:paraId="596FE163"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23</w:t>
      </w:r>
      <w:r w:rsidRPr="00B65780">
        <w:rPr>
          <w:color w:val="000000" w:themeColor="text1"/>
          <w:sz w:val="24"/>
        </w:rPr>
        <w:t>列－期末受益憑證</w:t>
      </w:r>
      <w:r w:rsidRPr="00B65780">
        <w:rPr>
          <w:color w:val="000000" w:themeColor="text1"/>
          <w:sz w:val="24"/>
        </w:rPr>
        <w:t>(</w:t>
      </w:r>
      <w:r w:rsidRPr="00B65780">
        <w:rPr>
          <w:color w:val="000000" w:themeColor="text1"/>
          <w:sz w:val="24"/>
        </w:rPr>
        <w:t>基金</w:t>
      </w:r>
      <w:r w:rsidRPr="00B65780">
        <w:rPr>
          <w:color w:val="000000" w:themeColor="text1"/>
          <w:sz w:val="24"/>
        </w:rPr>
        <w:t>)</w:t>
      </w:r>
      <w:r w:rsidRPr="00B65780">
        <w:rPr>
          <w:color w:val="000000" w:themeColor="text1"/>
          <w:sz w:val="24"/>
        </w:rPr>
        <w:t>投資餘額</w:t>
      </w:r>
      <w:r w:rsidRPr="00B65780">
        <w:rPr>
          <w:color w:val="000000" w:themeColor="text1"/>
          <w:sz w:val="24"/>
        </w:rPr>
        <w:t>(</w:t>
      </w:r>
      <w:r w:rsidRPr="00B65780">
        <w:rPr>
          <w:color w:val="000000" w:themeColor="text1"/>
          <w:sz w:val="24"/>
        </w:rPr>
        <w:t>列</w:t>
      </w:r>
      <w:r w:rsidRPr="00B65780">
        <w:rPr>
          <w:color w:val="000000" w:themeColor="text1"/>
          <w:sz w:val="24"/>
        </w:rPr>
        <w:t>6-9</w:t>
      </w:r>
      <w:r w:rsidRPr="00B65780">
        <w:rPr>
          <w:color w:val="000000" w:themeColor="text1"/>
          <w:sz w:val="24"/>
        </w:rPr>
        <w:t>合計</w:t>
      </w:r>
      <w:r w:rsidRPr="00B65780">
        <w:rPr>
          <w:color w:val="000000" w:themeColor="text1"/>
          <w:sz w:val="24"/>
        </w:rPr>
        <w:t>)</w:t>
      </w:r>
      <w:r w:rsidRPr="00B65780">
        <w:rPr>
          <w:color w:val="000000" w:themeColor="text1"/>
          <w:sz w:val="24"/>
        </w:rPr>
        <w:tab/>
      </w:r>
    </w:p>
    <w:p w14:paraId="34267B57" w14:textId="77777777" w:rsidR="005D59F6" w:rsidRPr="00B65780" w:rsidRDefault="005D59F6" w:rsidP="00431B16">
      <w:pPr>
        <w:spacing w:line="440" w:lineRule="exact"/>
        <w:ind w:firstLineChars="200" w:firstLine="480"/>
        <w:rPr>
          <w:color w:val="000000" w:themeColor="text1"/>
          <w:sz w:val="24"/>
        </w:rPr>
      </w:pPr>
      <w:r w:rsidRPr="00B65780">
        <w:rPr>
          <w:color w:val="000000" w:themeColor="text1"/>
          <w:sz w:val="24"/>
        </w:rPr>
        <w:t>等於列</w:t>
      </w:r>
      <w:r w:rsidRPr="00B65780">
        <w:rPr>
          <w:color w:val="000000" w:themeColor="text1"/>
          <w:sz w:val="24"/>
        </w:rPr>
        <w:t>6-9</w:t>
      </w:r>
      <w:r w:rsidRPr="00B65780">
        <w:rPr>
          <w:color w:val="000000" w:themeColor="text1"/>
          <w:sz w:val="24"/>
        </w:rPr>
        <w:t>合計數。</w:t>
      </w:r>
    </w:p>
    <w:p w14:paraId="4A246641" w14:textId="31A287AA" w:rsidR="00B01972" w:rsidRDefault="00B01972">
      <w:pPr>
        <w:widowControl/>
        <w:rPr>
          <w:color w:val="000000" w:themeColor="text1"/>
        </w:rPr>
      </w:pPr>
      <w:r>
        <w:rPr>
          <w:color w:val="000000" w:themeColor="text1"/>
        </w:rPr>
        <w:br w:type="page"/>
      </w:r>
    </w:p>
    <w:p w14:paraId="71739C88" w14:textId="59A1DCDA" w:rsidR="005D59F6" w:rsidRPr="00B65780" w:rsidRDefault="005D59F6">
      <w:pPr>
        <w:pStyle w:val="1"/>
        <w:spacing w:afterLines="0" w:after="0" w:line="440" w:lineRule="exact"/>
        <w:rPr>
          <w:color w:val="000000" w:themeColor="text1"/>
        </w:rPr>
      </w:pPr>
      <w:bookmarkStart w:id="107" w:name="_Toc219109737"/>
      <w:bookmarkStart w:id="108" w:name="_Toc219109809"/>
      <w:bookmarkStart w:id="109" w:name="_Toc221524780"/>
      <w:bookmarkStart w:id="110" w:name="_Toc103672852"/>
      <w:r w:rsidRPr="00B65780">
        <w:rPr>
          <w:color w:val="000000" w:themeColor="text1"/>
        </w:rPr>
        <w:lastRenderedPageBreak/>
        <w:t>表</w:t>
      </w:r>
      <w:r w:rsidRPr="00B65780">
        <w:rPr>
          <w:color w:val="000000" w:themeColor="text1"/>
        </w:rPr>
        <w:t>12-3</w:t>
      </w:r>
      <w:r w:rsidRPr="00B65780">
        <w:rPr>
          <w:color w:val="000000" w:themeColor="text1"/>
        </w:rPr>
        <w:t>：出售或滿期有價證券明細表</w:t>
      </w:r>
      <w:bookmarkEnd w:id="107"/>
      <w:bookmarkEnd w:id="108"/>
      <w:bookmarkEnd w:id="109"/>
      <w:bookmarkEnd w:id="110"/>
    </w:p>
    <w:p w14:paraId="7B491433" w14:textId="77777777" w:rsidR="005D59F6" w:rsidRPr="00B65780" w:rsidRDefault="005D59F6" w:rsidP="00431B16">
      <w:pPr>
        <w:spacing w:line="440" w:lineRule="exact"/>
        <w:ind w:firstLineChars="183" w:firstLine="439"/>
        <w:rPr>
          <w:color w:val="000000" w:themeColor="text1"/>
          <w:sz w:val="24"/>
        </w:rPr>
      </w:pPr>
      <w:r w:rsidRPr="00B65780">
        <w:rPr>
          <w:color w:val="000000" w:themeColor="text1"/>
          <w:sz w:val="24"/>
        </w:rPr>
        <w:t>本報表填列的目的在於說明</w:t>
      </w:r>
      <w:r w:rsidR="007E569F" w:rsidRPr="00B65780">
        <w:rPr>
          <w:color w:val="000000" w:themeColor="text1"/>
          <w:sz w:val="24"/>
        </w:rPr>
        <w:t>保險業</w:t>
      </w:r>
      <w:r w:rsidRPr="00B65780">
        <w:rPr>
          <w:color w:val="000000" w:themeColor="text1"/>
          <w:sz w:val="24"/>
        </w:rPr>
        <w:t>國內外股票出售或滿期之使用及配置情形。</w:t>
      </w:r>
    </w:p>
    <w:p w14:paraId="3D98E00A" w14:textId="77777777" w:rsidR="005D59F6" w:rsidRPr="00B65780" w:rsidRDefault="005D59F6" w:rsidP="00431B16">
      <w:pPr>
        <w:spacing w:line="440" w:lineRule="exact"/>
        <w:ind w:firstLineChars="183" w:firstLine="439"/>
        <w:rPr>
          <w:color w:val="000000" w:themeColor="text1"/>
          <w:sz w:val="24"/>
        </w:rPr>
      </w:pPr>
      <w:r w:rsidRPr="00B65780">
        <w:rPr>
          <w:color w:val="000000" w:themeColor="text1"/>
          <w:sz w:val="24"/>
        </w:rPr>
        <w:t>證券種類屬</w:t>
      </w:r>
      <w:r w:rsidRPr="00B65780">
        <w:rPr>
          <w:color w:val="000000" w:themeColor="text1"/>
          <w:sz w:val="24"/>
        </w:rPr>
        <w:t>H,I.J1,J2.K.L.M.N.O.P.Q.</w:t>
      </w:r>
      <w:r w:rsidRPr="00B65780">
        <w:rPr>
          <w:color w:val="000000" w:themeColor="text1"/>
          <w:sz w:val="24"/>
        </w:rPr>
        <w:t>者應逐筆列示交易內容</w:t>
      </w:r>
      <w:r w:rsidRPr="00B65780">
        <w:rPr>
          <w:color w:val="000000" w:themeColor="text1"/>
          <w:sz w:val="24"/>
        </w:rPr>
        <w:t>,</w:t>
      </w:r>
      <w:r w:rsidRPr="00B65780">
        <w:rPr>
          <w:color w:val="000000" w:themeColor="text1"/>
          <w:sz w:val="24"/>
        </w:rPr>
        <w:t>餘得以持有資產幣別及證券種類合併後分別列示</w:t>
      </w:r>
      <w:r w:rsidRPr="00B65780">
        <w:rPr>
          <w:color w:val="000000" w:themeColor="text1"/>
          <w:sz w:val="24"/>
        </w:rPr>
        <w:t>(</w:t>
      </w:r>
      <w:r w:rsidRPr="00B65780">
        <w:rPr>
          <w:color w:val="000000" w:themeColor="text1"/>
          <w:sz w:val="24"/>
        </w:rPr>
        <w:t>非關係人交易部分</w:t>
      </w:r>
      <w:r w:rsidRPr="00B65780">
        <w:rPr>
          <w:color w:val="000000" w:themeColor="text1"/>
          <w:sz w:val="24"/>
        </w:rPr>
        <w:t>,</w:t>
      </w:r>
      <w:r w:rsidRPr="00B65780">
        <w:rPr>
          <w:color w:val="000000" w:themeColor="text1"/>
          <w:sz w:val="24"/>
        </w:rPr>
        <w:t>關係人交易部分應逐筆列示</w:t>
      </w:r>
      <w:r w:rsidRPr="00B65780">
        <w:rPr>
          <w:color w:val="000000" w:themeColor="text1"/>
          <w:sz w:val="24"/>
        </w:rPr>
        <w:t>),</w:t>
      </w:r>
      <w:r w:rsidRPr="00B65780">
        <w:rPr>
          <w:color w:val="000000" w:themeColor="text1"/>
          <w:sz w:val="24"/>
        </w:rPr>
        <w:t>但公司應將分別所有資料依本格式建檔留存備查</w:t>
      </w:r>
    </w:p>
    <w:p w14:paraId="2CD7AEAF" w14:textId="77777777" w:rsidR="005D59F6" w:rsidRPr="00B65780" w:rsidRDefault="005D59F6" w:rsidP="00431B16">
      <w:pPr>
        <w:spacing w:line="440" w:lineRule="exact"/>
        <w:ind w:firstLineChars="207" w:firstLine="497"/>
        <w:jc w:val="both"/>
        <w:rPr>
          <w:b/>
          <w:bCs/>
          <w:color w:val="000000" w:themeColor="text1"/>
          <w:sz w:val="24"/>
        </w:rPr>
      </w:pPr>
      <w:r w:rsidRPr="00B65780">
        <w:rPr>
          <w:color w:val="000000" w:themeColor="text1"/>
          <w:sz w:val="24"/>
        </w:rPr>
        <w:t>各項資產之欄位說明如下：</w:t>
      </w:r>
    </w:p>
    <w:p w14:paraId="69553B40"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 xml:space="preserve">1 </w:t>
      </w:r>
      <w:r w:rsidRPr="00B65780">
        <w:rPr>
          <w:color w:val="000000" w:themeColor="text1"/>
          <w:sz w:val="24"/>
        </w:rPr>
        <w:t>欄－證券代號</w:t>
      </w:r>
      <w:r w:rsidRPr="00B65780">
        <w:rPr>
          <w:color w:val="000000" w:themeColor="text1"/>
          <w:sz w:val="24"/>
        </w:rPr>
        <w:tab/>
      </w:r>
    </w:p>
    <w:p w14:paraId="05CEF1A0" w14:textId="77777777" w:rsidR="005D59F6" w:rsidRPr="00B65780" w:rsidRDefault="005D59F6" w:rsidP="00431B16">
      <w:pPr>
        <w:spacing w:line="440" w:lineRule="exact"/>
        <w:ind w:leftChars="183" w:left="476" w:firstLineChars="1" w:firstLine="2"/>
        <w:rPr>
          <w:color w:val="000000" w:themeColor="text1"/>
          <w:sz w:val="24"/>
        </w:rPr>
      </w:pPr>
      <w:r w:rsidRPr="00B65780">
        <w:rPr>
          <w:color w:val="000000" w:themeColor="text1"/>
          <w:sz w:val="24"/>
        </w:rPr>
        <w:t>所稱證券代號，請洽由財團法人保險事業發展中心統一配賦。</w:t>
      </w:r>
    </w:p>
    <w:p w14:paraId="6F1845C3"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欄－名稱</w:t>
      </w:r>
      <w:r w:rsidRPr="00B65780">
        <w:rPr>
          <w:color w:val="000000" w:themeColor="text1"/>
          <w:sz w:val="24"/>
        </w:rPr>
        <w:tab/>
      </w:r>
    </w:p>
    <w:p w14:paraId="1139445A" w14:textId="77777777" w:rsidR="005D59F6" w:rsidRPr="00B65780" w:rsidRDefault="005D59F6" w:rsidP="00431B16">
      <w:pPr>
        <w:spacing w:line="440" w:lineRule="exact"/>
        <w:ind w:leftChars="183" w:left="476" w:firstLineChars="1" w:firstLine="2"/>
        <w:rPr>
          <w:color w:val="000000" w:themeColor="text1"/>
          <w:sz w:val="24"/>
        </w:rPr>
      </w:pPr>
      <w:r w:rsidRPr="00B65780">
        <w:rPr>
          <w:color w:val="000000" w:themeColor="text1"/>
          <w:sz w:val="24"/>
        </w:rPr>
        <w:t>係指持有證券之名稱。</w:t>
      </w:r>
    </w:p>
    <w:p w14:paraId="5CFFE392"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欄－證券種類</w:t>
      </w:r>
      <w:r w:rsidRPr="00B65780">
        <w:rPr>
          <w:color w:val="000000" w:themeColor="text1"/>
          <w:sz w:val="24"/>
        </w:rPr>
        <w:tab/>
      </w:r>
    </w:p>
    <w:p w14:paraId="5FCA3EB0" w14:textId="77777777" w:rsidR="005D59F6" w:rsidRPr="00B65780" w:rsidRDefault="005D59F6" w:rsidP="00431B16">
      <w:pPr>
        <w:spacing w:line="440" w:lineRule="exact"/>
        <w:ind w:leftChars="183" w:left="476" w:firstLineChars="1" w:firstLine="2"/>
        <w:rPr>
          <w:color w:val="000000" w:themeColor="text1"/>
          <w:sz w:val="24"/>
        </w:rPr>
      </w:pPr>
      <w:r w:rsidRPr="00B65780">
        <w:rPr>
          <w:color w:val="000000" w:themeColor="text1"/>
          <w:sz w:val="24"/>
        </w:rPr>
        <w:t>證券種類請依序填列代號即可。如證券種類請依序填</w:t>
      </w:r>
      <w:r w:rsidRPr="00B65780">
        <w:rPr>
          <w:color w:val="000000" w:themeColor="text1"/>
          <w:sz w:val="24"/>
        </w:rPr>
        <w:t>A.</w:t>
      </w:r>
      <w:r w:rsidRPr="00B65780">
        <w:rPr>
          <w:color w:val="000000" w:themeColor="text1"/>
          <w:sz w:val="24"/>
        </w:rPr>
        <w:t>政府公債</w:t>
      </w:r>
      <w:r w:rsidRPr="00B65780">
        <w:rPr>
          <w:color w:val="000000" w:themeColor="text1"/>
          <w:sz w:val="24"/>
        </w:rPr>
        <w:t>,B.</w:t>
      </w:r>
      <w:r w:rsidRPr="00B65780">
        <w:rPr>
          <w:color w:val="000000" w:themeColor="text1"/>
          <w:sz w:val="24"/>
        </w:rPr>
        <w:t>國庫券</w:t>
      </w:r>
      <w:r w:rsidRPr="00B65780">
        <w:rPr>
          <w:color w:val="000000" w:themeColor="text1"/>
          <w:sz w:val="24"/>
        </w:rPr>
        <w:t>,C.</w:t>
      </w:r>
      <w:r w:rsidRPr="00B65780">
        <w:rPr>
          <w:color w:val="000000" w:themeColor="text1"/>
          <w:sz w:val="24"/>
        </w:rPr>
        <w:t>金融債券</w:t>
      </w:r>
      <w:r w:rsidRPr="00B65780">
        <w:rPr>
          <w:color w:val="000000" w:themeColor="text1"/>
          <w:sz w:val="24"/>
        </w:rPr>
        <w:t>,D.</w:t>
      </w:r>
      <w:r w:rsidRPr="00B65780">
        <w:rPr>
          <w:color w:val="000000" w:themeColor="text1"/>
          <w:sz w:val="24"/>
        </w:rPr>
        <w:t>可轉讓定期存單</w:t>
      </w:r>
      <w:r w:rsidRPr="00B65780">
        <w:rPr>
          <w:color w:val="000000" w:themeColor="text1"/>
          <w:sz w:val="24"/>
        </w:rPr>
        <w:t>,E.</w:t>
      </w:r>
      <w:r w:rsidRPr="00B65780">
        <w:rPr>
          <w:color w:val="000000" w:themeColor="text1"/>
          <w:sz w:val="24"/>
        </w:rPr>
        <w:t>銀行承兌匯票</w:t>
      </w:r>
      <w:r w:rsidRPr="00B65780">
        <w:rPr>
          <w:color w:val="000000" w:themeColor="text1"/>
          <w:sz w:val="24"/>
        </w:rPr>
        <w:t>,F.</w:t>
      </w:r>
      <w:r w:rsidRPr="00B65780">
        <w:rPr>
          <w:color w:val="000000" w:themeColor="text1"/>
          <w:sz w:val="24"/>
        </w:rPr>
        <w:t>金融機構保證商業本票</w:t>
      </w:r>
      <w:r w:rsidRPr="00B65780">
        <w:rPr>
          <w:color w:val="000000" w:themeColor="text1"/>
          <w:sz w:val="24"/>
        </w:rPr>
        <w:t>,G.</w:t>
      </w:r>
      <w:r w:rsidRPr="00B65780">
        <w:rPr>
          <w:color w:val="000000" w:themeColor="text1"/>
          <w:sz w:val="24"/>
        </w:rPr>
        <w:t>附買回條件債券投資</w:t>
      </w:r>
      <w:r w:rsidRPr="00B65780">
        <w:rPr>
          <w:color w:val="000000" w:themeColor="text1"/>
          <w:sz w:val="24"/>
        </w:rPr>
        <w:t>,H.</w:t>
      </w:r>
      <w:r w:rsidRPr="00B65780">
        <w:rPr>
          <w:color w:val="000000" w:themeColor="text1"/>
          <w:sz w:val="24"/>
        </w:rPr>
        <w:t>結構型債券</w:t>
      </w:r>
      <w:r w:rsidRPr="00B65780">
        <w:rPr>
          <w:color w:val="000000" w:themeColor="text1"/>
          <w:sz w:val="24"/>
        </w:rPr>
        <w:t>,I.</w:t>
      </w:r>
      <w:r w:rsidRPr="00B65780">
        <w:rPr>
          <w:color w:val="000000" w:themeColor="text1"/>
          <w:sz w:val="24"/>
        </w:rPr>
        <w:t>金融資產受益證券及資產基礎證券</w:t>
      </w:r>
      <w:r w:rsidRPr="00B65780">
        <w:rPr>
          <w:color w:val="000000" w:themeColor="text1"/>
          <w:sz w:val="24"/>
        </w:rPr>
        <w:t>,J1.</w:t>
      </w:r>
      <w:r w:rsidRPr="00B65780">
        <w:rPr>
          <w:color w:val="000000" w:themeColor="text1"/>
          <w:sz w:val="24"/>
        </w:rPr>
        <w:t>國內不動產資產信託受益證券</w:t>
      </w:r>
      <w:r w:rsidRPr="00B65780">
        <w:rPr>
          <w:color w:val="000000" w:themeColor="text1"/>
          <w:sz w:val="24"/>
        </w:rPr>
        <w:t>(REAT),J2.</w:t>
      </w:r>
      <w:r w:rsidRPr="00B65780">
        <w:rPr>
          <w:color w:val="000000" w:themeColor="text1"/>
          <w:sz w:val="24"/>
        </w:rPr>
        <w:t>國內不動產投資信託受益證券</w:t>
      </w:r>
      <w:r w:rsidRPr="00B65780">
        <w:rPr>
          <w:color w:val="000000" w:themeColor="text1"/>
          <w:sz w:val="24"/>
        </w:rPr>
        <w:t>(REIT),K.</w:t>
      </w:r>
      <w:r w:rsidRPr="00B65780">
        <w:rPr>
          <w:color w:val="000000" w:themeColor="text1"/>
          <w:sz w:val="24"/>
        </w:rPr>
        <w:t>信託受益權</w:t>
      </w:r>
      <w:r w:rsidRPr="00B65780">
        <w:rPr>
          <w:color w:val="000000" w:themeColor="text1"/>
          <w:sz w:val="24"/>
        </w:rPr>
        <w:t>(</w:t>
      </w:r>
      <w:r w:rsidRPr="00B65780">
        <w:rPr>
          <w:color w:val="000000" w:themeColor="text1"/>
          <w:sz w:val="24"/>
        </w:rPr>
        <w:t>指主管機關依保險法第一百四十六條第一項第八款核准之資金運用</w:t>
      </w:r>
      <w:r w:rsidRPr="00B65780">
        <w:rPr>
          <w:color w:val="000000" w:themeColor="text1"/>
          <w:sz w:val="24"/>
        </w:rPr>
        <w:t>),L.</w:t>
      </w:r>
      <w:r w:rsidRPr="00B65780">
        <w:rPr>
          <w:color w:val="000000" w:themeColor="text1"/>
          <w:sz w:val="24"/>
        </w:rPr>
        <w:t>指數股票型基金</w:t>
      </w:r>
      <w:r w:rsidRPr="00B65780">
        <w:rPr>
          <w:color w:val="000000" w:themeColor="text1"/>
          <w:sz w:val="24"/>
        </w:rPr>
        <w:t>(ETF,</w:t>
      </w:r>
      <w:r w:rsidRPr="00B65780">
        <w:rPr>
          <w:color w:val="000000" w:themeColor="text1"/>
          <w:sz w:val="24"/>
        </w:rPr>
        <w:t>票面年利率、面值總金額免填</w:t>
      </w:r>
      <w:r w:rsidRPr="00B65780">
        <w:rPr>
          <w:color w:val="000000" w:themeColor="text1"/>
          <w:sz w:val="24"/>
        </w:rPr>
        <w:t>),M.</w:t>
      </w:r>
      <w:r w:rsidRPr="00B65780">
        <w:rPr>
          <w:color w:val="000000" w:themeColor="text1"/>
          <w:sz w:val="24"/>
        </w:rPr>
        <w:t>普通股票</w:t>
      </w:r>
      <w:r w:rsidRPr="00B65780">
        <w:rPr>
          <w:color w:val="000000" w:themeColor="text1"/>
          <w:sz w:val="24"/>
        </w:rPr>
        <w:t>,N.</w:t>
      </w:r>
      <w:r w:rsidRPr="00B65780">
        <w:rPr>
          <w:color w:val="000000" w:themeColor="text1"/>
          <w:sz w:val="24"/>
        </w:rPr>
        <w:t>特別股票</w:t>
      </w:r>
      <w:r w:rsidRPr="00B65780">
        <w:rPr>
          <w:color w:val="000000" w:themeColor="text1"/>
          <w:sz w:val="24"/>
        </w:rPr>
        <w:t>,O.</w:t>
      </w:r>
      <w:r w:rsidRPr="00B65780">
        <w:rPr>
          <w:color w:val="000000" w:themeColor="text1"/>
          <w:sz w:val="24"/>
        </w:rPr>
        <w:t>有擔保公司債</w:t>
      </w:r>
      <w:r w:rsidRPr="00B65780">
        <w:rPr>
          <w:color w:val="000000" w:themeColor="text1"/>
          <w:sz w:val="24"/>
        </w:rPr>
        <w:t>,P.</w:t>
      </w:r>
      <w:r w:rsidRPr="00B65780">
        <w:rPr>
          <w:color w:val="000000" w:themeColor="text1"/>
          <w:sz w:val="24"/>
        </w:rPr>
        <w:t>無擔保公司債</w:t>
      </w:r>
      <w:r w:rsidRPr="00B65780">
        <w:rPr>
          <w:color w:val="000000" w:themeColor="text1"/>
          <w:sz w:val="24"/>
        </w:rPr>
        <w:t>,Q.</w:t>
      </w:r>
      <w:r w:rsidRPr="00B65780">
        <w:rPr>
          <w:color w:val="000000" w:themeColor="text1"/>
          <w:sz w:val="24"/>
        </w:rPr>
        <w:t>可轉換公司債及附認股權公司債</w:t>
      </w:r>
      <w:r w:rsidRPr="00B65780">
        <w:rPr>
          <w:color w:val="000000" w:themeColor="text1"/>
          <w:sz w:val="24"/>
        </w:rPr>
        <w:t>,R.</w:t>
      </w:r>
      <w:r w:rsidRPr="00B65780">
        <w:rPr>
          <w:color w:val="000000" w:themeColor="text1"/>
          <w:sz w:val="24"/>
        </w:rPr>
        <w:t>股票型基金</w:t>
      </w:r>
      <w:r w:rsidRPr="00B65780">
        <w:rPr>
          <w:color w:val="000000" w:themeColor="text1"/>
          <w:sz w:val="24"/>
        </w:rPr>
        <w:t>,S.</w:t>
      </w:r>
      <w:r w:rsidRPr="00B65780">
        <w:rPr>
          <w:color w:val="000000" w:themeColor="text1"/>
          <w:sz w:val="24"/>
        </w:rPr>
        <w:t>債券型基金</w:t>
      </w:r>
      <w:r w:rsidRPr="00B65780">
        <w:rPr>
          <w:color w:val="000000" w:themeColor="text1"/>
          <w:sz w:val="24"/>
        </w:rPr>
        <w:t>,T.</w:t>
      </w:r>
      <w:r w:rsidRPr="00B65780">
        <w:rPr>
          <w:color w:val="000000" w:themeColor="text1"/>
          <w:sz w:val="24"/>
        </w:rPr>
        <w:t>平衡型基金</w:t>
      </w:r>
      <w:r w:rsidR="00431B16" w:rsidRPr="00B65780">
        <w:rPr>
          <w:color w:val="000000" w:themeColor="text1"/>
          <w:sz w:val="24"/>
        </w:rPr>
        <w:t>及多重資產型基金</w:t>
      </w:r>
      <w:r w:rsidRPr="00B65780">
        <w:rPr>
          <w:color w:val="000000" w:themeColor="text1"/>
          <w:sz w:val="24"/>
        </w:rPr>
        <w:t>,U.</w:t>
      </w:r>
      <w:r w:rsidRPr="00B65780">
        <w:rPr>
          <w:color w:val="000000" w:themeColor="text1"/>
          <w:sz w:val="24"/>
        </w:rPr>
        <w:t>國內避險型基金</w:t>
      </w:r>
      <w:r w:rsidRPr="00B65780">
        <w:rPr>
          <w:color w:val="000000" w:themeColor="text1"/>
          <w:sz w:val="24"/>
        </w:rPr>
        <w:t>,V.</w:t>
      </w:r>
      <w:r w:rsidRPr="00B65780">
        <w:rPr>
          <w:color w:val="000000" w:themeColor="text1"/>
          <w:sz w:val="24"/>
        </w:rPr>
        <w:t>貨幣型基金</w:t>
      </w:r>
      <w:r w:rsidRPr="00B65780">
        <w:rPr>
          <w:color w:val="000000" w:themeColor="text1"/>
          <w:sz w:val="24"/>
        </w:rPr>
        <w:t>,</w:t>
      </w:r>
      <w:r w:rsidR="00003E8C" w:rsidRPr="00B65780">
        <w:rPr>
          <w:color w:val="000000" w:themeColor="text1"/>
        </w:rPr>
        <w:t>W1.</w:t>
      </w:r>
      <w:r w:rsidR="00003E8C" w:rsidRPr="00B65780">
        <w:rPr>
          <w:color w:val="000000" w:themeColor="text1"/>
        </w:rPr>
        <w:t>國家級投資公司所設立之國內私募股權基金</w:t>
      </w:r>
      <w:r w:rsidR="00003E8C" w:rsidRPr="00B65780">
        <w:rPr>
          <w:color w:val="000000" w:themeColor="text1"/>
        </w:rPr>
        <w:t>,W2.</w:t>
      </w:r>
      <w:r w:rsidR="00003E8C" w:rsidRPr="00B65780">
        <w:rPr>
          <w:color w:val="000000" w:themeColor="text1"/>
        </w:rPr>
        <w:t>證投信及證券商轉投資子公司擔任普通合夥人設立之國內私募股權基金</w:t>
      </w:r>
      <w:r w:rsidR="00003E8C" w:rsidRPr="00B65780">
        <w:rPr>
          <w:color w:val="000000" w:themeColor="text1"/>
        </w:rPr>
        <w:t>,W3</w:t>
      </w:r>
      <w:r w:rsidR="00084A4E" w:rsidRPr="00B65780">
        <w:rPr>
          <w:color w:val="000000" w:themeColor="text1"/>
        </w:rPr>
        <w:t>.</w:t>
      </w:r>
      <w:r w:rsidR="00084A4E" w:rsidRPr="00B65780">
        <w:rPr>
          <w:color w:val="000000" w:themeColor="text1"/>
        </w:rPr>
        <w:t>取得國家發展委員會資格函之國內私募股權基金</w:t>
      </w:r>
      <w:r w:rsidR="00084A4E" w:rsidRPr="00B65780">
        <w:rPr>
          <w:color w:val="000000" w:themeColor="text1"/>
        </w:rPr>
        <w:t>,W4.</w:t>
      </w:r>
      <w:r w:rsidR="00003E8C" w:rsidRPr="00B65780">
        <w:rPr>
          <w:color w:val="000000" w:themeColor="text1"/>
        </w:rPr>
        <w:t>其他國內私募基金</w:t>
      </w:r>
      <w:r w:rsidRPr="00B65780">
        <w:rPr>
          <w:color w:val="000000" w:themeColor="text1"/>
          <w:sz w:val="24"/>
        </w:rPr>
        <w:t>,X.</w:t>
      </w:r>
      <w:r w:rsidRPr="00B65780">
        <w:rPr>
          <w:color w:val="000000" w:themeColor="text1"/>
          <w:sz w:val="24"/>
        </w:rPr>
        <w:t>指數型基金</w:t>
      </w:r>
      <w:r w:rsidRPr="00B65780">
        <w:rPr>
          <w:color w:val="000000" w:themeColor="text1"/>
          <w:sz w:val="24"/>
        </w:rPr>
        <w:t>(Index Fund),Y.</w:t>
      </w:r>
      <w:r w:rsidRPr="00B65780">
        <w:rPr>
          <w:color w:val="000000" w:themeColor="text1"/>
          <w:sz w:val="24"/>
        </w:rPr>
        <w:t>國外不動產投資信託基金</w:t>
      </w:r>
      <w:r w:rsidRPr="00B65780">
        <w:rPr>
          <w:color w:val="000000" w:themeColor="text1"/>
          <w:sz w:val="24"/>
        </w:rPr>
        <w:t>,Z.</w:t>
      </w:r>
      <w:r w:rsidRPr="00B65780">
        <w:rPr>
          <w:color w:val="000000" w:themeColor="text1"/>
          <w:sz w:val="24"/>
        </w:rPr>
        <w:t>國外對沖基金</w:t>
      </w:r>
      <w:r w:rsidRPr="00B65780">
        <w:rPr>
          <w:color w:val="000000" w:themeColor="text1"/>
          <w:sz w:val="24"/>
        </w:rPr>
        <w:t>,</w:t>
      </w:r>
      <w:r w:rsidR="00003E8C" w:rsidRPr="00B65780">
        <w:rPr>
          <w:color w:val="000000" w:themeColor="text1"/>
        </w:rPr>
        <w:t>a1.</w:t>
      </w:r>
      <w:r w:rsidR="00003E8C" w:rsidRPr="00B65780">
        <w:rPr>
          <w:color w:val="000000" w:themeColor="text1"/>
        </w:rPr>
        <w:t>國外私募股權基金</w:t>
      </w:r>
      <w:r w:rsidR="00003E8C" w:rsidRPr="00B65780">
        <w:rPr>
          <w:color w:val="000000" w:themeColor="text1"/>
        </w:rPr>
        <w:t>,a2.</w:t>
      </w:r>
      <w:r w:rsidR="00003E8C" w:rsidRPr="00B65780">
        <w:rPr>
          <w:color w:val="000000" w:themeColor="text1"/>
        </w:rPr>
        <w:t>國外私募債權基金</w:t>
      </w:r>
      <w:r w:rsidR="00003E8C" w:rsidRPr="00B65780">
        <w:rPr>
          <w:color w:val="000000" w:themeColor="text1"/>
        </w:rPr>
        <w:t>,a3.</w:t>
      </w:r>
      <w:r w:rsidR="00003E8C" w:rsidRPr="00B65780">
        <w:rPr>
          <w:color w:val="000000" w:themeColor="text1"/>
        </w:rPr>
        <w:t>國外不動產私募基金</w:t>
      </w:r>
      <w:r w:rsidRPr="00B65780">
        <w:rPr>
          <w:color w:val="000000" w:themeColor="text1"/>
          <w:sz w:val="24"/>
        </w:rPr>
        <w:t>,b.</w:t>
      </w:r>
      <w:r w:rsidRPr="00B65780">
        <w:rPr>
          <w:color w:val="000000" w:themeColor="text1"/>
          <w:sz w:val="24"/>
        </w:rPr>
        <w:t>基礎建設基金</w:t>
      </w:r>
      <w:r w:rsidRPr="00B65780">
        <w:rPr>
          <w:color w:val="000000" w:themeColor="text1"/>
          <w:sz w:val="24"/>
        </w:rPr>
        <w:t>,c.</w:t>
      </w:r>
      <w:r w:rsidRPr="00B65780">
        <w:rPr>
          <w:color w:val="000000" w:themeColor="text1"/>
          <w:sz w:val="24"/>
        </w:rPr>
        <w:t>商品基金</w:t>
      </w:r>
      <w:r w:rsidRPr="00B65780">
        <w:rPr>
          <w:color w:val="000000" w:themeColor="text1"/>
          <w:sz w:val="24"/>
        </w:rPr>
        <w:t>,d1.</w:t>
      </w:r>
      <w:r w:rsidRPr="00B65780">
        <w:rPr>
          <w:color w:val="000000" w:themeColor="text1"/>
          <w:sz w:val="24"/>
        </w:rPr>
        <w:t>其他</w:t>
      </w:r>
      <w:r w:rsidRPr="00B65780">
        <w:rPr>
          <w:color w:val="000000" w:themeColor="text1"/>
          <w:sz w:val="24"/>
        </w:rPr>
        <w:t>-</w:t>
      </w:r>
      <w:r w:rsidRPr="00B65780">
        <w:rPr>
          <w:color w:val="000000" w:themeColor="text1"/>
          <w:sz w:val="24"/>
        </w:rPr>
        <w:t>公債國庫券</w:t>
      </w:r>
      <w:r w:rsidRPr="00B65780">
        <w:rPr>
          <w:color w:val="000000" w:themeColor="text1"/>
          <w:sz w:val="24"/>
        </w:rPr>
        <w:t>,d2.</w:t>
      </w:r>
      <w:r w:rsidRPr="00B65780">
        <w:rPr>
          <w:color w:val="000000" w:themeColor="text1"/>
          <w:sz w:val="24"/>
        </w:rPr>
        <w:t>其他</w:t>
      </w:r>
      <w:r w:rsidRPr="00B65780">
        <w:rPr>
          <w:color w:val="000000" w:themeColor="text1"/>
          <w:sz w:val="24"/>
        </w:rPr>
        <w:t>-</w:t>
      </w:r>
      <w:r w:rsidRPr="00B65780">
        <w:rPr>
          <w:color w:val="000000" w:themeColor="text1"/>
          <w:sz w:val="24"/>
        </w:rPr>
        <w:t>金融債券</w:t>
      </w:r>
      <w:r w:rsidR="004A7801" w:rsidRPr="00B65780">
        <w:rPr>
          <w:color w:val="000000" w:themeColor="text1"/>
        </w:rPr>
        <w:t>及其他經主管機關核准購買之有價證券</w:t>
      </w:r>
      <w:r w:rsidRPr="00B65780">
        <w:rPr>
          <w:color w:val="000000" w:themeColor="text1"/>
          <w:sz w:val="24"/>
        </w:rPr>
        <w:t>,d3.</w:t>
      </w:r>
      <w:r w:rsidRPr="00B65780">
        <w:rPr>
          <w:color w:val="000000" w:themeColor="text1"/>
          <w:sz w:val="24"/>
        </w:rPr>
        <w:t>其他</w:t>
      </w:r>
      <w:r w:rsidRPr="00B65780">
        <w:rPr>
          <w:color w:val="000000" w:themeColor="text1"/>
          <w:sz w:val="24"/>
        </w:rPr>
        <w:t>-</w:t>
      </w:r>
      <w:r w:rsidRPr="00B65780">
        <w:rPr>
          <w:color w:val="000000" w:themeColor="text1"/>
          <w:sz w:val="24"/>
        </w:rPr>
        <w:t>股票</w:t>
      </w:r>
      <w:r w:rsidRPr="00B65780">
        <w:rPr>
          <w:color w:val="000000" w:themeColor="text1"/>
          <w:sz w:val="24"/>
        </w:rPr>
        <w:t>,d4.</w:t>
      </w:r>
      <w:r w:rsidRPr="00B65780">
        <w:rPr>
          <w:color w:val="000000" w:themeColor="text1"/>
          <w:sz w:val="24"/>
        </w:rPr>
        <w:t>其他</w:t>
      </w:r>
      <w:r w:rsidRPr="00B65780">
        <w:rPr>
          <w:color w:val="000000" w:themeColor="text1"/>
          <w:sz w:val="24"/>
        </w:rPr>
        <w:t>-</w:t>
      </w:r>
      <w:r w:rsidRPr="00B65780">
        <w:rPr>
          <w:color w:val="000000" w:themeColor="text1"/>
          <w:sz w:val="24"/>
        </w:rPr>
        <w:t>公司債</w:t>
      </w:r>
      <w:r w:rsidRPr="00B65780">
        <w:rPr>
          <w:color w:val="000000" w:themeColor="text1"/>
          <w:sz w:val="24"/>
        </w:rPr>
        <w:t>,d5.</w:t>
      </w:r>
      <w:r w:rsidRPr="00B65780">
        <w:rPr>
          <w:color w:val="000000" w:themeColor="text1"/>
          <w:sz w:val="24"/>
        </w:rPr>
        <w:t>其他</w:t>
      </w:r>
      <w:r w:rsidRPr="00B65780">
        <w:rPr>
          <w:color w:val="000000" w:themeColor="text1"/>
          <w:sz w:val="24"/>
        </w:rPr>
        <w:t>-</w:t>
      </w:r>
      <w:r w:rsidRPr="00B65780">
        <w:rPr>
          <w:color w:val="000000" w:themeColor="text1"/>
          <w:sz w:val="24"/>
        </w:rPr>
        <w:t>受益憑證及國外表彰基金</w:t>
      </w:r>
    </w:p>
    <w:p w14:paraId="6CD3E04B" w14:textId="77777777" w:rsidR="005D59F6" w:rsidRPr="00B65780" w:rsidRDefault="005D59F6" w:rsidP="00431B16">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欄－交易種類</w:t>
      </w:r>
    </w:p>
    <w:p w14:paraId="17508ED7" w14:textId="77777777" w:rsidR="005D59F6" w:rsidRPr="00B65780" w:rsidRDefault="005D59F6" w:rsidP="00431B16">
      <w:pPr>
        <w:spacing w:line="440" w:lineRule="exact"/>
        <w:ind w:leftChars="183" w:left="476" w:firstLine="2"/>
        <w:rPr>
          <w:color w:val="000000" w:themeColor="text1"/>
          <w:sz w:val="24"/>
        </w:rPr>
      </w:pPr>
      <w:r w:rsidRPr="00B65780">
        <w:rPr>
          <w:color w:val="000000" w:themeColor="text1"/>
          <w:sz w:val="24"/>
        </w:rPr>
        <w:t>交易種類請填列代號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即可。如</w:t>
      </w:r>
      <w:r w:rsidRPr="00B65780">
        <w:rPr>
          <w:color w:val="000000" w:themeColor="text1"/>
          <w:sz w:val="24"/>
        </w:rPr>
        <w:t>A.</w:t>
      </w:r>
      <w:r w:rsidRPr="00B65780">
        <w:rPr>
          <w:color w:val="000000" w:themeColor="text1"/>
          <w:sz w:val="24"/>
        </w:rPr>
        <w:t>上市、</w:t>
      </w:r>
      <w:r w:rsidRPr="00B65780">
        <w:rPr>
          <w:color w:val="000000" w:themeColor="text1"/>
          <w:sz w:val="24"/>
        </w:rPr>
        <w:t>B.</w:t>
      </w:r>
      <w:r w:rsidRPr="00B65780">
        <w:rPr>
          <w:color w:val="000000" w:themeColor="text1"/>
          <w:sz w:val="24"/>
        </w:rPr>
        <w:t>上櫃、</w:t>
      </w:r>
      <w:r w:rsidRPr="00B65780">
        <w:rPr>
          <w:color w:val="000000" w:themeColor="text1"/>
          <w:sz w:val="24"/>
        </w:rPr>
        <w:t>C.</w:t>
      </w:r>
      <w:r w:rsidRPr="00B65780">
        <w:rPr>
          <w:color w:val="000000" w:themeColor="text1"/>
          <w:sz w:val="24"/>
        </w:rPr>
        <w:t>興櫃、</w:t>
      </w:r>
      <w:r w:rsidRPr="00B65780">
        <w:rPr>
          <w:color w:val="000000" w:themeColor="text1"/>
          <w:sz w:val="24"/>
        </w:rPr>
        <w:t>D.</w:t>
      </w:r>
      <w:r w:rsidRPr="00B65780">
        <w:rPr>
          <w:color w:val="000000" w:themeColor="text1"/>
          <w:sz w:val="24"/>
        </w:rPr>
        <w:t>其他。</w:t>
      </w:r>
    </w:p>
    <w:p w14:paraId="08848FAC"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欄－購買人代號</w:t>
      </w:r>
      <w:r w:rsidRPr="00B65780">
        <w:rPr>
          <w:color w:val="000000" w:themeColor="text1"/>
          <w:sz w:val="24"/>
        </w:rPr>
        <w:tab/>
      </w:r>
    </w:p>
    <w:p w14:paraId="60886A7C" w14:textId="77777777" w:rsidR="005D59F6" w:rsidRPr="00B65780" w:rsidRDefault="005D59F6" w:rsidP="00431B16">
      <w:pPr>
        <w:spacing w:line="440" w:lineRule="exact"/>
        <w:ind w:leftChars="183" w:left="476" w:firstLineChars="1" w:firstLine="2"/>
        <w:rPr>
          <w:color w:val="000000" w:themeColor="text1"/>
          <w:sz w:val="24"/>
        </w:rPr>
      </w:pPr>
      <w:r w:rsidRPr="00B65780">
        <w:rPr>
          <w:color w:val="000000" w:themeColor="text1"/>
          <w:sz w:val="24"/>
        </w:rPr>
        <w:t>所稱購買人代號，係係指相對應之身分代號。如屬自然人且具有中華民國國籍之身</w:t>
      </w:r>
      <w:r w:rsidRPr="00B65780">
        <w:rPr>
          <w:color w:val="000000" w:themeColor="text1"/>
          <w:sz w:val="24"/>
        </w:rPr>
        <w:lastRenderedPageBreak/>
        <w:t>分者，請填列身分證字號；如屬自然人且未具有中華民國國籍之身分者，請填列護照號碼。如屬法人者，請填列統一編號。或洽由財團法人保險事業發展中心統一配賦。</w:t>
      </w:r>
    </w:p>
    <w:p w14:paraId="6C6A0F4E"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欄－購買人名稱</w:t>
      </w:r>
    </w:p>
    <w:p w14:paraId="3BDA11A2" w14:textId="77777777" w:rsidR="005D59F6" w:rsidRPr="00B65780" w:rsidRDefault="005D59F6" w:rsidP="00431B16">
      <w:pPr>
        <w:spacing w:line="440" w:lineRule="exact"/>
        <w:ind w:leftChars="183" w:left="476" w:firstLineChars="1" w:firstLine="2"/>
        <w:rPr>
          <w:color w:val="000000" w:themeColor="text1"/>
          <w:sz w:val="24"/>
        </w:rPr>
      </w:pPr>
      <w:r w:rsidRPr="00B65780">
        <w:rPr>
          <w:color w:val="000000" w:themeColor="text1"/>
          <w:sz w:val="24"/>
        </w:rPr>
        <w:t>係指相對應之名稱。如屬自然人者，請填列姓名；如屬法人者，請填列全名。</w:t>
      </w:r>
      <w:r w:rsidRPr="00B65780">
        <w:rPr>
          <w:color w:val="000000" w:themeColor="text1"/>
          <w:sz w:val="24"/>
        </w:rPr>
        <w:tab/>
      </w:r>
    </w:p>
    <w:p w14:paraId="37E335B7" w14:textId="77777777" w:rsidR="005D59F6" w:rsidRPr="00B65780" w:rsidRDefault="005D59F6" w:rsidP="00431B16">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欄－是否為關係人</w:t>
      </w:r>
    </w:p>
    <w:p w14:paraId="22907A5C" w14:textId="77777777" w:rsidR="005D59F6" w:rsidRPr="00B65780" w:rsidRDefault="005D59F6" w:rsidP="00431B16">
      <w:pPr>
        <w:spacing w:line="440" w:lineRule="exact"/>
        <w:ind w:leftChars="183" w:left="476" w:firstLineChars="1" w:firstLine="2"/>
        <w:rPr>
          <w:color w:val="000000" w:themeColor="text1"/>
          <w:sz w:val="24"/>
        </w:rPr>
      </w:pPr>
      <w:r w:rsidRPr="00B65780">
        <w:rPr>
          <w:color w:val="000000" w:themeColor="text1"/>
          <w:sz w:val="24"/>
        </w:rPr>
        <w:t>是否為關係人請填列代號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A.</w:t>
      </w:r>
      <w:r w:rsidRPr="00B65780">
        <w:rPr>
          <w:color w:val="000000" w:themeColor="text1"/>
          <w:sz w:val="24"/>
        </w:rPr>
        <w:t>否</w:t>
      </w:r>
      <w:r w:rsidRPr="00B65780">
        <w:rPr>
          <w:color w:val="000000" w:themeColor="text1"/>
          <w:sz w:val="24"/>
        </w:rPr>
        <w:t>,B.</w:t>
      </w:r>
      <w:r w:rsidRPr="00B65780">
        <w:rPr>
          <w:color w:val="000000" w:themeColor="text1"/>
          <w:sz w:val="24"/>
        </w:rPr>
        <w:t>關係人</w:t>
      </w:r>
      <w:r w:rsidRPr="00B65780">
        <w:rPr>
          <w:color w:val="000000" w:themeColor="text1"/>
          <w:sz w:val="24"/>
        </w:rPr>
        <w:t>-</w:t>
      </w:r>
      <w:r w:rsidRPr="00B65780">
        <w:rPr>
          <w:color w:val="000000" w:themeColor="text1"/>
          <w:sz w:val="24"/>
        </w:rPr>
        <w:t>非控制與從屬關係</w:t>
      </w:r>
      <w:r w:rsidRPr="00B65780">
        <w:rPr>
          <w:color w:val="000000" w:themeColor="text1"/>
          <w:sz w:val="24"/>
        </w:rPr>
        <w:t>,C.</w:t>
      </w:r>
      <w:r w:rsidRPr="00B65780">
        <w:rPr>
          <w:color w:val="000000" w:themeColor="text1"/>
          <w:sz w:val="24"/>
        </w:rPr>
        <w:t>關係人</w:t>
      </w:r>
      <w:r w:rsidRPr="00B65780">
        <w:rPr>
          <w:color w:val="000000" w:themeColor="text1"/>
          <w:sz w:val="24"/>
        </w:rPr>
        <w:t>-</w:t>
      </w:r>
      <w:r w:rsidRPr="00B65780">
        <w:rPr>
          <w:color w:val="000000" w:themeColor="text1"/>
          <w:sz w:val="24"/>
        </w:rPr>
        <w:t>具控制與從屬關係</w:t>
      </w:r>
      <w:r w:rsidRPr="00B65780">
        <w:rPr>
          <w:color w:val="000000" w:themeColor="text1"/>
          <w:sz w:val="24"/>
        </w:rPr>
        <w:t>;</w:t>
      </w:r>
      <w:r w:rsidRPr="00B65780">
        <w:rPr>
          <w:color w:val="000000" w:themeColor="text1"/>
          <w:sz w:val="24"/>
        </w:rPr>
        <w:t>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條及關係企業合併營業報告書關係企業合併財務報表及關係報告書編製準則第六條之規定。</w:t>
      </w:r>
    </w:p>
    <w:p w14:paraId="1BB2DCD6" w14:textId="77777777" w:rsidR="005D59F6" w:rsidRPr="00B65780" w:rsidRDefault="005D59F6" w:rsidP="00431B16">
      <w:pPr>
        <w:spacing w:line="440" w:lineRule="exact"/>
        <w:ind w:left="480" w:hangingChars="200" w:hanging="480"/>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欄－持有資產幣別</w:t>
      </w:r>
      <w:r w:rsidRPr="00B65780">
        <w:rPr>
          <w:color w:val="000000" w:themeColor="text1"/>
          <w:sz w:val="24"/>
        </w:rPr>
        <w:tab/>
      </w:r>
    </w:p>
    <w:p w14:paraId="37CEC72C" w14:textId="77777777" w:rsidR="005D59F6" w:rsidRPr="00B65780" w:rsidRDefault="005D59F6" w:rsidP="00431B16">
      <w:pPr>
        <w:spacing w:line="440" w:lineRule="exact"/>
        <w:ind w:leftChars="171" w:left="445" w:firstLineChars="7" w:firstLine="17"/>
        <w:rPr>
          <w:color w:val="000000" w:themeColor="text1"/>
          <w:sz w:val="24"/>
        </w:rPr>
      </w:pPr>
      <w:r w:rsidRPr="00B65780">
        <w:rPr>
          <w:color w:val="000000" w:themeColor="text1"/>
          <w:sz w:val="24"/>
        </w:rPr>
        <w:t>本表均含國內外投資。若屬國外投資者，於持有資產幣別請填該幣別代號，如</w:t>
      </w:r>
      <w:r w:rsidRPr="00B65780">
        <w:rPr>
          <w:color w:val="000000" w:themeColor="text1"/>
          <w:sz w:val="24"/>
        </w:rPr>
        <w:t>USD</w:t>
      </w:r>
      <w:r w:rsidRPr="00B65780">
        <w:rPr>
          <w:color w:val="000000" w:themeColor="text1"/>
          <w:sz w:val="24"/>
        </w:rPr>
        <w:t>；若投資</w:t>
      </w:r>
      <w:r w:rsidR="00FF612F" w:rsidRPr="00B65780">
        <w:rPr>
          <w:color w:val="000000" w:themeColor="text1"/>
          <w:sz w:val="24"/>
        </w:rPr>
        <w:t>新興市場</w:t>
      </w:r>
      <w:r w:rsidRPr="00B65780">
        <w:rPr>
          <w:color w:val="000000" w:themeColor="text1"/>
          <w:sz w:val="24"/>
        </w:rPr>
        <w:t>而按</w:t>
      </w:r>
      <w:r w:rsidR="00FF612F" w:rsidRPr="00B65780">
        <w:rPr>
          <w:color w:val="000000" w:themeColor="text1"/>
          <w:sz w:val="24"/>
        </w:rPr>
        <w:t>已開發國家</w:t>
      </w:r>
      <w:r w:rsidRPr="00B65780">
        <w:rPr>
          <w:color w:val="000000" w:themeColor="text1"/>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B65780">
          <w:rPr>
            <w:color w:val="000000" w:themeColor="text1"/>
            <w:sz w:val="24"/>
          </w:rPr>
          <w:t>一碼</w:t>
        </w:r>
      </w:smartTag>
      <w:r w:rsidRPr="00B65780">
        <w:rPr>
          <w:color w:val="000000" w:themeColor="text1"/>
          <w:sz w:val="24"/>
        </w:rPr>
        <w:t>如</w:t>
      </w:r>
      <w:r w:rsidRPr="00B65780">
        <w:rPr>
          <w:color w:val="000000" w:themeColor="text1"/>
          <w:sz w:val="24"/>
        </w:rPr>
        <w:t>USD-1</w:t>
      </w:r>
      <w:r w:rsidRPr="00B65780">
        <w:rPr>
          <w:color w:val="000000" w:themeColor="text1"/>
          <w:sz w:val="24"/>
        </w:rPr>
        <w:t>。</w:t>
      </w:r>
    </w:p>
    <w:p w14:paraId="12BBBD20" w14:textId="77777777" w:rsidR="005D59F6" w:rsidRPr="00B65780" w:rsidRDefault="005D59F6" w:rsidP="00431B16">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欄－票面年利率</w:t>
      </w:r>
    </w:p>
    <w:p w14:paraId="47533BCF" w14:textId="77777777" w:rsidR="005D59F6" w:rsidRPr="00B65780" w:rsidRDefault="005D59F6" w:rsidP="00431B16">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係指債券之年票面利率填列。股票及受益憑證者，免填票面年利率。</w:t>
      </w:r>
    </w:p>
    <w:p w14:paraId="5F2A3D1A" w14:textId="77777777" w:rsidR="005D59F6" w:rsidRPr="00B65780" w:rsidRDefault="005D59F6" w:rsidP="00431B16">
      <w:pPr>
        <w:spacing w:line="440" w:lineRule="exact"/>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欄－面值總金額</w:t>
      </w:r>
    </w:p>
    <w:p w14:paraId="72770488" w14:textId="77777777" w:rsidR="005D59F6" w:rsidRPr="00B65780" w:rsidRDefault="005D59F6" w:rsidP="00431B16">
      <w:pPr>
        <w:spacing w:line="440" w:lineRule="exact"/>
        <w:ind w:leftChars="184" w:left="478"/>
        <w:rPr>
          <w:color w:val="000000" w:themeColor="text1"/>
          <w:sz w:val="24"/>
        </w:rPr>
      </w:pPr>
      <w:r w:rsidRPr="00B65780">
        <w:rPr>
          <w:color w:val="000000" w:themeColor="text1"/>
          <w:sz w:val="24"/>
        </w:rPr>
        <w:t>係指債券之面額。如屬國外投資，請以期末匯率換算為新台幣帳面金額。股票及受益憑證者，免填面值總金額。</w:t>
      </w:r>
    </w:p>
    <w:p w14:paraId="5AF5B96F" w14:textId="77777777" w:rsidR="005D59F6" w:rsidRPr="00B65780" w:rsidRDefault="005D59F6" w:rsidP="00431B16">
      <w:pPr>
        <w:spacing w:line="440" w:lineRule="exact"/>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欄－出售日帳載金額</w:t>
      </w:r>
    </w:p>
    <w:p w14:paraId="1FD7C40C" w14:textId="77777777" w:rsidR="005D59F6" w:rsidRPr="00B65780" w:rsidRDefault="005D59F6" w:rsidP="00431B16">
      <w:pPr>
        <w:spacing w:line="440" w:lineRule="exact"/>
        <w:ind w:left="480" w:hangingChars="200" w:hanging="480"/>
        <w:rPr>
          <w:color w:val="000000" w:themeColor="text1"/>
          <w:sz w:val="24"/>
        </w:rPr>
      </w:pPr>
      <w:r w:rsidRPr="00B65780">
        <w:rPr>
          <w:color w:val="000000" w:themeColor="text1"/>
          <w:sz w:val="24"/>
        </w:rPr>
        <w:t xml:space="preserve">    </w:t>
      </w:r>
      <w:r w:rsidRPr="00B65780">
        <w:rPr>
          <w:color w:val="000000" w:themeColor="text1"/>
          <w:sz w:val="24"/>
        </w:rPr>
        <w:t>係指出售日之帳載金額。如屬國外投資，請以期末匯率換算為新台幣帳載金額。</w:t>
      </w:r>
    </w:p>
    <w:p w14:paraId="3388C957" w14:textId="77777777" w:rsidR="005D59F6" w:rsidRPr="00B65780" w:rsidRDefault="005D59F6" w:rsidP="00431B16">
      <w:pPr>
        <w:spacing w:line="440" w:lineRule="exact"/>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w:t>
      </w:r>
    </w:p>
    <w:p w14:paraId="21A0E54D" w14:textId="77777777" w:rsidR="005D59F6" w:rsidRPr="00B65780" w:rsidRDefault="005D59F6" w:rsidP="00431B16">
      <w:pPr>
        <w:spacing w:line="440" w:lineRule="exact"/>
        <w:ind w:left="480" w:hangingChars="200" w:hanging="480"/>
        <w:rPr>
          <w:color w:val="000000" w:themeColor="text1"/>
          <w:sz w:val="24"/>
        </w:rPr>
      </w:pPr>
      <w:r w:rsidRPr="00B65780">
        <w:rPr>
          <w:color w:val="000000" w:themeColor="text1"/>
          <w:sz w:val="24"/>
        </w:rPr>
        <w:t xml:space="preserve">    </w:t>
      </w:r>
      <w:r w:rsidRPr="00B65780">
        <w:rPr>
          <w:color w:val="000000" w:themeColor="text1"/>
          <w:sz w:val="24"/>
        </w:rPr>
        <w:t>係指出售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之</w:t>
      </w:r>
      <w:r w:rsidR="0075325F" w:rsidRPr="00B65780">
        <w:rPr>
          <w:color w:val="000000" w:themeColor="text1"/>
          <w:sz w:val="24"/>
        </w:rPr>
        <w:t>公允價值</w:t>
      </w:r>
      <w:r w:rsidRPr="00B65780">
        <w:rPr>
          <w:color w:val="000000" w:themeColor="text1"/>
          <w:sz w:val="24"/>
        </w:rPr>
        <w:t>。如屬國外投資，請以期末匯率換算為新台幣帳載金額。</w:t>
      </w:r>
    </w:p>
    <w:p w14:paraId="34897485" w14:textId="77777777" w:rsidR="005D59F6" w:rsidRPr="00B65780" w:rsidRDefault="005D59F6" w:rsidP="00431B16">
      <w:pPr>
        <w:spacing w:line="440" w:lineRule="exact"/>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欄－出售淨益</w:t>
      </w:r>
      <w:r w:rsidRPr="00B65780">
        <w:rPr>
          <w:color w:val="000000" w:themeColor="text1"/>
          <w:sz w:val="24"/>
        </w:rPr>
        <w:t>(</w:t>
      </w:r>
      <w:r w:rsidRPr="00B65780">
        <w:rPr>
          <w:color w:val="000000" w:themeColor="text1"/>
          <w:sz w:val="24"/>
        </w:rPr>
        <w:t>損</w:t>
      </w:r>
      <w:r w:rsidRPr="00B65780">
        <w:rPr>
          <w:color w:val="000000" w:themeColor="text1"/>
          <w:sz w:val="24"/>
        </w:rPr>
        <w:t>)</w:t>
      </w:r>
    </w:p>
    <w:p w14:paraId="1847D8FA" w14:textId="77777777" w:rsidR="005D59F6" w:rsidRPr="00B65780" w:rsidRDefault="005D59F6" w:rsidP="00431B16">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12</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總價減去第</w:t>
      </w:r>
      <w:r w:rsidRPr="00B65780">
        <w:rPr>
          <w:color w:val="000000" w:themeColor="text1"/>
          <w:sz w:val="24"/>
        </w:rPr>
        <w:t>11</w:t>
      </w:r>
      <w:r w:rsidRPr="00B65780">
        <w:rPr>
          <w:color w:val="000000" w:themeColor="text1"/>
          <w:sz w:val="24"/>
        </w:rPr>
        <w:t>欄－出售日帳載金額之金額。所稱出</w:t>
      </w:r>
    </w:p>
    <w:p w14:paraId="175BAD50" w14:textId="77777777" w:rsidR="005D59F6" w:rsidRPr="00B65780" w:rsidRDefault="005D59F6" w:rsidP="00431B16">
      <w:pPr>
        <w:spacing w:line="440" w:lineRule="exact"/>
        <w:ind w:firstLineChars="200" w:firstLine="480"/>
        <w:rPr>
          <w:color w:val="000000" w:themeColor="text1"/>
          <w:sz w:val="24"/>
        </w:rPr>
      </w:pPr>
      <w:r w:rsidRPr="00B65780">
        <w:rPr>
          <w:color w:val="000000" w:themeColor="text1"/>
          <w:sz w:val="24"/>
        </w:rPr>
        <w:t>售淨益</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，不含利息收入及股利。</w:t>
      </w:r>
    </w:p>
    <w:p w14:paraId="33149C45"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欄－備註</w:t>
      </w:r>
      <w:r w:rsidRPr="00B65780">
        <w:rPr>
          <w:color w:val="000000" w:themeColor="text1"/>
          <w:sz w:val="24"/>
        </w:rPr>
        <w:tab/>
      </w:r>
    </w:p>
    <w:p w14:paraId="38BBE479" w14:textId="77777777" w:rsidR="005D59F6" w:rsidRPr="00B65780" w:rsidRDefault="005D59F6" w:rsidP="00431B16">
      <w:pPr>
        <w:tabs>
          <w:tab w:val="left" w:pos="7093"/>
        </w:tabs>
        <w:spacing w:line="440" w:lineRule="exact"/>
        <w:ind w:firstLineChars="200" w:firstLine="480"/>
        <w:jc w:val="both"/>
        <w:rPr>
          <w:color w:val="000000" w:themeColor="text1"/>
          <w:sz w:val="24"/>
        </w:rPr>
      </w:pPr>
      <w:r w:rsidRPr="00B65780">
        <w:rPr>
          <w:color w:val="000000" w:themeColor="text1"/>
          <w:sz w:val="24"/>
        </w:rPr>
        <w:t>若有其他需要補充說明之事項，請填列於此欄。</w:t>
      </w:r>
    </w:p>
    <w:p w14:paraId="1B38D4E5" w14:textId="311A1603" w:rsidR="00B01972" w:rsidRDefault="00B01972">
      <w:pPr>
        <w:widowControl/>
        <w:rPr>
          <w:color w:val="000000" w:themeColor="text1"/>
          <w:sz w:val="24"/>
        </w:rPr>
      </w:pPr>
      <w:r>
        <w:rPr>
          <w:color w:val="000000" w:themeColor="text1"/>
          <w:sz w:val="24"/>
        </w:rPr>
        <w:br w:type="page"/>
      </w:r>
    </w:p>
    <w:p w14:paraId="6E4C0DFC" w14:textId="559ADCEB" w:rsidR="005D59F6" w:rsidRPr="00B65780" w:rsidRDefault="005D59F6" w:rsidP="00431B16">
      <w:pPr>
        <w:pStyle w:val="1"/>
        <w:spacing w:afterLines="0" w:after="0" w:line="440" w:lineRule="exact"/>
        <w:rPr>
          <w:color w:val="000000" w:themeColor="text1"/>
        </w:rPr>
      </w:pPr>
      <w:bookmarkStart w:id="111" w:name="_Toc219109738"/>
      <w:bookmarkStart w:id="112" w:name="_Toc219109810"/>
      <w:bookmarkStart w:id="113" w:name="_Toc221524781"/>
      <w:bookmarkStart w:id="114" w:name="_Toc103672853"/>
      <w:r w:rsidRPr="00B65780">
        <w:rPr>
          <w:color w:val="000000" w:themeColor="text1"/>
        </w:rPr>
        <w:lastRenderedPageBreak/>
        <w:t>表</w:t>
      </w:r>
      <w:r w:rsidRPr="00B65780">
        <w:rPr>
          <w:color w:val="000000" w:themeColor="text1"/>
        </w:rPr>
        <w:t>12-4</w:t>
      </w:r>
      <w:r w:rsidRPr="00B65780">
        <w:rPr>
          <w:color w:val="000000" w:themeColor="text1"/>
        </w:rPr>
        <w:t>：出售或滿期有價證券明細表</w:t>
      </w:r>
      <w:r w:rsidRPr="00B65780">
        <w:rPr>
          <w:color w:val="000000" w:themeColor="text1"/>
        </w:rPr>
        <w:t>(</w:t>
      </w:r>
      <w:proofErr w:type="spellStart"/>
      <w:r w:rsidRPr="00B65780">
        <w:rPr>
          <w:color w:val="000000" w:themeColor="text1"/>
        </w:rPr>
        <w:t>總計</w:t>
      </w:r>
      <w:proofErr w:type="spellEnd"/>
      <w:r w:rsidRPr="00B65780">
        <w:rPr>
          <w:color w:val="000000" w:themeColor="text1"/>
        </w:rPr>
        <w:t>)</w:t>
      </w:r>
      <w:bookmarkEnd w:id="111"/>
      <w:bookmarkEnd w:id="112"/>
      <w:bookmarkEnd w:id="113"/>
      <w:bookmarkEnd w:id="114"/>
    </w:p>
    <w:p w14:paraId="76C1709C" w14:textId="77777777" w:rsidR="005D59F6" w:rsidRPr="00B65780" w:rsidRDefault="005D59F6" w:rsidP="00FD7CF8">
      <w:pPr>
        <w:ind w:firstLineChars="184" w:firstLine="442"/>
        <w:rPr>
          <w:color w:val="000000" w:themeColor="text1"/>
          <w:sz w:val="24"/>
        </w:rPr>
      </w:pPr>
      <w:r w:rsidRPr="00B65780">
        <w:rPr>
          <w:color w:val="000000" w:themeColor="text1"/>
          <w:sz w:val="24"/>
        </w:rPr>
        <w:t>本報表填列的目的在於統計</w:t>
      </w:r>
      <w:r w:rsidR="007E569F" w:rsidRPr="00B65780">
        <w:rPr>
          <w:color w:val="000000" w:themeColor="text1"/>
          <w:sz w:val="24"/>
        </w:rPr>
        <w:t>保險業</w:t>
      </w:r>
      <w:r w:rsidRPr="00B65780">
        <w:rPr>
          <w:color w:val="000000" w:themeColor="text1"/>
          <w:sz w:val="24"/>
        </w:rPr>
        <w:t>國內外股票出售之使用及配置情形。</w:t>
      </w:r>
    </w:p>
    <w:p w14:paraId="7609F872" w14:textId="77777777" w:rsidR="005D59F6" w:rsidRPr="00B65780" w:rsidRDefault="005D59F6" w:rsidP="00FD7CF8">
      <w:pPr>
        <w:spacing w:line="440" w:lineRule="exact"/>
        <w:ind w:firstLineChars="207" w:firstLine="497"/>
        <w:jc w:val="both"/>
        <w:rPr>
          <w:color w:val="000000" w:themeColor="text1"/>
          <w:sz w:val="24"/>
        </w:rPr>
      </w:pPr>
      <w:r w:rsidRPr="00B65780">
        <w:rPr>
          <w:color w:val="000000" w:themeColor="text1"/>
          <w:sz w:val="24"/>
        </w:rPr>
        <w:t>各項資產之欄位說明如下：</w:t>
      </w:r>
    </w:p>
    <w:p w14:paraId="778D1D47"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欄－證券種類</w:t>
      </w:r>
    </w:p>
    <w:p w14:paraId="7BA93456" w14:textId="77777777" w:rsidR="005D59F6" w:rsidRPr="00B65780" w:rsidRDefault="005D59F6" w:rsidP="00FD7CF8">
      <w:pPr>
        <w:spacing w:line="440" w:lineRule="exact"/>
        <w:ind w:firstLineChars="207" w:firstLine="497"/>
        <w:jc w:val="both"/>
        <w:rPr>
          <w:color w:val="000000" w:themeColor="text1"/>
          <w:sz w:val="24"/>
        </w:rPr>
      </w:pPr>
      <w:r w:rsidRPr="00B65780">
        <w:rPr>
          <w:color w:val="000000" w:themeColor="text1"/>
          <w:sz w:val="24"/>
        </w:rPr>
        <w:t>係指每一證券標的相對應之種類。</w:t>
      </w:r>
    </w:p>
    <w:p w14:paraId="2549B7B6" w14:textId="77777777" w:rsidR="005D59F6" w:rsidRPr="00B65780" w:rsidRDefault="005D59F6" w:rsidP="00FD7CF8">
      <w:pPr>
        <w:spacing w:line="440" w:lineRule="exact"/>
        <w:ind w:firstLineChars="207" w:firstLine="497"/>
        <w:jc w:val="both"/>
        <w:rPr>
          <w:b/>
          <w:bCs/>
          <w:color w:val="000000" w:themeColor="text1"/>
          <w:sz w:val="24"/>
        </w:rPr>
      </w:pPr>
      <w:r w:rsidRPr="00B65780">
        <w:rPr>
          <w:b/>
          <w:bCs/>
          <w:color w:val="000000" w:themeColor="text1"/>
          <w:sz w:val="24"/>
        </w:rPr>
        <w:t>國內外投資</w:t>
      </w:r>
    </w:p>
    <w:p w14:paraId="18198D52"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w:t>
      </w:r>
      <w:r w:rsidRPr="00B65780">
        <w:rPr>
          <w:color w:val="000000" w:themeColor="text1"/>
          <w:sz w:val="24"/>
        </w:rPr>
        <w:t xml:space="preserve">5 </w:t>
      </w:r>
      <w:r w:rsidRPr="00B65780">
        <w:rPr>
          <w:color w:val="000000" w:themeColor="text1"/>
          <w:sz w:val="24"/>
        </w:rPr>
        <w:t>欄－出售日帳面金額</w:t>
      </w:r>
      <w:r w:rsidRPr="00B65780">
        <w:rPr>
          <w:color w:val="000000" w:themeColor="text1"/>
          <w:sz w:val="24"/>
        </w:rPr>
        <w:tab/>
      </w:r>
    </w:p>
    <w:p w14:paraId="274F5237" w14:textId="77777777" w:rsidR="005D59F6" w:rsidRPr="00B65780" w:rsidRDefault="005D59F6">
      <w:pPr>
        <w:pStyle w:val="a5"/>
        <w:ind w:left="520"/>
        <w:rPr>
          <w:color w:val="000000" w:themeColor="text1"/>
          <w:sz w:val="24"/>
        </w:rPr>
      </w:pPr>
      <w:r w:rsidRPr="00B65780">
        <w:rPr>
          <w:color w:val="000000" w:themeColor="text1"/>
          <w:sz w:val="24"/>
        </w:rPr>
        <w:t>係指出售日之帳載金額。如屬國外投資，請以期末匯率換算為新台幣帳載金額。</w:t>
      </w:r>
    </w:p>
    <w:p w14:paraId="2911D023"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w:t>
      </w:r>
      <w:r w:rsidRPr="00B65780">
        <w:rPr>
          <w:color w:val="000000" w:themeColor="text1"/>
          <w:sz w:val="24"/>
        </w:rPr>
        <w:t>6</w:t>
      </w:r>
      <w:r w:rsidRPr="00B65780">
        <w:rPr>
          <w:color w:val="000000" w:themeColor="text1"/>
          <w:sz w:val="24"/>
        </w:rPr>
        <w:t>欄－出售總價</w:t>
      </w:r>
      <w:r w:rsidRPr="00B65780">
        <w:rPr>
          <w:color w:val="000000" w:themeColor="text1"/>
          <w:sz w:val="24"/>
        </w:rPr>
        <w:tab/>
      </w:r>
    </w:p>
    <w:p w14:paraId="2B6AA57C" w14:textId="77777777" w:rsidR="005D59F6" w:rsidRPr="00B65780" w:rsidRDefault="005D59F6" w:rsidP="00FD7CF8">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t>係指出售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之</w:t>
      </w:r>
      <w:r w:rsidR="0075325F" w:rsidRPr="00B65780">
        <w:rPr>
          <w:color w:val="000000" w:themeColor="text1"/>
          <w:sz w:val="24"/>
        </w:rPr>
        <w:t>公允價值</w:t>
      </w:r>
      <w:r w:rsidRPr="00B65780">
        <w:rPr>
          <w:color w:val="000000" w:themeColor="text1"/>
          <w:sz w:val="24"/>
        </w:rPr>
        <w:t>。如屬國外投資，請以期末匯率換算為新台幣帳載金</w:t>
      </w:r>
    </w:p>
    <w:p w14:paraId="355B4690" w14:textId="77777777" w:rsidR="005D59F6" w:rsidRPr="00B65780" w:rsidRDefault="005D59F6" w:rsidP="00FD7CF8">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t>額。</w:t>
      </w:r>
    </w:p>
    <w:p w14:paraId="09AEC4DA"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w:t>
      </w:r>
      <w:r w:rsidRPr="00B65780">
        <w:rPr>
          <w:color w:val="000000" w:themeColor="text1"/>
          <w:sz w:val="24"/>
        </w:rPr>
        <w:t>7</w:t>
      </w:r>
      <w:r w:rsidRPr="00B65780">
        <w:rPr>
          <w:color w:val="000000" w:themeColor="text1"/>
          <w:sz w:val="24"/>
        </w:rPr>
        <w:t>欄－出售淨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w:t>
      </w:r>
      <w:r w:rsidRPr="00B65780">
        <w:rPr>
          <w:color w:val="000000" w:themeColor="text1"/>
          <w:sz w:val="24"/>
        </w:rPr>
        <w:tab/>
      </w:r>
    </w:p>
    <w:p w14:paraId="10C29E10" w14:textId="77777777" w:rsidR="005D59F6" w:rsidRPr="00B65780" w:rsidRDefault="005D59F6">
      <w:pPr>
        <w:ind w:leftChars="184" w:left="478"/>
        <w:rPr>
          <w:color w:val="000000" w:themeColor="text1"/>
          <w:sz w:val="24"/>
        </w:rPr>
      </w:pPr>
      <w:r w:rsidRPr="00B65780">
        <w:rPr>
          <w:color w:val="000000" w:themeColor="text1"/>
          <w:sz w:val="24"/>
        </w:rPr>
        <w:t>為第</w:t>
      </w:r>
      <w:r w:rsidRPr="00B65780">
        <w:rPr>
          <w:color w:val="000000" w:themeColor="text1"/>
          <w:sz w:val="24"/>
        </w:rPr>
        <w:t>3</w:t>
      </w:r>
      <w:r w:rsidRPr="00B65780">
        <w:rPr>
          <w:color w:val="000000" w:themeColor="text1"/>
          <w:sz w:val="24"/>
        </w:rPr>
        <w:t>、</w:t>
      </w:r>
      <w:r w:rsidRPr="00B65780">
        <w:rPr>
          <w:color w:val="000000" w:themeColor="text1"/>
          <w:sz w:val="24"/>
        </w:rPr>
        <w:t>6</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總價減去第</w:t>
      </w:r>
      <w:r w:rsidRPr="00B65780">
        <w:rPr>
          <w:color w:val="000000" w:themeColor="text1"/>
          <w:sz w:val="24"/>
        </w:rPr>
        <w:t>2</w:t>
      </w:r>
      <w:r w:rsidRPr="00B65780">
        <w:rPr>
          <w:color w:val="000000" w:themeColor="text1"/>
          <w:sz w:val="24"/>
        </w:rPr>
        <w:t>、</w:t>
      </w:r>
      <w:r w:rsidRPr="00B65780">
        <w:rPr>
          <w:color w:val="000000" w:themeColor="text1"/>
          <w:sz w:val="24"/>
        </w:rPr>
        <w:t>5</w:t>
      </w:r>
      <w:r w:rsidRPr="00B65780">
        <w:rPr>
          <w:color w:val="000000" w:themeColor="text1"/>
          <w:sz w:val="24"/>
        </w:rPr>
        <w:t>欄－出售日帳載金額之金額。所稱出售淨益</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，不含利息收入及股利。</w:t>
      </w:r>
    </w:p>
    <w:p w14:paraId="15368E80" w14:textId="77777777" w:rsidR="005D59F6" w:rsidRPr="00B65780" w:rsidRDefault="005D59F6">
      <w:pPr>
        <w:ind w:leftChars="184" w:left="478"/>
        <w:rPr>
          <w:b/>
          <w:bCs/>
          <w:color w:val="000000" w:themeColor="text1"/>
          <w:sz w:val="24"/>
        </w:rPr>
      </w:pPr>
    </w:p>
    <w:p w14:paraId="6905914D" w14:textId="77777777" w:rsidR="005D59F6" w:rsidRPr="00B65780" w:rsidRDefault="005D59F6">
      <w:pPr>
        <w:ind w:leftChars="184" w:left="478"/>
        <w:rPr>
          <w:color w:val="000000" w:themeColor="text1"/>
          <w:sz w:val="24"/>
        </w:rPr>
      </w:pPr>
      <w:r w:rsidRPr="00B65780">
        <w:rPr>
          <w:b/>
          <w:bCs/>
          <w:color w:val="000000" w:themeColor="text1"/>
          <w:sz w:val="24"/>
        </w:rPr>
        <w:t>國內外投資合計</w:t>
      </w:r>
    </w:p>
    <w:p w14:paraId="15A417C8"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欄－出售日帳載金額</w:t>
      </w:r>
    </w:p>
    <w:p w14:paraId="53312135" w14:textId="77777777" w:rsidR="005D59F6" w:rsidRPr="00B65780" w:rsidRDefault="005D59F6">
      <w:pPr>
        <w:tabs>
          <w:tab w:val="left" w:pos="7093"/>
        </w:tabs>
        <w:spacing w:line="440" w:lineRule="exact"/>
        <w:ind w:leftChars="200" w:left="520"/>
        <w:jc w:val="both"/>
        <w:rPr>
          <w:color w:val="000000" w:themeColor="text1"/>
          <w:sz w:val="24"/>
        </w:rPr>
      </w:pPr>
      <w:r w:rsidRPr="00B65780">
        <w:rPr>
          <w:color w:val="000000" w:themeColor="text1"/>
          <w:sz w:val="24"/>
        </w:rPr>
        <w:t>係指出售日之帳載金額。如屬國外投資，請以期末匯率換算為新台幣帳載金額。為第（</w:t>
      </w:r>
      <w:r w:rsidRPr="00B65780">
        <w:rPr>
          <w:color w:val="000000" w:themeColor="text1"/>
          <w:sz w:val="24"/>
        </w:rPr>
        <w:t>2</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5</w:t>
      </w:r>
      <w:r w:rsidRPr="00B65780">
        <w:rPr>
          <w:color w:val="000000" w:themeColor="text1"/>
          <w:sz w:val="24"/>
        </w:rPr>
        <w:t>）欄之合計數。</w:t>
      </w:r>
    </w:p>
    <w:p w14:paraId="1ED3C805"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欄－出售總價</w:t>
      </w:r>
    </w:p>
    <w:p w14:paraId="3DAD3285" w14:textId="77777777" w:rsidR="005D59F6" w:rsidRPr="00B65780" w:rsidRDefault="005D59F6" w:rsidP="00FD7CF8">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t>係指出售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之</w:t>
      </w:r>
      <w:r w:rsidR="0075325F" w:rsidRPr="00B65780">
        <w:rPr>
          <w:color w:val="000000" w:themeColor="text1"/>
          <w:sz w:val="24"/>
        </w:rPr>
        <w:t>公允價值</w:t>
      </w:r>
      <w:r w:rsidRPr="00B65780">
        <w:rPr>
          <w:color w:val="000000" w:themeColor="text1"/>
          <w:sz w:val="24"/>
        </w:rPr>
        <w:t>。如屬國外投資，請以期末匯率換算為新台幣帳載金</w:t>
      </w:r>
    </w:p>
    <w:p w14:paraId="3877F5D4" w14:textId="77777777" w:rsidR="005D59F6" w:rsidRPr="00B65780" w:rsidRDefault="005D59F6" w:rsidP="00FD7CF8">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t>額。為第（</w:t>
      </w:r>
      <w:r w:rsidRPr="00B65780">
        <w:rPr>
          <w:color w:val="000000" w:themeColor="text1"/>
          <w:sz w:val="24"/>
        </w:rPr>
        <w:t>3</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6</w:t>
      </w:r>
      <w:r w:rsidRPr="00B65780">
        <w:rPr>
          <w:color w:val="000000" w:themeColor="text1"/>
          <w:sz w:val="24"/>
        </w:rPr>
        <w:t>）欄之合計數。</w:t>
      </w:r>
    </w:p>
    <w:p w14:paraId="6D1E93DD"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w:t>
      </w:r>
    </w:p>
    <w:p w14:paraId="491B7AEC" w14:textId="77777777" w:rsidR="005D59F6" w:rsidRPr="00B65780" w:rsidRDefault="005D59F6">
      <w:pPr>
        <w:ind w:leftChars="184" w:left="478"/>
        <w:rPr>
          <w:color w:val="000000" w:themeColor="text1"/>
          <w:sz w:val="24"/>
        </w:rPr>
      </w:pPr>
      <w:r w:rsidRPr="00B65780">
        <w:rPr>
          <w:color w:val="000000" w:themeColor="text1"/>
          <w:sz w:val="24"/>
        </w:rPr>
        <w:t>為第</w:t>
      </w:r>
      <w:r w:rsidRPr="00B65780">
        <w:rPr>
          <w:color w:val="000000" w:themeColor="text1"/>
          <w:sz w:val="24"/>
        </w:rPr>
        <w:t>3</w:t>
      </w:r>
      <w:r w:rsidRPr="00B65780">
        <w:rPr>
          <w:color w:val="000000" w:themeColor="text1"/>
          <w:sz w:val="24"/>
        </w:rPr>
        <w:t>、</w:t>
      </w:r>
      <w:r w:rsidRPr="00B65780">
        <w:rPr>
          <w:color w:val="000000" w:themeColor="text1"/>
          <w:sz w:val="24"/>
        </w:rPr>
        <w:t>6</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總價減去第</w:t>
      </w:r>
      <w:r w:rsidRPr="00B65780">
        <w:rPr>
          <w:color w:val="000000" w:themeColor="text1"/>
          <w:sz w:val="24"/>
        </w:rPr>
        <w:t>2</w:t>
      </w:r>
      <w:r w:rsidRPr="00B65780">
        <w:rPr>
          <w:color w:val="000000" w:themeColor="text1"/>
          <w:sz w:val="24"/>
        </w:rPr>
        <w:t>、</w:t>
      </w:r>
      <w:r w:rsidRPr="00B65780">
        <w:rPr>
          <w:color w:val="000000" w:themeColor="text1"/>
          <w:sz w:val="24"/>
        </w:rPr>
        <w:t>5</w:t>
      </w:r>
      <w:r w:rsidRPr="00B65780">
        <w:rPr>
          <w:color w:val="000000" w:themeColor="text1"/>
          <w:sz w:val="24"/>
        </w:rPr>
        <w:t>欄－出售日帳載金額之金額。所稱出售淨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益，不含利息收入及股利。為第（</w:t>
      </w:r>
      <w:r w:rsidRPr="00B65780">
        <w:rPr>
          <w:color w:val="000000" w:themeColor="text1"/>
          <w:sz w:val="24"/>
        </w:rPr>
        <w:t>4</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7</w:t>
      </w:r>
      <w:r w:rsidRPr="00B65780">
        <w:rPr>
          <w:color w:val="000000" w:themeColor="text1"/>
          <w:sz w:val="24"/>
        </w:rPr>
        <w:t>）欄之合計數。</w:t>
      </w:r>
      <w:r w:rsidRPr="00B65780">
        <w:rPr>
          <w:color w:val="000000" w:themeColor="text1"/>
          <w:sz w:val="24"/>
        </w:rPr>
        <w:t xml:space="preserve"> </w:t>
      </w:r>
    </w:p>
    <w:p w14:paraId="3E479078"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欄－備註</w:t>
      </w:r>
      <w:r w:rsidRPr="00B65780">
        <w:rPr>
          <w:color w:val="000000" w:themeColor="text1"/>
          <w:sz w:val="24"/>
        </w:rPr>
        <w:tab/>
      </w:r>
    </w:p>
    <w:p w14:paraId="5A7E122D" w14:textId="77777777" w:rsidR="005D59F6" w:rsidRPr="00B65780" w:rsidRDefault="005D59F6" w:rsidP="00FD7CF8">
      <w:pPr>
        <w:tabs>
          <w:tab w:val="left" w:pos="7093"/>
        </w:tabs>
        <w:spacing w:line="440" w:lineRule="exact"/>
        <w:ind w:firstLineChars="200" w:firstLine="480"/>
        <w:jc w:val="both"/>
        <w:rPr>
          <w:color w:val="000000" w:themeColor="text1"/>
          <w:sz w:val="24"/>
        </w:rPr>
      </w:pPr>
      <w:r w:rsidRPr="00B65780">
        <w:rPr>
          <w:color w:val="000000" w:themeColor="text1"/>
          <w:sz w:val="24"/>
        </w:rPr>
        <w:t>若有其他需要補充說明之事項，請填列於此欄。</w:t>
      </w:r>
    </w:p>
    <w:p w14:paraId="318C263C" w14:textId="77777777" w:rsidR="005D59F6" w:rsidRPr="00B65780" w:rsidRDefault="005D59F6">
      <w:pPr>
        <w:tabs>
          <w:tab w:val="left" w:pos="7093"/>
        </w:tabs>
        <w:spacing w:line="440" w:lineRule="exact"/>
        <w:jc w:val="both"/>
        <w:rPr>
          <w:color w:val="000000" w:themeColor="text1"/>
          <w:sz w:val="24"/>
          <w:shd w:val="clear" w:color="auto" w:fill="FFFF00"/>
        </w:rPr>
      </w:pPr>
      <w:r w:rsidRPr="00B65780">
        <w:rPr>
          <w:color w:val="000000" w:themeColor="text1"/>
          <w:sz w:val="24"/>
        </w:rPr>
        <w:t>第</w:t>
      </w:r>
      <w:r w:rsidRPr="00B65780">
        <w:rPr>
          <w:color w:val="000000" w:themeColor="text1"/>
          <w:sz w:val="24"/>
        </w:rPr>
        <w:t>1</w:t>
      </w:r>
      <w:r w:rsidRPr="00B65780">
        <w:rPr>
          <w:color w:val="000000" w:themeColor="text1"/>
          <w:sz w:val="24"/>
        </w:rPr>
        <w:t>列－公債及國庫券</w:t>
      </w:r>
    </w:p>
    <w:p w14:paraId="68A39620" w14:textId="77777777" w:rsidR="005D59F6" w:rsidRPr="00B65780" w:rsidRDefault="005D59F6">
      <w:pPr>
        <w:ind w:leftChars="184" w:left="478"/>
        <w:rPr>
          <w:color w:val="000000" w:themeColor="text1"/>
          <w:sz w:val="24"/>
        </w:rPr>
      </w:pPr>
      <w:r w:rsidRPr="00B65780">
        <w:rPr>
          <w:color w:val="000000" w:themeColor="text1"/>
          <w:sz w:val="24"/>
        </w:rPr>
        <w:t>分別依表</w:t>
      </w:r>
      <w:r w:rsidRPr="00B65780">
        <w:rPr>
          <w:color w:val="000000" w:themeColor="text1"/>
          <w:sz w:val="24"/>
        </w:rPr>
        <w:t>12-3</w:t>
      </w:r>
      <w:r w:rsidRPr="00B65780">
        <w:rPr>
          <w:color w:val="000000" w:themeColor="text1"/>
          <w:sz w:val="24"/>
        </w:rPr>
        <w:t>第</w:t>
      </w:r>
      <w:r w:rsidRPr="00B65780">
        <w:rPr>
          <w:color w:val="000000" w:themeColor="text1"/>
          <w:sz w:val="24"/>
        </w:rPr>
        <w:t>3</w:t>
      </w:r>
      <w:r w:rsidRPr="00B65780">
        <w:rPr>
          <w:color w:val="000000" w:themeColor="text1"/>
          <w:sz w:val="24"/>
        </w:rPr>
        <w:t>欄－證券種類篩選之第</w:t>
      </w:r>
      <w:r w:rsidRPr="00B65780">
        <w:rPr>
          <w:color w:val="000000" w:themeColor="text1"/>
          <w:sz w:val="24"/>
        </w:rPr>
        <w:t>11</w:t>
      </w:r>
      <w:r w:rsidRPr="00B65780">
        <w:rPr>
          <w:color w:val="000000" w:themeColor="text1"/>
          <w:sz w:val="24"/>
        </w:rPr>
        <w:t>欄－出售日帳載金額、第</w:t>
      </w:r>
      <w:r w:rsidRPr="00B65780">
        <w:rPr>
          <w:color w:val="000000" w:themeColor="text1"/>
          <w:sz w:val="24"/>
        </w:rPr>
        <w:t>12</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總價及第</w:t>
      </w:r>
      <w:r w:rsidRPr="00B65780">
        <w:rPr>
          <w:color w:val="000000" w:themeColor="text1"/>
          <w:sz w:val="24"/>
        </w:rPr>
        <w:t>13</w:t>
      </w:r>
      <w:r w:rsidRPr="00B65780">
        <w:rPr>
          <w:color w:val="000000" w:themeColor="text1"/>
          <w:sz w:val="24"/>
        </w:rPr>
        <w:t>欄－出售淨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益之合計數。為第</w:t>
      </w:r>
      <w:r w:rsidRPr="00B65780">
        <w:rPr>
          <w:color w:val="000000" w:themeColor="text1"/>
          <w:sz w:val="24"/>
        </w:rPr>
        <w:t>2~4</w:t>
      </w:r>
      <w:r w:rsidRPr="00B65780">
        <w:rPr>
          <w:color w:val="000000" w:themeColor="text1"/>
          <w:sz w:val="24"/>
        </w:rPr>
        <w:t>列之合計數。</w:t>
      </w:r>
      <w:r w:rsidRPr="00B65780">
        <w:rPr>
          <w:color w:val="000000" w:themeColor="text1"/>
          <w:sz w:val="24"/>
        </w:rPr>
        <w:t xml:space="preserve"> </w:t>
      </w:r>
    </w:p>
    <w:p w14:paraId="66C32AA8"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2~4</w:t>
      </w:r>
      <w:r w:rsidRPr="00B65780">
        <w:rPr>
          <w:color w:val="000000" w:themeColor="text1"/>
          <w:sz w:val="24"/>
        </w:rPr>
        <w:t>列－公債及國庫券</w:t>
      </w:r>
      <w:r w:rsidRPr="00B65780">
        <w:rPr>
          <w:color w:val="000000" w:themeColor="text1"/>
          <w:sz w:val="24"/>
        </w:rPr>
        <w:tab/>
      </w:r>
    </w:p>
    <w:p w14:paraId="6848517C" w14:textId="77777777" w:rsidR="005D59F6" w:rsidRPr="00B65780" w:rsidRDefault="005D59F6" w:rsidP="00FD7CF8">
      <w:pPr>
        <w:ind w:leftChars="183" w:left="476" w:firstLineChars="1" w:firstLine="2"/>
        <w:rPr>
          <w:color w:val="000000" w:themeColor="text1"/>
          <w:sz w:val="24"/>
        </w:rPr>
      </w:pPr>
      <w:r w:rsidRPr="00B65780">
        <w:rPr>
          <w:color w:val="000000" w:themeColor="text1"/>
          <w:sz w:val="24"/>
        </w:rPr>
        <w:t>分別依表</w:t>
      </w:r>
      <w:r w:rsidRPr="00B65780">
        <w:rPr>
          <w:color w:val="000000" w:themeColor="text1"/>
          <w:sz w:val="24"/>
        </w:rPr>
        <w:t>12-3</w:t>
      </w:r>
      <w:r w:rsidRPr="00B65780">
        <w:rPr>
          <w:color w:val="000000" w:themeColor="text1"/>
          <w:sz w:val="24"/>
        </w:rPr>
        <w:t>第</w:t>
      </w:r>
      <w:r w:rsidRPr="00B65780">
        <w:rPr>
          <w:color w:val="000000" w:themeColor="text1"/>
          <w:sz w:val="24"/>
        </w:rPr>
        <w:t>3</w:t>
      </w:r>
      <w:r w:rsidRPr="00B65780">
        <w:rPr>
          <w:color w:val="000000" w:themeColor="text1"/>
          <w:sz w:val="24"/>
        </w:rPr>
        <w:t>欄－證券種類篩選之第</w:t>
      </w:r>
      <w:r w:rsidRPr="00B65780">
        <w:rPr>
          <w:color w:val="000000" w:themeColor="text1"/>
          <w:sz w:val="24"/>
        </w:rPr>
        <w:t>11</w:t>
      </w:r>
      <w:r w:rsidRPr="00B65780">
        <w:rPr>
          <w:color w:val="000000" w:themeColor="text1"/>
          <w:sz w:val="24"/>
        </w:rPr>
        <w:t>欄－出售日帳載金額、第</w:t>
      </w:r>
      <w:r w:rsidRPr="00B65780">
        <w:rPr>
          <w:color w:val="000000" w:themeColor="text1"/>
          <w:sz w:val="24"/>
        </w:rPr>
        <w:t>12</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總價及第</w:t>
      </w:r>
      <w:r w:rsidRPr="00B65780">
        <w:rPr>
          <w:color w:val="000000" w:themeColor="text1"/>
          <w:sz w:val="24"/>
        </w:rPr>
        <w:t>13</w:t>
      </w:r>
      <w:r w:rsidRPr="00B65780">
        <w:rPr>
          <w:color w:val="000000" w:themeColor="text1"/>
          <w:sz w:val="24"/>
        </w:rPr>
        <w:t>欄－出售淨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益之合計數。</w:t>
      </w:r>
    </w:p>
    <w:p w14:paraId="396AF5D0"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列－金融債券</w:t>
      </w:r>
      <w:r w:rsidRPr="00B65780">
        <w:rPr>
          <w:color w:val="000000" w:themeColor="text1"/>
          <w:sz w:val="24"/>
        </w:rPr>
        <w:tab/>
      </w:r>
    </w:p>
    <w:p w14:paraId="5764F864" w14:textId="77777777" w:rsidR="005D59F6" w:rsidRPr="00B65780" w:rsidRDefault="005D59F6">
      <w:pPr>
        <w:ind w:leftChars="184" w:left="478"/>
        <w:rPr>
          <w:color w:val="000000" w:themeColor="text1"/>
          <w:sz w:val="24"/>
        </w:rPr>
      </w:pPr>
      <w:r w:rsidRPr="00B65780">
        <w:rPr>
          <w:color w:val="000000" w:themeColor="text1"/>
          <w:sz w:val="24"/>
        </w:rPr>
        <w:t>分別依表</w:t>
      </w:r>
      <w:r w:rsidRPr="00B65780">
        <w:rPr>
          <w:color w:val="000000" w:themeColor="text1"/>
          <w:sz w:val="24"/>
        </w:rPr>
        <w:t>12-3</w:t>
      </w:r>
      <w:r w:rsidRPr="00B65780">
        <w:rPr>
          <w:color w:val="000000" w:themeColor="text1"/>
          <w:sz w:val="24"/>
        </w:rPr>
        <w:t>第</w:t>
      </w:r>
      <w:r w:rsidRPr="00B65780">
        <w:rPr>
          <w:color w:val="000000" w:themeColor="text1"/>
          <w:sz w:val="24"/>
        </w:rPr>
        <w:t>3</w:t>
      </w:r>
      <w:r w:rsidRPr="00B65780">
        <w:rPr>
          <w:color w:val="000000" w:themeColor="text1"/>
          <w:sz w:val="24"/>
        </w:rPr>
        <w:t>欄－證券種類篩選之第</w:t>
      </w:r>
      <w:r w:rsidRPr="00B65780">
        <w:rPr>
          <w:color w:val="000000" w:themeColor="text1"/>
          <w:sz w:val="24"/>
        </w:rPr>
        <w:t>11</w:t>
      </w:r>
      <w:r w:rsidRPr="00B65780">
        <w:rPr>
          <w:color w:val="000000" w:themeColor="text1"/>
          <w:sz w:val="24"/>
        </w:rPr>
        <w:t>欄－出售日帳載金額、第</w:t>
      </w:r>
      <w:r w:rsidRPr="00B65780">
        <w:rPr>
          <w:color w:val="000000" w:themeColor="text1"/>
          <w:sz w:val="24"/>
        </w:rPr>
        <w:t>12</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總價及第</w:t>
      </w:r>
      <w:r w:rsidRPr="00B65780">
        <w:rPr>
          <w:color w:val="000000" w:themeColor="text1"/>
          <w:sz w:val="24"/>
        </w:rPr>
        <w:t>13</w:t>
      </w:r>
      <w:r w:rsidRPr="00B65780">
        <w:rPr>
          <w:color w:val="000000" w:themeColor="text1"/>
          <w:sz w:val="24"/>
        </w:rPr>
        <w:t>欄－出售淨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益之合計數。為第</w:t>
      </w:r>
      <w:r w:rsidRPr="00B65780">
        <w:rPr>
          <w:color w:val="000000" w:themeColor="text1"/>
          <w:sz w:val="24"/>
        </w:rPr>
        <w:t>6~16</w:t>
      </w:r>
      <w:r w:rsidRPr="00B65780">
        <w:rPr>
          <w:color w:val="000000" w:themeColor="text1"/>
          <w:sz w:val="24"/>
        </w:rPr>
        <w:t>列之合計數。</w:t>
      </w:r>
      <w:r w:rsidRPr="00B65780">
        <w:rPr>
          <w:color w:val="000000" w:themeColor="text1"/>
          <w:sz w:val="24"/>
        </w:rPr>
        <w:t xml:space="preserve"> </w:t>
      </w:r>
    </w:p>
    <w:p w14:paraId="5799E746"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lastRenderedPageBreak/>
        <w:t>第</w:t>
      </w:r>
      <w:r w:rsidRPr="00B65780">
        <w:rPr>
          <w:color w:val="000000" w:themeColor="text1"/>
          <w:sz w:val="24"/>
        </w:rPr>
        <w:t>6~16</w:t>
      </w:r>
      <w:r w:rsidRPr="00B65780">
        <w:rPr>
          <w:color w:val="000000" w:themeColor="text1"/>
          <w:sz w:val="24"/>
        </w:rPr>
        <w:t>列－金融債券</w:t>
      </w:r>
      <w:r w:rsidRPr="00B65780">
        <w:rPr>
          <w:color w:val="000000" w:themeColor="text1"/>
          <w:sz w:val="24"/>
        </w:rPr>
        <w:tab/>
      </w:r>
    </w:p>
    <w:p w14:paraId="464A4531" w14:textId="77777777" w:rsidR="005D59F6" w:rsidRPr="00B65780" w:rsidRDefault="005D59F6">
      <w:pPr>
        <w:ind w:leftChars="184" w:left="478"/>
        <w:rPr>
          <w:color w:val="000000" w:themeColor="text1"/>
          <w:sz w:val="24"/>
        </w:rPr>
      </w:pPr>
      <w:r w:rsidRPr="00B65780">
        <w:rPr>
          <w:color w:val="000000" w:themeColor="text1"/>
          <w:sz w:val="24"/>
        </w:rPr>
        <w:t>分別依表</w:t>
      </w:r>
      <w:r w:rsidRPr="00B65780">
        <w:rPr>
          <w:color w:val="000000" w:themeColor="text1"/>
          <w:sz w:val="24"/>
        </w:rPr>
        <w:t>12-3</w:t>
      </w:r>
      <w:r w:rsidRPr="00B65780">
        <w:rPr>
          <w:color w:val="000000" w:themeColor="text1"/>
          <w:sz w:val="24"/>
        </w:rPr>
        <w:t>第</w:t>
      </w:r>
      <w:r w:rsidRPr="00B65780">
        <w:rPr>
          <w:color w:val="000000" w:themeColor="text1"/>
          <w:sz w:val="24"/>
        </w:rPr>
        <w:t>3</w:t>
      </w:r>
      <w:r w:rsidRPr="00B65780">
        <w:rPr>
          <w:color w:val="000000" w:themeColor="text1"/>
          <w:sz w:val="24"/>
        </w:rPr>
        <w:t>欄－證券種類篩選之第</w:t>
      </w:r>
      <w:r w:rsidRPr="00B65780">
        <w:rPr>
          <w:color w:val="000000" w:themeColor="text1"/>
          <w:sz w:val="24"/>
        </w:rPr>
        <w:t>11</w:t>
      </w:r>
      <w:r w:rsidRPr="00B65780">
        <w:rPr>
          <w:color w:val="000000" w:themeColor="text1"/>
          <w:sz w:val="24"/>
        </w:rPr>
        <w:t>欄－出售日帳載金額、第</w:t>
      </w:r>
      <w:r w:rsidRPr="00B65780">
        <w:rPr>
          <w:color w:val="000000" w:themeColor="text1"/>
          <w:sz w:val="24"/>
        </w:rPr>
        <w:t>12</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總價及第</w:t>
      </w:r>
      <w:r w:rsidRPr="00B65780">
        <w:rPr>
          <w:color w:val="000000" w:themeColor="text1"/>
          <w:sz w:val="24"/>
        </w:rPr>
        <w:t>13</w:t>
      </w:r>
      <w:r w:rsidRPr="00B65780">
        <w:rPr>
          <w:color w:val="000000" w:themeColor="text1"/>
          <w:sz w:val="24"/>
        </w:rPr>
        <w:t>欄－出售淨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益之合計數。</w:t>
      </w:r>
    </w:p>
    <w:p w14:paraId="2A4D3DB2"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列－股票</w:t>
      </w:r>
      <w:r w:rsidRPr="00B65780">
        <w:rPr>
          <w:color w:val="000000" w:themeColor="text1"/>
          <w:sz w:val="24"/>
        </w:rPr>
        <w:tab/>
      </w:r>
    </w:p>
    <w:p w14:paraId="7044A7C8" w14:textId="77777777" w:rsidR="005D59F6" w:rsidRPr="00B65780" w:rsidRDefault="005D59F6">
      <w:pPr>
        <w:ind w:leftChars="184" w:left="478"/>
        <w:rPr>
          <w:color w:val="000000" w:themeColor="text1"/>
          <w:sz w:val="24"/>
        </w:rPr>
      </w:pPr>
      <w:r w:rsidRPr="00B65780">
        <w:rPr>
          <w:color w:val="000000" w:themeColor="text1"/>
          <w:sz w:val="24"/>
        </w:rPr>
        <w:t>分別依表</w:t>
      </w:r>
      <w:r w:rsidRPr="00B65780">
        <w:rPr>
          <w:color w:val="000000" w:themeColor="text1"/>
          <w:sz w:val="24"/>
        </w:rPr>
        <w:t>12-3</w:t>
      </w:r>
      <w:r w:rsidRPr="00B65780">
        <w:rPr>
          <w:color w:val="000000" w:themeColor="text1"/>
          <w:sz w:val="24"/>
        </w:rPr>
        <w:t>第</w:t>
      </w:r>
      <w:r w:rsidRPr="00B65780">
        <w:rPr>
          <w:color w:val="000000" w:themeColor="text1"/>
          <w:sz w:val="24"/>
        </w:rPr>
        <w:t>3</w:t>
      </w:r>
      <w:r w:rsidRPr="00B65780">
        <w:rPr>
          <w:color w:val="000000" w:themeColor="text1"/>
          <w:sz w:val="24"/>
        </w:rPr>
        <w:t>欄－證券種類篩選之第</w:t>
      </w:r>
      <w:r w:rsidRPr="00B65780">
        <w:rPr>
          <w:color w:val="000000" w:themeColor="text1"/>
          <w:sz w:val="24"/>
        </w:rPr>
        <w:t>11</w:t>
      </w:r>
      <w:r w:rsidRPr="00B65780">
        <w:rPr>
          <w:color w:val="000000" w:themeColor="text1"/>
          <w:sz w:val="24"/>
        </w:rPr>
        <w:t>欄－出售日帳載金額、第</w:t>
      </w:r>
      <w:r w:rsidRPr="00B65780">
        <w:rPr>
          <w:color w:val="000000" w:themeColor="text1"/>
          <w:sz w:val="24"/>
        </w:rPr>
        <w:t>12</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總價及第</w:t>
      </w:r>
      <w:r w:rsidRPr="00B65780">
        <w:rPr>
          <w:color w:val="000000" w:themeColor="text1"/>
          <w:sz w:val="24"/>
        </w:rPr>
        <w:t>13</w:t>
      </w:r>
      <w:r w:rsidRPr="00B65780">
        <w:rPr>
          <w:color w:val="000000" w:themeColor="text1"/>
          <w:sz w:val="24"/>
        </w:rPr>
        <w:t>欄－出售淨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益之合計數。為第</w:t>
      </w:r>
      <w:r w:rsidRPr="00B65780">
        <w:rPr>
          <w:color w:val="000000" w:themeColor="text1"/>
          <w:sz w:val="24"/>
        </w:rPr>
        <w:t>18~20</w:t>
      </w:r>
      <w:r w:rsidRPr="00B65780">
        <w:rPr>
          <w:color w:val="000000" w:themeColor="text1"/>
          <w:sz w:val="24"/>
        </w:rPr>
        <w:t>列之合計數。</w:t>
      </w:r>
      <w:r w:rsidRPr="00B65780">
        <w:rPr>
          <w:color w:val="000000" w:themeColor="text1"/>
          <w:sz w:val="24"/>
        </w:rPr>
        <w:t xml:space="preserve"> </w:t>
      </w:r>
    </w:p>
    <w:p w14:paraId="14E5A6DC"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18~20</w:t>
      </w:r>
      <w:r w:rsidRPr="00B65780">
        <w:rPr>
          <w:color w:val="000000" w:themeColor="text1"/>
          <w:sz w:val="24"/>
        </w:rPr>
        <w:t>列－股票</w:t>
      </w:r>
      <w:r w:rsidRPr="00B65780">
        <w:rPr>
          <w:color w:val="000000" w:themeColor="text1"/>
          <w:sz w:val="24"/>
        </w:rPr>
        <w:tab/>
      </w:r>
    </w:p>
    <w:p w14:paraId="493EFB7F" w14:textId="77777777" w:rsidR="005D59F6" w:rsidRPr="00B65780" w:rsidRDefault="005D59F6" w:rsidP="00FD7CF8">
      <w:pPr>
        <w:ind w:leftChars="182" w:left="485" w:hangingChars="5" w:hanging="12"/>
        <w:rPr>
          <w:color w:val="000000" w:themeColor="text1"/>
          <w:sz w:val="24"/>
        </w:rPr>
      </w:pPr>
      <w:r w:rsidRPr="00B65780">
        <w:rPr>
          <w:color w:val="000000" w:themeColor="text1"/>
          <w:sz w:val="24"/>
        </w:rPr>
        <w:t>分別依表</w:t>
      </w:r>
      <w:r w:rsidRPr="00B65780">
        <w:rPr>
          <w:color w:val="000000" w:themeColor="text1"/>
          <w:sz w:val="24"/>
        </w:rPr>
        <w:t>12-3</w:t>
      </w:r>
      <w:r w:rsidRPr="00B65780">
        <w:rPr>
          <w:color w:val="000000" w:themeColor="text1"/>
          <w:sz w:val="24"/>
        </w:rPr>
        <w:t>第</w:t>
      </w:r>
      <w:r w:rsidRPr="00B65780">
        <w:rPr>
          <w:color w:val="000000" w:themeColor="text1"/>
          <w:sz w:val="24"/>
        </w:rPr>
        <w:t>3</w:t>
      </w:r>
      <w:r w:rsidRPr="00B65780">
        <w:rPr>
          <w:color w:val="000000" w:themeColor="text1"/>
          <w:sz w:val="24"/>
        </w:rPr>
        <w:t>欄－證券種類篩選之第</w:t>
      </w:r>
      <w:r w:rsidRPr="00B65780">
        <w:rPr>
          <w:color w:val="000000" w:themeColor="text1"/>
          <w:sz w:val="24"/>
        </w:rPr>
        <w:t>11</w:t>
      </w:r>
      <w:r w:rsidRPr="00B65780">
        <w:rPr>
          <w:color w:val="000000" w:themeColor="text1"/>
          <w:sz w:val="24"/>
        </w:rPr>
        <w:t>欄－出售日帳載金額、第</w:t>
      </w:r>
      <w:r w:rsidRPr="00B65780">
        <w:rPr>
          <w:color w:val="000000" w:themeColor="text1"/>
          <w:sz w:val="24"/>
        </w:rPr>
        <w:t>12</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總價及第</w:t>
      </w:r>
      <w:r w:rsidRPr="00B65780">
        <w:rPr>
          <w:color w:val="000000" w:themeColor="text1"/>
          <w:sz w:val="24"/>
        </w:rPr>
        <w:t>13</w:t>
      </w:r>
      <w:r w:rsidRPr="00B65780">
        <w:rPr>
          <w:color w:val="000000" w:themeColor="text1"/>
          <w:sz w:val="24"/>
        </w:rPr>
        <w:t>欄－出售淨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益之合計數。</w:t>
      </w:r>
    </w:p>
    <w:p w14:paraId="10430C1C"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列－公司債</w:t>
      </w:r>
    </w:p>
    <w:p w14:paraId="773440E5" w14:textId="77777777" w:rsidR="005D59F6" w:rsidRPr="00B65780" w:rsidRDefault="005D59F6">
      <w:pPr>
        <w:ind w:leftChars="184" w:left="478"/>
        <w:rPr>
          <w:color w:val="000000" w:themeColor="text1"/>
          <w:sz w:val="24"/>
        </w:rPr>
      </w:pPr>
      <w:r w:rsidRPr="00B65780">
        <w:rPr>
          <w:color w:val="000000" w:themeColor="text1"/>
          <w:sz w:val="24"/>
        </w:rPr>
        <w:t>分別依表</w:t>
      </w:r>
      <w:r w:rsidRPr="00B65780">
        <w:rPr>
          <w:color w:val="000000" w:themeColor="text1"/>
          <w:sz w:val="24"/>
        </w:rPr>
        <w:t>12-3</w:t>
      </w:r>
      <w:r w:rsidRPr="00B65780">
        <w:rPr>
          <w:color w:val="000000" w:themeColor="text1"/>
          <w:sz w:val="24"/>
        </w:rPr>
        <w:t>第</w:t>
      </w:r>
      <w:r w:rsidRPr="00B65780">
        <w:rPr>
          <w:color w:val="000000" w:themeColor="text1"/>
          <w:sz w:val="24"/>
        </w:rPr>
        <w:t>3</w:t>
      </w:r>
      <w:r w:rsidRPr="00B65780">
        <w:rPr>
          <w:color w:val="000000" w:themeColor="text1"/>
          <w:sz w:val="24"/>
        </w:rPr>
        <w:t>欄－證券種類篩選之第</w:t>
      </w:r>
      <w:r w:rsidRPr="00B65780">
        <w:rPr>
          <w:color w:val="000000" w:themeColor="text1"/>
          <w:sz w:val="24"/>
        </w:rPr>
        <w:t>11</w:t>
      </w:r>
      <w:r w:rsidRPr="00B65780">
        <w:rPr>
          <w:color w:val="000000" w:themeColor="text1"/>
          <w:sz w:val="24"/>
        </w:rPr>
        <w:t>欄－出售日帳載金額、第</w:t>
      </w:r>
      <w:r w:rsidRPr="00B65780">
        <w:rPr>
          <w:color w:val="000000" w:themeColor="text1"/>
          <w:sz w:val="24"/>
        </w:rPr>
        <w:t>12</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總價及第</w:t>
      </w:r>
      <w:r w:rsidRPr="00B65780">
        <w:rPr>
          <w:color w:val="000000" w:themeColor="text1"/>
          <w:sz w:val="24"/>
        </w:rPr>
        <w:t>13</w:t>
      </w:r>
      <w:r w:rsidRPr="00B65780">
        <w:rPr>
          <w:color w:val="000000" w:themeColor="text1"/>
          <w:sz w:val="24"/>
        </w:rPr>
        <w:t>欄－出售淨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益之合計數。為第</w:t>
      </w:r>
      <w:r w:rsidRPr="00B65780">
        <w:rPr>
          <w:color w:val="000000" w:themeColor="text1"/>
          <w:sz w:val="24"/>
        </w:rPr>
        <w:t>23~26</w:t>
      </w:r>
      <w:r w:rsidRPr="00B65780">
        <w:rPr>
          <w:color w:val="000000" w:themeColor="text1"/>
          <w:sz w:val="24"/>
        </w:rPr>
        <w:t>列之合計數。</w:t>
      </w:r>
      <w:r w:rsidRPr="00B65780">
        <w:rPr>
          <w:color w:val="000000" w:themeColor="text1"/>
          <w:sz w:val="24"/>
        </w:rPr>
        <w:t xml:space="preserve"> </w:t>
      </w:r>
    </w:p>
    <w:p w14:paraId="2AAA9045"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22~25</w:t>
      </w:r>
      <w:r w:rsidRPr="00B65780">
        <w:rPr>
          <w:color w:val="000000" w:themeColor="text1"/>
          <w:sz w:val="24"/>
        </w:rPr>
        <w:t>列－公司債</w:t>
      </w:r>
    </w:p>
    <w:p w14:paraId="6C6D834D" w14:textId="77777777" w:rsidR="005D59F6" w:rsidRPr="00B65780" w:rsidRDefault="005D59F6" w:rsidP="00FD7CF8">
      <w:pPr>
        <w:ind w:left="480" w:hangingChars="200" w:hanging="480"/>
        <w:rPr>
          <w:color w:val="000000" w:themeColor="text1"/>
          <w:sz w:val="24"/>
        </w:rPr>
      </w:pPr>
      <w:r w:rsidRPr="00B65780">
        <w:rPr>
          <w:color w:val="000000" w:themeColor="text1"/>
          <w:sz w:val="24"/>
        </w:rPr>
        <w:t xml:space="preserve">    </w:t>
      </w:r>
      <w:r w:rsidRPr="00B65780">
        <w:rPr>
          <w:color w:val="000000" w:themeColor="text1"/>
          <w:sz w:val="24"/>
        </w:rPr>
        <w:t>分別依表</w:t>
      </w:r>
      <w:r w:rsidRPr="00B65780">
        <w:rPr>
          <w:color w:val="000000" w:themeColor="text1"/>
          <w:sz w:val="24"/>
        </w:rPr>
        <w:t>12-3</w:t>
      </w:r>
      <w:r w:rsidRPr="00B65780">
        <w:rPr>
          <w:color w:val="000000" w:themeColor="text1"/>
          <w:sz w:val="24"/>
        </w:rPr>
        <w:t>第</w:t>
      </w:r>
      <w:r w:rsidRPr="00B65780">
        <w:rPr>
          <w:color w:val="000000" w:themeColor="text1"/>
          <w:sz w:val="24"/>
        </w:rPr>
        <w:t>3</w:t>
      </w:r>
      <w:r w:rsidRPr="00B65780">
        <w:rPr>
          <w:color w:val="000000" w:themeColor="text1"/>
          <w:sz w:val="24"/>
        </w:rPr>
        <w:t>欄－證券種類篩選之第</w:t>
      </w:r>
      <w:r w:rsidRPr="00B65780">
        <w:rPr>
          <w:color w:val="000000" w:themeColor="text1"/>
          <w:sz w:val="24"/>
        </w:rPr>
        <w:t>11</w:t>
      </w:r>
      <w:r w:rsidRPr="00B65780">
        <w:rPr>
          <w:color w:val="000000" w:themeColor="text1"/>
          <w:sz w:val="24"/>
        </w:rPr>
        <w:t>欄－出售日帳載金額、第</w:t>
      </w:r>
      <w:r w:rsidRPr="00B65780">
        <w:rPr>
          <w:color w:val="000000" w:themeColor="text1"/>
          <w:sz w:val="24"/>
        </w:rPr>
        <w:t>12</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總價及第</w:t>
      </w:r>
      <w:r w:rsidRPr="00B65780">
        <w:rPr>
          <w:color w:val="000000" w:themeColor="text1"/>
          <w:sz w:val="24"/>
        </w:rPr>
        <w:t>13</w:t>
      </w:r>
      <w:r w:rsidRPr="00B65780">
        <w:rPr>
          <w:color w:val="000000" w:themeColor="text1"/>
          <w:sz w:val="24"/>
        </w:rPr>
        <w:t>欄－出售淨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益之合計數。</w:t>
      </w:r>
    </w:p>
    <w:p w14:paraId="405311D1" w14:textId="77777777" w:rsidR="005D59F6" w:rsidRPr="00B65780" w:rsidRDefault="005D59F6" w:rsidP="00FD7CF8">
      <w:pPr>
        <w:ind w:left="480" w:hangingChars="200" w:hanging="480"/>
        <w:rPr>
          <w:color w:val="000000" w:themeColor="text1"/>
          <w:sz w:val="24"/>
        </w:rPr>
      </w:pPr>
      <w:r w:rsidRPr="00B65780">
        <w:rPr>
          <w:color w:val="000000" w:themeColor="text1"/>
          <w:sz w:val="24"/>
        </w:rPr>
        <w:t>第</w:t>
      </w:r>
      <w:r w:rsidRPr="00B65780">
        <w:rPr>
          <w:color w:val="000000" w:themeColor="text1"/>
          <w:sz w:val="24"/>
        </w:rPr>
        <w:t>26</w:t>
      </w:r>
      <w:r w:rsidRPr="00B65780">
        <w:rPr>
          <w:color w:val="000000" w:themeColor="text1"/>
          <w:sz w:val="24"/>
        </w:rPr>
        <w:t>列－受益憑證及國外表彰基金</w:t>
      </w:r>
    </w:p>
    <w:p w14:paraId="4DDF47AE" w14:textId="77777777" w:rsidR="005D59F6" w:rsidRPr="00B65780" w:rsidRDefault="005D59F6">
      <w:pPr>
        <w:ind w:leftChars="184" w:left="478"/>
        <w:rPr>
          <w:color w:val="000000" w:themeColor="text1"/>
          <w:sz w:val="24"/>
        </w:rPr>
      </w:pPr>
      <w:r w:rsidRPr="00B65780">
        <w:rPr>
          <w:color w:val="000000" w:themeColor="text1"/>
          <w:sz w:val="24"/>
        </w:rPr>
        <w:t xml:space="preserve">    </w:t>
      </w:r>
      <w:r w:rsidRPr="00B65780">
        <w:rPr>
          <w:color w:val="000000" w:themeColor="text1"/>
          <w:sz w:val="24"/>
        </w:rPr>
        <w:t>分別依表</w:t>
      </w:r>
      <w:r w:rsidRPr="00B65780">
        <w:rPr>
          <w:color w:val="000000" w:themeColor="text1"/>
          <w:sz w:val="24"/>
        </w:rPr>
        <w:t>12-3</w:t>
      </w:r>
      <w:r w:rsidRPr="00B65780">
        <w:rPr>
          <w:color w:val="000000" w:themeColor="text1"/>
          <w:sz w:val="24"/>
        </w:rPr>
        <w:t>第</w:t>
      </w:r>
      <w:r w:rsidRPr="00B65780">
        <w:rPr>
          <w:color w:val="000000" w:themeColor="text1"/>
          <w:sz w:val="24"/>
        </w:rPr>
        <w:t>3</w:t>
      </w:r>
      <w:r w:rsidRPr="00B65780">
        <w:rPr>
          <w:color w:val="000000" w:themeColor="text1"/>
          <w:sz w:val="24"/>
        </w:rPr>
        <w:t>欄－證券種類篩選之第</w:t>
      </w:r>
      <w:r w:rsidRPr="00B65780">
        <w:rPr>
          <w:color w:val="000000" w:themeColor="text1"/>
          <w:sz w:val="24"/>
        </w:rPr>
        <w:t>11</w:t>
      </w:r>
      <w:r w:rsidRPr="00B65780">
        <w:rPr>
          <w:color w:val="000000" w:themeColor="text1"/>
          <w:sz w:val="24"/>
        </w:rPr>
        <w:t>欄－出售日帳載金額、第</w:t>
      </w:r>
      <w:r w:rsidRPr="00B65780">
        <w:rPr>
          <w:color w:val="000000" w:themeColor="text1"/>
          <w:sz w:val="24"/>
        </w:rPr>
        <w:t>12</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總價及第</w:t>
      </w:r>
      <w:r w:rsidRPr="00B65780">
        <w:rPr>
          <w:color w:val="000000" w:themeColor="text1"/>
          <w:sz w:val="24"/>
        </w:rPr>
        <w:t>13</w:t>
      </w:r>
      <w:r w:rsidRPr="00B65780">
        <w:rPr>
          <w:color w:val="000000" w:themeColor="text1"/>
          <w:sz w:val="24"/>
        </w:rPr>
        <w:t>欄－出售淨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益之合計數。為第</w:t>
      </w:r>
      <w:r w:rsidRPr="00B65780">
        <w:rPr>
          <w:color w:val="000000" w:themeColor="text1"/>
          <w:sz w:val="24"/>
        </w:rPr>
        <w:t>27~</w:t>
      </w:r>
      <w:r w:rsidR="00003E8C" w:rsidRPr="00B65780">
        <w:rPr>
          <w:color w:val="000000" w:themeColor="text1"/>
          <w:sz w:val="24"/>
        </w:rPr>
        <w:t>43</w:t>
      </w:r>
      <w:r w:rsidRPr="00B65780">
        <w:rPr>
          <w:color w:val="000000" w:themeColor="text1"/>
          <w:sz w:val="24"/>
        </w:rPr>
        <w:t>列之合計數。</w:t>
      </w:r>
      <w:r w:rsidRPr="00B65780">
        <w:rPr>
          <w:color w:val="000000" w:themeColor="text1"/>
          <w:sz w:val="24"/>
        </w:rPr>
        <w:t xml:space="preserve"> </w:t>
      </w:r>
    </w:p>
    <w:p w14:paraId="09CDC65D" w14:textId="77777777" w:rsidR="005D59F6" w:rsidRPr="00B65780" w:rsidRDefault="005D59F6" w:rsidP="00FD7CF8">
      <w:pPr>
        <w:ind w:left="480" w:hangingChars="200" w:hanging="480"/>
        <w:rPr>
          <w:color w:val="000000" w:themeColor="text1"/>
          <w:sz w:val="24"/>
        </w:rPr>
      </w:pPr>
      <w:r w:rsidRPr="00B65780">
        <w:rPr>
          <w:color w:val="000000" w:themeColor="text1"/>
          <w:sz w:val="24"/>
        </w:rPr>
        <w:t>第</w:t>
      </w:r>
      <w:r w:rsidRPr="00B65780">
        <w:rPr>
          <w:color w:val="000000" w:themeColor="text1"/>
          <w:sz w:val="24"/>
        </w:rPr>
        <w:t>27~</w:t>
      </w:r>
      <w:r w:rsidR="00003E8C" w:rsidRPr="00B65780">
        <w:rPr>
          <w:color w:val="000000" w:themeColor="text1"/>
          <w:sz w:val="24"/>
        </w:rPr>
        <w:t>43</w:t>
      </w:r>
      <w:r w:rsidRPr="00B65780">
        <w:rPr>
          <w:color w:val="000000" w:themeColor="text1"/>
          <w:sz w:val="24"/>
        </w:rPr>
        <w:t>列－受益憑證及國外表彰基金</w:t>
      </w:r>
    </w:p>
    <w:p w14:paraId="363FA3B2" w14:textId="77777777" w:rsidR="005D59F6" w:rsidRPr="00B65780" w:rsidRDefault="005D59F6" w:rsidP="00FD7CF8">
      <w:pPr>
        <w:ind w:left="480" w:hangingChars="200" w:hanging="480"/>
        <w:rPr>
          <w:color w:val="000000" w:themeColor="text1"/>
          <w:sz w:val="24"/>
        </w:rPr>
      </w:pPr>
      <w:r w:rsidRPr="00B65780">
        <w:rPr>
          <w:color w:val="000000" w:themeColor="text1"/>
          <w:sz w:val="24"/>
        </w:rPr>
        <w:t xml:space="preserve">    </w:t>
      </w:r>
      <w:r w:rsidRPr="00B65780">
        <w:rPr>
          <w:color w:val="000000" w:themeColor="text1"/>
          <w:sz w:val="24"/>
        </w:rPr>
        <w:t>分別依表</w:t>
      </w:r>
      <w:r w:rsidRPr="00B65780">
        <w:rPr>
          <w:color w:val="000000" w:themeColor="text1"/>
          <w:sz w:val="24"/>
        </w:rPr>
        <w:t>12-3</w:t>
      </w:r>
      <w:r w:rsidRPr="00B65780">
        <w:rPr>
          <w:color w:val="000000" w:themeColor="text1"/>
          <w:sz w:val="24"/>
        </w:rPr>
        <w:t>第</w:t>
      </w:r>
      <w:r w:rsidRPr="00B65780">
        <w:rPr>
          <w:color w:val="000000" w:themeColor="text1"/>
          <w:sz w:val="24"/>
        </w:rPr>
        <w:t>3</w:t>
      </w:r>
      <w:r w:rsidRPr="00B65780">
        <w:rPr>
          <w:color w:val="000000" w:themeColor="text1"/>
          <w:sz w:val="24"/>
        </w:rPr>
        <w:t>欄－證券種類篩選之第</w:t>
      </w:r>
      <w:r w:rsidRPr="00B65780">
        <w:rPr>
          <w:color w:val="000000" w:themeColor="text1"/>
          <w:sz w:val="24"/>
        </w:rPr>
        <w:t>11</w:t>
      </w:r>
      <w:r w:rsidRPr="00B65780">
        <w:rPr>
          <w:color w:val="000000" w:themeColor="text1"/>
          <w:sz w:val="24"/>
        </w:rPr>
        <w:t>欄－出售日帳載金額、第</w:t>
      </w:r>
      <w:r w:rsidRPr="00B65780">
        <w:rPr>
          <w:color w:val="000000" w:themeColor="text1"/>
          <w:sz w:val="24"/>
        </w:rPr>
        <w:t>12</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總價及第</w:t>
      </w:r>
      <w:r w:rsidRPr="00B65780">
        <w:rPr>
          <w:color w:val="000000" w:themeColor="text1"/>
          <w:sz w:val="24"/>
        </w:rPr>
        <w:t>13</w:t>
      </w:r>
      <w:r w:rsidRPr="00B65780">
        <w:rPr>
          <w:color w:val="000000" w:themeColor="text1"/>
          <w:sz w:val="24"/>
        </w:rPr>
        <w:t>欄－出售淨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益之合計數。</w:t>
      </w:r>
    </w:p>
    <w:p w14:paraId="4277A933"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39</w:t>
      </w:r>
      <w:r w:rsidRPr="00B65780">
        <w:rPr>
          <w:color w:val="000000" w:themeColor="text1"/>
          <w:sz w:val="24"/>
        </w:rPr>
        <w:t>列－合計</w:t>
      </w:r>
      <w:r w:rsidRPr="00B65780">
        <w:rPr>
          <w:color w:val="000000" w:themeColor="text1"/>
          <w:sz w:val="24"/>
        </w:rPr>
        <w:tab/>
      </w:r>
      <w:r w:rsidRPr="00B65780">
        <w:rPr>
          <w:color w:val="000000" w:themeColor="text1"/>
          <w:sz w:val="24"/>
        </w:rPr>
        <w:tab/>
      </w:r>
    </w:p>
    <w:p w14:paraId="03A2D296" w14:textId="77777777" w:rsidR="005D59F6" w:rsidRPr="00B65780" w:rsidRDefault="005D59F6">
      <w:pPr>
        <w:ind w:leftChars="184" w:left="478"/>
        <w:rPr>
          <w:color w:val="000000" w:themeColor="text1"/>
        </w:rPr>
      </w:pPr>
      <w:r w:rsidRPr="00B65780">
        <w:rPr>
          <w:color w:val="000000" w:themeColor="text1"/>
          <w:sz w:val="24"/>
        </w:rPr>
        <w:t>為第（</w:t>
      </w:r>
      <w:r w:rsidRPr="00B65780">
        <w:rPr>
          <w:color w:val="000000" w:themeColor="text1"/>
          <w:sz w:val="24"/>
        </w:rPr>
        <w:t>1</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5</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17</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21</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26</w:t>
      </w:r>
      <w:r w:rsidRPr="00B65780">
        <w:rPr>
          <w:color w:val="000000" w:themeColor="text1"/>
          <w:sz w:val="24"/>
        </w:rPr>
        <w:t>）欄之合計數</w:t>
      </w:r>
      <w:r w:rsidRPr="00B65780">
        <w:rPr>
          <w:color w:val="000000" w:themeColor="text1"/>
        </w:rPr>
        <w:t>。</w:t>
      </w:r>
      <w:r w:rsidRPr="00B65780">
        <w:rPr>
          <w:color w:val="000000" w:themeColor="text1"/>
        </w:rPr>
        <w:t xml:space="preserve"> </w:t>
      </w:r>
    </w:p>
    <w:p w14:paraId="18757BCB" w14:textId="554B8A07" w:rsidR="00B01972" w:rsidRDefault="00B01972">
      <w:pPr>
        <w:widowControl/>
        <w:rPr>
          <w:color w:val="000000" w:themeColor="text1"/>
        </w:rPr>
      </w:pPr>
      <w:r>
        <w:rPr>
          <w:color w:val="000000" w:themeColor="text1"/>
        </w:rPr>
        <w:br w:type="page"/>
      </w:r>
    </w:p>
    <w:p w14:paraId="15B0EF05" w14:textId="0F2338ED" w:rsidR="005D59F6" w:rsidRPr="00B65780" w:rsidRDefault="005D59F6">
      <w:pPr>
        <w:pStyle w:val="1"/>
        <w:spacing w:afterLines="0" w:after="0" w:line="440" w:lineRule="exact"/>
        <w:rPr>
          <w:color w:val="000000" w:themeColor="text1"/>
        </w:rPr>
      </w:pPr>
      <w:bookmarkStart w:id="115" w:name="_Toc219109739"/>
      <w:bookmarkStart w:id="116" w:name="_Toc219109811"/>
      <w:bookmarkStart w:id="117" w:name="_Toc221524782"/>
      <w:bookmarkStart w:id="118" w:name="_Toc103672854"/>
      <w:r w:rsidRPr="00B65780">
        <w:rPr>
          <w:color w:val="000000" w:themeColor="text1"/>
        </w:rPr>
        <w:lastRenderedPageBreak/>
        <w:t>表</w:t>
      </w:r>
      <w:r w:rsidRPr="00B65780">
        <w:rPr>
          <w:color w:val="000000" w:themeColor="text1"/>
        </w:rPr>
        <w:t>13-1</w:t>
      </w:r>
      <w:r w:rsidRPr="00B65780">
        <w:rPr>
          <w:color w:val="000000" w:themeColor="text1"/>
        </w:rPr>
        <w:t>：不動產餘額明細表</w:t>
      </w:r>
      <w:bookmarkEnd w:id="115"/>
      <w:bookmarkEnd w:id="116"/>
      <w:bookmarkEnd w:id="117"/>
      <w:bookmarkEnd w:id="118"/>
    </w:p>
    <w:p w14:paraId="3FCE4DC9" w14:textId="77777777" w:rsidR="005D59F6" w:rsidRPr="00B65780" w:rsidRDefault="005D59F6" w:rsidP="009479FA">
      <w:pPr>
        <w:ind w:leftChars="183" w:left="476" w:firstLineChars="1" w:firstLine="2"/>
        <w:rPr>
          <w:color w:val="000000" w:themeColor="text1"/>
          <w:sz w:val="24"/>
        </w:rPr>
      </w:pPr>
      <w:r w:rsidRPr="00B65780">
        <w:rPr>
          <w:color w:val="000000" w:themeColor="text1"/>
          <w:sz w:val="24"/>
        </w:rPr>
        <w:t>本報表填列的目的在於統計</w:t>
      </w:r>
      <w:r w:rsidR="007E569F" w:rsidRPr="00B65780">
        <w:rPr>
          <w:color w:val="000000" w:themeColor="text1"/>
          <w:sz w:val="24"/>
        </w:rPr>
        <w:t>保險業</w:t>
      </w:r>
      <w:r w:rsidRPr="00B65780">
        <w:rPr>
          <w:color w:val="000000" w:themeColor="text1"/>
          <w:sz w:val="24"/>
        </w:rPr>
        <w:t>國內外不動產的使用及配置情形。</w:t>
      </w:r>
    </w:p>
    <w:p w14:paraId="688AEFFC" w14:textId="77777777" w:rsidR="005D59F6" w:rsidRPr="00B65780" w:rsidRDefault="005D59F6" w:rsidP="009479FA">
      <w:pPr>
        <w:spacing w:line="440" w:lineRule="exact"/>
        <w:ind w:firstLineChars="207" w:firstLine="497"/>
        <w:jc w:val="both"/>
        <w:rPr>
          <w:color w:val="000000" w:themeColor="text1"/>
          <w:sz w:val="24"/>
        </w:rPr>
      </w:pPr>
      <w:r w:rsidRPr="00B65780">
        <w:rPr>
          <w:color w:val="000000" w:themeColor="text1"/>
          <w:sz w:val="24"/>
        </w:rPr>
        <w:t>各項資產之欄位說明如下：</w:t>
      </w:r>
    </w:p>
    <w:p w14:paraId="352579D4"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欄－種類</w:t>
      </w:r>
    </w:p>
    <w:p w14:paraId="79BF8757" w14:textId="77777777" w:rsidR="005D59F6" w:rsidRPr="00B65780" w:rsidRDefault="005D59F6">
      <w:pPr>
        <w:ind w:leftChars="184" w:left="478"/>
        <w:rPr>
          <w:b/>
          <w:bCs/>
          <w:color w:val="000000" w:themeColor="text1"/>
          <w:sz w:val="24"/>
        </w:rPr>
      </w:pPr>
      <w:r w:rsidRPr="00B65780">
        <w:rPr>
          <w:color w:val="000000" w:themeColor="text1"/>
          <w:sz w:val="24"/>
        </w:rPr>
        <w:t>係指每一不動產對應之種類。種類請依序填列代號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Pr="00B65780">
        <w:rPr>
          <w:color w:val="000000" w:themeColor="text1"/>
          <w:sz w:val="24"/>
        </w:rPr>
        <w:t>即可。如</w:t>
      </w:r>
      <w:r w:rsidRPr="00B65780">
        <w:rPr>
          <w:color w:val="000000" w:themeColor="text1"/>
          <w:sz w:val="24"/>
        </w:rPr>
        <w:t>A.</w:t>
      </w:r>
      <w:r w:rsidRPr="00B65780">
        <w:rPr>
          <w:color w:val="000000" w:themeColor="text1"/>
          <w:sz w:val="24"/>
        </w:rPr>
        <w:t>土地、</w:t>
      </w:r>
      <w:r w:rsidRPr="00B65780">
        <w:rPr>
          <w:color w:val="000000" w:themeColor="text1"/>
          <w:sz w:val="24"/>
        </w:rPr>
        <w:t>B.</w:t>
      </w:r>
      <w:r w:rsidRPr="00B65780">
        <w:rPr>
          <w:color w:val="000000" w:themeColor="text1"/>
          <w:sz w:val="24"/>
        </w:rPr>
        <w:t>房屋、</w:t>
      </w:r>
      <w:r w:rsidRPr="00B65780">
        <w:rPr>
          <w:color w:val="000000" w:themeColor="text1"/>
          <w:sz w:val="24"/>
        </w:rPr>
        <w:t>C.</w:t>
      </w:r>
      <w:r w:rsidRPr="00B65780">
        <w:rPr>
          <w:color w:val="000000" w:themeColor="text1"/>
          <w:sz w:val="24"/>
        </w:rPr>
        <w:t>地上權、</w:t>
      </w:r>
      <w:r w:rsidRPr="00B65780">
        <w:rPr>
          <w:color w:val="000000" w:themeColor="text1"/>
          <w:sz w:val="24"/>
        </w:rPr>
        <w:t>D.</w:t>
      </w:r>
      <w:r w:rsidRPr="00B65780">
        <w:rPr>
          <w:color w:val="000000" w:themeColor="text1"/>
          <w:sz w:val="24"/>
        </w:rPr>
        <w:t>預付房地款、</w:t>
      </w:r>
      <w:r w:rsidRPr="00B65780">
        <w:rPr>
          <w:color w:val="000000" w:themeColor="text1"/>
          <w:sz w:val="24"/>
        </w:rPr>
        <w:t>E.</w:t>
      </w:r>
      <w:r w:rsidRPr="00B65780">
        <w:rPr>
          <w:color w:val="000000" w:themeColor="text1"/>
          <w:sz w:val="24"/>
        </w:rPr>
        <w:t>未完工程、</w:t>
      </w:r>
      <w:r w:rsidRPr="00B65780">
        <w:rPr>
          <w:color w:val="000000" w:themeColor="text1"/>
          <w:sz w:val="24"/>
        </w:rPr>
        <w:t>F.</w:t>
      </w:r>
      <w:r w:rsidRPr="00B65780">
        <w:rPr>
          <w:color w:val="000000" w:themeColor="text1"/>
          <w:sz w:val="24"/>
        </w:rPr>
        <w:t>其他。本表含在建工程或未完工程等項目填列。</w:t>
      </w:r>
    </w:p>
    <w:p w14:paraId="43B7FFD4" w14:textId="77777777" w:rsidR="005D59F6" w:rsidRPr="00B65780" w:rsidRDefault="005D59F6" w:rsidP="009479F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 xml:space="preserve">2 </w:t>
      </w:r>
      <w:r w:rsidRPr="00B65780">
        <w:rPr>
          <w:color w:val="000000" w:themeColor="text1"/>
          <w:sz w:val="24"/>
        </w:rPr>
        <w:t>欄－不動產座落地點</w:t>
      </w:r>
      <w:r w:rsidRPr="00B65780">
        <w:rPr>
          <w:color w:val="000000" w:themeColor="text1"/>
          <w:sz w:val="24"/>
        </w:rPr>
        <w:tab/>
      </w:r>
    </w:p>
    <w:p w14:paraId="04DE3F29" w14:textId="77777777" w:rsidR="005D59F6" w:rsidRPr="00B65780" w:rsidRDefault="005D59F6">
      <w:pPr>
        <w:pStyle w:val="a5"/>
        <w:ind w:left="520"/>
        <w:rPr>
          <w:color w:val="000000" w:themeColor="text1"/>
          <w:sz w:val="24"/>
        </w:rPr>
      </w:pPr>
      <w:r w:rsidRPr="00B65780">
        <w:rPr>
          <w:color w:val="000000" w:themeColor="text1"/>
          <w:sz w:val="24"/>
        </w:rPr>
        <w:t>係指每一不動產對應之座落地點。所稱座落地點於土地請填詳細地號，於房屋請填詳細地址及建號。</w:t>
      </w:r>
    </w:p>
    <w:p w14:paraId="5D29C4E2" w14:textId="77777777" w:rsidR="005D59F6" w:rsidRPr="00B65780" w:rsidRDefault="005D59F6">
      <w:pPr>
        <w:pStyle w:val="a5"/>
        <w:ind w:leftChars="0" w:left="0"/>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欄－是否有收益性</w:t>
      </w:r>
    </w:p>
    <w:p w14:paraId="26730CC3" w14:textId="77777777" w:rsidR="005D59F6" w:rsidRPr="00B65780" w:rsidRDefault="005D59F6" w:rsidP="009479FA">
      <w:pPr>
        <w:pStyle w:val="a5"/>
        <w:ind w:leftChars="0" w:hangingChars="200" w:hanging="480"/>
        <w:rPr>
          <w:color w:val="000000" w:themeColor="text1"/>
          <w:sz w:val="24"/>
        </w:rPr>
      </w:pPr>
      <w:r w:rsidRPr="00B65780">
        <w:rPr>
          <w:color w:val="000000" w:themeColor="text1"/>
          <w:sz w:val="24"/>
        </w:rPr>
        <w:t xml:space="preserve">    </w:t>
      </w:r>
      <w:r w:rsidRPr="00B65780">
        <w:rPr>
          <w:color w:val="000000" w:themeColor="text1"/>
          <w:sz w:val="24"/>
        </w:rPr>
        <w:t>係指每一不動產是否有收益性。所稱收益性係指不動產有出租事實並有現金流入者，有收益者請填</w:t>
      </w:r>
      <w:r w:rsidRPr="00B65780">
        <w:rPr>
          <w:color w:val="000000" w:themeColor="text1"/>
          <w:sz w:val="24"/>
        </w:rPr>
        <w:t>Y</w:t>
      </w:r>
      <w:r w:rsidRPr="00B65780">
        <w:rPr>
          <w:color w:val="000000" w:themeColor="text1"/>
          <w:sz w:val="24"/>
        </w:rPr>
        <w:t>，若無請填</w:t>
      </w:r>
      <w:r w:rsidRPr="00B65780">
        <w:rPr>
          <w:color w:val="000000" w:themeColor="text1"/>
          <w:sz w:val="24"/>
        </w:rPr>
        <w:t>N</w:t>
      </w:r>
      <w:r w:rsidRPr="00B65780">
        <w:rPr>
          <w:color w:val="000000" w:themeColor="text1"/>
          <w:sz w:val="24"/>
        </w:rPr>
        <w:t>。</w:t>
      </w:r>
    </w:p>
    <w:p w14:paraId="26BD5594" w14:textId="77777777" w:rsidR="005D59F6" w:rsidRPr="00B65780" w:rsidRDefault="005D59F6" w:rsidP="009479F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欄－面積</w:t>
      </w:r>
      <w:r w:rsidRPr="00B65780">
        <w:rPr>
          <w:color w:val="000000" w:themeColor="text1"/>
          <w:sz w:val="24"/>
        </w:rPr>
        <w:t>(</w:t>
      </w:r>
      <w:r w:rsidRPr="00B65780">
        <w:rPr>
          <w:color w:val="000000" w:themeColor="text1"/>
          <w:sz w:val="24"/>
        </w:rPr>
        <w:t>平方公尺</w:t>
      </w:r>
      <w:r w:rsidRPr="00B65780">
        <w:rPr>
          <w:color w:val="000000" w:themeColor="text1"/>
          <w:sz w:val="24"/>
        </w:rPr>
        <w:t>)</w:t>
      </w:r>
      <w:r w:rsidRPr="00B65780">
        <w:rPr>
          <w:color w:val="000000" w:themeColor="text1"/>
          <w:sz w:val="24"/>
        </w:rPr>
        <w:tab/>
      </w:r>
    </w:p>
    <w:p w14:paraId="4888E635" w14:textId="77777777" w:rsidR="005D59F6" w:rsidRPr="00B65780" w:rsidRDefault="005D59F6" w:rsidP="009479FA">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t>係指每一不動產對應之面積。所稱面積於土地係指土地面積，於房屋</w:t>
      </w:r>
    </w:p>
    <w:p w14:paraId="46F4581E" w14:textId="77777777" w:rsidR="005D59F6" w:rsidRPr="00B65780" w:rsidRDefault="005D59F6" w:rsidP="009479FA">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t>係指建物面積。單位為平方公尺。</w:t>
      </w:r>
    </w:p>
    <w:p w14:paraId="26E56113"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欄－使用種類</w:t>
      </w:r>
      <w:r w:rsidRPr="00B65780">
        <w:rPr>
          <w:color w:val="000000" w:themeColor="text1"/>
          <w:sz w:val="24"/>
        </w:rPr>
        <w:tab/>
      </w:r>
    </w:p>
    <w:p w14:paraId="48C9D824" w14:textId="77777777" w:rsidR="005D59F6" w:rsidRPr="00B65780" w:rsidRDefault="005D59F6">
      <w:pPr>
        <w:ind w:leftChars="184" w:left="478"/>
        <w:rPr>
          <w:color w:val="000000" w:themeColor="text1"/>
          <w:sz w:val="24"/>
        </w:rPr>
      </w:pPr>
      <w:r w:rsidRPr="00B65780">
        <w:rPr>
          <w:color w:val="000000" w:themeColor="text1"/>
          <w:sz w:val="24"/>
        </w:rPr>
        <w:t>係指每一不動產對應之使用種類。所稱使用種類請依序填列代號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A.</w:t>
      </w:r>
      <w:r w:rsidRPr="00B65780">
        <w:rPr>
          <w:color w:val="000000" w:themeColor="text1"/>
          <w:sz w:val="24"/>
        </w:rPr>
        <w:t>自用、</w:t>
      </w:r>
      <w:r w:rsidRPr="00B65780">
        <w:rPr>
          <w:color w:val="000000" w:themeColor="text1"/>
          <w:sz w:val="24"/>
        </w:rPr>
        <w:t>B.</w:t>
      </w:r>
      <w:r w:rsidRPr="00B65780">
        <w:rPr>
          <w:color w:val="000000" w:themeColor="text1"/>
          <w:sz w:val="24"/>
        </w:rPr>
        <w:t>投資用、</w:t>
      </w:r>
      <w:r w:rsidRPr="00B65780">
        <w:rPr>
          <w:color w:val="000000" w:themeColor="text1"/>
          <w:sz w:val="24"/>
        </w:rPr>
        <w:t>C.</w:t>
      </w:r>
      <w:r w:rsidRPr="00B65780">
        <w:rPr>
          <w:color w:val="000000" w:themeColor="text1"/>
          <w:sz w:val="24"/>
        </w:rPr>
        <w:t>其他。若不動產有分屬投資或自用或使用人不同者，均分別列示</w:t>
      </w:r>
      <w:r w:rsidRPr="00B65780">
        <w:rPr>
          <w:color w:val="000000" w:themeColor="text1"/>
          <w:sz w:val="24"/>
        </w:rPr>
        <w:t>(</w:t>
      </w:r>
      <w:r w:rsidRPr="00B65780">
        <w:rPr>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B65780">
        <w:rPr>
          <w:color w:val="000000" w:themeColor="text1"/>
          <w:sz w:val="24"/>
        </w:rPr>
        <w:t>)</w:t>
      </w:r>
    </w:p>
    <w:p w14:paraId="0275A670"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欄－取得方式</w:t>
      </w:r>
    </w:p>
    <w:p w14:paraId="767EC37E" w14:textId="77777777" w:rsidR="005D59F6" w:rsidRPr="00B65780" w:rsidRDefault="005D59F6">
      <w:pPr>
        <w:ind w:leftChars="200" w:left="520"/>
        <w:rPr>
          <w:color w:val="000000" w:themeColor="text1"/>
          <w:sz w:val="24"/>
        </w:rPr>
      </w:pPr>
      <w:r w:rsidRPr="00B65780">
        <w:rPr>
          <w:color w:val="000000" w:themeColor="text1"/>
          <w:sz w:val="24"/>
        </w:rPr>
        <w:t>係指每一不動產對應之取得方式。所稱取得方式請依序填列代號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即可。如</w:t>
      </w:r>
      <w:r w:rsidRPr="00B65780">
        <w:rPr>
          <w:color w:val="000000" w:themeColor="text1"/>
          <w:sz w:val="24"/>
        </w:rPr>
        <w:t>A.</w:t>
      </w:r>
      <w:r w:rsidRPr="00B65780">
        <w:rPr>
          <w:color w:val="000000" w:themeColor="text1"/>
          <w:sz w:val="24"/>
        </w:rPr>
        <w:t>買賣、</w:t>
      </w:r>
      <w:r w:rsidRPr="00B65780">
        <w:rPr>
          <w:color w:val="000000" w:themeColor="text1"/>
          <w:sz w:val="24"/>
        </w:rPr>
        <w:t>B.</w:t>
      </w:r>
      <w:r w:rsidRPr="00B65780">
        <w:rPr>
          <w:color w:val="000000" w:themeColor="text1"/>
          <w:sz w:val="24"/>
        </w:rPr>
        <w:t>承受擔保</w:t>
      </w:r>
      <w:r w:rsidRPr="00B65780">
        <w:rPr>
          <w:color w:val="000000" w:themeColor="text1"/>
          <w:sz w:val="24"/>
        </w:rPr>
        <w:t>-</w:t>
      </w:r>
      <w:r w:rsidRPr="00B65780">
        <w:rPr>
          <w:color w:val="000000" w:themeColor="text1"/>
          <w:sz w:val="24"/>
        </w:rPr>
        <w:t>協議取得、</w:t>
      </w:r>
      <w:r w:rsidRPr="00B65780">
        <w:rPr>
          <w:color w:val="000000" w:themeColor="text1"/>
          <w:sz w:val="24"/>
        </w:rPr>
        <w:t>C.</w:t>
      </w:r>
      <w:r w:rsidRPr="00B65780">
        <w:rPr>
          <w:color w:val="000000" w:themeColor="text1"/>
          <w:sz w:val="24"/>
        </w:rPr>
        <w:t>承受擔保品</w:t>
      </w:r>
      <w:r w:rsidRPr="00B65780">
        <w:rPr>
          <w:color w:val="000000" w:themeColor="text1"/>
          <w:sz w:val="24"/>
        </w:rPr>
        <w:t>-</w:t>
      </w:r>
      <w:r w:rsidRPr="00B65780">
        <w:rPr>
          <w:color w:val="000000" w:themeColor="text1"/>
          <w:sz w:val="24"/>
        </w:rPr>
        <w:t>經法院拍賣取得、</w:t>
      </w:r>
      <w:r w:rsidRPr="00B65780">
        <w:rPr>
          <w:color w:val="000000" w:themeColor="text1"/>
          <w:sz w:val="24"/>
        </w:rPr>
        <w:t>D.</w:t>
      </w:r>
      <w:r w:rsidRPr="00B65780">
        <w:rPr>
          <w:color w:val="000000" w:themeColor="text1"/>
          <w:sz w:val="24"/>
        </w:rPr>
        <w:t>其他。</w:t>
      </w:r>
    </w:p>
    <w:p w14:paraId="781EAA70"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欄－取得年月日</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p>
    <w:p w14:paraId="4B7D9096" w14:textId="77777777" w:rsidR="005D59F6" w:rsidRPr="00B65780" w:rsidRDefault="005D59F6" w:rsidP="009479FA">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t>係指每一不動產對應之取得年月日，並以主排序</w:t>
      </w:r>
      <w:r w:rsidRPr="00B65780">
        <w:rPr>
          <w:color w:val="000000" w:themeColor="text1"/>
          <w:sz w:val="24"/>
        </w:rPr>
        <w:t>-</w:t>
      </w:r>
      <w:r w:rsidRPr="00B65780">
        <w:rPr>
          <w:color w:val="000000" w:themeColor="text1"/>
          <w:sz w:val="24"/>
        </w:rPr>
        <w:t>遞減。所稱取得年月</w:t>
      </w:r>
    </w:p>
    <w:p w14:paraId="2B2094BF" w14:textId="77777777" w:rsidR="005D59F6" w:rsidRPr="00B65780" w:rsidRDefault="005D59F6" w:rsidP="009479FA">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t>日，係指以權狀登記日為準。其填寫方式如</w:t>
      </w:r>
      <w:smartTag w:uri="urn:schemas-microsoft-com:office:smarttags" w:element="chsdate">
        <w:smartTagPr>
          <w:attr w:name="IsROCDate" w:val="False"/>
          <w:attr w:name="IsLunarDate" w:val="False"/>
          <w:attr w:name="Day" w:val="25"/>
          <w:attr w:name="Month" w:val="6"/>
          <w:attr w:name="Year" w:val="2005"/>
        </w:smartTagPr>
        <w:r w:rsidRPr="00B65780">
          <w:rPr>
            <w:color w:val="000000" w:themeColor="text1"/>
            <w:sz w:val="24"/>
          </w:rPr>
          <w:t>2005/06/25</w:t>
        </w:r>
      </w:smartTag>
      <w:r w:rsidRPr="00B65780">
        <w:rPr>
          <w:color w:val="000000" w:themeColor="text1"/>
          <w:sz w:val="24"/>
        </w:rPr>
        <w:t>。在建工程或未完工</w:t>
      </w:r>
    </w:p>
    <w:p w14:paraId="1BF73D74" w14:textId="77777777" w:rsidR="005D59F6" w:rsidRPr="00B65780" w:rsidRDefault="005D59F6" w:rsidP="009479FA">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t>程者，請填無。</w:t>
      </w:r>
    </w:p>
    <w:p w14:paraId="76FD4B5A" w14:textId="77777777" w:rsidR="005D59F6" w:rsidRPr="00B65780" w:rsidRDefault="005D59F6" w:rsidP="009479FA">
      <w:pPr>
        <w:tabs>
          <w:tab w:val="left" w:pos="7093"/>
        </w:tabs>
        <w:spacing w:line="440" w:lineRule="exact"/>
        <w:ind w:firstLineChars="100" w:firstLine="240"/>
        <w:jc w:val="both"/>
        <w:rPr>
          <w:b/>
          <w:bCs/>
          <w:color w:val="000000" w:themeColor="text1"/>
          <w:sz w:val="24"/>
        </w:rPr>
      </w:pPr>
      <w:r w:rsidRPr="00B65780">
        <w:rPr>
          <w:b/>
          <w:bCs/>
          <w:color w:val="000000" w:themeColor="text1"/>
          <w:sz w:val="24"/>
        </w:rPr>
        <w:t>出賣人</w:t>
      </w:r>
    </w:p>
    <w:p w14:paraId="6E40AF15" w14:textId="77777777" w:rsidR="005D59F6" w:rsidRPr="00B65780" w:rsidRDefault="005D59F6">
      <w:pPr>
        <w:tabs>
          <w:tab w:val="left" w:pos="7093"/>
        </w:tabs>
        <w:spacing w:line="440" w:lineRule="exact"/>
        <w:ind w:leftChars="92" w:left="239"/>
        <w:jc w:val="both"/>
        <w:rPr>
          <w:color w:val="000000" w:themeColor="text1"/>
          <w:sz w:val="24"/>
        </w:rPr>
      </w:pPr>
      <w:r w:rsidRPr="00B65780">
        <w:rPr>
          <w:color w:val="000000" w:themeColor="text1"/>
          <w:sz w:val="24"/>
        </w:rPr>
        <w:t>若現所持有不動產係五年內購自於關係人者</w:t>
      </w:r>
      <w:r w:rsidRPr="00B65780">
        <w:rPr>
          <w:color w:val="000000" w:themeColor="text1"/>
          <w:sz w:val="24"/>
        </w:rPr>
        <w:t>,</w:t>
      </w:r>
      <w:r w:rsidRPr="00B65780">
        <w:rPr>
          <w:color w:val="000000" w:themeColor="text1"/>
          <w:sz w:val="24"/>
        </w:rPr>
        <w:t>應於出賣人欄填列出賣人名稱及代號</w:t>
      </w:r>
      <w:r w:rsidRPr="00B65780">
        <w:rPr>
          <w:color w:val="000000" w:themeColor="text1"/>
          <w:sz w:val="24"/>
        </w:rPr>
        <w:t>,</w:t>
      </w:r>
      <w:r w:rsidRPr="00B65780">
        <w:rPr>
          <w:color w:val="000000" w:themeColor="text1"/>
          <w:sz w:val="24"/>
        </w:rPr>
        <w:t>餘若不可考者免填。</w:t>
      </w:r>
    </w:p>
    <w:p w14:paraId="4289AE57"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欄－代號</w:t>
      </w:r>
    </w:p>
    <w:p w14:paraId="36F2273B" w14:textId="77777777" w:rsidR="005D59F6" w:rsidRPr="00B65780" w:rsidRDefault="005D59F6" w:rsidP="009479FA">
      <w:pPr>
        <w:spacing w:line="440" w:lineRule="exact"/>
        <w:ind w:firstLineChars="200" w:firstLine="480"/>
        <w:jc w:val="both"/>
        <w:rPr>
          <w:color w:val="000000" w:themeColor="text1"/>
          <w:sz w:val="24"/>
        </w:rPr>
      </w:pPr>
      <w:r w:rsidRPr="00B65780">
        <w:rPr>
          <w:color w:val="000000" w:themeColor="text1"/>
          <w:sz w:val="24"/>
        </w:rPr>
        <w:t>係指相對應之身分代號。如屬自然人且具有中華民國國籍之身分者，</w:t>
      </w:r>
    </w:p>
    <w:p w14:paraId="02D7E44B" w14:textId="77777777" w:rsidR="005D59F6" w:rsidRPr="00B65780" w:rsidRDefault="005D59F6" w:rsidP="009479FA">
      <w:pPr>
        <w:spacing w:line="440" w:lineRule="exact"/>
        <w:ind w:firstLineChars="200" w:firstLine="480"/>
        <w:jc w:val="both"/>
        <w:rPr>
          <w:color w:val="000000" w:themeColor="text1"/>
          <w:sz w:val="24"/>
        </w:rPr>
      </w:pPr>
      <w:r w:rsidRPr="00B65780">
        <w:rPr>
          <w:color w:val="000000" w:themeColor="text1"/>
          <w:sz w:val="24"/>
        </w:rPr>
        <w:t>請填列身分證字號；如屬自然人且未具有中華民國國籍之身分者，請</w:t>
      </w:r>
    </w:p>
    <w:p w14:paraId="2F5DCD44" w14:textId="77777777" w:rsidR="005D59F6" w:rsidRPr="00B65780" w:rsidRDefault="005D59F6" w:rsidP="009479FA">
      <w:pPr>
        <w:spacing w:line="440" w:lineRule="exact"/>
        <w:ind w:firstLineChars="200" w:firstLine="480"/>
        <w:jc w:val="both"/>
        <w:rPr>
          <w:color w:val="000000" w:themeColor="text1"/>
          <w:sz w:val="24"/>
        </w:rPr>
      </w:pPr>
      <w:r w:rsidRPr="00B65780">
        <w:rPr>
          <w:color w:val="000000" w:themeColor="text1"/>
          <w:sz w:val="24"/>
        </w:rPr>
        <w:lastRenderedPageBreak/>
        <w:t>填列護照號碼。如屬法人者，請填列統一編號。</w:t>
      </w:r>
    </w:p>
    <w:p w14:paraId="3C987023" w14:textId="77777777" w:rsidR="005D59F6" w:rsidRPr="00B65780" w:rsidRDefault="005D59F6" w:rsidP="009479F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欄－名稱</w:t>
      </w:r>
    </w:p>
    <w:p w14:paraId="3F12D5AB" w14:textId="77777777" w:rsidR="005D59F6" w:rsidRPr="00B65780" w:rsidRDefault="005D59F6" w:rsidP="009479FA">
      <w:pPr>
        <w:tabs>
          <w:tab w:val="left" w:pos="7093"/>
        </w:tabs>
        <w:spacing w:line="440" w:lineRule="exact"/>
        <w:ind w:leftChars="200" w:left="940" w:hangingChars="175" w:hanging="420"/>
        <w:jc w:val="both"/>
        <w:rPr>
          <w:color w:val="000000" w:themeColor="text1"/>
          <w:sz w:val="24"/>
        </w:rPr>
      </w:pPr>
      <w:r w:rsidRPr="00B65780">
        <w:rPr>
          <w:color w:val="000000" w:themeColor="text1"/>
          <w:sz w:val="24"/>
        </w:rPr>
        <w:t>係指相對應之名稱。如屬自然人者，請填列姓名；如屬法人者，請填</w:t>
      </w:r>
    </w:p>
    <w:p w14:paraId="509BCAA0" w14:textId="77777777" w:rsidR="005D59F6" w:rsidRPr="00B65780" w:rsidRDefault="005D59F6" w:rsidP="009479FA">
      <w:pPr>
        <w:tabs>
          <w:tab w:val="left" w:pos="7093"/>
        </w:tabs>
        <w:spacing w:line="440" w:lineRule="exact"/>
        <w:ind w:leftChars="200" w:left="940" w:hangingChars="175" w:hanging="420"/>
        <w:jc w:val="both"/>
        <w:rPr>
          <w:color w:val="000000" w:themeColor="text1"/>
          <w:sz w:val="24"/>
        </w:rPr>
      </w:pPr>
      <w:r w:rsidRPr="00B65780">
        <w:rPr>
          <w:color w:val="000000" w:themeColor="text1"/>
          <w:sz w:val="24"/>
        </w:rPr>
        <w:t>列全名。</w:t>
      </w:r>
    </w:p>
    <w:p w14:paraId="03B93D3C" w14:textId="77777777" w:rsidR="005D59F6" w:rsidRPr="00B65780" w:rsidRDefault="005D59F6" w:rsidP="009479F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欄－是否為關係人</w:t>
      </w:r>
    </w:p>
    <w:p w14:paraId="746EE9DB" w14:textId="77777777" w:rsidR="005D59F6" w:rsidRPr="00B65780" w:rsidRDefault="005D59F6" w:rsidP="009479FA">
      <w:pPr>
        <w:tabs>
          <w:tab w:val="left" w:pos="7093"/>
        </w:tabs>
        <w:spacing w:line="440" w:lineRule="exact"/>
        <w:ind w:left="900" w:hangingChars="375" w:hanging="900"/>
        <w:jc w:val="both"/>
        <w:rPr>
          <w:color w:val="000000" w:themeColor="text1"/>
          <w:sz w:val="24"/>
        </w:rPr>
      </w:pPr>
      <w:r w:rsidRPr="00B65780">
        <w:rPr>
          <w:color w:val="000000" w:themeColor="text1"/>
          <w:sz w:val="24"/>
        </w:rPr>
        <w:t xml:space="preserve">     </w:t>
      </w:r>
      <w:r w:rsidRPr="00B65780">
        <w:rPr>
          <w:color w:val="000000" w:themeColor="text1"/>
          <w:sz w:val="24"/>
        </w:rPr>
        <w:t>是否為關係人請填列代號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A.</w:t>
      </w:r>
      <w:r w:rsidRPr="00B65780">
        <w:rPr>
          <w:color w:val="000000" w:themeColor="text1"/>
          <w:sz w:val="24"/>
        </w:rPr>
        <w:t>否</w:t>
      </w:r>
      <w:r w:rsidRPr="00B65780">
        <w:rPr>
          <w:color w:val="000000" w:themeColor="text1"/>
          <w:sz w:val="24"/>
        </w:rPr>
        <w:t>,B.</w:t>
      </w:r>
      <w:r w:rsidRPr="00B65780">
        <w:rPr>
          <w:color w:val="000000" w:themeColor="text1"/>
          <w:sz w:val="24"/>
        </w:rPr>
        <w:t>關係人</w:t>
      </w:r>
      <w:r w:rsidRPr="00B65780">
        <w:rPr>
          <w:color w:val="000000" w:themeColor="text1"/>
          <w:sz w:val="24"/>
        </w:rPr>
        <w:t>-</w:t>
      </w:r>
      <w:r w:rsidRPr="00B65780">
        <w:rPr>
          <w:color w:val="000000" w:themeColor="text1"/>
          <w:sz w:val="24"/>
        </w:rPr>
        <w:t>非控制與從</w:t>
      </w:r>
    </w:p>
    <w:p w14:paraId="5E0E6633" w14:textId="77777777" w:rsidR="005D59F6" w:rsidRPr="00B65780" w:rsidRDefault="005D59F6">
      <w:pPr>
        <w:tabs>
          <w:tab w:val="left" w:pos="7093"/>
        </w:tabs>
        <w:spacing w:line="440" w:lineRule="exact"/>
        <w:ind w:leftChars="220" w:left="572"/>
        <w:jc w:val="both"/>
        <w:rPr>
          <w:color w:val="000000" w:themeColor="text1"/>
          <w:sz w:val="24"/>
        </w:rPr>
      </w:pPr>
      <w:r w:rsidRPr="00B65780">
        <w:rPr>
          <w:color w:val="000000" w:themeColor="text1"/>
          <w:sz w:val="24"/>
        </w:rPr>
        <w:t>屬關係</w:t>
      </w:r>
      <w:r w:rsidRPr="00B65780">
        <w:rPr>
          <w:color w:val="000000" w:themeColor="text1"/>
          <w:sz w:val="24"/>
        </w:rPr>
        <w:t>,C.</w:t>
      </w:r>
      <w:r w:rsidRPr="00B65780">
        <w:rPr>
          <w:color w:val="000000" w:themeColor="text1"/>
          <w:sz w:val="24"/>
        </w:rPr>
        <w:t>關係人</w:t>
      </w:r>
      <w:r w:rsidRPr="00B65780">
        <w:rPr>
          <w:color w:val="000000" w:themeColor="text1"/>
          <w:sz w:val="24"/>
        </w:rPr>
        <w:t>-</w:t>
      </w:r>
      <w:r w:rsidRPr="00B65780">
        <w:rPr>
          <w:color w:val="000000" w:themeColor="text1"/>
          <w:sz w:val="24"/>
        </w:rPr>
        <w:t>具控制與從屬關係</w:t>
      </w:r>
      <w:r w:rsidRPr="00B65780">
        <w:rPr>
          <w:color w:val="000000" w:themeColor="text1"/>
          <w:sz w:val="24"/>
        </w:rPr>
        <w:t>;</w:t>
      </w:r>
      <w:r w:rsidRPr="00B65780">
        <w:rPr>
          <w:color w:val="000000" w:themeColor="text1"/>
          <w:sz w:val="24"/>
        </w:rPr>
        <w:t>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條及關係企業合併營業報告書關係企業合併財務報表及關係報告書編製準則第六條之規定。</w:t>
      </w:r>
    </w:p>
    <w:p w14:paraId="6973A53E" w14:textId="77777777" w:rsidR="005D59F6" w:rsidRPr="00B65780" w:rsidRDefault="005D59F6" w:rsidP="009479F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欄－持有資產之幣別</w:t>
      </w:r>
    </w:p>
    <w:p w14:paraId="149718E3" w14:textId="77777777" w:rsidR="005D59F6" w:rsidRPr="00B65780" w:rsidRDefault="005D59F6" w:rsidP="009479FA">
      <w:pPr>
        <w:tabs>
          <w:tab w:val="left" w:pos="7093"/>
        </w:tabs>
        <w:spacing w:line="440" w:lineRule="exact"/>
        <w:ind w:leftChars="276" w:left="898" w:hangingChars="75" w:hanging="180"/>
        <w:jc w:val="both"/>
        <w:rPr>
          <w:color w:val="000000" w:themeColor="text1"/>
          <w:sz w:val="24"/>
        </w:rPr>
      </w:pPr>
      <w:r w:rsidRPr="00B65780">
        <w:rPr>
          <w:color w:val="000000" w:themeColor="text1"/>
          <w:sz w:val="24"/>
        </w:rPr>
        <w:t>本表均含國內外投資。若屬國外投資者，於持有資產幣別請填該幣別代</w:t>
      </w:r>
    </w:p>
    <w:p w14:paraId="03A27C62" w14:textId="77777777" w:rsidR="005D59F6" w:rsidRPr="00B65780" w:rsidRDefault="005D59F6" w:rsidP="009479FA">
      <w:pPr>
        <w:tabs>
          <w:tab w:val="left" w:pos="7093"/>
        </w:tabs>
        <w:spacing w:line="440" w:lineRule="exact"/>
        <w:ind w:leftChars="276" w:left="898" w:hangingChars="75" w:hanging="180"/>
        <w:jc w:val="both"/>
        <w:rPr>
          <w:color w:val="000000" w:themeColor="text1"/>
          <w:sz w:val="24"/>
        </w:rPr>
      </w:pPr>
      <w:r w:rsidRPr="00B65780">
        <w:rPr>
          <w:color w:val="000000" w:themeColor="text1"/>
          <w:sz w:val="24"/>
        </w:rPr>
        <w:t>號，如</w:t>
      </w:r>
      <w:r w:rsidRPr="00B65780">
        <w:rPr>
          <w:color w:val="000000" w:themeColor="text1"/>
          <w:sz w:val="24"/>
        </w:rPr>
        <w:t>USD</w:t>
      </w:r>
      <w:r w:rsidRPr="00B65780">
        <w:rPr>
          <w:color w:val="000000" w:themeColor="text1"/>
          <w:sz w:val="24"/>
        </w:rPr>
        <w:t>；若投資</w:t>
      </w:r>
      <w:r w:rsidR="00FF612F" w:rsidRPr="00B65780">
        <w:rPr>
          <w:color w:val="000000" w:themeColor="text1"/>
          <w:sz w:val="24"/>
        </w:rPr>
        <w:t>新興市場</w:t>
      </w:r>
      <w:r w:rsidRPr="00B65780">
        <w:rPr>
          <w:color w:val="000000" w:themeColor="text1"/>
          <w:sz w:val="24"/>
        </w:rPr>
        <w:t>而按</w:t>
      </w:r>
      <w:r w:rsidR="00FF612F" w:rsidRPr="00B65780">
        <w:rPr>
          <w:color w:val="000000" w:themeColor="text1"/>
          <w:sz w:val="24"/>
        </w:rPr>
        <w:t>已開發國家</w:t>
      </w:r>
      <w:r w:rsidRPr="00B65780">
        <w:rPr>
          <w:color w:val="000000" w:themeColor="text1"/>
          <w:sz w:val="24"/>
        </w:rPr>
        <w:t>幣別計價者，請將該</w:t>
      </w:r>
    </w:p>
    <w:p w14:paraId="0B8A6CC2" w14:textId="77777777" w:rsidR="005D59F6" w:rsidRPr="00B65780" w:rsidRDefault="005D59F6" w:rsidP="009479FA">
      <w:pPr>
        <w:tabs>
          <w:tab w:val="left" w:pos="7093"/>
        </w:tabs>
        <w:spacing w:line="440" w:lineRule="exact"/>
        <w:ind w:leftChars="276" w:left="898" w:hangingChars="75" w:hanging="180"/>
        <w:jc w:val="both"/>
        <w:rPr>
          <w:color w:val="000000" w:themeColor="text1"/>
          <w:sz w:val="24"/>
        </w:rPr>
      </w:pPr>
      <w:r w:rsidRPr="00B65780">
        <w:rPr>
          <w:color w:val="000000" w:themeColor="text1"/>
          <w:sz w:val="24"/>
        </w:rPr>
        <w:t>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B65780">
          <w:rPr>
            <w:color w:val="000000" w:themeColor="text1"/>
            <w:sz w:val="24"/>
          </w:rPr>
          <w:t>一碼</w:t>
        </w:r>
      </w:smartTag>
      <w:r w:rsidRPr="00B65780">
        <w:rPr>
          <w:color w:val="000000" w:themeColor="text1"/>
          <w:sz w:val="24"/>
        </w:rPr>
        <w:t>如</w:t>
      </w:r>
      <w:r w:rsidRPr="00B65780">
        <w:rPr>
          <w:color w:val="000000" w:themeColor="text1"/>
          <w:sz w:val="24"/>
        </w:rPr>
        <w:t>USD-1</w:t>
      </w:r>
      <w:r w:rsidRPr="00B65780">
        <w:rPr>
          <w:color w:val="000000" w:themeColor="text1"/>
          <w:sz w:val="24"/>
        </w:rPr>
        <w:t>。</w:t>
      </w:r>
    </w:p>
    <w:p w14:paraId="587B07F2"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欄－取得時投入成本</w:t>
      </w:r>
    </w:p>
    <w:p w14:paraId="02ECB4F8"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凡使設備資產達可用狀態及地點前，一切合理必要之支出。皆屬成本。所</w:t>
      </w:r>
    </w:p>
    <w:p w14:paraId="4DE750B4" w14:textId="77777777" w:rsidR="005D59F6" w:rsidRPr="00B65780" w:rsidRDefault="005D59F6" w:rsidP="009479FA">
      <w:pPr>
        <w:tabs>
          <w:tab w:val="left" w:pos="7093"/>
        </w:tabs>
        <w:spacing w:line="440" w:lineRule="exact"/>
        <w:ind w:firstLineChars="300" w:firstLine="720"/>
        <w:jc w:val="both"/>
        <w:rPr>
          <w:color w:val="000000" w:themeColor="text1"/>
          <w:sz w:val="24"/>
        </w:rPr>
      </w:pPr>
      <w:r w:rsidRPr="00B65780">
        <w:rPr>
          <w:color w:val="000000" w:themeColor="text1"/>
          <w:sz w:val="24"/>
        </w:rPr>
        <w:t>稱取得時投入成本，亦含修繕不動產之資本支出。</w:t>
      </w:r>
    </w:p>
    <w:p w14:paraId="3E0FF597"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欄－重估增值金額</w:t>
      </w:r>
    </w:p>
    <w:p w14:paraId="054D776D" w14:textId="77777777" w:rsidR="005D59F6" w:rsidRPr="00B65780" w:rsidRDefault="005D59F6" w:rsidP="009479FA">
      <w:pPr>
        <w:tabs>
          <w:tab w:val="left" w:pos="7093"/>
        </w:tabs>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若不動產對應之種類屬土地者，係依據公告現值辦理重估價；若不動產對應之種類非屬土地者，依據所得稅法第</w:t>
      </w:r>
      <w:r w:rsidRPr="00B65780">
        <w:rPr>
          <w:color w:val="000000" w:themeColor="text1"/>
          <w:sz w:val="24"/>
        </w:rPr>
        <w:t>61</w:t>
      </w:r>
      <w:r w:rsidRPr="00B65780">
        <w:rPr>
          <w:color w:val="000000" w:themeColor="text1"/>
          <w:sz w:val="24"/>
        </w:rPr>
        <w:t>條之規定：凡物價上漲達百分之二十五時，得可申請辦理資產重估價。所稱重估增值金額係指前項辦理重估價後增加之金額。</w:t>
      </w:r>
    </w:p>
    <w:p w14:paraId="07EB54B6" w14:textId="77777777" w:rsidR="00837305" w:rsidRPr="00B65780" w:rsidRDefault="00837305" w:rsidP="00837305">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欄－首次採用國際會計準則調整數</w:t>
      </w:r>
    </w:p>
    <w:p w14:paraId="6A1D81DD" w14:textId="77777777" w:rsidR="00837305" w:rsidRPr="00B65780" w:rsidRDefault="00837305" w:rsidP="009479FA">
      <w:pPr>
        <w:tabs>
          <w:tab w:val="left" w:pos="7093"/>
        </w:tabs>
        <w:spacing w:line="440" w:lineRule="exact"/>
        <w:ind w:left="720" w:hangingChars="300" w:hanging="720"/>
        <w:jc w:val="both"/>
        <w:rPr>
          <w:color w:val="000000" w:themeColor="text1"/>
          <w:sz w:val="24"/>
        </w:rPr>
      </w:pPr>
      <w:r w:rsidRPr="00B65780">
        <w:rPr>
          <w:color w:val="000000" w:themeColor="text1"/>
          <w:sz w:val="24"/>
        </w:rPr>
        <w:t xml:space="preserve">      </w:t>
      </w:r>
      <w:r w:rsidR="00C54FA8" w:rsidRPr="00B65780">
        <w:rPr>
          <w:color w:val="000000" w:themeColor="text1"/>
          <w:sz w:val="24"/>
        </w:rPr>
        <w:t>係指依國際財務報導準則第</w:t>
      </w:r>
      <w:r w:rsidR="00C54FA8" w:rsidRPr="00B65780">
        <w:rPr>
          <w:color w:val="000000" w:themeColor="text1"/>
          <w:sz w:val="24"/>
        </w:rPr>
        <w:t>1</w:t>
      </w:r>
      <w:r w:rsidR="00C54FA8" w:rsidRPr="00B65780">
        <w:rPr>
          <w:color w:val="000000" w:themeColor="text1"/>
          <w:sz w:val="24"/>
        </w:rPr>
        <w:t>號公報之規定，於首次採用國際會計準則時得以公允價值值作為認定成本之調整數</w:t>
      </w:r>
      <w:r w:rsidRPr="00B65780">
        <w:rPr>
          <w:color w:val="000000" w:themeColor="text1"/>
          <w:sz w:val="24"/>
        </w:rPr>
        <w:t>。</w:t>
      </w:r>
    </w:p>
    <w:p w14:paraId="090BDA86" w14:textId="77777777" w:rsidR="004F526C" w:rsidRPr="00B65780" w:rsidRDefault="004F526C" w:rsidP="004F526C">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欄－後續衡量採用公允價值模式之影響金額</w:t>
      </w:r>
    </w:p>
    <w:p w14:paraId="26CAF4FD" w14:textId="77777777" w:rsidR="00004DDA" w:rsidRPr="00B65780" w:rsidRDefault="004F526C" w:rsidP="004F526C">
      <w:pPr>
        <w:tabs>
          <w:tab w:val="left" w:pos="7093"/>
        </w:tabs>
        <w:spacing w:line="440" w:lineRule="exact"/>
        <w:ind w:leftChars="292" w:left="999" w:hangingChars="100" w:hanging="240"/>
        <w:jc w:val="both"/>
        <w:rPr>
          <w:color w:val="000000" w:themeColor="text1"/>
          <w:sz w:val="24"/>
        </w:rPr>
      </w:pPr>
      <w:r w:rsidRPr="00B65780">
        <w:rPr>
          <w:color w:val="000000" w:themeColor="text1"/>
          <w:sz w:val="24"/>
        </w:rPr>
        <w:t>為第</w:t>
      </w:r>
      <w:r w:rsidRPr="00B65780">
        <w:rPr>
          <w:color w:val="000000" w:themeColor="text1"/>
          <w:sz w:val="24"/>
        </w:rPr>
        <w:t>16</w:t>
      </w:r>
      <w:r w:rsidRPr="00B65780">
        <w:rPr>
          <w:color w:val="000000" w:themeColor="text1"/>
          <w:sz w:val="24"/>
        </w:rPr>
        <w:t>欄－帳面金額</w:t>
      </w:r>
      <w:r w:rsidRPr="00B65780">
        <w:rPr>
          <w:color w:val="000000" w:themeColor="text1"/>
          <w:sz w:val="24"/>
        </w:rPr>
        <w:t>-</w:t>
      </w:r>
      <w:r w:rsidRPr="00B65780">
        <w:rPr>
          <w:color w:val="000000" w:themeColor="text1"/>
          <w:sz w:val="24"/>
        </w:rPr>
        <w:t>第</w:t>
      </w:r>
      <w:r w:rsidRPr="00B65780">
        <w:rPr>
          <w:color w:val="000000" w:themeColor="text1"/>
          <w:sz w:val="24"/>
        </w:rPr>
        <w:t>12</w:t>
      </w:r>
      <w:r w:rsidRPr="00B65780">
        <w:rPr>
          <w:color w:val="000000" w:themeColor="text1"/>
          <w:sz w:val="24"/>
        </w:rPr>
        <w:t>欄－取得時投入成本之金額</w:t>
      </w:r>
      <w:r w:rsidRPr="00B65780">
        <w:rPr>
          <w:color w:val="000000" w:themeColor="text1"/>
          <w:sz w:val="24"/>
        </w:rPr>
        <w:t>-</w:t>
      </w:r>
      <w:r w:rsidRPr="00B65780">
        <w:rPr>
          <w:color w:val="000000" w:themeColor="text1"/>
          <w:sz w:val="24"/>
        </w:rPr>
        <w:t>第</w:t>
      </w:r>
      <w:r w:rsidRPr="00B65780">
        <w:rPr>
          <w:color w:val="000000" w:themeColor="text1"/>
          <w:sz w:val="24"/>
        </w:rPr>
        <w:t>13</w:t>
      </w:r>
      <w:r w:rsidRPr="00B65780">
        <w:rPr>
          <w:color w:val="000000" w:themeColor="text1"/>
          <w:sz w:val="24"/>
        </w:rPr>
        <w:t>欄－重估增值金額</w:t>
      </w:r>
      <w:r w:rsidRPr="00B65780">
        <w:rPr>
          <w:color w:val="000000" w:themeColor="text1"/>
          <w:sz w:val="24"/>
        </w:rPr>
        <w:t>-</w:t>
      </w:r>
      <w:r w:rsidRPr="00B65780">
        <w:rPr>
          <w:color w:val="000000" w:themeColor="text1"/>
          <w:sz w:val="24"/>
        </w:rPr>
        <w:t>第</w:t>
      </w:r>
      <w:r w:rsidRPr="00B65780">
        <w:rPr>
          <w:color w:val="000000" w:themeColor="text1"/>
          <w:sz w:val="24"/>
        </w:rPr>
        <w:t>14</w:t>
      </w:r>
      <w:r w:rsidRPr="00B65780">
        <w:rPr>
          <w:color w:val="000000" w:themeColor="text1"/>
          <w:sz w:val="24"/>
        </w:rPr>
        <w:t>欄－首次採用國際會計準則調整數後之金額。</w:t>
      </w:r>
    </w:p>
    <w:p w14:paraId="53254B20" w14:textId="77777777" w:rsidR="00004DDA" w:rsidRPr="00B65780" w:rsidRDefault="00004DDA" w:rsidP="00004DDA">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欄－帳面金額</w:t>
      </w:r>
    </w:p>
    <w:p w14:paraId="58BFF3D3" w14:textId="77777777" w:rsidR="00004DDA" w:rsidRPr="00B65780" w:rsidRDefault="00004DDA" w:rsidP="00004DDA">
      <w:pPr>
        <w:tabs>
          <w:tab w:val="left" w:pos="7093"/>
        </w:tabs>
        <w:spacing w:line="440" w:lineRule="exact"/>
        <w:ind w:leftChars="292" w:left="999" w:hangingChars="100" w:hanging="240"/>
        <w:jc w:val="both"/>
        <w:rPr>
          <w:color w:val="000000" w:themeColor="text1"/>
          <w:sz w:val="24"/>
        </w:rPr>
      </w:pPr>
      <w:r w:rsidRPr="00B65780">
        <w:rPr>
          <w:color w:val="000000" w:themeColor="text1"/>
          <w:sz w:val="24"/>
        </w:rPr>
        <w:t>係指保險業總帳及明細分類帳所紀錄之各不動產項目的金額。國外</w:t>
      </w:r>
    </w:p>
    <w:p w14:paraId="56F9C064" w14:textId="77777777" w:rsidR="00004DDA" w:rsidRPr="00B65780" w:rsidRDefault="00004DDA" w:rsidP="00004DDA">
      <w:pPr>
        <w:tabs>
          <w:tab w:val="left" w:pos="7093"/>
        </w:tabs>
        <w:spacing w:line="440" w:lineRule="exact"/>
        <w:ind w:leftChars="292" w:left="999" w:hangingChars="100" w:hanging="240"/>
        <w:jc w:val="both"/>
        <w:rPr>
          <w:color w:val="000000" w:themeColor="text1"/>
          <w:sz w:val="24"/>
        </w:rPr>
      </w:pPr>
      <w:r w:rsidRPr="00B65780">
        <w:rPr>
          <w:color w:val="000000" w:themeColor="text1"/>
          <w:sz w:val="24"/>
        </w:rPr>
        <w:t>投資以期末匯率換算為新台幣帳面價值。亦為第</w:t>
      </w:r>
      <w:r w:rsidRPr="00B65780">
        <w:rPr>
          <w:color w:val="000000" w:themeColor="text1"/>
          <w:sz w:val="24"/>
        </w:rPr>
        <w:t>12</w:t>
      </w:r>
      <w:r w:rsidRPr="00B65780">
        <w:rPr>
          <w:color w:val="000000" w:themeColor="text1"/>
          <w:sz w:val="24"/>
        </w:rPr>
        <w:t>欄－取得時投入成本</w:t>
      </w:r>
    </w:p>
    <w:p w14:paraId="465694E5" w14:textId="77777777" w:rsidR="00004DDA" w:rsidRPr="00B65780" w:rsidRDefault="00004DDA" w:rsidP="00004DDA">
      <w:pPr>
        <w:tabs>
          <w:tab w:val="left" w:pos="7093"/>
        </w:tabs>
        <w:spacing w:line="440" w:lineRule="exact"/>
        <w:ind w:leftChars="292" w:left="999" w:hangingChars="100" w:hanging="240"/>
        <w:jc w:val="both"/>
        <w:rPr>
          <w:color w:val="000000" w:themeColor="text1"/>
          <w:sz w:val="24"/>
        </w:rPr>
      </w:pPr>
      <w:r w:rsidRPr="00B65780">
        <w:rPr>
          <w:color w:val="000000" w:themeColor="text1"/>
          <w:sz w:val="24"/>
        </w:rPr>
        <w:t>+</w:t>
      </w:r>
      <w:r w:rsidRPr="00B65780">
        <w:rPr>
          <w:color w:val="000000" w:themeColor="text1"/>
          <w:sz w:val="24"/>
        </w:rPr>
        <w:t>第</w:t>
      </w:r>
      <w:r w:rsidRPr="00B65780">
        <w:rPr>
          <w:color w:val="000000" w:themeColor="text1"/>
          <w:sz w:val="24"/>
        </w:rPr>
        <w:t>13</w:t>
      </w:r>
      <w:r w:rsidRPr="00B65780">
        <w:rPr>
          <w:color w:val="000000" w:themeColor="text1"/>
          <w:sz w:val="24"/>
        </w:rPr>
        <w:t>欄－重估增值金額之合計數</w:t>
      </w:r>
      <w:r w:rsidRPr="00B65780">
        <w:rPr>
          <w:color w:val="000000" w:themeColor="text1"/>
          <w:sz w:val="24"/>
        </w:rPr>
        <w:t>+</w:t>
      </w:r>
      <w:r w:rsidRPr="00B65780">
        <w:rPr>
          <w:color w:val="000000" w:themeColor="text1"/>
          <w:sz w:val="24"/>
        </w:rPr>
        <w:t>第</w:t>
      </w:r>
      <w:r w:rsidRPr="00B65780">
        <w:rPr>
          <w:color w:val="000000" w:themeColor="text1"/>
          <w:sz w:val="24"/>
        </w:rPr>
        <w:t>14</w:t>
      </w:r>
      <w:r w:rsidRPr="00B65780">
        <w:rPr>
          <w:color w:val="000000" w:themeColor="text1"/>
          <w:sz w:val="24"/>
        </w:rPr>
        <w:t>欄－首次採用國際會計準則調整數</w:t>
      </w:r>
      <w:r w:rsidRPr="00B65780">
        <w:rPr>
          <w:color w:val="000000" w:themeColor="text1"/>
          <w:sz w:val="24"/>
        </w:rPr>
        <w:t>+</w:t>
      </w:r>
      <w:r w:rsidRPr="00B65780">
        <w:rPr>
          <w:color w:val="000000" w:themeColor="text1"/>
          <w:sz w:val="24"/>
        </w:rPr>
        <w:t>第</w:t>
      </w:r>
      <w:r w:rsidRPr="00B65780">
        <w:rPr>
          <w:color w:val="000000" w:themeColor="text1"/>
          <w:sz w:val="24"/>
        </w:rPr>
        <w:t>15</w:t>
      </w:r>
      <w:r w:rsidRPr="00B65780">
        <w:rPr>
          <w:color w:val="000000" w:themeColor="text1"/>
          <w:sz w:val="24"/>
        </w:rPr>
        <w:t>欄－</w:t>
      </w:r>
      <w:r w:rsidR="00D94350" w:rsidRPr="00B65780">
        <w:rPr>
          <w:color w:val="000000" w:themeColor="text1"/>
          <w:sz w:val="24"/>
        </w:rPr>
        <w:t>後續衡量採用公允價值模式之影響金額</w:t>
      </w:r>
      <w:r w:rsidRPr="00B65780">
        <w:rPr>
          <w:color w:val="000000" w:themeColor="text1"/>
          <w:sz w:val="24"/>
        </w:rPr>
        <w:t>。</w:t>
      </w:r>
    </w:p>
    <w:p w14:paraId="029AE37F"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lastRenderedPageBreak/>
        <w:t>第</w:t>
      </w:r>
      <w:r w:rsidRPr="00B65780">
        <w:rPr>
          <w:color w:val="000000" w:themeColor="text1"/>
          <w:sz w:val="24"/>
        </w:rPr>
        <w:t>17</w:t>
      </w:r>
      <w:r w:rsidRPr="00B65780">
        <w:rPr>
          <w:color w:val="000000" w:themeColor="text1"/>
          <w:sz w:val="24"/>
        </w:rPr>
        <w:t>欄－後續衡量未採用公允價值模式</w:t>
      </w:r>
    </w:p>
    <w:p w14:paraId="0B162B7F" w14:textId="77777777" w:rsidR="00770462" w:rsidRPr="00B65780" w:rsidRDefault="00770462" w:rsidP="000602F0">
      <w:pPr>
        <w:tabs>
          <w:tab w:val="left" w:pos="7093"/>
        </w:tabs>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所稱抵減項目於房屋部分指累計折舊</w:t>
      </w:r>
      <w:r w:rsidR="000602F0" w:rsidRPr="00B65780">
        <w:rPr>
          <w:color w:val="000000" w:themeColor="text1"/>
          <w:sz w:val="24"/>
        </w:rPr>
        <w:t>、累計減損及建物增值稅</w:t>
      </w:r>
      <w:r w:rsidRPr="00B65780">
        <w:rPr>
          <w:color w:val="000000" w:themeColor="text1"/>
          <w:sz w:val="24"/>
        </w:rPr>
        <w:t>；土地部分指土地增值稅準備及累計減損。</w:t>
      </w:r>
    </w:p>
    <w:p w14:paraId="6C8F6EFE"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欄－後續衡量採用公允價值模式之差異數</w:t>
      </w:r>
    </w:p>
    <w:p w14:paraId="55A1FE86" w14:textId="77777777" w:rsidR="00770462" w:rsidRPr="00B65780" w:rsidRDefault="00770462" w:rsidP="00770462">
      <w:pPr>
        <w:tabs>
          <w:tab w:val="left" w:pos="7093"/>
        </w:tabs>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係指投資性不動產後續衡量採用公允價值模式者，其與在採用成本模式下抵減項目之差異數。</w:t>
      </w:r>
    </w:p>
    <w:p w14:paraId="42AE39C4"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欄－帳面淨額</w:t>
      </w:r>
    </w:p>
    <w:p w14:paraId="30EADAF0" w14:textId="77777777" w:rsidR="00770462" w:rsidRPr="00B65780" w:rsidRDefault="00770462" w:rsidP="00770462">
      <w:pPr>
        <w:tabs>
          <w:tab w:val="left" w:pos="7093"/>
        </w:tabs>
        <w:spacing w:line="440" w:lineRule="exact"/>
        <w:ind w:leftChars="292" w:left="999" w:hangingChars="100" w:hanging="240"/>
        <w:jc w:val="both"/>
        <w:rPr>
          <w:color w:val="000000" w:themeColor="text1"/>
          <w:sz w:val="24"/>
        </w:rPr>
      </w:pPr>
      <w:r w:rsidRPr="00B65780">
        <w:rPr>
          <w:color w:val="000000" w:themeColor="text1"/>
          <w:sz w:val="24"/>
        </w:rPr>
        <w:t>為第</w:t>
      </w:r>
      <w:r w:rsidRPr="00B65780">
        <w:rPr>
          <w:color w:val="000000" w:themeColor="text1"/>
          <w:sz w:val="24"/>
        </w:rPr>
        <w:t>16</w:t>
      </w:r>
      <w:r w:rsidRPr="00B65780">
        <w:rPr>
          <w:color w:val="000000" w:themeColor="text1"/>
          <w:sz w:val="24"/>
        </w:rPr>
        <w:t>欄－帳面金額減除第</w:t>
      </w:r>
      <w:r w:rsidRPr="00B65780">
        <w:rPr>
          <w:color w:val="000000" w:themeColor="text1"/>
          <w:sz w:val="24"/>
        </w:rPr>
        <w:t>17</w:t>
      </w:r>
      <w:r w:rsidRPr="00B65780">
        <w:rPr>
          <w:color w:val="000000" w:themeColor="text1"/>
          <w:sz w:val="24"/>
        </w:rPr>
        <w:t>欄及第</w:t>
      </w:r>
      <w:r w:rsidRPr="00B65780">
        <w:rPr>
          <w:color w:val="000000" w:themeColor="text1"/>
          <w:sz w:val="24"/>
        </w:rPr>
        <w:t>18</w:t>
      </w:r>
      <w:r w:rsidRPr="00B65780">
        <w:rPr>
          <w:color w:val="000000" w:themeColor="text1"/>
          <w:sz w:val="24"/>
        </w:rPr>
        <w:t>欄－抵減項目之合計數。</w:t>
      </w:r>
    </w:p>
    <w:p w14:paraId="3CDDEEA6"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欄－後續衡量採用公允價值模式之影響淨額</w:t>
      </w:r>
    </w:p>
    <w:p w14:paraId="29191865" w14:textId="77777777" w:rsidR="00770462" w:rsidRPr="00B65780" w:rsidRDefault="00770462" w:rsidP="00770462">
      <w:pPr>
        <w:tabs>
          <w:tab w:val="left" w:pos="7093"/>
        </w:tabs>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15</w:t>
      </w:r>
      <w:r w:rsidRPr="00B65780">
        <w:rPr>
          <w:color w:val="000000" w:themeColor="text1"/>
          <w:sz w:val="24"/>
        </w:rPr>
        <w:t>欄－後續衡量採用公允價值模式之影響金額減除及第</w:t>
      </w:r>
      <w:r w:rsidRPr="00B65780">
        <w:rPr>
          <w:color w:val="000000" w:themeColor="text1"/>
          <w:sz w:val="24"/>
        </w:rPr>
        <w:t>18</w:t>
      </w:r>
      <w:r w:rsidRPr="00B65780">
        <w:rPr>
          <w:color w:val="000000" w:themeColor="text1"/>
          <w:sz w:val="24"/>
        </w:rPr>
        <w:t>欄－後續衡量採用公允價值模式之差異數之合計數。</w:t>
      </w:r>
    </w:p>
    <w:p w14:paraId="42C9961C"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欄－後續衡量未採用公允價值模式之帳面淨額</w:t>
      </w:r>
    </w:p>
    <w:p w14:paraId="4A908B96" w14:textId="77777777" w:rsidR="00770462" w:rsidRPr="00B65780" w:rsidRDefault="00770462" w:rsidP="00770462">
      <w:pPr>
        <w:tabs>
          <w:tab w:val="left" w:pos="7093"/>
        </w:tabs>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19</w:t>
      </w:r>
      <w:r w:rsidRPr="00B65780">
        <w:rPr>
          <w:color w:val="000000" w:themeColor="text1"/>
          <w:sz w:val="24"/>
        </w:rPr>
        <w:t>欄－帳面淨額減除及第</w:t>
      </w:r>
      <w:r w:rsidRPr="00B65780">
        <w:rPr>
          <w:color w:val="000000" w:themeColor="text1"/>
          <w:sz w:val="24"/>
        </w:rPr>
        <w:t>20</w:t>
      </w:r>
      <w:r w:rsidRPr="00B65780">
        <w:rPr>
          <w:color w:val="000000" w:themeColor="text1"/>
          <w:sz w:val="24"/>
        </w:rPr>
        <w:t>欄－後續衡量採用公允價值模式之影響淨額之合計數。</w:t>
      </w:r>
    </w:p>
    <w:p w14:paraId="2647C40C" w14:textId="77777777" w:rsidR="00770462" w:rsidRPr="00B65780" w:rsidRDefault="00770462" w:rsidP="00770462">
      <w:pPr>
        <w:tabs>
          <w:tab w:val="left" w:pos="7093"/>
        </w:tabs>
        <w:spacing w:line="440" w:lineRule="exact"/>
        <w:ind w:firstLineChars="100" w:firstLine="240"/>
        <w:jc w:val="both"/>
        <w:rPr>
          <w:b/>
          <w:bCs/>
          <w:color w:val="000000" w:themeColor="text1"/>
          <w:sz w:val="24"/>
        </w:rPr>
      </w:pPr>
      <w:r w:rsidRPr="00B65780">
        <w:rPr>
          <w:b/>
          <w:bCs/>
          <w:color w:val="000000" w:themeColor="text1"/>
          <w:sz w:val="24"/>
        </w:rPr>
        <w:t>取得時鑑價公司</w:t>
      </w:r>
    </w:p>
    <w:p w14:paraId="2A38CFEF" w14:textId="77777777" w:rsidR="00770462" w:rsidRPr="00B65780" w:rsidRDefault="00770462" w:rsidP="00770462">
      <w:pPr>
        <w:tabs>
          <w:tab w:val="left" w:pos="7093"/>
        </w:tabs>
        <w:spacing w:line="440" w:lineRule="exact"/>
        <w:ind w:firstLineChars="100" w:firstLine="240"/>
        <w:jc w:val="both"/>
        <w:rPr>
          <w:color w:val="000000" w:themeColor="text1"/>
          <w:sz w:val="24"/>
        </w:rPr>
      </w:pPr>
      <w:r w:rsidRPr="00B65780">
        <w:rPr>
          <w:color w:val="000000" w:themeColor="text1"/>
          <w:sz w:val="24"/>
        </w:rPr>
        <w:t>鑑價公司係指九十年以後取得</w:t>
      </w:r>
      <w:r w:rsidRPr="00B65780">
        <w:rPr>
          <w:color w:val="000000" w:themeColor="text1"/>
          <w:sz w:val="24"/>
        </w:rPr>
        <w:t>(</w:t>
      </w:r>
      <w:r w:rsidRPr="00B65780">
        <w:rPr>
          <w:color w:val="000000" w:themeColor="text1"/>
          <w:sz w:val="24"/>
        </w:rPr>
        <w:t>買賣交易</w:t>
      </w:r>
      <w:r w:rsidRPr="00B65780">
        <w:rPr>
          <w:color w:val="000000" w:themeColor="text1"/>
          <w:sz w:val="24"/>
        </w:rPr>
        <w:t>)</w:t>
      </w:r>
      <w:r w:rsidRPr="00B65780">
        <w:rPr>
          <w:color w:val="000000" w:themeColor="text1"/>
          <w:sz w:val="24"/>
        </w:rPr>
        <w:t>不動產時之鑑價公司。</w:t>
      </w:r>
    </w:p>
    <w:p w14:paraId="608DD9EA"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22</w:t>
      </w:r>
      <w:r w:rsidRPr="00B65780">
        <w:rPr>
          <w:color w:val="000000" w:themeColor="text1"/>
          <w:sz w:val="24"/>
        </w:rPr>
        <w:t>欄－代號</w:t>
      </w:r>
    </w:p>
    <w:p w14:paraId="3CEDDAE5" w14:textId="77777777" w:rsidR="00770462" w:rsidRPr="00B65780" w:rsidRDefault="00770462" w:rsidP="00770462">
      <w:pPr>
        <w:spacing w:line="440" w:lineRule="exact"/>
        <w:ind w:firstLineChars="300" w:firstLine="720"/>
        <w:jc w:val="both"/>
        <w:rPr>
          <w:color w:val="000000" w:themeColor="text1"/>
          <w:sz w:val="24"/>
        </w:rPr>
      </w:pPr>
      <w:r w:rsidRPr="00B65780">
        <w:rPr>
          <w:color w:val="000000" w:themeColor="text1"/>
          <w:sz w:val="24"/>
        </w:rPr>
        <w:t>係指相對應之身分代號。請填列統一編號。</w:t>
      </w:r>
    </w:p>
    <w:p w14:paraId="0BF36AD2"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23</w:t>
      </w:r>
      <w:r w:rsidRPr="00B65780">
        <w:rPr>
          <w:color w:val="000000" w:themeColor="text1"/>
          <w:sz w:val="24"/>
        </w:rPr>
        <w:t>欄－名稱</w:t>
      </w:r>
    </w:p>
    <w:p w14:paraId="1455B5C9" w14:textId="77777777" w:rsidR="00770462" w:rsidRPr="00B65780" w:rsidRDefault="00770462" w:rsidP="00770462">
      <w:pPr>
        <w:tabs>
          <w:tab w:val="left" w:pos="7093"/>
        </w:tabs>
        <w:spacing w:line="440" w:lineRule="exact"/>
        <w:ind w:leftChars="300" w:left="960" w:hangingChars="75" w:hanging="180"/>
        <w:jc w:val="both"/>
        <w:rPr>
          <w:color w:val="000000" w:themeColor="text1"/>
          <w:sz w:val="24"/>
        </w:rPr>
      </w:pPr>
      <w:r w:rsidRPr="00B65780">
        <w:rPr>
          <w:color w:val="000000" w:themeColor="text1"/>
          <w:sz w:val="24"/>
        </w:rPr>
        <w:t>係指相對應之名稱。請填列全名。</w:t>
      </w:r>
    </w:p>
    <w:p w14:paraId="372B9C0A"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24</w:t>
      </w:r>
      <w:r w:rsidRPr="00B65780">
        <w:rPr>
          <w:color w:val="000000" w:themeColor="text1"/>
          <w:sz w:val="24"/>
        </w:rPr>
        <w:t>欄－鑑價價格</w:t>
      </w:r>
    </w:p>
    <w:p w14:paraId="1F0DF211"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係指經專業人士鑑定後之價格。</w:t>
      </w:r>
    </w:p>
    <w:p w14:paraId="750C461F" w14:textId="77777777" w:rsidR="00770462" w:rsidRPr="00B65780" w:rsidRDefault="00770462" w:rsidP="00770462">
      <w:pPr>
        <w:tabs>
          <w:tab w:val="left" w:pos="7093"/>
        </w:tabs>
        <w:spacing w:line="440" w:lineRule="exact"/>
        <w:ind w:firstLineChars="100" w:firstLine="240"/>
        <w:jc w:val="both"/>
        <w:rPr>
          <w:b/>
          <w:bCs/>
          <w:color w:val="000000" w:themeColor="text1"/>
          <w:sz w:val="24"/>
        </w:rPr>
      </w:pPr>
      <w:r w:rsidRPr="00B65780">
        <w:rPr>
          <w:b/>
          <w:bCs/>
          <w:color w:val="000000" w:themeColor="text1"/>
          <w:sz w:val="24"/>
        </w:rPr>
        <w:t>首次採用</w:t>
      </w:r>
      <w:r w:rsidRPr="00B65780">
        <w:rPr>
          <w:b/>
          <w:bCs/>
          <w:color w:val="000000" w:themeColor="text1"/>
          <w:sz w:val="24"/>
        </w:rPr>
        <w:t>IFRSs</w:t>
      </w:r>
      <w:r w:rsidRPr="00B65780">
        <w:rPr>
          <w:b/>
          <w:bCs/>
          <w:color w:val="000000" w:themeColor="text1"/>
          <w:sz w:val="24"/>
        </w:rPr>
        <w:t>依公允價值調整認定成本時之鑑價公司</w:t>
      </w:r>
    </w:p>
    <w:p w14:paraId="72EB0C31"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25</w:t>
      </w:r>
      <w:r w:rsidRPr="00B65780">
        <w:rPr>
          <w:color w:val="000000" w:themeColor="text1"/>
          <w:sz w:val="24"/>
        </w:rPr>
        <w:t>欄－代號</w:t>
      </w:r>
    </w:p>
    <w:p w14:paraId="3E3FBA99" w14:textId="77777777" w:rsidR="00770462" w:rsidRPr="00B65780" w:rsidRDefault="00770462" w:rsidP="00770462">
      <w:pPr>
        <w:spacing w:line="440" w:lineRule="exact"/>
        <w:ind w:firstLineChars="300" w:firstLine="720"/>
        <w:jc w:val="both"/>
        <w:rPr>
          <w:color w:val="000000" w:themeColor="text1"/>
          <w:sz w:val="24"/>
        </w:rPr>
      </w:pPr>
      <w:r w:rsidRPr="00B65780">
        <w:rPr>
          <w:color w:val="000000" w:themeColor="text1"/>
          <w:sz w:val="24"/>
        </w:rPr>
        <w:t>係指相對應之身分代號。請填列統一編號。</w:t>
      </w:r>
    </w:p>
    <w:p w14:paraId="2DE650BB"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26</w:t>
      </w:r>
      <w:r w:rsidRPr="00B65780">
        <w:rPr>
          <w:color w:val="000000" w:themeColor="text1"/>
          <w:sz w:val="24"/>
        </w:rPr>
        <w:t>欄－名稱</w:t>
      </w:r>
    </w:p>
    <w:p w14:paraId="77B3E4E8" w14:textId="77777777" w:rsidR="00770462" w:rsidRPr="00B65780" w:rsidRDefault="00770462" w:rsidP="00770462">
      <w:pPr>
        <w:tabs>
          <w:tab w:val="left" w:pos="7093"/>
        </w:tabs>
        <w:spacing w:line="440" w:lineRule="exact"/>
        <w:ind w:leftChars="300" w:left="960" w:hangingChars="75" w:hanging="180"/>
        <w:jc w:val="both"/>
        <w:rPr>
          <w:color w:val="000000" w:themeColor="text1"/>
          <w:sz w:val="24"/>
        </w:rPr>
      </w:pPr>
      <w:r w:rsidRPr="00B65780">
        <w:rPr>
          <w:color w:val="000000" w:themeColor="text1"/>
          <w:sz w:val="24"/>
        </w:rPr>
        <w:t>係指相對應之名稱。請填列全名。</w:t>
      </w:r>
    </w:p>
    <w:p w14:paraId="4B61835A"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27</w:t>
      </w:r>
      <w:r w:rsidRPr="00B65780">
        <w:rPr>
          <w:color w:val="000000" w:themeColor="text1"/>
          <w:sz w:val="24"/>
        </w:rPr>
        <w:t>欄－鑑價價格</w:t>
      </w:r>
    </w:p>
    <w:p w14:paraId="76F90343" w14:textId="77777777" w:rsidR="00770462" w:rsidRPr="00B65780" w:rsidRDefault="00770462" w:rsidP="00770462">
      <w:pPr>
        <w:tabs>
          <w:tab w:val="left" w:pos="7093"/>
        </w:tabs>
        <w:spacing w:line="440" w:lineRule="exact"/>
        <w:ind w:firstLineChars="100" w:firstLine="240"/>
        <w:jc w:val="both"/>
        <w:rPr>
          <w:b/>
          <w:bCs/>
          <w:color w:val="000000" w:themeColor="text1"/>
          <w:sz w:val="24"/>
        </w:rPr>
      </w:pPr>
      <w:r w:rsidRPr="00B65780">
        <w:rPr>
          <w:color w:val="000000" w:themeColor="text1"/>
          <w:sz w:val="24"/>
        </w:rPr>
        <w:t xml:space="preserve">       </w:t>
      </w:r>
      <w:r w:rsidRPr="00B65780">
        <w:rPr>
          <w:color w:val="000000" w:themeColor="text1"/>
          <w:sz w:val="24"/>
        </w:rPr>
        <w:t>係指經專業人士鑑定後之價格。</w:t>
      </w:r>
    </w:p>
    <w:p w14:paraId="49FF0CF0"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28</w:t>
      </w:r>
      <w:r w:rsidRPr="00B65780">
        <w:rPr>
          <w:color w:val="000000" w:themeColor="text1"/>
          <w:sz w:val="24"/>
        </w:rPr>
        <w:t>欄－是否符合計入自有資本調整項之規範</w:t>
      </w:r>
    </w:p>
    <w:p w14:paraId="58A026BB" w14:textId="77777777" w:rsidR="00770462" w:rsidRPr="00B65780" w:rsidRDefault="00770462" w:rsidP="00770462">
      <w:pPr>
        <w:tabs>
          <w:tab w:val="left" w:pos="7093"/>
        </w:tabs>
        <w:spacing w:line="440" w:lineRule="exact"/>
        <w:ind w:leftChars="346" w:left="900"/>
        <w:jc w:val="both"/>
        <w:rPr>
          <w:color w:val="000000" w:themeColor="text1"/>
          <w:sz w:val="24"/>
        </w:rPr>
      </w:pPr>
      <w:r w:rsidRPr="00B65780">
        <w:rPr>
          <w:color w:val="000000" w:themeColor="text1"/>
          <w:sz w:val="24"/>
        </w:rPr>
        <w:t>係依「</w:t>
      </w:r>
      <w:r w:rsidR="00954C0B" w:rsidRPr="00B65780">
        <w:rPr>
          <w:color w:val="000000" w:themeColor="text1"/>
          <w:sz w:val="24"/>
        </w:rPr>
        <w:t>填報手冊表</w:t>
      </w:r>
      <w:r w:rsidR="00954C0B" w:rsidRPr="00B65780">
        <w:rPr>
          <w:color w:val="000000" w:themeColor="text1"/>
          <w:sz w:val="24"/>
        </w:rPr>
        <w:t>30-</w:t>
      </w:r>
      <w:r w:rsidR="006A21D0" w:rsidRPr="00B65780">
        <w:rPr>
          <w:color w:val="000000" w:themeColor="text1"/>
          <w:sz w:val="24"/>
        </w:rPr>
        <w:t>8</w:t>
      </w:r>
      <w:r w:rsidR="00954C0B" w:rsidRPr="00B65780">
        <w:rPr>
          <w:color w:val="000000" w:themeColor="text1"/>
          <w:sz w:val="24"/>
        </w:rPr>
        <w:t>-3</w:t>
      </w:r>
      <w:r w:rsidR="00954C0B" w:rsidRPr="00B65780">
        <w:rPr>
          <w:color w:val="000000" w:themeColor="text1"/>
          <w:sz w:val="24"/>
        </w:rPr>
        <w:t>：不動產投資採公允價值評價計入自有資本調整計算表：</w:t>
      </w:r>
      <w:r w:rsidR="00954C0B" w:rsidRPr="00B65780">
        <w:rPr>
          <w:color w:val="000000" w:themeColor="text1"/>
          <w:sz w:val="24"/>
        </w:rPr>
        <w:lastRenderedPageBreak/>
        <w:t>一、適用範圍</w:t>
      </w:r>
      <w:r w:rsidRPr="00B65780">
        <w:rPr>
          <w:color w:val="000000" w:themeColor="text1"/>
          <w:sz w:val="24"/>
        </w:rPr>
        <w:t>」判斷之。請填列</w:t>
      </w:r>
      <w:r w:rsidRPr="00B65780">
        <w:rPr>
          <w:color w:val="000000" w:themeColor="text1"/>
          <w:sz w:val="24"/>
        </w:rPr>
        <w:t>Y.</w:t>
      </w:r>
      <w:r w:rsidRPr="00B65780">
        <w:rPr>
          <w:color w:val="000000" w:themeColor="text1"/>
          <w:sz w:val="24"/>
        </w:rPr>
        <w:t>符合適用範圍，</w:t>
      </w:r>
      <w:r w:rsidRPr="00B65780">
        <w:rPr>
          <w:color w:val="000000" w:themeColor="text1"/>
          <w:sz w:val="24"/>
        </w:rPr>
        <w:t>N.</w:t>
      </w:r>
      <w:r w:rsidRPr="00B65780">
        <w:rPr>
          <w:color w:val="000000" w:themeColor="text1"/>
          <w:sz w:val="24"/>
        </w:rPr>
        <w:t>不符合適用範圍。</w:t>
      </w:r>
    </w:p>
    <w:p w14:paraId="12FAC215" w14:textId="77777777" w:rsidR="00770462" w:rsidRPr="00B65780" w:rsidRDefault="00770462" w:rsidP="00770462">
      <w:pPr>
        <w:tabs>
          <w:tab w:val="left" w:pos="7093"/>
        </w:tabs>
        <w:spacing w:line="440" w:lineRule="exact"/>
        <w:ind w:firstLineChars="100" w:firstLine="240"/>
        <w:jc w:val="both"/>
        <w:rPr>
          <w:b/>
          <w:color w:val="000000" w:themeColor="text1"/>
          <w:sz w:val="24"/>
        </w:rPr>
      </w:pPr>
      <w:r w:rsidRPr="00B65780">
        <w:rPr>
          <w:b/>
          <w:color w:val="000000" w:themeColor="text1"/>
          <w:sz w:val="24"/>
        </w:rPr>
        <w:t>最近三個月內之鑑價結果</w:t>
      </w:r>
    </w:p>
    <w:p w14:paraId="38F4538E"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29</w:t>
      </w:r>
      <w:r w:rsidRPr="00B65780">
        <w:rPr>
          <w:color w:val="000000" w:themeColor="text1"/>
          <w:sz w:val="24"/>
        </w:rPr>
        <w:t>欄－代號</w:t>
      </w:r>
    </w:p>
    <w:p w14:paraId="103643B5" w14:textId="77777777" w:rsidR="00770462" w:rsidRPr="00B65780" w:rsidRDefault="00770462" w:rsidP="00770462">
      <w:pPr>
        <w:tabs>
          <w:tab w:val="left" w:pos="7093"/>
        </w:tabs>
        <w:spacing w:line="440" w:lineRule="exact"/>
        <w:ind w:leftChars="346" w:left="900"/>
        <w:jc w:val="both"/>
        <w:rPr>
          <w:color w:val="000000" w:themeColor="text1"/>
          <w:sz w:val="24"/>
        </w:rPr>
      </w:pPr>
      <w:r w:rsidRPr="00B65780">
        <w:rPr>
          <w:color w:val="000000" w:themeColor="text1"/>
          <w:sz w:val="24"/>
        </w:rPr>
        <w:t>係指相對應之身分代號。請填列統一編號。</w:t>
      </w:r>
    </w:p>
    <w:p w14:paraId="0CD0376C"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30</w:t>
      </w:r>
      <w:r w:rsidRPr="00B65780">
        <w:rPr>
          <w:color w:val="000000" w:themeColor="text1"/>
          <w:sz w:val="24"/>
        </w:rPr>
        <w:t>欄－名稱</w:t>
      </w:r>
    </w:p>
    <w:p w14:paraId="2AEAD458" w14:textId="77777777" w:rsidR="00770462" w:rsidRPr="00B65780" w:rsidRDefault="00770462" w:rsidP="00770462">
      <w:pPr>
        <w:tabs>
          <w:tab w:val="left" w:pos="7093"/>
        </w:tabs>
        <w:spacing w:line="440" w:lineRule="exact"/>
        <w:ind w:leftChars="346" w:left="900"/>
        <w:jc w:val="both"/>
        <w:rPr>
          <w:color w:val="000000" w:themeColor="text1"/>
          <w:sz w:val="24"/>
        </w:rPr>
      </w:pPr>
      <w:r w:rsidRPr="00B65780">
        <w:rPr>
          <w:color w:val="000000" w:themeColor="text1"/>
          <w:sz w:val="24"/>
        </w:rPr>
        <w:t>係指相對應之名稱。請填列全名。</w:t>
      </w:r>
    </w:p>
    <w:p w14:paraId="0DE110F5"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31</w:t>
      </w:r>
      <w:r w:rsidRPr="00B65780">
        <w:rPr>
          <w:color w:val="000000" w:themeColor="text1"/>
          <w:sz w:val="24"/>
        </w:rPr>
        <w:t>欄－鑑價價格</w:t>
      </w:r>
    </w:p>
    <w:p w14:paraId="0E544A71" w14:textId="77777777" w:rsidR="00770462" w:rsidRPr="00B65780" w:rsidRDefault="00770462" w:rsidP="00770462">
      <w:pPr>
        <w:tabs>
          <w:tab w:val="left" w:pos="7093"/>
        </w:tabs>
        <w:spacing w:line="440" w:lineRule="exact"/>
        <w:ind w:leftChars="346" w:left="900"/>
        <w:jc w:val="both"/>
        <w:rPr>
          <w:color w:val="000000" w:themeColor="text1"/>
          <w:sz w:val="24"/>
        </w:rPr>
      </w:pPr>
      <w:r w:rsidRPr="00B65780">
        <w:rPr>
          <w:color w:val="000000" w:themeColor="text1"/>
          <w:sz w:val="24"/>
        </w:rPr>
        <w:t>係指經專業人士鑑定後之價格。</w:t>
      </w:r>
    </w:p>
    <w:p w14:paraId="52B896CF"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32</w:t>
      </w:r>
      <w:r w:rsidRPr="00B65780">
        <w:rPr>
          <w:color w:val="000000" w:themeColor="text1"/>
          <w:sz w:val="24"/>
        </w:rPr>
        <w:t>欄－未實現增值應負擔之稅負</w:t>
      </w:r>
    </w:p>
    <w:p w14:paraId="0E7E612A" w14:textId="77777777" w:rsidR="00770462" w:rsidRPr="00B65780" w:rsidRDefault="00770462" w:rsidP="00770462">
      <w:pPr>
        <w:tabs>
          <w:tab w:val="left" w:pos="7093"/>
        </w:tabs>
        <w:spacing w:line="440" w:lineRule="exact"/>
        <w:ind w:leftChars="346" w:left="900"/>
        <w:jc w:val="both"/>
        <w:rPr>
          <w:color w:val="000000" w:themeColor="text1"/>
          <w:sz w:val="24"/>
        </w:rPr>
      </w:pPr>
      <w:r w:rsidRPr="00B65780">
        <w:rPr>
          <w:color w:val="000000" w:themeColor="text1"/>
          <w:sz w:val="24"/>
        </w:rPr>
        <w:t>係指</w:t>
      </w:r>
      <w:r w:rsidR="00841E54" w:rsidRPr="00B65780">
        <w:rPr>
          <w:color w:val="000000" w:themeColor="text1"/>
          <w:sz w:val="24"/>
        </w:rPr>
        <w:t>與不動產取得時相比較，</w:t>
      </w:r>
      <w:r w:rsidRPr="00B65780">
        <w:rPr>
          <w:color w:val="000000" w:themeColor="text1"/>
          <w:sz w:val="24"/>
        </w:rPr>
        <w:t>不動產增值依相關稅務法規計算，所應負擔之稅負。</w:t>
      </w:r>
    </w:p>
    <w:p w14:paraId="21623332"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33</w:t>
      </w:r>
      <w:r w:rsidRPr="00B65780">
        <w:rPr>
          <w:color w:val="000000" w:themeColor="text1"/>
          <w:sz w:val="24"/>
        </w:rPr>
        <w:t>欄－稅後增值或稅後減少之金額</w:t>
      </w:r>
    </w:p>
    <w:p w14:paraId="4F52BBB6" w14:textId="77777777" w:rsidR="00770462" w:rsidRPr="00B65780" w:rsidRDefault="00770462" w:rsidP="00770462">
      <w:pPr>
        <w:tabs>
          <w:tab w:val="left" w:pos="7093"/>
        </w:tabs>
        <w:spacing w:line="440" w:lineRule="exact"/>
        <w:ind w:leftChars="346" w:left="900"/>
        <w:jc w:val="both"/>
        <w:rPr>
          <w:color w:val="000000" w:themeColor="text1"/>
          <w:sz w:val="24"/>
        </w:rPr>
      </w:pPr>
      <w:r w:rsidRPr="00B65780">
        <w:rPr>
          <w:color w:val="000000" w:themeColor="text1"/>
          <w:sz w:val="24"/>
        </w:rPr>
        <w:t>不動產投資最近三個月內之鑑價價格扣除稅額及帳面價值後之金額。</w:t>
      </w:r>
    </w:p>
    <w:p w14:paraId="33F817F3"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34</w:t>
      </w:r>
      <w:r w:rsidRPr="00B65780">
        <w:rPr>
          <w:color w:val="000000" w:themeColor="text1"/>
          <w:sz w:val="24"/>
        </w:rPr>
        <w:t>欄－</w:t>
      </w:r>
      <w:r w:rsidR="00A06A25" w:rsidRPr="00B65780">
        <w:rPr>
          <w:color w:val="000000" w:themeColor="text1"/>
          <w:sz w:val="24"/>
        </w:rPr>
        <w:t>調整後不動產稅後增值或稅後減少之金額</w:t>
      </w:r>
    </w:p>
    <w:p w14:paraId="4FBB8F28" w14:textId="77777777" w:rsidR="003E5A72" w:rsidRPr="00B65780" w:rsidRDefault="00A06A25" w:rsidP="0071378B">
      <w:pPr>
        <w:numPr>
          <w:ilvl w:val="0"/>
          <w:numId w:val="37"/>
        </w:numPr>
        <w:tabs>
          <w:tab w:val="left" w:pos="1276"/>
        </w:tabs>
        <w:spacing w:line="440" w:lineRule="exact"/>
        <w:ind w:left="1276" w:hanging="283"/>
        <w:jc w:val="both"/>
        <w:rPr>
          <w:color w:val="000000" w:themeColor="text1"/>
          <w:sz w:val="24"/>
        </w:rPr>
      </w:pPr>
      <w:r w:rsidRPr="00B65780">
        <w:rPr>
          <w:color w:val="000000" w:themeColor="text1"/>
          <w:sz w:val="24"/>
        </w:rPr>
        <w:t>調整後不動產稅後增值或稅後減少之金額</w:t>
      </w:r>
      <w:r w:rsidR="003E5A72" w:rsidRPr="00B65780">
        <w:rPr>
          <w:color w:val="000000" w:themeColor="text1"/>
          <w:sz w:val="24"/>
        </w:rPr>
        <w:t>，第</w:t>
      </w:r>
      <w:r w:rsidR="003E5A72" w:rsidRPr="00B65780">
        <w:rPr>
          <w:color w:val="000000" w:themeColor="text1"/>
          <w:sz w:val="24"/>
        </w:rPr>
        <w:t>(28)</w:t>
      </w:r>
      <w:r w:rsidR="003E5A72" w:rsidRPr="00B65780">
        <w:rPr>
          <w:color w:val="000000" w:themeColor="text1"/>
          <w:sz w:val="24"/>
        </w:rPr>
        <w:t>欄為</w:t>
      </w:r>
      <w:r w:rsidR="003E5A72" w:rsidRPr="00B65780">
        <w:rPr>
          <w:color w:val="000000" w:themeColor="text1"/>
          <w:sz w:val="24"/>
        </w:rPr>
        <w:t>Y</w:t>
      </w:r>
      <w:r w:rsidR="003E5A72" w:rsidRPr="00B65780">
        <w:rPr>
          <w:color w:val="000000" w:themeColor="text1"/>
          <w:sz w:val="24"/>
        </w:rPr>
        <w:t>者，其財務報表針對投資性不動產之後續衡量採公允價值模式之保險公司，</w:t>
      </w:r>
      <w:r w:rsidR="00F2377A" w:rsidRPr="00B65780">
        <w:rPr>
          <w:color w:val="000000" w:themeColor="text1"/>
          <w:sz w:val="24"/>
        </w:rPr>
        <w:t>於中華民國</w:t>
      </w:r>
      <w:r w:rsidR="00F2377A" w:rsidRPr="00B65780">
        <w:rPr>
          <w:color w:val="000000" w:themeColor="text1"/>
          <w:sz w:val="24"/>
        </w:rPr>
        <w:t>109</w:t>
      </w:r>
      <w:r w:rsidR="00F2377A" w:rsidRPr="00B65780">
        <w:rPr>
          <w:color w:val="000000" w:themeColor="text1"/>
          <w:sz w:val="24"/>
        </w:rPr>
        <w:t>年</w:t>
      </w:r>
      <w:r w:rsidR="00F2377A" w:rsidRPr="00B65780">
        <w:rPr>
          <w:color w:val="000000" w:themeColor="text1"/>
          <w:sz w:val="24"/>
        </w:rPr>
        <w:t>5</w:t>
      </w:r>
      <w:r w:rsidR="00F2377A" w:rsidRPr="00B65780">
        <w:rPr>
          <w:color w:val="000000" w:themeColor="text1"/>
          <w:sz w:val="24"/>
        </w:rPr>
        <w:t>月</w:t>
      </w:r>
      <w:r w:rsidR="00F2377A" w:rsidRPr="00B65780">
        <w:rPr>
          <w:color w:val="000000" w:themeColor="text1"/>
          <w:sz w:val="24"/>
        </w:rPr>
        <w:t>11</w:t>
      </w:r>
      <w:r w:rsidR="00F2377A" w:rsidRPr="00B65780">
        <w:rPr>
          <w:color w:val="000000" w:themeColor="text1"/>
          <w:sz w:val="24"/>
        </w:rPr>
        <w:t>日保險業財務報告編製準則修正發布前，原帳列投資性不動產之後續衡量已採用公允價值模式者，</w:t>
      </w:r>
      <w:r w:rsidR="003E5A72" w:rsidRPr="00B65780">
        <w:rPr>
          <w:color w:val="000000" w:themeColor="text1"/>
          <w:sz w:val="24"/>
        </w:rPr>
        <w:t>若市價高於帳面價值，則以稅後增值金額之</w:t>
      </w:r>
      <w:r w:rsidR="003E5A72" w:rsidRPr="00B65780">
        <w:rPr>
          <w:color w:val="000000" w:themeColor="text1"/>
          <w:sz w:val="24"/>
        </w:rPr>
        <w:t>85%</w:t>
      </w:r>
      <w:r w:rsidR="003E5A72" w:rsidRPr="00B65780">
        <w:rPr>
          <w:color w:val="000000" w:themeColor="text1"/>
          <w:sz w:val="24"/>
        </w:rPr>
        <w:t>列入自有資本</w:t>
      </w:r>
      <w:r w:rsidR="00F2377A" w:rsidRPr="00B65780">
        <w:rPr>
          <w:color w:val="000000" w:themeColor="text1"/>
          <w:sz w:val="24"/>
        </w:rPr>
        <w:t>；前述修正發布後採用公允價值模式者，以稅後增值金額之</w:t>
      </w:r>
      <w:r w:rsidR="00F2377A" w:rsidRPr="00B65780">
        <w:rPr>
          <w:color w:val="000000" w:themeColor="text1"/>
          <w:sz w:val="24"/>
        </w:rPr>
        <w:t>100%</w:t>
      </w:r>
      <w:r w:rsidR="00F2377A" w:rsidRPr="00B65780">
        <w:rPr>
          <w:color w:val="000000" w:themeColor="text1"/>
          <w:sz w:val="24"/>
        </w:rPr>
        <w:t>列入自有資本。</w:t>
      </w:r>
      <w:r w:rsidR="003E5A72" w:rsidRPr="00B65780">
        <w:rPr>
          <w:color w:val="000000" w:themeColor="text1"/>
          <w:sz w:val="24"/>
        </w:rPr>
        <w:t>若市價低於帳面價值，且未經會計師以減損認列者，則以稅後減少金額之</w:t>
      </w:r>
      <w:r w:rsidR="003E5A72" w:rsidRPr="00B65780">
        <w:rPr>
          <w:color w:val="000000" w:themeColor="text1"/>
          <w:sz w:val="24"/>
        </w:rPr>
        <w:t>100%</w:t>
      </w:r>
      <w:r w:rsidR="003E5A72" w:rsidRPr="00B65780">
        <w:rPr>
          <w:color w:val="000000" w:themeColor="text1"/>
          <w:sz w:val="24"/>
        </w:rPr>
        <w:t>由自有資本扣除。</w:t>
      </w:r>
    </w:p>
    <w:p w14:paraId="696FCF1D" w14:textId="77777777" w:rsidR="00770462" w:rsidRPr="00B65780" w:rsidRDefault="00A06A25" w:rsidP="0071378B">
      <w:pPr>
        <w:numPr>
          <w:ilvl w:val="0"/>
          <w:numId w:val="37"/>
        </w:numPr>
        <w:tabs>
          <w:tab w:val="left" w:pos="1276"/>
        </w:tabs>
        <w:spacing w:line="440" w:lineRule="exact"/>
        <w:ind w:left="1276" w:hanging="283"/>
        <w:jc w:val="both"/>
        <w:rPr>
          <w:color w:val="000000" w:themeColor="text1"/>
          <w:sz w:val="24"/>
        </w:rPr>
      </w:pPr>
      <w:r w:rsidRPr="00B65780">
        <w:rPr>
          <w:color w:val="000000" w:themeColor="text1"/>
          <w:sz w:val="24"/>
        </w:rPr>
        <w:t>調整後不動產稅後增值或稅後減少之金額</w:t>
      </w:r>
      <w:r w:rsidR="007379F9" w:rsidRPr="00B65780">
        <w:rPr>
          <w:color w:val="000000" w:themeColor="text1"/>
          <w:sz w:val="24"/>
        </w:rPr>
        <w:t>，第</w:t>
      </w:r>
      <w:r w:rsidR="007379F9" w:rsidRPr="00B65780">
        <w:rPr>
          <w:color w:val="000000" w:themeColor="text1"/>
          <w:sz w:val="24"/>
        </w:rPr>
        <w:t>(28)</w:t>
      </w:r>
      <w:r w:rsidR="007379F9" w:rsidRPr="00B65780">
        <w:rPr>
          <w:color w:val="000000" w:themeColor="text1"/>
          <w:sz w:val="24"/>
        </w:rPr>
        <w:t>欄為</w:t>
      </w:r>
      <w:r w:rsidR="007379F9" w:rsidRPr="00B65780">
        <w:rPr>
          <w:color w:val="000000" w:themeColor="text1"/>
          <w:sz w:val="24"/>
        </w:rPr>
        <w:t>Y</w:t>
      </w:r>
      <w:r w:rsidR="007379F9" w:rsidRPr="00B65780">
        <w:rPr>
          <w:color w:val="000000" w:themeColor="text1"/>
          <w:sz w:val="24"/>
        </w:rPr>
        <w:t>者，其財務報表針對投資性不動產之後續衡量採成本模式，若市價高於帳面價值</w:t>
      </w:r>
      <w:r w:rsidR="00770462" w:rsidRPr="00B65780">
        <w:rPr>
          <w:color w:val="000000" w:themeColor="text1"/>
          <w:sz w:val="24"/>
        </w:rPr>
        <w:t>，則以稅後增值金額之</w:t>
      </w:r>
      <w:r w:rsidR="007379F9" w:rsidRPr="00B65780">
        <w:rPr>
          <w:color w:val="000000" w:themeColor="text1"/>
          <w:sz w:val="24"/>
        </w:rPr>
        <w:t>75</w:t>
      </w:r>
      <w:r w:rsidR="00770462" w:rsidRPr="00B65780">
        <w:rPr>
          <w:color w:val="000000" w:themeColor="text1"/>
          <w:sz w:val="24"/>
        </w:rPr>
        <w:t>％列入自有資本，如</w:t>
      </w:r>
      <w:r w:rsidR="007379F9" w:rsidRPr="00B65780">
        <w:rPr>
          <w:color w:val="000000" w:themeColor="text1"/>
          <w:sz w:val="24"/>
        </w:rPr>
        <w:t>市價</w:t>
      </w:r>
      <w:r w:rsidR="00770462" w:rsidRPr="00B65780">
        <w:rPr>
          <w:color w:val="000000" w:themeColor="text1"/>
          <w:sz w:val="24"/>
        </w:rPr>
        <w:t>低於帳面價值，且未經會計師以減損認列者，則以稅後減少金額之</w:t>
      </w:r>
      <w:r w:rsidR="00770462" w:rsidRPr="00B65780">
        <w:rPr>
          <w:color w:val="000000" w:themeColor="text1"/>
          <w:sz w:val="24"/>
        </w:rPr>
        <w:t xml:space="preserve">100 </w:t>
      </w:r>
      <w:r w:rsidR="00770462" w:rsidRPr="00B65780">
        <w:rPr>
          <w:color w:val="000000" w:themeColor="text1"/>
          <w:sz w:val="24"/>
        </w:rPr>
        <w:t>％由自有資本扣除。</w:t>
      </w:r>
    </w:p>
    <w:p w14:paraId="016986B9"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35</w:t>
      </w:r>
      <w:r w:rsidRPr="00B65780">
        <w:rPr>
          <w:color w:val="000000" w:themeColor="text1"/>
          <w:sz w:val="24"/>
        </w:rPr>
        <w:t>欄－備註</w:t>
      </w:r>
      <w:r w:rsidRPr="00B65780">
        <w:rPr>
          <w:color w:val="000000" w:themeColor="text1"/>
          <w:sz w:val="24"/>
        </w:rPr>
        <w:tab/>
      </w:r>
    </w:p>
    <w:p w14:paraId="48620BFF" w14:textId="77777777" w:rsidR="00770462" w:rsidRPr="00B65780" w:rsidRDefault="00770462" w:rsidP="00770462">
      <w:pPr>
        <w:tabs>
          <w:tab w:val="left" w:pos="7093"/>
        </w:tabs>
        <w:spacing w:line="440" w:lineRule="exact"/>
        <w:ind w:firstLineChars="200" w:firstLine="480"/>
        <w:jc w:val="both"/>
        <w:rPr>
          <w:color w:val="000000" w:themeColor="text1"/>
          <w:sz w:val="24"/>
        </w:rPr>
      </w:pPr>
      <w:r w:rsidRPr="00B65780">
        <w:rPr>
          <w:color w:val="000000" w:themeColor="text1"/>
          <w:sz w:val="24"/>
        </w:rPr>
        <w:t>若有其他需要補充說明之事項，請填列於此欄。</w:t>
      </w:r>
    </w:p>
    <w:p w14:paraId="74731698" w14:textId="4D1A7D04" w:rsidR="00B01972" w:rsidRDefault="00B01972">
      <w:pPr>
        <w:widowControl/>
        <w:rPr>
          <w:color w:val="000000" w:themeColor="text1"/>
          <w:sz w:val="24"/>
        </w:rPr>
      </w:pPr>
      <w:r>
        <w:rPr>
          <w:color w:val="000000" w:themeColor="text1"/>
          <w:sz w:val="24"/>
        </w:rPr>
        <w:br w:type="page"/>
      </w:r>
    </w:p>
    <w:p w14:paraId="1B7EA556" w14:textId="432A6967" w:rsidR="005D59F6" w:rsidRPr="00B65780" w:rsidRDefault="005D59F6">
      <w:pPr>
        <w:pStyle w:val="1"/>
        <w:spacing w:afterLines="0" w:after="0" w:line="440" w:lineRule="exact"/>
        <w:rPr>
          <w:color w:val="000000" w:themeColor="text1"/>
          <w:szCs w:val="40"/>
        </w:rPr>
      </w:pPr>
      <w:bookmarkStart w:id="119" w:name="_Toc103672855"/>
      <w:r w:rsidRPr="00B65780">
        <w:rPr>
          <w:color w:val="000000" w:themeColor="text1"/>
          <w:szCs w:val="40"/>
        </w:rPr>
        <w:lastRenderedPageBreak/>
        <w:t>表</w:t>
      </w:r>
      <w:r w:rsidRPr="00B65780">
        <w:rPr>
          <w:color w:val="000000" w:themeColor="text1"/>
          <w:szCs w:val="40"/>
        </w:rPr>
        <w:t>13-2</w:t>
      </w:r>
      <w:r w:rsidRPr="00B65780">
        <w:rPr>
          <w:color w:val="000000" w:themeColor="text1"/>
          <w:szCs w:val="40"/>
        </w:rPr>
        <w:t>：不動產餘額明細表</w:t>
      </w:r>
      <w:r w:rsidRPr="00B65780">
        <w:rPr>
          <w:color w:val="000000" w:themeColor="text1"/>
          <w:szCs w:val="40"/>
        </w:rPr>
        <w:t>(</w:t>
      </w:r>
      <w:proofErr w:type="spellStart"/>
      <w:r w:rsidRPr="00B65780">
        <w:rPr>
          <w:color w:val="000000" w:themeColor="text1"/>
          <w:szCs w:val="40"/>
        </w:rPr>
        <w:t>總計</w:t>
      </w:r>
      <w:proofErr w:type="spellEnd"/>
      <w:r w:rsidRPr="00B65780">
        <w:rPr>
          <w:color w:val="000000" w:themeColor="text1"/>
          <w:szCs w:val="40"/>
        </w:rPr>
        <w:t>)</w:t>
      </w:r>
      <w:bookmarkEnd w:id="94"/>
      <w:bookmarkEnd w:id="119"/>
    </w:p>
    <w:p w14:paraId="64999607" w14:textId="77777777" w:rsidR="005D59F6" w:rsidRPr="00B65780" w:rsidRDefault="005D59F6">
      <w:pPr>
        <w:spacing w:line="440" w:lineRule="exact"/>
        <w:ind w:firstLineChars="207" w:firstLine="497"/>
        <w:rPr>
          <w:color w:val="000000" w:themeColor="text1"/>
          <w:sz w:val="24"/>
        </w:rPr>
      </w:pPr>
      <w:r w:rsidRPr="00B65780">
        <w:rPr>
          <w:color w:val="000000" w:themeColor="text1"/>
          <w:sz w:val="24"/>
        </w:rPr>
        <w:t>本報表的目的在於介紹</w:t>
      </w:r>
      <w:r w:rsidR="007E569F" w:rsidRPr="00B65780">
        <w:rPr>
          <w:color w:val="000000" w:themeColor="text1"/>
          <w:sz w:val="24"/>
        </w:rPr>
        <w:t>保險業</w:t>
      </w:r>
      <w:r w:rsidRPr="00B65780">
        <w:rPr>
          <w:color w:val="000000" w:themeColor="text1"/>
          <w:sz w:val="24"/>
        </w:rPr>
        <w:t>不動產的使用及配置情形。本表所稱關係人之定義及範圍準用表</w:t>
      </w:r>
      <w:r w:rsidRPr="00B65780">
        <w:rPr>
          <w:color w:val="000000" w:themeColor="text1"/>
          <w:sz w:val="24"/>
        </w:rPr>
        <w:t>03</w:t>
      </w:r>
      <w:r w:rsidR="00F33099" w:rsidRPr="00B65780">
        <w:rPr>
          <w:color w:val="000000" w:themeColor="text1"/>
          <w:sz w:val="24"/>
        </w:rPr>
        <w:t>：資產負債表「三</w:t>
      </w:r>
      <w:r w:rsidRPr="00B65780">
        <w:rPr>
          <w:color w:val="000000" w:themeColor="text1"/>
          <w:sz w:val="24"/>
        </w:rPr>
        <w:t>、關係人之定義及分類說明」之規定。</w:t>
      </w:r>
    </w:p>
    <w:p w14:paraId="731D76D0"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各項資產之欄位說明如下：</w:t>
      </w:r>
    </w:p>
    <w:p w14:paraId="4C63F575"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欄－國內投資土地帳面淨額</w:t>
      </w:r>
    </w:p>
    <w:p w14:paraId="31CC78EC" w14:textId="77777777" w:rsidR="005D59F6" w:rsidRPr="00B65780" w:rsidRDefault="005D59F6">
      <w:pPr>
        <w:spacing w:line="440" w:lineRule="exact"/>
        <w:ind w:leftChars="276" w:left="718" w:firstLine="2"/>
        <w:rPr>
          <w:dstrike/>
          <w:color w:val="000000" w:themeColor="text1"/>
          <w:sz w:val="24"/>
        </w:rPr>
      </w:pPr>
      <w:r w:rsidRPr="00B65780">
        <w:rPr>
          <w:color w:val="000000" w:themeColor="text1"/>
          <w:sz w:val="24"/>
        </w:rPr>
        <w:t>指購入成本加重估增值扣除土地增值稅準備。</w:t>
      </w:r>
    </w:p>
    <w:p w14:paraId="0C47D366"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欄－國內投資房屋帳面淨額</w:t>
      </w:r>
    </w:p>
    <w:p w14:paraId="3A85A57B" w14:textId="77777777" w:rsidR="005D59F6" w:rsidRPr="00B65780" w:rsidRDefault="005D59F6">
      <w:pPr>
        <w:spacing w:line="440" w:lineRule="exact"/>
        <w:ind w:leftChars="276" w:left="718"/>
        <w:rPr>
          <w:dstrike/>
          <w:color w:val="000000" w:themeColor="text1"/>
          <w:sz w:val="24"/>
        </w:rPr>
      </w:pPr>
      <w:r w:rsidRPr="00B65780">
        <w:rPr>
          <w:color w:val="000000" w:themeColor="text1"/>
          <w:sz w:val="24"/>
        </w:rPr>
        <w:t>指取得成本加重估增值扣除累計折舊。</w:t>
      </w:r>
    </w:p>
    <w:p w14:paraId="342A26B7"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欄－國內投資地上權</w:t>
      </w:r>
    </w:p>
    <w:p w14:paraId="501C1BD0" w14:textId="77777777" w:rsidR="005D59F6" w:rsidRPr="00B65780" w:rsidRDefault="005D59F6">
      <w:pPr>
        <w:spacing w:line="440" w:lineRule="exact"/>
        <w:ind w:leftChars="207" w:left="538" w:firstLineChars="69" w:firstLine="166"/>
        <w:rPr>
          <w:color w:val="000000" w:themeColor="text1"/>
          <w:sz w:val="24"/>
        </w:rPr>
      </w:pPr>
      <w:r w:rsidRPr="00B65780">
        <w:rPr>
          <w:color w:val="000000" w:themeColor="text1"/>
          <w:sz w:val="24"/>
        </w:rPr>
        <w:t>指取得成本扣除累計折舊。</w:t>
      </w:r>
    </w:p>
    <w:p w14:paraId="6163D287"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欄－國內投資其他帳面淨額</w:t>
      </w:r>
    </w:p>
    <w:p w14:paraId="4D906853" w14:textId="77777777" w:rsidR="005D59F6" w:rsidRPr="00B65780" w:rsidRDefault="005D59F6">
      <w:pPr>
        <w:spacing w:line="440" w:lineRule="exact"/>
        <w:ind w:firstLineChars="276" w:firstLine="662"/>
        <w:rPr>
          <w:color w:val="000000" w:themeColor="text1"/>
          <w:sz w:val="24"/>
        </w:rPr>
      </w:pPr>
      <w:r w:rsidRPr="00B65780">
        <w:rPr>
          <w:color w:val="000000" w:themeColor="text1"/>
          <w:sz w:val="24"/>
        </w:rPr>
        <w:t>非列屬</w:t>
      </w:r>
      <w:r w:rsidRPr="00B65780">
        <w:rPr>
          <w:color w:val="000000" w:themeColor="text1"/>
          <w:sz w:val="24"/>
        </w:rPr>
        <w:t>2~4</w:t>
      </w:r>
      <w:r w:rsidRPr="00B65780">
        <w:rPr>
          <w:color w:val="000000" w:themeColor="text1"/>
          <w:sz w:val="24"/>
        </w:rPr>
        <w:t>欄之國內投資帳面淨額者</w:t>
      </w:r>
    </w:p>
    <w:p w14:paraId="37FF057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欄－國內投資帳面淨額合計</w:t>
      </w:r>
    </w:p>
    <w:p w14:paraId="4D82048B" w14:textId="77777777" w:rsidR="005D59F6" w:rsidRPr="00B65780" w:rsidRDefault="005D59F6">
      <w:pPr>
        <w:spacing w:line="440" w:lineRule="exact"/>
        <w:ind w:firstLineChars="276" w:firstLine="662"/>
        <w:rPr>
          <w:color w:val="000000" w:themeColor="text1"/>
          <w:sz w:val="24"/>
        </w:rPr>
      </w:pPr>
      <w:r w:rsidRPr="00B65780">
        <w:rPr>
          <w:color w:val="000000" w:themeColor="text1"/>
          <w:sz w:val="24"/>
        </w:rPr>
        <w:t>係指</w:t>
      </w:r>
      <w:r w:rsidRPr="00B65780">
        <w:rPr>
          <w:color w:val="000000" w:themeColor="text1"/>
          <w:sz w:val="24"/>
        </w:rPr>
        <w:t>2~5</w:t>
      </w:r>
      <w:r w:rsidRPr="00B65780">
        <w:rPr>
          <w:color w:val="000000" w:themeColor="text1"/>
          <w:sz w:val="24"/>
        </w:rPr>
        <w:t>欄的合計數</w:t>
      </w:r>
    </w:p>
    <w:p w14:paraId="0FF51F91"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欄－國外投資土地帳面淨額</w:t>
      </w:r>
    </w:p>
    <w:p w14:paraId="49C8B3B3" w14:textId="77777777" w:rsidR="005D59F6" w:rsidRPr="00B65780" w:rsidRDefault="005D59F6">
      <w:pPr>
        <w:spacing w:line="440" w:lineRule="exact"/>
        <w:ind w:leftChars="276" w:left="718"/>
        <w:rPr>
          <w:dstrike/>
          <w:color w:val="000000" w:themeColor="text1"/>
          <w:sz w:val="24"/>
        </w:rPr>
      </w:pPr>
      <w:r w:rsidRPr="00B65780">
        <w:rPr>
          <w:color w:val="000000" w:themeColor="text1"/>
          <w:sz w:val="24"/>
        </w:rPr>
        <w:t>指取得成本加重估增值扣除土地增值稅準備。</w:t>
      </w:r>
    </w:p>
    <w:p w14:paraId="33A2B27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欄－國外投資房屋帳面淨額</w:t>
      </w:r>
    </w:p>
    <w:p w14:paraId="03A47FC8" w14:textId="77777777" w:rsidR="005D59F6" w:rsidRPr="00B65780" w:rsidRDefault="005D59F6">
      <w:pPr>
        <w:spacing w:line="440" w:lineRule="exact"/>
        <w:ind w:leftChars="276" w:left="718"/>
        <w:rPr>
          <w:dstrike/>
          <w:color w:val="000000" w:themeColor="text1"/>
          <w:sz w:val="24"/>
        </w:rPr>
      </w:pPr>
      <w:r w:rsidRPr="00B65780">
        <w:rPr>
          <w:color w:val="000000" w:themeColor="text1"/>
          <w:sz w:val="24"/>
        </w:rPr>
        <w:t>指取得成本加重估增值扣除累計折舊。</w:t>
      </w:r>
    </w:p>
    <w:p w14:paraId="58C6D041"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欄－國外投資地上權</w:t>
      </w:r>
    </w:p>
    <w:p w14:paraId="5E303B15" w14:textId="77777777" w:rsidR="005D59F6" w:rsidRPr="00B65780" w:rsidRDefault="005D59F6">
      <w:pPr>
        <w:spacing w:line="440" w:lineRule="exact"/>
        <w:ind w:firstLineChars="250" w:firstLine="600"/>
        <w:rPr>
          <w:color w:val="000000" w:themeColor="text1"/>
          <w:sz w:val="24"/>
        </w:rPr>
      </w:pPr>
      <w:r w:rsidRPr="00B65780">
        <w:rPr>
          <w:color w:val="000000" w:themeColor="text1"/>
          <w:sz w:val="24"/>
        </w:rPr>
        <w:t>指取得成本扣除累計折舊。</w:t>
      </w:r>
    </w:p>
    <w:p w14:paraId="7B577CED"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欄－國外投資其他帳面淨額</w:t>
      </w:r>
    </w:p>
    <w:p w14:paraId="66608A4E" w14:textId="77777777" w:rsidR="005D59F6" w:rsidRPr="00B65780" w:rsidRDefault="005D59F6">
      <w:pPr>
        <w:spacing w:line="440" w:lineRule="exact"/>
        <w:ind w:firstLineChars="276" w:firstLine="662"/>
        <w:rPr>
          <w:color w:val="000000" w:themeColor="text1"/>
          <w:sz w:val="24"/>
        </w:rPr>
      </w:pPr>
      <w:r w:rsidRPr="00B65780">
        <w:rPr>
          <w:color w:val="000000" w:themeColor="text1"/>
          <w:sz w:val="24"/>
        </w:rPr>
        <w:t>非列屬</w:t>
      </w:r>
      <w:r w:rsidRPr="00B65780">
        <w:rPr>
          <w:color w:val="000000" w:themeColor="text1"/>
          <w:sz w:val="24"/>
        </w:rPr>
        <w:t>7~9</w:t>
      </w:r>
      <w:r w:rsidRPr="00B65780">
        <w:rPr>
          <w:color w:val="000000" w:themeColor="text1"/>
          <w:sz w:val="24"/>
        </w:rPr>
        <w:t>欄之國內投資帳面淨額者</w:t>
      </w:r>
    </w:p>
    <w:p w14:paraId="20A6B611"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欄－國外投資帳面淨額合計</w:t>
      </w:r>
    </w:p>
    <w:p w14:paraId="36A37AF3" w14:textId="77777777" w:rsidR="005D59F6" w:rsidRPr="00B65780" w:rsidRDefault="005D59F6">
      <w:pPr>
        <w:spacing w:line="440" w:lineRule="exact"/>
        <w:ind w:firstLineChars="276" w:firstLine="662"/>
        <w:rPr>
          <w:color w:val="000000" w:themeColor="text1"/>
          <w:sz w:val="24"/>
        </w:rPr>
      </w:pPr>
      <w:r w:rsidRPr="00B65780">
        <w:rPr>
          <w:color w:val="000000" w:themeColor="text1"/>
          <w:sz w:val="24"/>
        </w:rPr>
        <w:t>係指</w:t>
      </w:r>
      <w:r w:rsidRPr="00B65780">
        <w:rPr>
          <w:color w:val="000000" w:themeColor="text1"/>
          <w:sz w:val="24"/>
        </w:rPr>
        <w:t>7~10</w:t>
      </w:r>
      <w:r w:rsidRPr="00B65780">
        <w:rPr>
          <w:color w:val="000000" w:themeColor="text1"/>
          <w:sz w:val="24"/>
        </w:rPr>
        <w:t>欄的合計數</w:t>
      </w:r>
    </w:p>
    <w:p w14:paraId="38B08EC6" w14:textId="77777777" w:rsidR="005D59F6" w:rsidRPr="00B65780" w:rsidRDefault="005D59F6">
      <w:pPr>
        <w:spacing w:line="440" w:lineRule="exact"/>
        <w:rPr>
          <w:dstrike/>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欄－國內外投資土地帳面淨額合計</w:t>
      </w:r>
    </w:p>
    <w:p w14:paraId="68621B3E" w14:textId="77777777" w:rsidR="005D59F6" w:rsidRPr="00B65780" w:rsidRDefault="005D59F6">
      <w:pPr>
        <w:spacing w:line="440" w:lineRule="exact"/>
        <w:ind w:leftChars="276" w:left="718"/>
        <w:rPr>
          <w:color w:val="000000" w:themeColor="text1"/>
          <w:sz w:val="24"/>
        </w:rPr>
      </w:pPr>
      <w:r w:rsidRPr="00B65780">
        <w:rPr>
          <w:color w:val="000000" w:themeColor="text1"/>
          <w:sz w:val="24"/>
        </w:rPr>
        <w:t>為第</w:t>
      </w:r>
      <w:r w:rsidRPr="00B65780">
        <w:rPr>
          <w:color w:val="000000" w:themeColor="text1"/>
          <w:sz w:val="24"/>
        </w:rPr>
        <w:t>2</w:t>
      </w:r>
      <w:r w:rsidRPr="00B65780">
        <w:rPr>
          <w:color w:val="000000" w:themeColor="text1"/>
          <w:sz w:val="24"/>
        </w:rPr>
        <w:t>欄及第</w:t>
      </w:r>
      <w:r w:rsidRPr="00B65780">
        <w:rPr>
          <w:color w:val="000000" w:themeColor="text1"/>
          <w:sz w:val="24"/>
        </w:rPr>
        <w:t>7</w:t>
      </w:r>
      <w:r w:rsidRPr="00B65780">
        <w:rPr>
          <w:color w:val="000000" w:themeColor="text1"/>
          <w:sz w:val="24"/>
        </w:rPr>
        <w:t>欄金額加總。</w:t>
      </w:r>
    </w:p>
    <w:p w14:paraId="16BC0725" w14:textId="77777777" w:rsidR="005D59F6" w:rsidRPr="00B65780" w:rsidRDefault="005D59F6">
      <w:pPr>
        <w:spacing w:line="440" w:lineRule="exact"/>
        <w:ind w:left="662" w:hangingChars="276" w:hanging="662"/>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欄－國內外投資房屋帳面淨額合計</w:t>
      </w:r>
    </w:p>
    <w:p w14:paraId="466AE651" w14:textId="77777777" w:rsidR="005D59F6" w:rsidRPr="00B65780" w:rsidRDefault="005D59F6">
      <w:pPr>
        <w:spacing w:line="440" w:lineRule="exact"/>
        <w:ind w:leftChars="276" w:left="718"/>
        <w:rPr>
          <w:color w:val="000000" w:themeColor="text1"/>
          <w:sz w:val="24"/>
        </w:rPr>
      </w:pPr>
      <w:r w:rsidRPr="00B65780">
        <w:rPr>
          <w:color w:val="000000" w:themeColor="text1"/>
          <w:sz w:val="24"/>
        </w:rPr>
        <w:t>為第</w:t>
      </w:r>
      <w:r w:rsidRPr="00B65780">
        <w:rPr>
          <w:color w:val="000000" w:themeColor="text1"/>
          <w:sz w:val="24"/>
        </w:rPr>
        <w:t>3</w:t>
      </w:r>
      <w:r w:rsidRPr="00B65780">
        <w:rPr>
          <w:color w:val="000000" w:themeColor="text1"/>
          <w:sz w:val="24"/>
        </w:rPr>
        <w:t>欄及第</w:t>
      </w:r>
      <w:r w:rsidRPr="00B65780">
        <w:rPr>
          <w:color w:val="000000" w:themeColor="text1"/>
          <w:sz w:val="24"/>
        </w:rPr>
        <w:t>8</w:t>
      </w:r>
      <w:r w:rsidRPr="00B65780">
        <w:rPr>
          <w:color w:val="000000" w:themeColor="text1"/>
          <w:sz w:val="24"/>
        </w:rPr>
        <w:t>欄金額加總。</w:t>
      </w:r>
    </w:p>
    <w:p w14:paraId="0E127D08"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欄－國內外投資地上權合計</w:t>
      </w:r>
    </w:p>
    <w:p w14:paraId="765359F2" w14:textId="77777777" w:rsidR="005D59F6" w:rsidRPr="00B65780" w:rsidRDefault="005D59F6">
      <w:pPr>
        <w:spacing w:line="440" w:lineRule="exact"/>
        <w:ind w:leftChars="276" w:left="718" w:firstLine="2"/>
        <w:rPr>
          <w:color w:val="000000" w:themeColor="text1"/>
          <w:sz w:val="24"/>
        </w:rPr>
      </w:pPr>
      <w:r w:rsidRPr="00B65780">
        <w:rPr>
          <w:color w:val="000000" w:themeColor="text1"/>
          <w:sz w:val="24"/>
        </w:rPr>
        <w:t>為第</w:t>
      </w:r>
      <w:r w:rsidRPr="00B65780">
        <w:rPr>
          <w:color w:val="000000" w:themeColor="text1"/>
          <w:sz w:val="24"/>
        </w:rPr>
        <w:t>4</w:t>
      </w:r>
      <w:r w:rsidRPr="00B65780">
        <w:rPr>
          <w:color w:val="000000" w:themeColor="text1"/>
          <w:sz w:val="24"/>
        </w:rPr>
        <w:t>欄及第</w:t>
      </w:r>
      <w:r w:rsidRPr="00B65780">
        <w:rPr>
          <w:color w:val="000000" w:themeColor="text1"/>
          <w:sz w:val="24"/>
        </w:rPr>
        <w:t>9</w:t>
      </w:r>
      <w:r w:rsidRPr="00B65780">
        <w:rPr>
          <w:color w:val="000000" w:themeColor="text1"/>
          <w:sz w:val="24"/>
        </w:rPr>
        <w:t>欄金額加總。</w:t>
      </w:r>
    </w:p>
    <w:p w14:paraId="76AE8209"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欄－國內外投資其他淨額合計</w:t>
      </w:r>
    </w:p>
    <w:p w14:paraId="1FBF8D7B" w14:textId="77777777" w:rsidR="005D59F6" w:rsidRPr="00B65780" w:rsidRDefault="005D59F6">
      <w:pPr>
        <w:spacing w:line="440" w:lineRule="exact"/>
        <w:ind w:leftChars="276" w:left="718"/>
        <w:rPr>
          <w:color w:val="000000" w:themeColor="text1"/>
          <w:sz w:val="24"/>
        </w:rPr>
      </w:pPr>
      <w:r w:rsidRPr="00B65780">
        <w:rPr>
          <w:color w:val="000000" w:themeColor="text1"/>
          <w:sz w:val="24"/>
        </w:rPr>
        <w:lastRenderedPageBreak/>
        <w:t>為第</w:t>
      </w:r>
      <w:r w:rsidRPr="00B65780">
        <w:rPr>
          <w:color w:val="000000" w:themeColor="text1"/>
          <w:sz w:val="24"/>
        </w:rPr>
        <w:t>5</w:t>
      </w:r>
      <w:r w:rsidRPr="00B65780">
        <w:rPr>
          <w:color w:val="000000" w:themeColor="text1"/>
          <w:sz w:val="24"/>
        </w:rPr>
        <w:t>欄及第</w:t>
      </w:r>
      <w:r w:rsidRPr="00B65780">
        <w:rPr>
          <w:color w:val="000000" w:themeColor="text1"/>
          <w:sz w:val="24"/>
        </w:rPr>
        <w:t>10</w:t>
      </w:r>
      <w:r w:rsidRPr="00B65780">
        <w:rPr>
          <w:color w:val="000000" w:themeColor="text1"/>
          <w:sz w:val="24"/>
        </w:rPr>
        <w:t>欄金額加總。</w:t>
      </w:r>
    </w:p>
    <w:p w14:paraId="12A3650E"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欄－國內外投資合計淨額之合計</w:t>
      </w:r>
    </w:p>
    <w:p w14:paraId="2168747F" w14:textId="77777777" w:rsidR="005D59F6" w:rsidRPr="00B65780" w:rsidRDefault="005D59F6">
      <w:pPr>
        <w:spacing w:line="440" w:lineRule="exact"/>
        <w:ind w:leftChars="276" w:left="718"/>
        <w:rPr>
          <w:color w:val="000000" w:themeColor="text1"/>
          <w:sz w:val="24"/>
        </w:rPr>
      </w:pPr>
      <w:r w:rsidRPr="00B65780">
        <w:rPr>
          <w:color w:val="000000" w:themeColor="text1"/>
          <w:sz w:val="24"/>
        </w:rPr>
        <w:t>為第</w:t>
      </w:r>
      <w:r w:rsidRPr="00B65780">
        <w:rPr>
          <w:color w:val="000000" w:themeColor="text1"/>
          <w:sz w:val="24"/>
        </w:rPr>
        <w:t>6</w:t>
      </w:r>
      <w:r w:rsidRPr="00B65780">
        <w:rPr>
          <w:color w:val="000000" w:themeColor="text1"/>
          <w:sz w:val="24"/>
        </w:rPr>
        <w:t>欄及第</w:t>
      </w:r>
      <w:r w:rsidRPr="00B65780">
        <w:rPr>
          <w:color w:val="000000" w:themeColor="text1"/>
          <w:sz w:val="24"/>
        </w:rPr>
        <w:t>11</w:t>
      </w:r>
      <w:r w:rsidRPr="00B65780">
        <w:rPr>
          <w:color w:val="000000" w:themeColor="text1"/>
          <w:sz w:val="24"/>
        </w:rPr>
        <w:t>欄金額加總。</w:t>
      </w:r>
    </w:p>
    <w:p w14:paraId="3F49FEA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欄－國內外投資合計淨額占資金比率</w:t>
      </w:r>
    </w:p>
    <w:p w14:paraId="14BA662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欄－國內外投資合計淨額占業主權益比率</w:t>
      </w:r>
    </w:p>
    <w:p w14:paraId="4DEE46E1"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欄－國內</w:t>
      </w:r>
      <w:r w:rsidR="00357AF2" w:rsidRPr="00B65780">
        <w:rPr>
          <w:color w:val="000000" w:themeColor="text1"/>
          <w:sz w:val="24"/>
        </w:rPr>
        <w:t>投資性不動產</w:t>
      </w:r>
      <w:r w:rsidRPr="00B65780">
        <w:rPr>
          <w:color w:val="000000" w:themeColor="text1"/>
          <w:sz w:val="24"/>
        </w:rPr>
        <w:t>稅後增值或稅後減少之金額</w:t>
      </w:r>
    </w:p>
    <w:p w14:paraId="4921F59D"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欄－國外</w:t>
      </w:r>
      <w:r w:rsidR="00357AF2" w:rsidRPr="00B65780">
        <w:rPr>
          <w:color w:val="000000" w:themeColor="text1"/>
          <w:sz w:val="24"/>
        </w:rPr>
        <w:t>投資性不動產</w:t>
      </w:r>
      <w:r w:rsidRPr="00B65780">
        <w:rPr>
          <w:color w:val="000000" w:themeColor="text1"/>
          <w:sz w:val="24"/>
        </w:rPr>
        <w:t>稅後增值或稅後減少之金額</w:t>
      </w:r>
    </w:p>
    <w:p w14:paraId="36D853A4"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欄－國內外</w:t>
      </w:r>
      <w:r w:rsidR="00357AF2" w:rsidRPr="00B65780">
        <w:rPr>
          <w:color w:val="000000" w:themeColor="text1"/>
          <w:sz w:val="24"/>
        </w:rPr>
        <w:t>投資性不動產</w:t>
      </w:r>
      <w:r w:rsidRPr="00B65780">
        <w:rPr>
          <w:color w:val="000000" w:themeColor="text1"/>
          <w:sz w:val="24"/>
        </w:rPr>
        <w:t>稅後增值或稅後減少之金額合計</w:t>
      </w:r>
    </w:p>
    <w:p w14:paraId="240D789F" w14:textId="77777777" w:rsidR="005D59F6" w:rsidRPr="00B65780" w:rsidRDefault="005D59F6">
      <w:pPr>
        <w:spacing w:line="440" w:lineRule="exact"/>
        <w:rPr>
          <w:color w:val="000000" w:themeColor="text1"/>
          <w:sz w:val="24"/>
        </w:rPr>
      </w:pPr>
    </w:p>
    <w:p w14:paraId="33D92E86" w14:textId="77777777" w:rsidR="005D59F6" w:rsidRPr="00B65780" w:rsidRDefault="005D59F6">
      <w:pPr>
        <w:spacing w:line="440" w:lineRule="exact"/>
        <w:ind w:leftChars="208" w:left="704" w:hangingChars="68" w:hanging="163"/>
        <w:rPr>
          <w:color w:val="000000" w:themeColor="text1"/>
          <w:sz w:val="24"/>
        </w:rPr>
      </w:pPr>
      <w:r w:rsidRPr="00B65780">
        <w:rPr>
          <w:color w:val="000000" w:themeColor="text1"/>
          <w:sz w:val="24"/>
        </w:rPr>
        <w:t>各項資產之列說明如下：</w:t>
      </w:r>
    </w:p>
    <w:p w14:paraId="2DDA9E73" w14:textId="77777777" w:rsidR="005D59F6" w:rsidRPr="00B65780" w:rsidRDefault="005D59F6">
      <w:pPr>
        <w:spacing w:line="440" w:lineRule="exact"/>
        <w:ind w:left="718"/>
        <w:rPr>
          <w:color w:val="000000" w:themeColor="text1"/>
          <w:sz w:val="24"/>
        </w:rPr>
      </w:pPr>
      <w:r w:rsidRPr="00B65780">
        <w:rPr>
          <w:color w:val="000000" w:themeColor="text1"/>
          <w:sz w:val="24"/>
        </w:rPr>
        <w:t>茲將不動產區分為國內投資及國外投資等二大類：</w:t>
      </w:r>
    </w:p>
    <w:p w14:paraId="36FD7E77" w14:textId="77777777" w:rsidR="005D59F6" w:rsidRPr="00B65780" w:rsidRDefault="005D59F6">
      <w:pPr>
        <w:spacing w:line="440" w:lineRule="exact"/>
        <w:ind w:left="718"/>
        <w:rPr>
          <w:color w:val="000000" w:themeColor="text1"/>
          <w:sz w:val="24"/>
        </w:rPr>
      </w:pPr>
      <w:r w:rsidRPr="00B65780">
        <w:rPr>
          <w:color w:val="000000" w:themeColor="text1"/>
          <w:sz w:val="24"/>
        </w:rPr>
        <w:t>國內外投資又區分為「自用不動產－國內」、「具收益性不動產投資－國內」、「其他</w:t>
      </w:r>
      <w:r w:rsidR="00357AF2" w:rsidRPr="00B65780">
        <w:rPr>
          <w:color w:val="000000" w:themeColor="text1"/>
          <w:sz w:val="24"/>
        </w:rPr>
        <w:t>投資性不動產</w:t>
      </w:r>
      <w:r w:rsidRPr="00B65780">
        <w:rPr>
          <w:color w:val="000000" w:themeColor="text1"/>
          <w:sz w:val="24"/>
        </w:rPr>
        <w:t>－國內」、「承受擔保品－協議取得」、「承受擔保品－經法院拍賣取得」、「自用國外不動產－</w:t>
      </w:r>
      <w:r w:rsidR="00FF612F" w:rsidRPr="00B65780">
        <w:rPr>
          <w:color w:val="000000" w:themeColor="text1"/>
          <w:sz w:val="24"/>
        </w:rPr>
        <w:t>已開發國家</w:t>
      </w:r>
      <w:r w:rsidRPr="00B65780">
        <w:rPr>
          <w:color w:val="000000" w:themeColor="text1"/>
          <w:sz w:val="24"/>
        </w:rPr>
        <w:t>」、「自用國外不動產－</w:t>
      </w:r>
      <w:r w:rsidR="00FF612F" w:rsidRPr="00B65780">
        <w:rPr>
          <w:color w:val="000000" w:themeColor="text1"/>
          <w:sz w:val="24"/>
        </w:rPr>
        <w:t>新興市場</w:t>
      </w:r>
      <w:r w:rsidRPr="00B65780">
        <w:rPr>
          <w:color w:val="000000" w:themeColor="text1"/>
          <w:sz w:val="24"/>
        </w:rPr>
        <w:t>」、「投資用國外不動產－</w:t>
      </w:r>
      <w:r w:rsidR="00FF612F" w:rsidRPr="00B65780">
        <w:rPr>
          <w:color w:val="000000" w:themeColor="text1"/>
          <w:sz w:val="24"/>
        </w:rPr>
        <w:t>已開發國家</w:t>
      </w:r>
      <w:r w:rsidRPr="00B65780">
        <w:rPr>
          <w:color w:val="000000" w:themeColor="text1"/>
          <w:sz w:val="24"/>
        </w:rPr>
        <w:t>」及「投資用國外不動產－</w:t>
      </w:r>
      <w:r w:rsidR="00FF612F" w:rsidRPr="00B65780">
        <w:rPr>
          <w:color w:val="000000" w:themeColor="text1"/>
          <w:sz w:val="24"/>
        </w:rPr>
        <w:t>新興市場</w:t>
      </w:r>
      <w:r w:rsidRPr="00B65780">
        <w:rPr>
          <w:color w:val="000000" w:themeColor="text1"/>
          <w:sz w:val="24"/>
        </w:rPr>
        <w:t>」等九類。</w:t>
      </w:r>
    </w:p>
    <w:p w14:paraId="35E96928" w14:textId="77777777" w:rsidR="005D59F6" w:rsidRPr="00B65780" w:rsidRDefault="005D59F6">
      <w:pPr>
        <w:spacing w:line="440" w:lineRule="exact"/>
        <w:ind w:left="718"/>
        <w:jc w:val="both"/>
        <w:rPr>
          <w:dstrike/>
          <w:color w:val="000000" w:themeColor="text1"/>
          <w:sz w:val="24"/>
        </w:rPr>
      </w:pPr>
      <w:r w:rsidRPr="00B65780">
        <w:rPr>
          <w:color w:val="000000" w:themeColor="text1"/>
          <w:sz w:val="24"/>
        </w:rPr>
        <w:t>至於五年內取自關係人之不動產乙類，係僅就公司所持國內外不動產中屬五年內取自關係人之不動產之使用情形另予歸類，並再予區分為具控制與從屬關係及非控制與從屬關係。</w:t>
      </w:r>
    </w:p>
    <w:p w14:paraId="5673F9C6" w14:textId="77777777" w:rsidR="005D59F6" w:rsidRPr="00B65780" w:rsidRDefault="005D59F6">
      <w:pPr>
        <w:spacing w:line="440" w:lineRule="exact"/>
        <w:ind w:leftChars="300" w:left="780"/>
        <w:rPr>
          <w:color w:val="000000" w:themeColor="text1"/>
          <w:sz w:val="24"/>
        </w:rPr>
      </w:pPr>
      <w:r w:rsidRPr="00B65780">
        <w:rPr>
          <w:color w:val="000000" w:themeColor="text1"/>
          <w:sz w:val="24"/>
        </w:rPr>
        <w:t>主要列之說明如下：</w:t>
      </w:r>
    </w:p>
    <w:p w14:paraId="3A41FD64"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列－自用不動產－國內</w:t>
      </w:r>
    </w:p>
    <w:p w14:paraId="10A2C4B7" w14:textId="77777777" w:rsidR="005D59F6" w:rsidRPr="00B65780" w:rsidRDefault="005D59F6">
      <w:pPr>
        <w:spacing w:line="440" w:lineRule="exact"/>
        <w:ind w:leftChars="276" w:left="718"/>
        <w:rPr>
          <w:color w:val="000000" w:themeColor="text1"/>
          <w:sz w:val="24"/>
        </w:rPr>
      </w:pPr>
      <w:r w:rsidRPr="00B65780">
        <w:rPr>
          <w:color w:val="000000" w:themeColor="text1"/>
          <w:sz w:val="24"/>
        </w:rPr>
        <w:t>依其使用目的為自用者且座落於國內者，歸入「自用不動產－國內」項目中。預付房地款，於購置前已決定其使用目的為供營業使用者，經提報董事會決議者，歸入「自用不動產」項目中。</w:t>
      </w:r>
    </w:p>
    <w:p w14:paraId="4F615CB9"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列－具收益性不動產－國內</w:t>
      </w:r>
    </w:p>
    <w:p w14:paraId="652F008B" w14:textId="77777777" w:rsidR="005D59F6" w:rsidRPr="00B65780" w:rsidRDefault="005D59F6">
      <w:pPr>
        <w:spacing w:line="440" w:lineRule="exact"/>
        <w:ind w:leftChars="276" w:left="718"/>
        <w:rPr>
          <w:color w:val="000000" w:themeColor="text1"/>
          <w:sz w:val="24"/>
        </w:rPr>
      </w:pPr>
      <w:r w:rsidRPr="00B65780">
        <w:rPr>
          <w:color w:val="000000" w:themeColor="text1"/>
          <w:sz w:val="24"/>
        </w:rPr>
        <w:t>為具收益性不動產投資</w:t>
      </w:r>
    </w:p>
    <w:p w14:paraId="5734BE7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列－其他</w:t>
      </w:r>
      <w:r w:rsidR="00357AF2" w:rsidRPr="00B65780">
        <w:rPr>
          <w:color w:val="000000" w:themeColor="text1"/>
          <w:sz w:val="24"/>
        </w:rPr>
        <w:t>投資性不動產</w:t>
      </w:r>
      <w:r w:rsidRPr="00B65780">
        <w:rPr>
          <w:color w:val="000000" w:themeColor="text1"/>
          <w:sz w:val="24"/>
        </w:rPr>
        <w:t>－國內</w:t>
      </w:r>
    </w:p>
    <w:p w14:paraId="1D7AEF1D" w14:textId="77777777" w:rsidR="005D59F6" w:rsidRPr="00B65780" w:rsidRDefault="005D59F6">
      <w:pPr>
        <w:spacing w:line="440" w:lineRule="exact"/>
        <w:ind w:leftChars="276" w:left="718"/>
        <w:rPr>
          <w:color w:val="000000" w:themeColor="text1"/>
          <w:sz w:val="24"/>
        </w:rPr>
      </w:pPr>
      <w:r w:rsidRPr="00B65780">
        <w:rPr>
          <w:color w:val="000000" w:themeColor="text1"/>
          <w:sz w:val="24"/>
        </w:rPr>
        <w:t>關於營造工程於營造前已決定其使用目的且經提報董事會決議者，其使用目的為投資用者歸入「其他</w:t>
      </w:r>
      <w:r w:rsidR="00357AF2" w:rsidRPr="00B65780">
        <w:rPr>
          <w:color w:val="000000" w:themeColor="text1"/>
          <w:sz w:val="24"/>
        </w:rPr>
        <w:t>投資性不動產</w:t>
      </w:r>
      <w:r w:rsidRPr="00B65780">
        <w:rPr>
          <w:color w:val="000000" w:themeColor="text1"/>
          <w:sz w:val="24"/>
        </w:rPr>
        <w:t>」項目中。</w:t>
      </w:r>
    </w:p>
    <w:p w14:paraId="1033DAE5"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列－承受擔保品－協議取得</w:t>
      </w:r>
    </w:p>
    <w:p w14:paraId="30612EE0" w14:textId="77777777" w:rsidR="005D59F6" w:rsidRPr="00B65780" w:rsidRDefault="005D59F6">
      <w:pPr>
        <w:spacing w:line="440" w:lineRule="exact"/>
        <w:ind w:leftChars="276" w:left="718"/>
        <w:rPr>
          <w:color w:val="000000" w:themeColor="text1"/>
          <w:sz w:val="24"/>
        </w:rPr>
      </w:pPr>
      <w:r w:rsidRPr="00B65780">
        <w:rPr>
          <w:color w:val="000000" w:themeColor="text1"/>
          <w:sz w:val="24"/>
        </w:rPr>
        <w:t>「承受擔保品」項目，因考量承受擔保品過程之差異而影響風險程度，再細分為「協議取得」及「經法院拍賣取得」項目。</w:t>
      </w:r>
    </w:p>
    <w:p w14:paraId="1B501D3F" w14:textId="77777777" w:rsidR="005D59F6" w:rsidRPr="00B65780" w:rsidRDefault="005D59F6">
      <w:pPr>
        <w:spacing w:line="440" w:lineRule="exact"/>
        <w:rPr>
          <w:color w:val="000000" w:themeColor="text1"/>
          <w:sz w:val="24"/>
        </w:rPr>
      </w:pPr>
      <w:r w:rsidRPr="00B65780">
        <w:rPr>
          <w:color w:val="000000" w:themeColor="text1"/>
          <w:sz w:val="24"/>
        </w:rPr>
        <w:lastRenderedPageBreak/>
        <w:t>第</w:t>
      </w:r>
      <w:r w:rsidRPr="00B65780">
        <w:rPr>
          <w:color w:val="000000" w:themeColor="text1"/>
          <w:sz w:val="24"/>
        </w:rPr>
        <w:t>5</w:t>
      </w:r>
      <w:r w:rsidRPr="00B65780">
        <w:rPr>
          <w:color w:val="000000" w:themeColor="text1"/>
          <w:sz w:val="24"/>
        </w:rPr>
        <w:t>列－承受擔保品－經法院拍賣取得</w:t>
      </w:r>
    </w:p>
    <w:p w14:paraId="6B7EB381" w14:textId="77777777" w:rsidR="005D59F6" w:rsidRPr="00B65780" w:rsidRDefault="005D59F6">
      <w:pPr>
        <w:spacing w:line="440" w:lineRule="exact"/>
        <w:ind w:leftChars="276" w:left="720" w:hanging="2"/>
        <w:rPr>
          <w:color w:val="000000" w:themeColor="text1"/>
          <w:sz w:val="24"/>
        </w:rPr>
      </w:pPr>
      <w:r w:rsidRPr="00B65780">
        <w:rPr>
          <w:color w:val="000000" w:themeColor="text1"/>
          <w:sz w:val="24"/>
        </w:rPr>
        <w:t>「承受擔保品」項目，因考量承受擔保品過程之差異而影響風險程度，再細分為「協議取得」及「經法院拍賣取得」項目。</w:t>
      </w:r>
    </w:p>
    <w:p w14:paraId="76B94FD9"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列－</w:t>
      </w:r>
      <w:r w:rsidRPr="00B65780">
        <w:rPr>
          <w:color w:val="000000" w:themeColor="text1"/>
          <w:sz w:val="24"/>
        </w:rPr>
        <w:t>2</w:t>
      </w:r>
      <w:r w:rsidRPr="00B65780">
        <w:rPr>
          <w:color w:val="000000" w:themeColor="text1"/>
          <w:sz w:val="24"/>
        </w:rPr>
        <w:t>、</w:t>
      </w:r>
      <w:r w:rsidRPr="00B65780">
        <w:rPr>
          <w:color w:val="000000" w:themeColor="text1"/>
          <w:sz w:val="24"/>
        </w:rPr>
        <w:t>3</w:t>
      </w:r>
      <w:r w:rsidRPr="00B65780">
        <w:rPr>
          <w:color w:val="000000" w:themeColor="text1"/>
          <w:sz w:val="24"/>
        </w:rPr>
        <w:t>、</w:t>
      </w:r>
      <w:r w:rsidRPr="00B65780">
        <w:rPr>
          <w:color w:val="000000" w:themeColor="text1"/>
          <w:sz w:val="24"/>
        </w:rPr>
        <w:t>4</w:t>
      </w:r>
      <w:r w:rsidRPr="00B65780">
        <w:rPr>
          <w:color w:val="000000" w:themeColor="text1"/>
          <w:sz w:val="24"/>
        </w:rPr>
        <w:t>、</w:t>
      </w:r>
      <w:r w:rsidRPr="00B65780">
        <w:rPr>
          <w:color w:val="000000" w:themeColor="text1"/>
          <w:sz w:val="24"/>
        </w:rPr>
        <w:t>5</w:t>
      </w:r>
      <w:r w:rsidRPr="00B65780">
        <w:rPr>
          <w:color w:val="000000" w:themeColor="text1"/>
          <w:sz w:val="24"/>
        </w:rPr>
        <w:t>列之各列加總金額。</w:t>
      </w:r>
    </w:p>
    <w:p w14:paraId="3E393EEE"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列－</w:t>
      </w:r>
      <w:r w:rsidRPr="00B65780">
        <w:rPr>
          <w:color w:val="000000" w:themeColor="text1"/>
          <w:sz w:val="24"/>
        </w:rPr>
        <w:t>1</w:t>
      </w:r>
      <w:r w:rsidRPr="00B65780">
        <w:rPr>
          <w:color w:val="000000" w:themeColor="text1"/>
          <w:sz w:val="24"/>
        </w:rPr>
        <w:t>、</w:t>
      </w:r>
      <w:r w:rsidRPr="00B65780">
        <w:rPr>
          <w:color w:val="000000" w:themeColor="text1"/>
          <w:sz w:val="24"/>
        </w:rPr>
        <w:t>6</w:t>
      </w:r>
      <w:r w:rsidRPr="00B65780">
        <w:rPr>
          <w:color w:val="000000" w:themeColor="text1"/>
          <w:sz w:val="24"/>
        </w:rPr>
        <w:t>列之各列加總金額。</w:t>
      </w:r>
    </w:p>
    <w:p w14:paraId="352FF71F"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w:t>
      </w:r>
      <w:r w:rsidRPr="00B65780">
        <w:rPr>
          <w:color w:val="000000" w:themeColor="text1"/>
          <w:sz w:val="24"/>
        </w:rPr>
        <w:t>9</w:t>
      </w:r>
      <w:r w:rsidRPr="00B65780">
        <w:rPr>
          <w:color w:val="000000" w:themeColor="text1"/>
          <w:sz w:val="24"/>
        </w:rPr>
        <w:t>列－國外自用不動產－</w:t>
      </w:r>
      <w:r w:rsidR="00FF612F" w:rsidRPr="00B65780">
        <w:rPr>
          <w:color w:val="000000" w:themeColor="text1"/>
          <w:sz w:val="24"/>
        </w:rPr>
        <w:t>已開發國家</w:t>
      </w:r>
      <w:r w:rsidRPr="00B65780">
        <w:rPr>
          <w:color w:val="000000" w:themeColor="text1"/>
          <w:sz w:val="24"/>
        </w:rPr>
        <w:t>暨</w:t>
      </w:r>
      <w:r w:rsidR="00FF612F" w:rsidRPr="00B65780">
        <w:rPr>
          <w:color w:val="000000" w:themeColor="text1"/>
          <w:sz w:val="24"/>
        </w:rPr>
        <w:t>新興市場</w:t>
      </w:r>
    </w:p>
    <w:p w14:paraId="0C281EC1" w14:textId="77777777" w:rsidR="005D59F6" w:rsidRPr="00B65780" w:rsidRDefault="005D59F6">
      <w:pPr>
        <w:spacing w:line="440" w:lineRule="exact"/>
        <w:ind w:leftChars="276" w:left="720" w:hanging="2"/>
        <w:rPr>
          <w:color w:val="000000" w:themeColor="text1"/>
          <w:sz w:val="24"/>
        </w:rPr>
      </w:pPr>
      <w:r w:rsidRPr="00B65780">
        <w:rPr>
          <w:color w:val="000000" w:themeColor="text1"/>
          <w:sz w:val="24"/>
        </w:rPr>
        <w:t>依其座落之位置位於國外者，歸類於「國外不動產」項目，再細分為「國外不動產－</w:t>
      </w:r>
      <w:r w:rsidR="00FF612F" w:rsidRPr="00B65780">
        <w:rPr>
          <w:color w:val="000000" w:themeColor="text1"/>
          <w:sz w:val="24"/>
        </w:rPr>
        <w:t>已開發國家</w:t>
      </w:r>
      <w:r w:rsidRPr="00B65780">
        <w:rPr>
          <w:color w:val="000000" w:themeColor="text1"/>
          <w:sz w:val="24"/>
        </w:rPr>
        <w:t>」及「國外不動產－</w:t>
      </w:r>
      <w:r w:rsidR="00FF612F" w:rsidRPr="00B65780">
        <w:rPr>
          <w:color w:val="000000" w:themeColor="text1"/>
          <w:sz w:val="24"/>
        </w:rPr>
        <w:t>新興市場</w:t>
      </w:r>
      <w:r w:rsidRPr="00B65780">
        <w:rPr>
          <w:color w:val="000000" w:themeColor="text1"/>
          <w:sz w:val="24"/>
        </w:rPr>
        <w:t>」兩項目。</w:t>
      </w:r>
    </w:p>
    <w:p w14:paraId="7A309851"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列－</w:t>
      </w:r>
      <w:r w:rsidRPr="00B65780">
        <w:rPr>
          <w:color w:val="000000" w:themeColor="text1"/>
          <w:sz w:val="24"/>
        </w:rPr>
        <w:t>8</w:t>
      </w:r>
      <w:r w:rsidRPr="00B65780">
        <w:rPr>
          <w:color w:val="000000" w:themeColor="text1"/>
          <w:sz w:val="24"/>
        </w:rPr>
        <w:t>、</w:t>
      </w:r>
      <w:r w:rsidRPr="00B65780">
        <w:rPr>
          <w:color w:val="000000" w:themeColor="text1"/>
          <w:sz w:val="24"/>
        </w:rPr>
        <w:t>9</w:t>
      </w:r>
      <w:r w:rsidRPr="00B65780">
        <w:rPr>
          <w:color w:val="000000" w:themeColor="text1"/>
          <w:sz w:val="24"/>
        </w:rPr>
        <w:t>列之各列加總金額。</w:t>
      </w:r>
    </w:p>
    <w:p w14:paraId="3550633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w:t>
      </w:r>
      <w:r w:rsidRPr="00B65780">
        <w:rPr>
          <w:color w:val="000000" w:themeColor="text1"/>
          <w:sz w:val="24"/>
        </w:rPr>
        <w:t>12</w:t>
      </w:r>
      <w:r w:rsidRPr="00B65780">
        <w:rPr>
          <w:color w:val="000000" w:themeColor="text1"/>
          <w:sz w:val="24"/>
        </w:rPr>
        <w:t>列－國外</w:t>
      </w:r>
      <w:r w:rsidR="00357AF2" w:rsidRPr="00B65780">
        <w:rPr>
          <w:color w:val="000000" w:themeColor="text1"/>
          <w:sz w:val="24"/>
        </w:rPr>
        <w:t>投資性不動產</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暨</w:t>
      </w:r>
      <w:r w:rsidR="00FF612F" w:rsidRPr="00B65780">
        <w:rPr>
          <w:color w:val="000000" w:themeColor="text1"/>
          <w:sz w:val="24"/>
        </w:rPr>
        <w:t>新興市場</w:t>
      </w:r>
    </w:p>
    <w:p w14:paraId="67FA5419" w14:textId="77777777" w:rsidR="005D59F6" w:rsidRPr="00B65780" w:rsidRDefault="005D59F6">
      <w:pPr>
        <w:spacing w:line="440" w:lineRule="exact"/>
        <w:ind w:leftChars="276" w:left="720" w:hanging="2"/>
        <w:rPr>
          <w:color w:val="000000" w:themeColor="text1"/>
          <w:sz w:val="24"/>
        </w:rPr>
      </w:pPr>
      <w:r w:rsidRPr="00B65780">
        <w:rPr>
          <w:color w:val="000000" w:themeColor="text1"/>
          <w:sz w:val="24"/>
        </w:rPr>
        <w:t>依其座落之位置位於國外者，歸類於「國外不動產」項目，再細分為「國外不動產－</w:t>
      </w:r>
      <w:r w:rsidR="00FF612F" w:rsidRPr="00B65780">
        <w:rPr>
          <w:color w:val="000000" w:themeColor="text1"/>
          <w:sz w:val="24"/>
        </w:rPr>
        <w:t>已開發國家</w:t>
      </w:r>
      <w:r w:rsidRPr="00B65780">
        <w:rPr>
          <w:color w:val="000000" w:themeColor="text1"/>
          <w:sz w:val="24"/>
        </w:rPr>
        <w:t>」及「國外不動產－</w:t>
      </w:r>
      <w:r w:rsidR="00FF612F" w:rsidRPr="00B65780">
        <w:rPr>
          <w:color w:val="000000" w:themeColor="text1"/>
          <w:sz w:val="24"/>
        </w:rPr>
        <w:t>新興市場</w:t>
      </w:r>
      <w:r w:rsidRPr="00B65780">
        <w:rPr>
          <w:color w:val="000000" w:themeColor="text1"/>
          <w:sz w:val="24"/>
        </w:rPr>
        <w:t>」兩項目。</w:t>
      </w:r>
    </w:p>
    <w:p w14:paraId="0979223F"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列－</w:t>
      </w:r>
      <w:r w:rsidRPr="00B65780">
        <w:rPr>
          <w:color w:val="000000" w:themeColor="text1"/>
          <w:sz w:val="24"/>
        </w:rPr>
        <w:t>11</w:t>
      </w:r>
      <w:r w:rsidRPr="00B65780">
        <w:rPr>
          <w:color w:val="000000" w:themeColor="text1"/>
          <w:sz w:val="24"/>
        </w:rPr>
        <w:t>、</w:t>
      </w:r>
      <w:r w:rsidRPr="00B65780">
        <w:rPr>
          <w:color w:val="000000" w:themeColor="text1"/>
          <w:sz w:val="24"/>
        </w:rPr>
        <w:t>12</w:t>
      </w:r>
      <w:r w:rsidRPr="00B65780">
        <w:rPr>
          <w:color w:val="000000" w:themeColor="text1"/>
          <w:sz w:val="24"/>
        </w:rPr>
        <w:t>列之各列加總金額。</w:t>
      </w:r>
    </w:p>
    <w:p w14:paraId="0723723A"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列－</w:t>
      </w:r>
      <w:r w:rsidRPr="00B65780">
        <w:rPr>
          <w:color w:val="000000" w:themeColor="text1"/>
          <w:sz w:val="24"/>
        </w:rPr>
        <w:t>10</w:t>
      </w:r>
      <w:r w:rsidRPr="00B65780">
        <w:rPr>
          <w:color w:val="000000" w:themeColor="text1"/>
          <w:sz w:val="24"/>
        </w:rPr>
        <w:t>、</w:t>
      </w:r>
      <w:r w:rsidRPr="00B65780">
        <w:rPr>
          <w:color w:val="000000" w:themeColor="text1"/>
          <w:sz w:val="24"/>
        </w:rPr>
        <w:t>13</w:t>
      </w:r>
      <w:r w:rsidRPr="00B65780">
        <w:rPr>
          <w:color w:val="000000" w:themeColor="text1"/>
          <w:sz w:val="24"/>
        </w:rPr>
        <w:t>列之各列加總金額。</w:t>
      </w:r>
    </w:p>
    <w:p w14:paraId="75E1DC68" w14:textId="77777777" w:rsidR="005D59F6" w:rsidRPr="00B65780" w:rsidRDefault="005D59F6">
      <w:pPr>
        <w:spacing w:line="440" w:lineRule="exact"/>
        <w:ind w:left="718"/>
        <w:jc w:val="both"/>
        <w:rPr>
          <w:color w:val="000000" w:themeColor="text1"/>
          <w:sz w:val="24"/>
        </w:rPr>
      </w:pPr>
      <w:r w:rsidRPr="00B65780">
        <w:rPr>
          <w:color w:val="000000" w:themeColor="text1"/>
          <w:sz w:val="24"/>
        </w:rPr>
        <w:t>第</w:t>
      </w:r>
      <w:r w:rsidRPr="00B65780">
        <w:rPr>
          <w:color w:val="000000" w:themeColor="text1"/>
          <w:sz w:val="24"/>
        </w:rPr>
        <w:t>15~16</w:t>
      </w:r>
      <w:r w:rsidRPr="00B65780">
        <w:rPr>
          <w:color w:val="000000" w:themeColor="text1"/>
          <w:sz w:val="24"/>
        </w:rPr>
        <w:t>列－五年內取自關係人之不動產具控制與從屬關係者</w:t>
      </w:r>
    </w:p>
    <w:p w14:paraId="74D16A9A" w14:textId="77777777" w:rsidR="005D59F6" w:rsidRPr="00B65780" w:rsidRDefault="005D59F6">
      <w:pPr>
        <w:spacing w:line="440" w:lineRule="exact"/>
        <w:ind w:left="718"/>
        <w:jc w:val="both"/>
        <w:rPr>
          <w:color w:val="000000" w:themeColor="text1"/>
          <w:sz w:val="24"/>
        </w:rPr>
      </w:pPr>
      <w:r w:rsidRPr="00B65780">
        <w:rPr>
          <w:color w:val="000000" w:themeColor="text1"/>
          <w:sz w:val="24"/>
        </w:rPr>
        <w:t>第</w:t>
      </w:r>
      <w:r w:rsidRPr="00B65780">
        <w:rPr>
          <w:color w:val="000000" w:themeColor="text1"/>
          <w:sz w:val="24"/>
        </w:rPr>
        <w:t>17~18</w:t>
      </w:r>
      <w:r w:rsidRPr="00B65780">
        <w:rPr>
          <w:color w:val="000000" w:themeColor="text1"/>
          <w:sz w:val="24"/>
        </w:rPr>
        <w:t>列－五年內取自關係人之不動產非控制與從屬關係者</w:t>
      </w:r>
    </w:p>
    <w:p w14:paraId="20F39AA5"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列－</w:t>
      </w:r>
      <w:r w:rsidRPr="00B65780">
        <w:rPr>
          <w:color w:val="000000" w:themeColor="text1"/>
          <w:sz w:val="24"/>
        </w:rPr>
        <w:t>15</w:t>
      </w:r>
      <w:r w:rsidRPr="00B65780">
        <w:rPr>
          <w:color w:val="000000" w:themeColor="text1"/>
          <w:sz w:val="24"/>
        </w:rPr>
        <w:t>、</w:t>
      </w:r>
      <w:r w:rsidRPr="00B65780">
        <w:rPr>
          <w:color w:val="000000" w:themeColor="text1"/>
          <w:sz w:val="24"/>
        </w:rPr>
        <w:t>16</w:t>
      </w:r>
      <w:r w:rsidRPr="00B65780">
        <w:rPr>
          <w:color w:val="000000" w:themeColor="text1"/>
          <w:sz w:val="24"/>
        </w:rPr>
        <w:t>、</w:t>
      </w:r>
      <w:r w:rsidRPr="00B65780">
        <w:rPr>
          <w:color w:val="000000" w:themeColor="text1"/>
          <w:sz w:val="24"/>
        </w:rPr>
        <w:t>17</w:t>
      </w:r>
      <w:r w:rsidRPr="00B65780">
        <w:rPr>
          <w:color w:val="000000" w:themeColor="text1"/>
          <w:sz w:val="24"/>
        </w:rPr>
        <w:t>、</w:t>
      </w:r>
      <w:r w:rsidRPr="00B65780">
        <w:rPr>
          <w:color w:val="000000" w:themeColor="text1"/>
          <w:sz w:val="24"/>
        </w:rPr>
        <w:t>18</w:t>
      </w:r>
      <w:r w:rsidRPr="00B65780">
        <w:rPr>
          <w:color w:val="000000" w:themeColor="text1"/>
          <w:sz w:val="24"/>
        </w:rPr>
        <w:t>列之各列加總金額。</w:t>
      </w:r>
    </w:p>
    <w:p w14:paraId="3C8079C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列－</w:t>
      </w:r>
      <w:r w:rsidRPr="00B65780">
        <w:rPr>
          <w:color w:val="000000" w:themeColor="text1"/>
          <w:sz w:val="24"/>
        </w:rPr>
        <w:t>1</w:t>
      </w:r>
      <w:r w:rsidRPr="00B65780">
        <w:rPr>
          <w:color w:val="000000" w:themeColor="text1"/>
          <w:sz w:val="24"/>
        </w:rPr>
        <w:t>、</w:t>
      </w:r>
      <w:r w:rsidRPr="00B65780">
        <w:rPr>
          <w:color w:val="000000" w:themeColor="text1"/>
          <w:sz w:val="24"/>
        </w:rPr>
        <w:t>10</w:t>
      </w:r>
      <w:r w:rsidRPr="00B65780">
        <w:rPr>
          <w:color w:val="000000" w:themeColor="text1"/>
          <w:sz w:val="24"/>
        </w:rPr>
        <w:t>列之加總金額。</w:t>
      </w:r>
    </w:p>
    <w:p w14:paraId="27CD3006"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列－</w:t>
      </w:r>
      <w:r w:rsidRPr="00B65780">
        <w:rPr>
          <w:color w:val="000000" w:themeColor="text1"/>
          <w:sz w:val="24"/>
        </w:rPr>
        <w:t>6</w:t>
      </w:r>
      <w:r w:rsidRPr="00B65780">
        <w:rPr>
          <w:color w:val="000000" w:themeColor="text1"/>
          <w:sz w:val="24"/>
        </w:rPr>
        <w:t>、</w:t>
      </w:r>
      <w:r w:rsidRPr="00B65780">
        <w:rPr>
          <w:color w:val="000000" w:themeColor="text1"/>
          <w:sz w:val="24"/>
        </w:rPr>
        <w:t>13</w:t>
      </w:r>
      <w:r w:rsidRPr="00B65780">
        <w:rPr>
          <w:color w:val="000000" w:themeColor="text1"/>
          <w:sz w:val="24"/>
        </w:rPr>
        <w:t>列之加總金額。</w:t>
      </w:r>
    </w:p>
    <w:p w14:paraId="05B81067" w14:textId="1159FCAE" w:rsidR="005D59F6"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22</w:t>
      </w:r>
      <w:r w:rsidRPr="00B65780">
        <w:rPr>
          <w:color w:val="000000" w:themeColor="text1"/>
          <w:sz w:val="24"/>
        </w:rPr>
        <w:t>列－</w:t>
      </w:r>
      <w:r w:rsidRPr="00B65780">
        <w:rPr>
          <w:color w:val="000000" w:themeColor="text1"/>
          <w:sz w:val="24"/>
        </w:rPr>
        <w:t>19</w:t>
      </w:r>
      <w:r w:rsidRPr="00B65780">
        <w:rPr>
          <w:color w:val="000000" w:themeColor="text1"/>
          <w:sz w:val="24"/>
        </w:rPr>
        <w:t>、</w:t>
      </w:r>
      <w:r w:rsidRPr="00B65780">
        <w:rPr>
          <w:color w:val="000000" w:themeColor="text1"/>
          <w:sz w:val="24"/>
        </w:rPr>
        <w:t>20</w:t>
      </w:r>
      <w:r w:rsidRPr="00B65780">
        <w:rPr>
          <w:color w:val="000000" w:themeColor="text1"/>
          <w:sz w:val="24"/>
        </w:rPr>
        <w:t>、</w:t>
      </w:r>
      <w:r w:rsidRPr="00B65780">
        <w:rPr>
          <w:color w:val="000000" w:themeColor="text1"/>
          <w:sz w:val="24"/>
        </w:rPr>
        <w:t>21</w:t>
      </w:r>
      <w:r w:rsidRPr="00B65780">
        <w:rPr>
          <w:color w:val="000000" w:themeColor="text1"/>
          <w:sz w:val="24"/>
        </w:rPr>
        <w:t>列之加總金額。</w:t>
      </w:r>
    </w:p>
    <w:p w14:paraId="443F4B1E" w14:textId="3DF7B48F" w:rsidR="00B01972" w:rsidRDefault="00B01972">
      <w:pPr>
        <w:widowControl/>
        <w:rPr>
          <w:color w:val="000000" w:themeColor="text1"/>
          <w:sz w:val="24"/>
        </w:rPr>
      </w:pPr>
      <w:r>
        <w:rPr>
          <w:color w:val="000000" w:themeColor="text1"/>
          <w:sz w:val="24"/>
        </w:rPr>
        <w:br w:type="page"/>
      </w:r>
    </w:p>
    <w:p w14:paraId="0159F811" w14:textId="684A9C45" w:rsidR="005D59F6" w:rsidRPr="00B65780" w:rsidRDefault="005D59F6">
      <w:pPr>
        <w:pStyle w:val="1"/>
        <w:spacing w:afterLines="0" w:after="0" w:line="440" w:lineRule="exact"/>
        <w:rPr>
          <w:color w:val="000000" w:themeColor="text1"/>
        </w:rPr>
      </w:pPr>
      <w:bookmarkStart w:id="120" w:name="_Toc221524784"/>
      <w:bookmarkStart w:id="121" w:name="_Toc103672856"/>
      <w:bookmarkStart w:id="122" w:name="_Toc123340659"/>
      <w:r w:rsidRPr="00B65780">
        <w:rPr>
          <w:color w:val="000000" w:themeColor="text1"/>
        </w:rPr>
        <w:lastRenderedPageBreak/>
        <w:t>表</w:t>
      </w:r>
      <w:r w:rsidRPr="00B65780">
        <w:rPr>
          <w:color w:val="000000" w:themeColor="text1"/>
        </w:rPr>
        <w:t>13-3</w:t>
      </w:r>
      <w:r w:rsidRPr="00B65780">
        <w:rPr>
          <w:color w:val="000000" w:themeColor="text1"/>
        </w:rPr>
        <w:t>：出售不動產明細表</w:t>
      </w:r>
      <w:bookmarkEnd w:id="120"/>
      <w:bookmarkEnd w:id="121"/>
    </w:p>
    <w:p w14:paraId="738E63F0" w14:textId="77777777" w:rsidR="005D59F6" w:rsidRPr="00B65780" w:rsidRDefault="005D59F6" w:rsidP="009479FA">
      <w:pPr>
        <w:ind w:leftChars="183" w:left="476" w:firstLineChars="1" w:firstLine="2"/>
        <w:rPr>
          <w:color w:val="000000" w:themeColor="text1"/>
          <w:sz w:val="24"/>
        </w:rPr>
      </w:pPr>
      <w:r w:rsidRPr="00B65780">
        <w:rPr>
          <w:color w:val="000000" w:themeColor="text1"/>
          <w:sz w:val="24"/>
        </w:rPr>
        <w:t>本報表填列的目的在於統計</w:t>
      </w:r>
      <w:r w:rsidR="007E569F" w:rsidRPr="00B65780">
        <w:rPr>
          <w:color w:val="000000" w:themeColor="text1"/>
          <w:sz w:val="24"/>
        </w:rPr>
        <w:t>保險業</w:t>
      </w:r>
      <w:r w:rsidRPr="00B65780">
        <w:rPr>
          <w:color w:val="000000" w:themeColor="text1"/>
          <w:sz w:val="24"/>
        </w:rPr>
        <w:t>國內外不動產的出售情形。</w:t>
      </w:r>
    </w:p>
    <w:p w14:paraId="389CDE22" w14:textId="77777777" w:rsidR="005D59F6" w:rsidRPr="00B65780" w:rsidRDefault="005D59F6" w:rsidP="009479FA">
      <w:pPr>
        <w:spacing w:line="440" w:lineRule="exact"/>
        <w:ind w:firstLineChars="207" w:firstLine="497"/>
        <w:jc w:val="both"/>
        <w:rPr>
          <w:color w:val="000000" w:themeColor="text1"/>
          <w:sz w:val="24"/>
        </w:rPr>
      </w:pPr>
      <w:r w:rsidRPr="00B65780">
        <w:rPr>
          <w:color w:val="000000" w:themeColor="text1"/>
          <w:sz w:val="24"/>
        </w:rPr>
        <w:t>各項資產之欄位說明如下：</w:t>
      </w:r>
    </w:p>
    <w:p w14:paraId="75028B9A"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欄－種類</w:t>
      </w:r>
    </w:p>
    <w:p w14:paraId="7DB27732" w14:textId="77777777" w:rsidR="005D59F6" w:rsidRPr="00B65780" w:rsidRDefault="005D59F6">
      <w:pPr>
        <w:tabs>
          <w:tab w:val="left" w:pos="7093"/>
        </w:tabs>
        <w:spacing w:line="440" w:lineRule="exact"/>
        <w:ind w:leftChars="200" w:left="520"/>
        <w:jc w:val="both"/>
        <w:rPr>
          <w:b/>
          <w:bCs/>
          <w:color w:val="000000" w:themeColor="text1"/>
          <w:sz w:val="24"/>
        </w:rPr>
      </w:pPr>
      <w:r w:rsidRPr="00B65780">
        <w:rPr>
          <w:color w:val="000000" w:themeColor="text1"/>
          <w:sz w:val="24"/>
        </w:rPr>
        <w:t>係指每一不動產對應之種類。種類請依序填列代號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Pr="00B65780">
        <w:rPr>
          <w:color w:val="000000" w:themeColor="text1"/>
          <w:sz w:val="24"/>
        </w:rPr>
        <w:t>即可。如</w:t>
      </w:r>
      <w:r w:rsidRPr="00B65780">
        <w:rPr>
          <w:color w:val="000000" w:themeColor="text1"/>
          <w:sz w:val="24"/>
        </w:rPr>
        <w:t>A.</w:t>
      </w:r>
      <w:r w:rsidRPr="00B65780">
        <w:rPr>
          <w:color w:val="000000" w:themeColor="text1"/>
          <w:sz w:val="24"/>
        </w:rPr>
        <w:t>土地、</w:t>
      </w:r>
      <w:r w:rsidRPr="00B65780">
        <w:rPr>
          <w:color w:val="000000" w:themeColor="text1"/>
          <w:sz w:val="24"/>
        </w:rPr>
        <w:t>B.</w:t>
      </w:r>
      <w:r w:rsidRPr="00B65780">
        <w:rPr>
          <w:color w:val="000000" w:themeColor="text1"/>
          <w:sz w:val="24"/>
        </w:rPr>
        <w:t>房屋、</w:t>
      </w:r>
      <w:r w:rsidRPr="00B65780">
        <w:rPr>
          <w:color w:val="000000" w:themeColor="text1"/>
          <w:sz w:val="24"/>
        </w:rPr>
        <w:t>C.</w:t>
      </w:r>
      <w:r w:rsidRPr="00B65780">
        <w:rPr>
          <w:color w:val="000000" w:themeColor="text1"/>
          <w:sz w:val="24"/>
        </w:rPr>
        <w:t>地上權、</w:t>
      </w:r>
      <w:r w:rsidRPr="00B65780">
        <w:rPr>
          <w:color w:val="000000" w:themeColor="text1"/>
          <w:sz w:val="24"/>
        </w:rPr>
        <w:t>D.</w:t>
      </w:r>
      <w:r w:rsidRPr="00B65780">
        <w:rPr>
          <w:color w:val="000000" w:themeColor="text1"/>
          <w:sz w:val="24"/>
        </w:rPr>
        <w:t>預付房地款、</w:t>
      </w:r>
      <w:r w:rsidRPr="00B65780">
        <w:rPr>
          <w:color w:val="000000" w:themeColor="text1"/>
          <w:sz w:val="24"/>
        </w:rPr>
        <w:t>E.</w:t>
      </w:r>
      <w:r w:rsidRPr="00B65780">
        <w:rPr>
          <w:color w:val="000000" w:themeColor="text1"/>
          <w:sz w:val="24"/>
        </w:rPr>
        <w:t>未完工程、</w:t>
      </w:r>
      <w:r w:rsidRPr="00B65780">
        <w:rPr>
          <w:color w:val="000000" w:themeColor="text1"/>
          <w:sz w:val="24"/>
        </w:rPr>
        <w:t>F.</w:t>
      </w:r>
      <w:r w:rsidRPr="00B65780">
        <w:rPr>
          <w:color w:val="000000" w:themeColor="text1"/>
          <w:sz w:val="24"/>
        </w:rPr>
        <w:t>其他。本表含在建工程或未完工程等項目填列。</w:t>
      </w:r>
    </w:p>
    <w:p w14:paraId="4293BADD"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 xml:space="preserve">2 </w:t>
      </w:r>
      <w:r w:rsidRPr="00B65780">
        <w:rPr>
          <w:color w:val="000000" w:themeColor="text1"/>
          <w:sz w:val="24"/>
        </w:rPr>
        <w:t>欄－不動產座落地點</w:t>
      </w:r>
      <w:r w:rsidRPr="00B65780">
        <w:rPr>
          <w:color w:val="000000" w:themeColor="text1"/>
          <w:sz w:val="24"/>
        </w:rPr>
        <w:tab/>
      </w:r>
    </w:p>
    <w:p w14:paraId="38749A4F" w14:textId="77777777" w:rsidR="005D59F6" w:rsidRPr="00B65780" w:rsidRDefault="005D59F6">
      <w:pPr>
        <w:pStyle w:val="a5"/>
        <w:ind w:left="520"/>
        <w:rPr>
          <w:color w:val="000000" w:themeColor="text1"/>
          <w:sz w:val="24"/>
        </w:rPr>
      </w:pPr>
      <w:r w:rsidRPr="00B65780">
        <w:rPr>
          <w:color w:val="000000" w:themeColor="text1"/>
          <w:sz w:val="24"/>
        </w:rPr>
        <w:t>係指每一不動產對應之座落地點。所稱座落地點於土地請填詳細地號，於房屋請填詳細地址及建號。</w:t>
      </w:r>
    </w:p>
    <w:p w14:paraId="6C50A35C" w14:textId="77777777" w:rsidR="005D59F6" w:rsidRPr="00B65780" w:rsidRDefault="005D59F6">
      <w:pPr>
        <w:pStyle w:val="a5"/>
        <w:ind w:leftChars="0" w:left="0"/>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欄－面積</w:t>
      </w:r>
      <w:r w:rsidRPr="00B65780">
        <w:rPr>
          <w:color w:val="000000" w:themeColor="text1"/>
          <w:sz w:val="24"/>
        </w:rPr>
        <w:t>(</w:t>
      </w:r>
      <w:r w:rsidRPr="00B65780">
        <w:rPr>
          <w:color w:val="000000" w:themeColor="text1"/>
          <w:sz w:val="24"/>
        </w:rPr>
        <w:t>平方公尺</w:t>
      </w:r>
      <w:r w:rsidRPr="00B65780">
        <w:rPr>
          <w:color w:val="000000" w:themeColor="text1"/>
          <w:sz w:val="24"/>
        </w:rPr>
        <w:t>)</w:t>
      </w:r>
    </w:p>
    <w:p w14:paraId="6C97F861" w14:textId="77777777" w:rsidR="005D59F6" w:rsidRPr="00B65780" w:rsidRDefault="005D59F6" w:rsidP="009479FA">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t>係指每一不動產對應之面積。所稱面積於土地係指土地面積，於房屋</w:t>
      </w:r>
    </w:p>
    <w:p w14:paraId="1D209A1A" w14:textId="77777777" w:rsidR="005D59F6" w:rsidRPr="00B65780" w:rsidRDefault="005D59F6">
      <w:pPr>
        <w:pStyle w:val="a5"/>
        <w:ind w:left="520"/>
        <w:rPr>
          <w:color w:val="000000" w:themeColor="text1"/>
          <w:sz w:val="24"/>
        </w:rPr>
      </w:pPr>
      <w:r w:rsidRPr="00B65780">
        <w:rPr>
          <w:color w:val="000000" w:themeColor="text1"/>
          <w:sz w:val="24"/>
        </w:rPr>
        <w:t>係指建物面積。單位為平方公尺。。</w:t>
      </w:r>
    </w:p>
    <w:p w14:paraId="06C48A7A" w14:textId="77777777" w:rsidR="005D59F6" w:rsidRPr="00B65780" w:rsidRDefault="005D59F6" w:rsidP="009479F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欄－使用種類</w:t>
      </w:r>
      <w:r w:rsidRPr="00B65780">
        <w:rPr>
          <w:color w:val="000000" w:themeColor="text1"/>
          <w:sz w:val="24"/>
        </w:rPr>
        <w:tab/>
      </w:r>
    </w:p>
    <w:p w14:paraId="3D01122F" w14:textId="77777777" w:rsidR="005D59F6" w:rsidRPr="00B65780" w:rsidRDefault="005D59F6">
      <w:pPr>
        <w:ind w:leftChars="184" w:left="478"/>
        <w:rPr>
          <w:color w:val="000000" w:themeColor="text1"/>
          <w:sz w:val="24"/>
        </w:rPr>
      </w:pPr>
      <w:r w:rsidRPr="00B65780">
        <w:rPr>
          <w:color w:val="000000" w:themeColor="text1"/>
          <w:sz w:val="24"/>
        </w:rPr>
        <w:t>係指每一不動產對應之使用種類。所稱使用種類請依序填列代號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A.</w:t>
      </w:r>
      <w:r w:rsidRPr="00B65780">
        <w:rPr>
          <w:color w:val="000000" w:themeColor="text1"/>
          <w:sz w:val="24"/>
        </w:rPr>
        <w:t>自用、</w:t>
      </w:r>
      <w:r w:rsidRPr="00B65780">
        <w:rPr>
          <w:color w:val="000000" w:themeColor="text1"/>
          <w:sz w:val="24"/>
        </w:rPr>
        <w:t>B.</w:t>
      </w:r>
      <w:r w:rsidRPr="00B65780">
        <w:rPr>
          <w:color w:val="000000" w:themeColor="text1"/>
          <w:sz w:val="24"/>
        </w:rPr>
        <w:t>投資用、</w:t>
      </w:r>
      <w:r w:rsidRPr="00B65780">
        <w:rPr>
          <w:color w:val="000000" w:themeColor="text1"/>
          <w:sz w:val="24"/>
        </w:rPr>
        <w:t>C.</w:t>
      </w:r>
      <w:r w:rsidRPr="00B65780">
        <w:rPr>
          <w:color w:val="000000" w:themeColor="text1"/>
          <w:sz w:val="24"/>
        </w:rPr>
        <w:t>其他。若不動產有分屬投資或自用或使用人不同者，均分別列示</w:t>
      </w:r>
      <w:r w:rsidRPr="00B65780">
        <w:rPr>
          <w:color w:val="000000" w:themeColor="text1"/>
          <w:sz w:val="24"/>
        </w:rPr>
        <w:t>(</w:t>
      </w:r>
      <w:r w:rsidRPr="00B65780">
        <w:rPr>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B65780">
        <w:rPr>
          <w:color w:val="000000" w:themeColor="text1"/>
          <w:sz w:val="24"/>
        </w:rPr>
        <w:t>)</w:t>
      </w:r>
      <w:r w:rsidRPr="00B65780">
        <w:rPr>
          <w:color w:val="000000" w:themeColor="text1"/>
          <w:sz w:val="24"/>
        </w:rPr>
        <w:t>。</w:t>
      </w:r>
    </w:p>
    <w:p w14:paraId="6D2360D3"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欄－取得方式</w:t>
      </w:r>
      <w:r w:rsidRPr="00B65780">
        <w:rPr>
          <w:color w:val="000000" w:themeColor="text1"/>
          <w:sz w:val="24"/>
        </w:rPr>
        <w:tab/>
      </w:r>
    </w:p>
    <w:p w14:paraId="014670FF" w14:textId="77777777" w:rsidR="005D59F6" w:rsidRPr="00B65780" w:rsidRDefault="005D59F6">
      <w:pPr>
        <w:ind w:leftChars="200" w:left="520"/>
        <w:rPr>
          <w:color w:val="000000" w:themeColor="text1"/>
          <w:sz w:val="24"/>
        </w:rPr>
      </w:pPr>
      <w:r w:rsidRPr="00B65780">
        <w:rPr>
          <w:color w:val="000000" w:themeColor="text1"/>
          <w:sz w:val="24"/>
        </w:rPr>
        <w:t>係指每一不動產對應之取得方式。所稱取得方式請依序填列代號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即可。如</w:t>
      </w:r>
      <w:r w:rsidRPr="00B65780">
        <w:rPr>
          <w:color w:val="000000" w:themeColor="text1"/>
          <w:sz w:val="24"/>
        </w:rPr>
        <w:t>A.</w:t>
      </w:r>
      <w:r w:rsidRPr="00B65780">
        <w:rPr>
          <w:color w:val="000000" w:themeColor="text1"/>
          <w:sz w:val="24"/>
        </w:rPr>
        <w:t>買賣、</w:t>
      </w:r>
      <w:r w:rsidRPr="00B65780">
        <w:rPr>
          <w:color w:val="000000" w:themeColor="text1"/>
          <w:sz w:val="24"/>
        </w:rPr>
        <w:t>B.</w:t>
      </w:r>
      <w:r w:rsidRPr="00B65780">
        <w:rPr>
          <w:color w:val="000000" w:themeColor="text1"/>
          <w:sz w:val="24"/>
        </w:rPr>
        <w:t>承受擔保</w:t>
      </w:r>
      <w:r w:rsidRPr="00B65780">
        <w:rPr>
          <w:color w:val="000000" w:themeColor="text1"/>
          <w:sz w:val="24"/>
        </w:rPr>
        <w:t>-</w:t>
      </w:r>
      <w:r w:rsidRPr="00B65780">
        <w:rPr>
          <w:color w:val="000000" w:themeColor="text1"/>
          <w:sz w:val="24"/>
        </w:rPr>
        <w:t>協議取得、</w:t>
      </w:r>
      <w:r w:rsidRPr="00B65780">
        <w:rPr>
          <w:color w:val="000000" w:themeColor="text1"/>
          <w:sz w:val="24"/>
        </w:rPr>
        <w:t>C.</w:t>
      </w:r>
      <w:r w:rsidRPr="00B65780">
        <w:rPr>
          <w:color w:val="000000" w:themeColor="text1"/>
          <w:sz w:val="24"/>
        </w:rPr>
        <w:t>承受擔保品</w:t>
      </w:r>
      <w:r w:rsidRPr="00B65780">
        <w:rPr>
          <w:color w:val="000000" w:themeColor="text1"/>
          <w:sz w:val="24"/>
        </w:rPr>
        <w:t>-</w:t>
      </w:r>
      <w:r w:rsidRPr="00B65780">
        <w:rPr>
          <w:color w:val="000000" w:themeColor="text1"/>
          <w:sz w:val="24"/>
        </w:rPr>
        <w:t>經法院拍賣取得、</w:t>
      </w:r>
      <w:r w:rsidRPr="00B65780">
        <w:rPr>
          <w:color w:val="000000" w:themeColor="text1"/>
          <w:sz w:val="24"/>
        </w:rPr>
        <w:t>D.</w:t>
      </w:r>
      <w:r w:rsidRPr="00B65780">
        <w:rPr>
          <w:color w:val="000000" w:themeColor="text1"/>
          <w:sz w:val="24"/>
        </w:rPr>
        <w:t>其他。</w:t>
      </w:r>
    </w:p>
    <w:p w14:paraId="0669A14F"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欄－出售年月日</w:t>
      </w:r>
    </w:p>
    <w:p w14:paraId="1D5E0FCC" w14:textId="77777777" w:rsidR="005D59F6" w:rsidRPr="00B65780" w:rsidRDefault="005D59F6">
      <w:pPr>
        <w:ind w:leftChars="200" w:left="520"/>
        <w:rPr>
          <w:color w:val="000000" w:themeColor="text1"/>
          <w:sz w:val="24"/>
        </w:rPr>
      </w:pPr>
      <w:r w:rsidRPr="00B65780">
        <w:rPr>
          <w:color w:val="000000" w:themeColor="text1"/>
          <w:sz w:val="24"/>
        </w:rPr>
        <w:t>係指每一不動產對應之出售年月日。所稱出售年月日，其填寫方式如</w:t>
      </w:r>
      <w:smartTag w:uri="urn:schemas-microsoft-com:office:smarttags" w:element="chsdate">
        <w:smartTagPr>
          <w:attr w:name="IsROCDate" w:val="False"/>
          <w:attr w:name="IsLunarDate" w:val="False"/>
          <w:attr w:name="Day" w:val="25"/>
          <w:attr w:name="Month" w:val="6"/>
          <w:attr w:name="Year" w:val="2005"/>
        </w:smartTagPr>
        <w:r w:rsidRPr="00B65780">
          <w:rPr>
            <w:color w:val="000000" w:themeColor="text1"/>
            <w:sz w:val="24"/>
          </w:rPr>
          <w:t>2005/06/25</w:t>
        </w:r>
      </w:smartTag>
      <w:r w:rsidRPr="00B65780">
        <w:rPr>
          <w:color w:val="000000" w:themeColor="text1"/>
          <w:sz w:val="24"/>
        </w:rPr>
        <w:t>。</w:t>
      </w:r>
    </w:p>
    <w:p w14:paraId="3C90B7A5" w14:textId="77777777" w:rsidR="005D59F6" w:rsidRPr="00B65780" w:rsidRDefault="005D59F6" w:rsidP="009479FA">
      <w:pPr>
        <w:tabs>
          <w:tab w:val="left" w:pos="7093"/>
        </w:tabs>
        <w:spacing w:line="440" w:lineRule="exact"/>
        <w:ind w:firstLineChars="100" w:firstLine="240"/>
        <w:jc w:val="both"/>
        <w:rPr>
          <w:b/>
          <w:bCs/>
          <w:color w:val="000000" w:themeColor="text1"/>
          <w:sz w:val="24"/>
        </w:rPr>
      </w:pPr>
      <w:r w:rsidRPr="00B65780">
        <w:rPr>
          <w:b/>
          <w:bCs/>
          <w:color w:val="000000" w:themeColor="text1"/>
          <w:sz w:val="24"/>
        </w:rPr>
        <w:t>購買人</w:t>
      </w:r>
    </w:p>
    <w:p w14:paraId="16E207C7" w14:textId="77777777" w:rsidR="005D59F6" w:rsidRPr="00B65780" w:rsidRDefault="005D59F6">
      <w:pPr>
        <w:ind w:leftChars="200" w:left="520"/>
        <w:rPr>
          <w:color w:val="000000" w:themeColor="text1"/>
          <w:sz w:val="24"/>
        </w:rPr>
      </w:pPr>
      <w:r w:rsidRPr="00B65780">
        <w:rPr>
          <w:color w:val="000000" w:themeColor="text1"/>
          <w:sz w:val="24"/>
        </w:rPr>
        <w:t>若現所持有不動產係出售於購買人者</w:t>
      </w:r>
      <w:r w:rsidRPr="00B65780">
        <w:rPr>
          <w:color w:val="000000" w:themeColor="text1"/>
          <w:sz w:val="24"/>
        </w:rPr>
        <w:t>,</w:t>
      </w:r>
      <w:r w:rsidRPr="00B65780">
        <w:rPr>
          <w:color w:val="000000" w:themeColor="text1"/>
          <w:sz w:val="24"/>
        </w:rPr>
        <w:t>應於購買人欄填列購買人代號、名稱及是否為關係人。</w:t>
      </w:r>
    </w:p>
    <w:p w14:paraId="78511C61"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欄－代號</w:t>
      </w:r>
    </w:p>
    <w:p w14:paraId="5ABAB331" w14:textId="77777777" w:rsidR="005D59F6" w:rsidRPr="00B65780" w:rsidRDefault="005D59F6" w:rsidP="009479FA">
      <w:pPr>
        <w:spacing w:line="440" w:lineRule="exact"/>
        <w:ind w:firstLineChars="200" w:firstLine="480"/>
        <w:jc w:val="both"/>
        <w:rPr>
          <w:color w:val="000000" w:themeColor="text1"/>
          <w:sz w:val="24"/>
        </w:rPr>
      </w:pPr>
      <w:r w:rsidRPr="00B65780">
        <w:rPr>
          <w:color w:val="000000" w:themeColor="text1"/>
          <w:sz w:val="24"/>
        </w:rPr>
        <w:t>係指相對應之身分代號。如屬自然人且具有中華民國國籍之身分者，</w:t>
      </w:r>
    </w:p>
    <w:p w14:paraId="477945AD" w14:textId="77777777" w:rsidR="005D59F6" w:rsidRPr="00B65780" w:rsidRDefault="005D59F6" w:rsidP="009479FA">
      <w:pPr>
        <w:spacing w:line="440" w:lineRule="exact"/>
        <w:ind w:firstLineChars="200" w:firstLine="480"/>
        <w:jc w:val="both"/>
        <w:rPr>
          <w:color w:val="000000" w:themeColor="text1"/>
          <w:sz w:val="24"/>
        </w:rPr>
      </w:pPr>
      <w:r w:rsidRPr="00B65780">
        <w:rPr>
          <w:color w:val="000000" w:themeColor="text1"/>
          <w:sz w:val="24"/>
        </w:rPr>
        <w:t>請填列身分證字號；如屬自然人且未具有中華民國國籍之身分者，請</w:t>
      </w:r>
    </w:p>
    <w:p w14:paraId="1272E6C0" w14:textId="77777777" w:rsidR="005D59F6" w:rsidRPr="00B65780" w:rsidRDefault="005D59F6">
      <w:pPr>
        <w:tabs>
          <w:tab w:val="left" w:pos="7093"/>
        </w:tabs>
        <w:spacing w:line="440" w:lineRule="exact"/>
        <w:ind w:leftChars="200" w:left="520"/>
        <w:jc w:val="both"/>
        <w:rPr>
          <w:color w:val="000000" w:themeColor="text1"/>
          <w:sz w:val="24"/>
        </w:rPr>
      </w:pPr>
      <w:r w:rsidRPr="00B65780">
        <w:rPr>
          <w:color w:val="000000" w:themeColor="text1"/>
          <w:sz w:val="24"/>
        </w:rPr>
        <w:t>填列護照號碼。如屬法人者，請填列統一編號。</w:t>
      </w:r>
    </w:p>
    <w:p w14:paraId="5D0B129D"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欄－名稱</w:t>
      </w:r>
    </w:p>
    <w:p w14:paraId="0CD5FA17" w14:textId="77777777" w:rsidR="005D59F6" w:rsidRPr="00B65780" w:rsidRDefault="005D59F6" w:rsidP="009479FA">
      <w:pPr>
        <w:tabs>
          <w:tab w:val="left" w:pos="7093"/>
        </w:tabs>
        <w:spacing w:line="440" w:lineRule="exact"/>
        <w:ind w:leftChars="200" w:left="940" w:hangingChars="175" w:hanging="420"/>
        <w:jc w:val="both"/>
        <w:rPr>
          <w:color w:val="000000" w:themeColor="text1"/>
          <w:sz w:val="24"/>
        </w:rPr>
      </w:pPr>
      <w:r w:rsidRPr="00B65780">
        <w:rPr>
          <w:color w:val="000000" w:themeColor="text1"/>
          <w:sz w:val="24"/>
        </w:rPr>
        <w:t>係指相對應之名稱。如屬自然人者，請填列姓名；如屬法人者，請填</w:t>
      </w:r>
    </w:p>
    <w:p w14:paraId="07E7EACC" w14:textId="77777777" w:rsidR="005D59F6" w:rsidRPr="00B65780" w:rsidRDefault="005D59F6">
      <w:pPr>
        <w:spacing w:line="440" w:lineRule="exact"/>
        <w:ind w:leftChars="200" w:left="520"/>
        <w:jc w:val="both"/>
        <w:rPr>
          <w:color w:val="000000" w:themeColor="text1"/>
          <w:sz w:val="24"/>
        </w:rPr>
      </w:pPr>
      <w:r w:rsidRPr="00B65780">
        <w:rPr>
          <w:color w:val="000000" w:themeColor="text1"/>
          <w:sz w:val="24"/>
        </w:rPr>
        <w:t>列全名。</w:t>
      </w:r>
    </w:p>
    <w:p w14:paraId="67274E8D" w14:textId="77777777" w:rsidR="005D59F6" w:rsidRPr="00B65780" w:rsidRDefault="005D59F6" w:rsidP="009479F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欄－是否為關係人</w:t>
      </w:r>
    </w:p>
    <w:p w14:paraId="69FD6B22" w14:textId="77777777" w:rsidR="005D59F6" w:rsidRPr="00B65780" w:rsidRDefault="005D59F6" w:rsidP="009479FA">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lastRenderedPageBreak/>
        <w:t>是否為關係人請填列代號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A.</w:t>
      </w:r>
      <w:r w:rsidRPr="00B65780">
        <w:rPr>
          <w:color w:val="000000" w:themeColor="text1"/>
          <w:sz w:val="24"/>
        </w:rPr>
        <w:t>否</w:t>
      </w:r>
      <w:r w:rsidRPr="00B65780">
        <w:rPr>
          <w:color w:val="000000" w:themeColor="text1"/>
          <w:sz w:val="24"/>
        </w:rPr>
        <w:t>,B.</w:t>
      </w:r>
      <w:r w:rsidRPr="00B65780">
        <w:rPr>
          <w:color w:val="000000" w:themeColor="text1"/>
          <w:sz w:val="24"/>
        </w:rPr>
        <w:t>關係人</w:t>
      </w:r>
      <w:r w:rsidRPr="00B65780">
        <w:rPr>
          <w:color w:val="000000" w:themeColor="text1"/>
          <w:sz w:val="24"/>
        </w:rPr>
        <w:t>-</w:t>
      </w:r>
      <w:r w:rsidRPr="00B65780">
        <w:rPr>
          <w:color w:val="000000" w:themeColor="text1"/>
          <w:sz w:val="24"/>
        </w:rPr>
        <w:t>非控制與從</w:t>
      </w:r>
    </w:p>
    <w:p w14:paraId="3A03F77B" w14:textId="77777777" w:rsidR="005D59F6" w:rsidRPr="00B65780" w:rsidRDefault="005D59F6" w:rsidP="009479FA">
      <w:pPr>
        <w:tabs>
          <w:tab w:val="left" w:pos="7093"/>
        </w:tabs>
        <w:spacing w:line="440" w:lineRule="exact"/>
        <w:ind w:firstLineChars="200" w:firstLine="480"/>
        <w:jc w:val="both"/>
        <w:rPr>
          <w:color w:val="000000" w:themeColor="text1"/>
          <w:sz w:val="24"/>
        </w:rPr>
      </w:pPr>
      <w:r w:rsidRPr="00B65780">
        <w:rPr>
          <w:color w:val="000000" w:themeColor="text1"/>
          <w:sz w:val="24"/>
        </w:rPr>
        <w:t>屬關係</w:t>
      </w:r>
      <w:r w:rsidRPr="00B65780">
        <w:rPr>
          <w:color w:val="000000" w:themeColor="text1"/>
          <w:sz w:val="24"/>
        </w:rPr>
        <w:t>,C.</w:t>
      </w:r>
      <w:r w:rsidRPr="00B65780">
        <w:rPr>
          <w:color w:val="000000" w:themeColor="text1"/>
          <w:sz w:val="24"/>
        </w:rPr>
        <w:t>關係人</w:t>
      </w:r>
      <w:r w:rsidRPr="00B65780">
        <w:rPr>
          <w:color w:val="000000" w:themeColor="text1"/>
          <w:sz w:val="24"/>
        </w:rPr>
        <w:t>-</w:t>
      </w:r>
      <w:r w:rsidRPr="00B65780">
        <w:rPr>
          <w:color w:val="000000" w:themeColor="text1"/>
          <w:sz w:val="24"/>
        </w:rPr>
        <w:t>具控制與從屬關係</w:t>
      </w:r>
      <w:r w:rsidRPr="00B65780">
        <w:rPr>
          <w:color w:val="000000" w:themeColor="text1"/>
          <w:sz w:val="24"/>
        </w:rPr>
        <w:t>;</w:t>
      </w:r>
      <w:r w:rsidRPr="00B65780">
        <w:rPr>
          <w:color w:val="000000" w:themeColor="text1"/>
          <w:sz w:val="24"/>
        </w:rPr>
        <w:t>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p>
    <w:p w14:paraId="4539F463" w14:textId="77777777" w:rsidR="005D59F6" w:rsidRPr="00B65780" w:rsidRDefault="005D59F6" w:rsidP="009479FA">
      <w:pPr>
        <w:tabs>
          <w:tab w:val="left" w:pos="7093"/>
        </w:tabs>
        <w:spacing w:line="440" w:lineRule="exact"/>
        <w:ind w:firstLineChars="200" w:firstLine="480"/>
        <w:jc w:val="both"/>
        <w:rPr>
          <w:color w:val="000000" w:themeColor="text1"/>
          <w:sz w:val="24"/>
        </w:rPr>
      </w:pPr>
      <w:r w:rsidRPr="00B65780">
        <w:rPr>
          <w:color w:val="000000" w:themeColor="text1"/>
          <w:sz w:val="24"/>
        </w:rPr>
        <w:t>公報及公司法第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條及關係企業合</w:t>
      </w:r>
    </w:p>
    <w:p w14:paraId="5B615779" w14:textId="77777777" w:rsidR="005D59F6" w:rsidRPr="00B65780" w:rsidRDefault="005D59F6" w:rsidP="009479FA">
      <w:pPr>
        <w:tabs>
          <w:tab w:val="left" w:pos="7093"/>
        </w:tabs>
        <w:spacing w:line="440" w:lineRule="exact"/>
        <w:ind w:firstLineChars="200" w:firstLine="480"/>
        <w:jc w:val="both"/>
        <w:rPr>
          <w:color w:val="000000" w:themeColor="text1"/>
          <w:sz w:val="24"/>
        </w:rPr>
      </w:pPr>
      <w:r w:rsidRPr="00B65780">
        <w:rPr>
          <w:color w:val="000000" w:themeColor="text1"/>
          <w:sz w:val="24"/>
        </w:rPr>
        <w:t>併營業報告書關係企業合併財務報表及關係報告書編製準則第六條之規定。</w:t>
      </w:r>
    </w:p>
    <w:p w14:paraId="4065B12C" w14:textId="77777777" w:rsidR="005D59F6" w:rsidRPr="00B65780" w:rsidRDefault="005D59F6" w:rsidP="009479F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欄－持有資產之幣別</w:t>
      </w:r>
    </w:p>
    <w:p w14:paraId="184AB443" w14:textId="77777777" w:rsidR="005D59F6" w:rsidRPr="00B65780" w:rsidRDefault="005D59F6" w:rsidP="009479FA">
      <w:pPr>
        <w:tabs>
          <w:tab w:val="left" w:pos="7093"/>
        </w:tabs>
        <w:spacing w:line="440" w:lineRule="exact"/>
        <w:ind w:firstLineChars="200" w:firstLine="480"/>
        <w:jc w:val="both"/>
        <w:rPr>
          <w:color w:val="000000" w:themeColor="text1"/>
          <w:sz w:val="24"/>
        </w:rPr>
      </w:pPr>
      <w:r w:rsidRPr="00B65780">
        <w:rPr>
          <w:color w:val="000000" w:themeColor="text1"/>
          <w:sz w:val="24"/>
        </w:rPr>
        <w:t>本表均含國內外投資。若屬國外投資者，於持有資產幣別請填該幣別代</w:t>
      </w:r>
    </w:p>
    <w:p w14:paraId="04F22890" w14:textId="77777777" w:rsidR="005D59F6" w:rsidRPr="00B65780" w:rsidRDefault="005D59F6" w:rsidP="009479FA">
      <w:pPr>
        <w:tabs>
          <w:tab w:val="left" w:pos="7093"/>
        </w:tabs>
        <w:spacing w:line="440" w:lineRule="exact"/>
        <w:ind w:firstLineChars="200" w:firstLine="480"/>
        <w:jc w:val="both"/>
        <w:rPr>
          <w:color w:val="000000" w:themeColor="text1"/>
          <w:sz w:val="24"/>
        </w:rPr>
      </w:pPr>
      <w:r w:rsidRPr="00B65780">
        <w:rPr>
          <w:color w:val="000000" w:themeColor="text1"/>
          <w:sz w:val="24"/>
        </w:rPr>
        <w:t>號，如</w:t>
      </w:r>
      <w:r w:rsidRPr="00B65780">
        <w:rPr>
          <w:color w:val="000000" w:themeColor="text1"/>
          <w:sz w:val="24"/>
        </w:rPr>
        <w:t>USD</w:t>
      </w:r>
      <w:r w:rsidRPr="00B65780">
        <w:rPr>
          <w:color w:val="000000" w:themeColor="text1"/>
          <w:sz w:val="24"/>
        </w:rPr>
        <w:t>；若投資</w:t>
      </w:r>
      <w:r w:rsidR="00FF612F" w:rsidRPr="00B65780">
        <w:rPr>
          <w:color w:val="000000" w:themeColor="text1"/>
          <w:sz w:val="24"/>
        </w:rPr>
        <w:t>新興市場</w:t>
      </w:r>
      <w:r w:rsidRPr="00B65780">
        <w:rPr>
          <w:color w:val="000000" w:themeColor="text1"/>
          <w:sz w:val="24"/>
        </w:rPr>
        <w:t>而按</w:t>
      </w:r>
      <w:r w:rsidR="00FF612F" w:rsidRPr="00B65780">
        <w:rPr>
          <w:color w:val="000000" w:themeColor="text1"/>
          <w:sz w:val="24"/>
        </w:rPr>
        <w:t>已開發國家</w:t>
      </w:r>
      <w:r w:rsidRPr="00B65780">
        <w:rPr>
          <w:color w:val="000000" w:themeColor="text1"/>
          <w:sz w:val="24"/>
        </w:rPr>
        <w:t>幣別計價者，請將該</w:t>
      </w:r>
    </w:p>
    <w:p w14:paraId="590AD4F5" w14:textId="77777777" w:rsidR="005D59F6" w:rsidRPr="00B65780" w:rsidRDefault="005D59F6" w:rsidP="009479FA">
      <w:pPr>
        <w:tabs>
          <w:tab w:val="left" w:pos="7093"/>
        </w:tabs>
        <w:spacing w:line="440" w:lineRule="exact"/>
        <w:ind w:firstLineChars="200" w:firstLine="480"/>
        <w:jc w:val="both"/>
        <w:rPr>
          <w:color w:val="000000" w:themeColor="text1"/>
          <w:sz w:val="24"/>
        </w:rPr>
      </w:pPr>
      <w:r w:rsidRPr="00B65780">
        <w:rPr>
          <w:color w:val="000000" w:themeColor="text1"/>
          <w:sz w:val="24"/>
        </w:rPr>
        <w:t>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B65780">
          <w:rPr>
            <w:color w:val="000000" w:themeColor="text1"/>
            <w:sz w:val="24"/>
          </w:rPr>
          <w:t>一碼</w:t>
        </w:r>
      </w:smartTag>
      <w:r w:rsidRPr="00B65780">
        <w:rPr>
          <w:color w:val="000000" w:themeColor="text1"/>
          <w:sz w:val="24"/>
        </w:rPr>
        <w:t>如</w:t>
      </w:r>
      <w:r w:rsidRPr="00B65780">
        <w:rPr>
          <w:color w:val="000000" w:themeColor="text1"/>
          <w:sz w:val="24"/>
        </w:rPr>
        <w:t>USD-1</w:t>
      </w:r>
      <w:r w:rsidRPr="00B65780">
        <w:rPr>
          <w:color w:val="000000" w:themeColor="text1"/>
          <w:sz w:val="24"/>
        </w:rPr>
        <w:t>。</w:t>
      </w:r>
    </w:p>
    <w:p w14:paraId="0F98A122"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欄－取得成本</w:t>
      </w:r>
    </w:p>
    <w:p w14:paraId="6D6A5EEE"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凡使設備資產達可用狀態及地點前，一切合理必要之支出。皆屬成本。所</w:t>
      </w:r>
    </w:p>
    <w:p w14:paraId="24C8B88A" w14:textId="77777777" w:rsidR="005D59F6" w:rsidRPr="00B65780" w:rsidRDefault="005D59F6" w:rsidP="009479FA">
      <w:pPr>
        <w:tabs>
          <w:tab w:val="left" w:pos="7093"/>
        </w:tabs>
        <w:spacing w:line="440" w:lineRule="exact"/>
        <w:ind w:firstLineChars="300" w:firstLine="720"/>
        <w:jc w:val="both"/>
        <w:rPr>
          <w:color w:val="000000" w:themeColor="text1"/>
          <w:sz w:val="24"/>
        </w:rPr>
      </w:pPr>
      <w:r w:rsidRPr="00B65780">
        <w:rPr>
          <w:color w:val="000000" w:themeColor="text1"/>
          <w:sz w:val="24"/>
        </w:rPr>
        <w:t>稱取得時投入成本，亦含修繕不動產之資本支出。</w:t>
      </w:r>
    </w:p>
    <w:p w14:paraId="435C4526"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欄－重估增值金額</w:t>
      </w:r>
    </w:p>
    <w:p w14:paraId="45D5936D" w14:textId="77777777" w:rsidR="005D59F6" w:rsidRPr="00B65780" w:rsidRDefault="005D59F6" w:rsidP="009479FA">
      <w:pPr>
        <w:tabs>
          <w:tab w:val="left" w:pos="7093"/>
        </w:tabs>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若不動產對應之種類屬土地者，係依據公告現值辦理重估價；若不動產對應之種類非屬土地者，依據所得稅法第</w:t>
      </w:r>
      <w:r w:rsidRPr="00B65780">
        <w:rPr>
          <w:color w:val="000000" w:themeColor="text1"/>
          <w:sz w:val="24"/>
        </w:rPr>
        <w:t>61</w:t>
      </w:r>
      <w:r w:rsidRPr="00B65780">
        <w:rPr>
          <w:color w:val="000000" w:themeColor="text1"/>
          <w:sz w:val="24"/>
        </w:rPr>
        <w:t>條之規定：凡物價上漲達百分之二十五時，得可申請辦理資產重估價。所稱重估增值金額係指前項辦理重估價後增加之金額。</w:t>
      </w:r>
    </w:p>
    <w:p w14:paraId="2D85A786"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欄－首次採用國際會計準則調整數</w:t>
      </w:r>
    </w:p>
    <w:p w14:paraId="7B787ADF" w14:textId="77777777" w:rsidR="00D701CE" w:rsidRPr="00B65780" w:rsidRDefault="00D701CE" w:rsidP="00D701CE">
      <w:pPr>
        <w:tabs>
          <w:tab w:val="left" w:pos="7093"/>
        </w:tabs>
        <w:spacing w:line="440" w:lineRule="exact"/>
        <w:ind w:leftChars="295" w:left="767" w:firstLine="1"/>
        <w:jc w:val="both"/>
        <w:rPr>
          <w:color w:val="000000" w:themeColor="text1"/>
          <w:sz w:val="24"/>
        </w:rPr>
      </w:pPr>
      <w:r w:rsidRPr="00B65780">
        <w:rPr>
          <w:color w:val="000000" w:themeColor="text1"/>
          <w:sz w:val="24"/>
        </w:rPr>
        <w:t>係指依國際財務報導準則第</w:t>
      </w:r>
      <w:r w:rsidRPr="00B65780">
        <w:rPr>
          <w:color w:val="000000" w:themeColor="text1"/>
          <w:sz w:val="24"/>
        </w:rPr>
        <w:t>1</w:t>
      </w:r>
      <w:r w:rsidRPr="00B65780">
        <w:rPr>
          <w:color w:val="000000" w:themeColor="text1"/>
          <w:sz w:val="24"/>
        </w:rPr>
        <w:t>號公報之規定，於首次採用國際會計準則時得以公允價值值作為認定成本之調整數。</w:t>
      </w:r>
    </w:p>
    <w:p w14:paraId="580EA9E2"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欄－出售日帳面金額</w:t>
      </w:r>
    </w:p>
    <w:p w14:paraId="45981A18" w14:textId="77777777" w:rsidR="00D701CE" w:rsidRPr="00B65780" w:rsidRDefault="00D701CE" w:rsidP="00D701CE">
      <w:pPr>
        <w:tabs>
          <w:tab w:val="left" w:pos="7093"/>
        </w:tabs>
        <w:spacing w:line="440" w:lineRule="exact"/>
        <w:ind w:leftChars="292" w:left="999" w:hangingChars="100" w:hanging="240"/>
        <w:jc w:val="both"/>
        <w:rPr>
          <w:color w:val="000000" w:themeColor="text1"/>
          <w:sz w:val="24"/>
        </w:rPr>
      </w:pPr>
      <w:r w:rsidRPr="00B65780">
        <w:rPr>
          <w:color w:val="000000" w:themeColor="text1"/>
          <w:sz w:val="24"/>
        </w:rPr>
        <w:t>係指保險業總帳及明細分類帳所紀錄之各不動產項目的金額。國外</w:t>
      </w:r>
    </w:p>
    <w:p w14:paraId="772DE022" w14:textId="77777777" w:rsidR="00D701CE" w:rsidRPr="00B65780" w:rsidRDefault="00D701CE" w:rsidP="00D701CE">
      <w:pPr>
        <w:tabs>
          <w:tab w:val="left" w:pos="7093"/>
        </w:tabs>
        <w:spacing w:line="440" w:lineRule="exact"/>
        <w:ind w:leftChars="292" w:left="999" w:hangingChars="100" w:hanging="240"/>
        <w:jc w:val="both"/>
        <w:rPr>
          <w:color w:val="000000" w:themeColor="text1"/>
          <w:sz w:val="24"/>
        </w:rPr>
      </w:pPr>
      <w:r w:rsidRPr="00B65780">
        <w:rPr>
          <w:color w:val="000000" w:themeColor="text1"/>
          <w:sz w:val="24"/>
        </w:rPr>
        <w:t>投資以期末匯率換算為新台幣帳面價值。亦為第</w:t>
      </w:r>
      <w:r w:rsidRPr="00B65780">
        <w:rPr>
          <w:color w:val="000000" w:themeColor="text1"/>
          <w:sz w:val="24"/>
        </w:rPr>
        <w:t>11</w:t>
      </w:r>
      <w:r w:rsidRPr="00B65780">
        <w:rPr>
          <w:color w:val="000000" w:themeColor="text1"/>
          <w:sz w:val="24"/>
        </w:rPr>
        <w:t>欄－取得時投入成本</w:t>
      </w:r>
    </w:p>
    <w:p w14:paraId="35FC7B41" w14:textId="77777777" w:rsidR="00D701CE" w:rsidRPr="00B65780" w:rsidRDefault="00D701CE" w:rsidP="00D701CE">
      <w:pPr>
        <w:tabs>
          <w:tab w:val="left" w:pos="7093"/>
        </w:tabs>
        <w:spacing w:line="440" w:lineRule="exact"/>
        <w:ind w:leftChars="292" w:left="999" w:hangingChars="100" w:hanging="240"/>
        <w:jc w:val="both"/>
        <w:rPr>
          <w:color w:val="000000" w:themeColor="text1"/>
          <w:sz w:val="24"/>
        </w:rPr>
      </w:pPr>
      <w:r w:rsidRPr="00B65780">
        <w:rPr>
          <w:color w:val="000000" w:themeColor="text1"/>
          <w:sz w:val="24"/>
        </w:rPr>
        <w:t>+</w:t>
      </w:r>
      <w:r w:rsidRPr="00B65780">
        <w:rPr>
          <w:color w:val="000000" w:themeColor="text1"/>
          <w:sz w:val="24"/>
        </w:rPr>
        <w:t>第</w:t>
      </w:r>
      <w:r w:rsidRPr="00B65780">
        <w:rPr>
          <w:color w:val="000000" w:themeColor="text1"/>
          <w:sz w:val="24"/>
        </w:rPr>
        <w:t>12</w:t>
      </w:r>
      <w:r w:rsidRPr="00B65780">
        <w:rPr>
          <w:color w:val="000000" w:themeColor="text1"/>
          <w:sz w:val="24"/>
        </w:rPr>
        <w:t>欄－重估增值金額之合計數。</w:t>
      </w:r>
    </w:p>
    <w:p w14:paraId="32112CAE"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欄－抵減項目</w:t>
      </w:r>
    </w:p>
    <w:p w14:paraId="57EBCE4D"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所稱抵減項目於房屋部分指累計折舊及累計減損；土地部分指土地增值稅</w:t>
      </w:r>
    </w:p>
    <w:p w14:paraId="0C563791" w14:textId="77777777" w:rsidR="00D701CE" w:rsidRPr="00B65780" w:rsidRDefault="00D701CE" w:rsidP="00D701CE">
      <w:pPr>
        <w:tabs>
          <w:tab w:val="left" w:pos="7093"/>
        </w:tabs>
        <w:spacing w:line="440" w:lineRule="exact"/>
        <w:ind w:firstLineChars="300" w:firstLine="720"/>
        <w:jc w:val="both"/>
        <w:rPr>
          <w:color w:val="000000" w:themeColor="text1"/>
          <w:sz w:val="24"/>
        </w:rPr>
      </w:pPr>
      <w:r w:rsidRPr="00B65780">
        <w:rPr>
          <w:color w:val="000000" w:themeColor="text1"/>
          <w:sz w:val="24"/>
        </w:rPr>
        <w:t>準備及累計減損。</w:t>
      </w:r>
    </w:p>
    <w:p w14:paraId="629E761D"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欄－帳面淨額</w:t>
      </w:r>
    </w:p>
    <w:p w14:paraId="74261877" w14:textId="77777777" w:rsidR="00D701CE" w:rsidRPr="00B65780" w:rsidRDefault="00D701CE" w:rsidP="00D701CE">
      <w:pPr>
        <w:tabs>
          <w:tab w:val="left" w:pos="7093"/>
        </w:tabs>
        <w:spacing w:line="440" w:lineRule="exact"/>
        <w:ind w:leftChars="292" w:left="999" w:hangingChars="100" w:hanging="240"/>
        <w:jc w:val="both"/>
        <w:rPr>
          <w:color w:val="000000" w:themeColor="text1"/>
          <w:sz w:val="24"/>
        </w:rPr>
      </w:pPr>
      <w:r w:rsidRPr="00B65780">
        <w:rPr>
          <w:color w:val="000000" w:themeColor="text1"/>
          <w:sz w:val="24"/>
        </w:rPr>
        <w:t>為第</w:t>
      </w:r>
      <w:r w:rsidRPr="00B65780">
        <w:rPr>
          <w:color w:val="000000" w:themeColor="text1"/>
          <w:sz w:val="24"/>
        </w:rPr>
        <w:t>1</w:t>
      </w:r>
      <w:r w:rsidR="00C920FB" w:rsidRPr="00B65780">
        <w:rPr>
          <w:color w:val="000000" w:themeColor="text1"/>
          <w:sz w:val="24"/>
        </w:rPr>
        <w:t>4</w:t>
      </w:r>
      <w:r w:rsidRPr="00B65780">
        <w:rPr>
          <w:color w:val="000000" w:themeColor="text1"/>
          <w:sz w:val="24"/>
        </w:rPr>
        <w:t>欄－出售日帳面金額減除第</w:t>
      </w:r>
      <w:r w:rsidRPr="00B65780">
        <w:rPr>
          <w:color w:val="000000" w:themeColor="text1"/>
          <w:sz w:val="24"/>
        </w:rPr>
        <w:t>1</w:t>
      </w:r>
      <w:r w:rsidR="00C920FB" w:rsidRPr="00B65780">
        <w:rPr>
          <w:color w:val="000000" w:themeColor="text1"/>
          <w:sz w:val="24"/>
        </w:rPr>
        <w:t>5</w:t>
      </w:r>
      <w:r w:rsidRPr="00B65780">
        <w:rPr>
          <w:color w:val="000000" w:themeColor="text1"/>
          <w:sz w:val="24"/>
        </w:rPr>
        <w:t>欄－抵減項目之合計數。</w:t>
      </w:r>
    </w:p>
    <w:p w14:paraId="74857694"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欄－出售總價</w:t>
      </w:r>
    </w:p>
    <w:p w14:paraId="3F22F497"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為經買賣雙方合意之出售價格。</w:t>
      </w:r>
    </w:p>
    <w:p w14:paraId="3B0E2331"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欄－出售稅捐</w:t>
      </w:r>
    </w:p>
    <w:p w14:paraId="2868DC94" w14:textId="77777777" w:rsidR="00D701CE" w:rsidRPr="00B65780" w:rsidRDefault="00D701CE" w:rsidP="00D701CE">
      <w:pPr>
        <w:tabs>
          <w:tab w:val="left" w:pos="7093"/>
        </w:tabs>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為出售不動產時依法所繳納之各項稅捐；如契稅、土地增值稅、印花稅</w:t>
      </w:r>
      <w:r w:rsidRPr="00B65780">
        <w:rPr>
          <w:color w:val="000000" w:themeColor="text1"/>
          <w:sz w:val="24"/>
        </w:rPr>
        <w:t>…</w:t>
      </w:r>
      <w:r w:rsidRPr="00B65780">
        <w:rPr>
          <w:color w:val="000000" w:themeColor="text1"/>
          <w:sz w:val="24"/>
        </w:rPr>
        <w:t>等。</w:t>
      </w:r>
    </w:p>
    <w:p w14:paraId="59E2E212"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lastRenderedPageBreak/>
        <w:t>第</w:t>
      </w:r>
      <w:r w:rsidRPr="00B65780">
        <w:rPr>
          <w:color w:val="000000" w:themeColor="text1"/>
          <w:sz w:val="24"/>
        </w:rPr>
        <w:t>19</w:t>
      </w:r>
      <w:r w:rsidRPr="00B65780">
        <w:rPr>
          <w:color w:val="000000" w:themeColor="text1"/>
          <w:sz w:val="24"/>
        </w:rPr>
        <w:t>欄－出售淨損益</w:t>
      </w:r>
    </w:p>
    <w:p w14:paraId="7007B13D" w14:textId="77777777" w:rsidR="00D701CE" w:rsidRPr="00B65780" w:rsidRDefault="00D701CE" w:rsidP="00D701CE">
      <w:pPr>
        <w:tabs>
          <w:tab w:val="left" w:pos="7093"/>
        </w:tabs>
        <w:spacing w:line="440" w:lineRule="exact"/>
        <w:ind w:firstLineChars="300" w:firstLine="720"/>
        <w:jc w:val="both"/>
        <w:rPr>
          <w:color w:val="000000" w:themeColor="text1"/>
          <w:sz w:val="24"/>
        </w:rPr>
      </w:pPr>
      <w:r w:rsidRPr="00B65780">
        <w:rPr>
          <w:color w:val="000000" w:themeColor="text1"/>
          <w:sz w:val="24"/>
        </w:rPr>
        <w:t>為第</w:t>
      </w:r>
      <w:r w:rsidRPr="00B65780">
        <w:rPr>
          <w:color w:val="000000" w:themeColor="text1"/>
          <w:sz w:val="24"/>
        </w:rPr>
        <w:t>17</w:t>
      </w:r>
      <w:r w:rsidRPr="00B65780">
        <w:rPr>
          <w:color w:val="000000" w:themeColor="text1"/>
          <w:sz w:val="24"/>
        </w:rPr>
        <w:t>欄－出售總價減除第</w:t>
      </w:r>
      <w:r w:rsidRPr="00B65780">
        <w:rPr>
          <w:color w:val="000000" w:themeColor="text1"/>
          <w:sz w:val="24"/>
        </w:rPr>
        <w:t>18</w:t>
      </w:r>
      <w:r w:rsidRPr="00B65780">
        <w:rPr>
          <w:color w:val="000000" w:themeColor="text1"/>
          <w:sz w:val="24"/>
        </w:rPr>
        <w:t>欄－出售稅捐再減除第</w:t>
      </w:r>
      <w:r w:rsidRPr="00B65780">
        <w:rPr>
          <w:color w:val="000000" w:themeColor="text1"/>
          <w:sz w:val="24"/>
        </w:rPr>
        <w:t>16</w:t>
      </w:r>
      <w:r w:rsidRPr="00B65780">
        <w:rPr>
          <w:color w:val="000000" w:themeColor="text1"/>
          <w:sz w:val="24"/>
        </w:rPr>
        <w:t>欄－帳面淨額</w:t>
      </w:r>
    </w:p>
    <w:p w14:paraId="72277628" w14:textId="77777777" w:rsidR="00D701CE" w:rsidRPr="00B65780" w:rsidRDefault="00D701CE" w:rsidP="00D701CE">
      <w:pPr>
        <w:tabs>
          <w:tab w:val="left" w:pos="7093"/>
        </w:tabs>
        <w:spacing w:line="440" w:lineRule="exact"/>
        <w:ind w:firstLineChars="300" w:firstLine="720"/>
        <w:jc w:val="both"/>
        <w:rPr>
          <w:color w:val="000000" w:themeColor="text1"/>
          <w:sz w:val="24"/>
        </w:rPr>
      </w:pPr>
      <w:r w:rsidRPr="00B65780">
        <w:rPr>
          <w:color w:val="000000" w:themeColor="text1"/>
          <w:sz w:val="24"/>
        </w:rPr>
        <w:t>之合計數。</w:t>
      </w:r>
    </w:p>
    <w:p w14:paraId="6EECC641" w14:textId="77777777" w:rsidR="00D701CE" w:rsidRPr="00B65780" w:rsidRDefault="00D701CE" w:rsidP="00D701CE">
      <w:pPr>
        <w:tabs>
          <w:tab w:val="left" w:pos="7093"/>
        </w:tabs>
        <w:spacing w:line="440" w:lineRule="exact"/>
        <w:ind w:firstLineChars="100" w:firstLine="240"/>
        <w:jc w:val="both"/>
        <w:rPr>
          <w:b/>
          <w:bCs/>
          <w:color w:val="000000" w:themeColor="text1"/>
          <w:sz w:val="24"/>
        </w:rPr>
      </w:pPr>
      <w:r w:rsidRPr="00B65780">
        <w:rPr>
          <w:b/>
          <w:bCs/>
          <w:color w:val="000000" w:themeColor="text1"/>
          <w:sz w:val="24"/>
        </w:rPr>
        <w:t>出售時鑑價公司</w:t>
      </w:r>
    </w:p>
    <w:p w14:paraId="0C7E90D8" w14:textId="77777777" w:rsidR="00D701CE" w:rsidRPr="00B65780" w:rsidRDefault="00D701CE" w:rsidP="00D701CE">
      <w:pPr>
        <w:tabs>
          <w:tab w:val="left" w:pos="7093"/>
        </w:tabs>
        <w:spacing w:line="440" w:lineRule="exact"/>
        <w:ind w:firstLineChars="100" w:firstLine="240"/>
        <w:jc w:val="both"/>
        <w:rPr>
          <w:color w:val="000000" w:themeColor="text1"/>
          <w:sz w:val="24"/>
        </w:rPr>
      </w:pPr>
      <w:r w:rsidRPr="00B65780">
        <w:rPr>
          <w:color w:val="000000" w:themeColor="text1"/>
          <w:sz w:val="24"/>
        </w:rPr>
        <w:t>鑑價公司係指</w:t>
      </w:r>
      <w:r w:rsidRPr="00B65780">
        <w:rPr>
          <w:color w:val="000000" w:themeColor="text1"/>
          <w:sz w:val="24"/>
        </w:rPr>
        <w:t xml:space="preserve"> (</w:t>
      </w:r>
      <w:r w:rsidRPr="00B65780">
        <w:rPr>
          <w:color w:val="000000" w:themeColor="text1"/>
          <w:sz w:val="24"/>
        </w:rPr>
        <w:t>出售交易</w:t>
      </w:r>
      <w:r w:rsidRPr="00B65780">
        <w:rPr>
          <w:color w:val="000000" w:themeColor="text1"/>
          <w:sz w:val="24"/>
        </w:rPr>
        <w:t>)</w:t>
      </w:r>
      <w:r w:rsidRPr="00B65780">
        <w:rPr>
          <w:color w:val="000000" w:themeColor="text1"/>
          <w:sz w:val="24"/>
        </w:rPr>
        <w:t>不動產時之鑑價公司。</w:t>
      </w:r>
    </w:p>
    <w:p w14:paraId="6E87713A"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欄－代號</w:t>
      </w:r>
    </w:p>
    <w:p w14:paraId="5D0FB834" w14:textId="77777777" w:rsidR="00D701CE" w:rsidRPr="00B65780" w:rsidRDefault="00D701CE" w:rsidP="00D701CE">
      <w:pPr>
        <w:spacing w:line="440" w:lineRule="exact"/>
        <w:ind w:firstLineChars="300" w:firstLine="720"/>
        <w:jc w:val="both"/>
        <w:rPr>
          <w:color w:val="000000" w:themeColor="text1"/>
          <w:sz w:val="24"/>
        </w:rPr>
      </w:pPr>
      <w:r w:rsidRPr="00B65780">
        <w:rPr>
          <w:color w:val="000000" w:themeColor="text1"/>
          <w:sz w:val="24"/>
        </w:rPr>
        <w:t>係指相對應之身分代號。請填列統一編號。</w:t>
      </w:r>
    </w:p>
    <w:p w14:paraId="3F1A7FBA"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欄－名稱</w:t>
      </w:r>
    </w:p>
    <w:p w14:paraId="76A2DE6E" w14:textId="77777777" w:rsidR="00D701CE" w:rsidRPr="00B65780" w:rsidRDefault="00D701CE" w:rsidP="00D701CE">
      <w:pPr>
        <w:tabs>
          <w:tab w:val="left" w:pos="7093"/>
        </w:tabs>
        <w:spacing w:line="440" w:lineRule="exact"/>
        <w:ind w:leftChars="300" w:left="960" w:hangingChars="75" w:hanging="180"/>
        <w:jc w:val="both"/>
        <w:rPr>
          <w:color w:val="000000" w:themeColor="text1"/>
          <w:sz w:val="24"/>
        </w:rPr>
      </w:pPr>
      <w:r w:rsidRPr="00B65780">
        <w:rPr>
          <w:color w:val="000000" w:themeColor="text1"/>
          <w:sz w:val="24"/>
        </w:rPr>
        <w:t>係指相對應之名稱。請填列全名。</w:t>
      </w:r>
    </w:p>
    <w:p w14:paraId="613C1653"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22</w:t>
      </w:r>
      <w:r w:rsidRPr="00B65780">
        <w:rPr>
          <w:color w:val="000000" w:themeColor="text1"/>
          <w:sz w:val="24"/>
        </w:rPr>
        <w:t>欄－鑑價價格</w:t>
      </w:r>
    </w:p>
    <w:p w14:paraId="59314B70"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係指經專業人士鑑定後之價格。</w:t>
      </w:r>
    </w:p>
    <w:p w14:paraId="5327E6FF" w14:textId="77777777" w:rsidR="00D701CE" w:rsidRPr="00B65780" w:rsidRDefault="00D701CE" w:rsidP="00D701CE">
      <w:pPr>
        <w:tabs>
          <w:tab w:val="left" w:pos="7093"/>
        </w:tabs>
        <w:spacing w:line="440" w:lineRule="exact"/>
        <w:ind w:firstLineChars="100" w:firstLine="240"/>
        <w:jc w:val="both"/>
        <w:rPr>
          <w:b/>
          <w:bCs/>
          <w:color w:val="000000" w:themeColor="text1"/>
          <w:sz w:val="24"/>
        </w:rPr>
      </w:pPr>
      <w:r w:rsidRPr="00B65780">
        <w:rPr>
          <w:b/>
          <w:bCs/>
          <w:color w:val="000000" w:themeColor="text1"/>
          <w:sz w:val="24"/>
        </w:rPr>
        <w:t>首次採用</w:t>
      </w:r>
      <w:r w:rsidRPr="00B65780">
        <w:rPr>
          <w:b/>
          <w:bCs/>
          <w:color w:val="000000" w:themeColor="text1"/>
          <w:sz w:val="24"/>
        </w:rPr>
        <w:t>IFRSs</w:t>
      </w:r>
      <w:r w:rsidRPr="00B65780">
        <w:rPr>
          <w:b/>
          <w:bCs/>
          <w:color w:val="000000" w:themeColor="text1"/>
          <w:sz w:val="24"/>
        </w:rPr>
        <w:t>依公允價值調整認定成本時之鑑價公司</w:t>
      </w:r>
    </w:p>
    <w:p w14:paraId="3CD5A046"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23</w:t>
      </w:r>
      <w:r w:rsidRPr="00B65780">
        <w:rPr>
          <w:color w:val="000000" w:themeColor="text1"/>
          <w:sz w:val="24"/>
        </w:rPr>
        <w:t>欄－代號</w:t>
      </w:r>
    </w:p>
    <w:p w14:paraId="6A727CE3" w14:textId="77777777" w:rsidR="00D701CE" w:rsidRPr="00B65780" w:rsidRDefault="00D701CE" w:rsidP="00D701CE">
      <w:pPr>
        <w:spacing w:line="440" w:lineRule="exact"/>
        <w:ind w:firstLineChars="300" w:firstLine="720"/>
        <w:jc w:val="both"/>
        <w:rPr>
          <w:color w:val="000000" w:themeColor="text1"/>
          <w:sz w:val="24"/>
        </w:rPr>
      </w:pPr>
      <w:r w:rsidRPr="00B65780">
        <w:rPr>
          <w:color w:val="000000" w:themeColor="text1"/>
          <w:sz w:val="24"/>
        </w:rPr>
        <w:t>係指相對應之身分代號。請填列統一編號。</w:t>
      </w:r>
    </w:p>
    <w:p w14:paraId="452DFA0A"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24</w:t>
      </w:r>
      <w:r w:rsidRPr="00B65780">
        <w:rPr>
          <w:color w:val="000000" w:themeColor="text1"/>
          <w:sz w:val="24"/>
        </w:rPr>
        <w:t>欄－名稱</w:t>
      </w:r>
    </w:p>
    <w:p w14:paraId="0FDE28DA" w14:textId="77777777" w:rsidR="00D701CE" w:rsidRPr="00B65780" w:rsidRDefault="00D701CE" w:rsidP="00D701CE">
      <w:pPr>
        <w:tabs>
          <w:tab w:val="left" w:pos="7093"/>
        </w:tabs>
        <w:spacing w:line="440" w:lineRule="exact"/>
        <w:ind w:leftChars="300" w:left="960" w:hangingChars="75" w:hanging="180"/>
        <w:jc w:val="both"/>
        <w:rPr>
          <w:color w:val="000000" w:themeColor="text1"/>
          <w:sz w:val="24"/>
        </w:rPr>
      </w:pPr>
      <w:r w:rsidRPr="00B65780">
        <w:rPr>
          <w:color w:val="000000" w:themeColor="text1"/>
          <w:sz w:val="24"/>
        </w:rPr>
        <w:t>係指相對應之名稱。請填列全名。</w:t>
      </w:r>
    </w:p>
    <w:p w14:paraId="58D1F727"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25</w:t>
      </w:r>
      <w:r w:rsidRPr="00B65780">
        <w:rPr>
          <w:color w:val="000000" w:themeColor="text1"/>
          <w:sz w:val="24"/>
        </w:rPr>
        <w:t>欄－鑑價價格</w:t>
      </w:r>
    </w:p>
    <w:p w14:paraId="0A0389B5"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係指經專業人士鑑定後之價格。</w:t>
      </w:r>
    </w:p>
    <w:p w14:paraId="44C6A5DE"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26</w:t>
      </w:r>
      <w:r w:rsidRPr="00B65780">
        <w:rPr>
          <w:color w:val="000000" w:themeColor="text1"/>
          <w:sz w:val="24"/>
        </w:rPr>
        <w:t>欄－備註</w:t>
      </w:r>
      <w:r w:rsidRPr="00B65780">
        <w:rPr>
          <w:color w:val="000000" w:themeColor="text1"/>
          <w:sz w:val="24"/>
        </w:rPr>
        <w:tab/>
      </w:r>
    </w:p>
    <w:p w14:paraId="13D60992" w14:textId="77777777" w:rsidR="00D701CE" w:rsidRPr="00B65780" w:rsidRDefault="00D701CE" w:rsidP="00D701CE">
      <w:pPr>
        <w:tabs>
          <w:tab w:val="left" w:pos="7093"/>
        </w:tabs>
        <w:spacing w:line="440" w:lineRule="exact"/>
        <w:ind w:firstLineChars="200" w:firstLine="480"/>
        <w:jc w:val="both"/>
        <w:rPr>
          <w:color w:val="000000" w:themeColor="text1"/>
          <w:sz w:val="24"/>
        </w:rPr>
      </w:pPr>
      <w:r w:rsidRPr="00B65780">
        <w:rPr>
          <w:color w:val="000000" w:themeColor="text1"/>
          <w:sz w:val="24"/>
        </w:rPr>
        <w:t>若有其他需要補充說明之事項，請填列於此欄。</w:t>
      </w:r>
    </w:p>
    <w:p w14:paraId="1539EA4D" w14:textId="3A2B9B9B" w:rsidR="00B01972" w:rsidRDefault="00B01972">
      <w:pPr>
        <w:widowControl/>
        <w:rPr>
          <w:color w:val="000000" w:themeColor="text1"/>
        </w:rPr>
      </w:pPr>
      <w:r>
        <w:rPr>
          <w:color w:val="000000" w:themeColor="text1"/>
        </w:rPr>
        <w:br w:type="page"/>
      </w:r>
    </w:p>
    <w:p w14:paraId="69DE51A7" w14:textId="68770C9C" w:rsidR="008E5A9A" w:rsidRPr="00B65780" w:rsidRDefault="008E5A9A" w:rsidP="008E5A9A">
      <w:pPr>
        <w:pStyle w:val="1"/>
        <w:rPr>
          <w:color w:val="000000" w:themeColor="text1"/>
        </w:rPr>
      </w:pPr>
      <w:bookmarkStart w:id="123" w:name="_Toc421276934"/>
      <w:bookmarkStart w:id="124" w:name="_Toc103672857"/>
      <w:bookmarkStart w:id="125" w:name="_Toc219109741"/>
      <w:bookmarkStart w:id="126" w:name="_Toc219109813"/>
      <w:bookmarkStart w:id="127" w:name="_Toc221524785"/>
      <w:r w:rsidRPr="00B65780">
        <w:rPr>
          <w:color w:val="000000" w:themeColor="text1"/>
        </w:rPr>
        <w:lastRenderedPageBreak/>
        <w:t>表</w:t>
      </w:r>
      <w:r w:rsidRPr="00B65780">
        <w:rPr>
          <w:color w:val="000000" w:themeColor="text1"/>
        </w:rPr>
        <w:t>13-4</w:t>
      </w:r>
      <w:r w:rsidRPr="00B65780">
        <w:rPr>
          <w:color w:val="000000" w:themeColor="text1"/>
        </w:rPr>
        <w:t>：國外及大陸地區不動產投資情形明細表</w:t>
      </w:r>
      <w:bookmarkEnd w:id="123"/>
      <w:bookmarkEnd w:id="124"/>
    </w:p>
    <w:p w14:paraId="10EF7107" w14:textId="77777777" w:rsidR="008E5A9A" w:rsidRPr="00B65780" w:rsidRDefault="008E5A9A" w:rsidP="008E5A9A">
      <w:pPr>
        <w:rPr>
          <w:color w:val="000000" w:themeColor="text1"/>
        </w:rPr>
      </w:pPr>
    </w:p>
    <w:p w14:paraId="4CCFC899" w14:textId="77777777" w:rsidR="008E5A9A" w:rsidRPr="00B65780" w:rsidRDefault="008E5A9A" w:rsidP="008E5A9A">
      <w:pPr>
        <w:ind w:leftChars="183" w:left="476" w:firstLineChars="1" w:firstLine="2"/>
        <w:rPr>
          <w:color w:val="000000" w:themeColor="text1"/>
          <w:sz w:val="24"/>
        </w:rPr>
      </w:pPr>
      <w:r w:rsidRPr="00B65780">
        <w:rPr>
          <w:color w:val="000000" w:themeColor="text1"/>
          <w:sz w:val="24"/>
        </w:rPr>
        <w:t>本表填列的目的在於統計</w:t>
      </w:r>
      <w:r w:rsidR="00C0152F" w:rsidRPr="00B65780">
        <w:rPr>
          <w:color w:val="000000" w:themeColor="text1"/>
          <w:sz w:val="24"/>
        </w:rPr>
        <w:t>財產</w:t>
      </w:r>
      <w:r w:rsidRPr="00B65780">
        <w:rPr>
          <w:color w:val="000000" w:themeColor="text1"/>
          <w:sz w:val="24"/>
        </w:rPr>
        <w:t>保險業依保險業辦理國外投資管理辦法第十一條至第十一</w:t>
      </w:r>
      <w:r w:rsidR="005F5691" w:rsidRPr="00B65780">
        <w:rPr>
          <w:color w:val="000000" w:themeColor="text1"/>
          <w:sz w:val="24"/>
        </w:rPr>
        <w:t>條</w:t>
      </w:r>
      <w:r w:rsidRPr="00B65780">
        <w:rPr>
          <w:color w:val="000000" w:themeColor="text1"/>
          <w:sz w:val="24"/>
        </w:rPr>
        <w:t>之三從事國外及大陸地區不動產之投資情形。</w:t>
      </w:r>
    </w:p>
    <w:p w14:paraId="5A4F721E" w14:textId="77777777" w:rsidR="008E5A9A" w:rsidRPr="00B65780" w:rsidRDefault="008E5A9A" w:rsidP="008E5A9A">
      <w:pPr>
        <w:spacing w:line="440" w:lineRule="exact"/>
        <w:ind w:firstLineChars="207" w:firstLine="497"/>
        <w:jc w:val="both"/>
        <w:rPr>
          <w:color w:val="000000" w:themeColor="text1"/>
          <w:sz w:val="24"/>
        </w:rPr>
      </w:pPr>
      <w:r w:rsidRPr="00B65780">
        <w:rPr>
          <w:color w:val="000000" w:themeColor="text1"/>
          <w:sz w:val="24"/>
        </w:rPr>
        <w:t>主要欄位說明如下：</w:t>
      </w:r>
    </w:p>
    <w:p w14:paraId="34D9CF40" w14:textId="77777777" w:rsidR="008E5A9A" w:rsidRPr="00B65780" w:rsidRDefault="008E5A9A" w:rsidP="008E5A9A">
      <w:pPr>
        <w:tabs>
          <w:tab w:val="left" w:pos="7093"/>
        </w:tabs>
        <w:spacing w:afterLines="50" w:after="120"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欄－種類</w:t>
      </w:r>
    </w:p>
    <w:p w14:paraId="22F0A8BD" w14:textId="77777777" w:rsidR="008E5A9A" w:rsidRPr="00B65780" w:rsidRDefault="008E5A9A" w:rsidP="008E5A9A">
      <w:pPr>
        <w:ind w:leftChars="184" w:left="478"/>
        <w:rPr>
          <w:b/>
          <w:bCs/>
          <w:color w:val="000000" w:themeColor="text1"/>
          <w:sz w:val="24"/>
        </w:rPr>
      </w:pPr>
      <w:r w:rsidRPr="00B65780">
        <w:rPr>
          <w:color w:val="000000" w:themeColor="text1"/>
          <w:sz w:val="24"/>
        </w:rPr>
        <w:t>係指每一國外不動產對應之種類。種類請依序填列代號</w:t>
      </w:r>
      <w:r w:rsidR="008574A2" w:rsidRPr="00B65780">
        <w:rPr>
          <w:color w:val="000000" w:themeColor="text1"/>
          <w:sz w:val="24"/>
        </w:rPr>
        <w:t>(A</w:t>
      </w:r>
      <w:r w:rsidR="008574A2" w:rsidRPr="00B65780">
        <w:rPr>
          <w:color w:val="000000" w:themeColor="text1"/>
          <w:sz w:val="24"/>
        </w:rPr>
        <w:t>、</w:t>
      </w:r>
      <w:r w:rsidR="008574A2" w:rsidRPr="00B65780">
        <w:rPr>
          <w:color w:val="000000" w:themeColor="text1"/>
          <w:sz w:val="24"/>
        </w:rPr>
        <w:t>B</w:t>
      </w:r>
      <w:r w:rsidR="008574A2" w:rsidRPr="00B65780">
        <w:rPr>
          <w:color w:val="000000" w:themeColor="text1"/>
          <w:sz w:val="24"/>
        </w:rPr>
        <w:t>、</w:t>
      </w:r>
      <w:r w:rsidR="008574A2" w:rsidRPr="00B65780">
        <w:rPr>
          <w:color w:val="000000" w:themeColor="text1"/>
          <w:sz w:val="24"/>
        </w:rPr>
        <w:t>C</w:t>
      </w:r>
      <w:r w:rsidR="008574A2" w:rsidRPr="00B65780">
        <w:rPr>
          <w:color w:val="000000" w:themeColor="text1"/>
          <w:sz w:val="24"/>
        </w:rPr>
        <w:t>、</w:t>
      </w:r>
      <w:r w:rsidR="008574A2" w:rsidRPr="00B65780">
        <w:rPr>
          <w:color w:val="000000" w:themeColor="text1"/>
          <w:sz w:val="24"/>
        </w:rPr>
        <w:t>D</w:t>
      </w:r>
      <w:r w:rsidR="008574A2" w:rsidRPr="00B65780">
        <w:rPr>
          <w:color w:val="000000" w:themeColor="text1"/>
          <w:sz w:val="24"/>
        </w:rPr>
        <w:t>、</w:t>
      </w:r>
      <w:r w:rsidR="008574A2" w:rsidRPr="00B65780">
        <w:rPr>
          <w:color w:val="000000" w:themeColor="text1"/>
          <w:sz w:val="24"/>
        </w:rPr>
        <w:t>E)</w:t>
      </w:r>
      <w:r w:rsidR="008574A2" w:rsidRPr="00B65780">
        <w:rPr>
          <w:color w:val="000000" w:themeColor="text1"/>
          <w:sz w:val="24"/>
        </w:rPr>
        <w:t>即可。如</w:t>
      </w:r>
      <w:r w:rsidR="008574A2" w:rsidRPr="00B65780">
        <w:rPr>
          <w:color w:val="000000" w:themeColor="text1"/>
          <w:sz w:val="24"/>
        </w:rPr>
        <w:t>A.</w:t>
      </w:r>
      <w:r w:rsidR="008574A2" w:rsidRPr="00B65780">
        <w:rPr>
          <w:color w:val="000000" w:themeColor="text1"/>
          <w:sz w:val="24"/>
        </w:rPr>
        <w:t>土地、</w:t>
      </w:r>
      <w:r w:rsidR="008574A2" w:rsidRPr="00B65780">
        <w:rPr>
          <w:color w:val="000000" w:themeColor="text1"/>
          <w:sz w:val="24"/>
        </w:rPr>
        <w:t>B.</w:t>
      </w:r>
      <w:r w:rsidR="008574A2" w:rsidRPr="00B65780">
        <w:rPr>
          <w:color w:val="000000" w:themeColor="text1"/>
          <w:sz w:val="24"/>
        </w:rPr>
        <w:t>房屋、</w:t>
      </w:r>
      <w:r w:rsidR="008574A2" w:rsidRPr="00B65780">
        <w:rPr>
          <w:color w:val="000000" w:themeColor="text1"/>
          <w:sz w:val="24"/>
        </w:rPr>
        <w:t xml:space="preserve">C. </w:t>
      </w:r>
      <w:r w:rsidR="008574A2" w:rsidRPr="00B65780">
        <w:rPr>
          <w:color w:val="000000" w:themeColor="text1"/>
          <w:sz w:val="24"/>
        </w:rPr>
        <w:t>預付房地款、</w:t>
      </w:r>
      <w:r w:rsidR="008574A2" w:rsidRPr="00B65780">
        <w:rPr>
          <w:color w:val="000000" w:themeColor="text1"/>
          <w:sz w:val="24"/>
        </w:rPr>
        <w:t xml:space="preserve">D. </w:t>
      </w:r>
      <w:r w:rsidR="008574A2" w:rsidRPr="00B65780">
        <w:rPr>
          <w:color w:val="000000" w:themeColor="text1"/>
          <w:sz w:val="24"/>
        </w:rPr>
        <w:t>投資特定目的事業預付款、</w:t>
      </w:r>
      <w:r w:rsidR="008574A2" w:rsidRPr="00B65780">
        <w:rPr>
          <w:color w:val="000000" w:themeColor="text1"/>
          <w:sz w:val="24"/>
        </w:rPr>
        <w:t>E.</w:t>
      </w:r>
      <w:r w:rsidR="008574A2" w:rsidRPr="00B65780">
        <w:rPr>
          <w:color w:val="000000" w:themeColor="text1"/>
          <w:sz w:val="24"/>
        </w:rPr>
        <w:t>其他。</w:t>
      </w:r>
    </w:p>
    <w:p w14:paraId="05861003" w14:textId="77777777" w:rsidR="008E5A9A" w:rsidRPr="00B65780" w:rsidRDefault="008E5A9A" w:rsidP="008E5A9A">
      <w:pPr>
        <w:tabs>
          <w:tab w:val="left" w:pos="7093"/>
        </w:tabs>
        <w:spacing w:afterLines="50" w:after="120"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欄－取得年月日</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p>
    <w:p w14:paraId="03210328" w14:textId="77777777" w:rsidR="008E5A9A" w:rsidRPr="00B65780" w:rsidRDefault="008E5A9A" w:rsidP="008E5A9A">
      <w:pPr>
        <w:ind w:leftChars="184" w:left="478"/>
        <w:rPr>
          <w:color w:val="000000" w:themeColor="text1"/>
          <w:sz w:val="24"/>
        </w:rPr>
      </w:pPr>
      <w:r w:rsidRPr="00B65780">
        <w:rPr>
          <w:color w:val="000000" w:themeColor="text1"/>
          <w:sz w:val="24"/>
        </w:rPr>
        <w:t>係指每一國外不動產對應之取得年月日，並以主排序</w:t>
      </w:r>
      <w:r w:rsidRPr="00B65780">
        <w:rPr>
          <w:color w:val="000000" w:themeColor="text1"/>
          <w:sz w:val="24"/>
        </w:rPr>
        <w:t>-</w:t>
      </w:r>
      <w:r w:rsidRPr="00B65780">
        <w:rPr>
          <w:color w:val="000000" w:themeColor="text1"/>
          <w:sz w:val="24"/>
        </w:rPr>
        <w:t>遞減。所稱取得年月日，係指以權狀登記日為準。其填寫方式如</w:t>
      </w:r>
      <w:smartTag w:uri="urn:schemas-microsoft-com:office:smarttags" w:element="chsdate">
        <w:smartTagPr>
          <w:attr w:name="IsROCDate" w:val="False"/>
          <w:attr w:name="IsLunarDate" w:val="False"/>
          <w:attr w:name="Day" w:val="25"/>
          <w:attr w:name="Month" w:val="6"/>
          <w:attr w:name="Year" w:val="2005"/>
        </w:smartTagPr>
        <w:r w:rsidRPr="00B65780">
          <w:rPr>
            <w:color w:val="000000" w:themeColor="text1"/>
            <w:sz w:val="24"/>
          </w:rPr>
          <w:t>2005/06/25</w:t>
        </w:r>
      </w:smartTag>
      <w:r w:rsidRPr="00B65780">
        <w:rPr>
          <w:color w:val="000000" w:themeColor="text1"/>
          <w:sz w:val="24"/>
        </w:rPr>
        <w:t>。</w:t>
      </w:r>
    </w:p>
    <w:p w14:paraId="2482D49F" w14:textId="77777777" w:rsidR="008E5A9A" w:rsidRPr="00B65780" w:rsidRDefault="008E5A9A" w:rsidP="008E5A9A">
      <w:pPr>
        <w:tabs>
          <w:tab w:val="left" w:pos="7093"/>
        </w:tabs>
        <w:spacing w:afterLines="50" w:after="120"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欄－使用種類</w:t>
      </w:r>
      <w:r w:rsidRPr="00B65780">
        <w:rPr>
          <w:color w:val="000000" w:themeColor="text1"/>
          <w:sz w:val="24"/>
        </w:rPr>
        <w:tab/>
      </w:r>
    </w:p>
    <w:p w14:paraId="4A23AF5B" w14:textId="77777777" w:rsidR="008E5A9A" w:rsidRPr="00B65780" w:rsidRDefault="008E5A9A" w:rsidP="008E5A9A">
      <w:pPr>
        <w:ind w:leftChars="184" w:left="478"/>
        <w:rPr>
          <w:color w:val="000000" w:themeColor="text1"/>
          <w:sz w:val="24"/>
        </w:rPr>
      </w:pPr>
      <w:r w:rsidRPr="00B65780">
        <w:rPr>
          <w:color w:val="000000" w:themeColor="text1"/>
          <w:sz w:val="24"/>
        </w:rPr>
        <w:t>係指每一國外不動產對應之使用種類。所稱使用種類請依序填列代號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A.</w:t>
      </w:r>
      <w:r w:rsidRPr="00B65780">
        <w:rPr>
          <w:color w:val="000000" w:themeColor="text1"/>
          <w:sz w:val="24"/>
        </w:rPr>
        <w:t>自用、</w:t>
      </w:r>
      <w:r w:rsidRPr="00B65780">
        <w:rPr>
          <w:color w:val="000000" w:themeColor="text1"/>
          <w:sz w:val="24"/>
        </w:rPr>
        <w:t>B.</w:t>
      </w:r>
      <w:r w:rsidRPr="00B65780">
        <w:rPr>
          <w:color w:val="000000" w:themeColor="text1"/>
          <w:sz w:val="24"/>
        </w:rPr>
        <w:t>投資用、</w:t>
      </w:r>
      <w:r w:rsidRPr="00B65780">
        <w:rPr>
          <w:color w:val="000000" w:themeColor="text1"/>
          <w:sz w:val="24"/>
        </w:rPr>
        <w:t>C.</w:t>
      </w:r>
      <w:r w:rsidRPr="00B65780">
        <w:rPr>
          <w:color w:val="000000" w:themeColor="text1"/>
          <w:sz w:val="24"/>
        </w:rPr>
        <w:t>其他。若不動產有分屬投資或自用或使用人不同者，均分別列示</w:t>
      </w:r>
      <w:r w:rsidRPr="00B65780">
        <w:rPr>
          <w:color w:val="000000" w:themeColor="text1"/>
          <w:sz w:val="24"/>
        </w:rPr>
        <w:t>(</w:t>
      </w:r>
      <w:r w:rsidRPr="00B65780">
        <w:rPr>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B65780">
        <w:rPr>
          <w:color w:val="000000" w:themeColor="text1"/>
          <w:sz w:val="24"/>
        </w:rPr>
        <w:t>)</w:t>
      </w:r>
    </w:p>
    <w:p w14:paraId="560B0D80" w14:textId="77777777" w:rsidR="008E5A9A" w:rsidRPr="00B65780" w:rsidRDefault="008E5A9A" w:rsidP="008E5A9A">
      <w:pPr>
        <w:tabs>
          <w:tab w:val="left" w:pos="7093"/>
        </w:tabs>
        <w:spacing w:afterLines="50" w:after="120"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欄－持有資產之幣別</w:t>
      </w:r>
    </w:p>
    <w:p w14:paraId="0111C05E" w14:textId="77777777" w:rsidR="008E5A9A" w:rsidRPr="00B65780" w:rsidRDefault="008E5A9A" w:rsidP="008E5A9A">
      <w:pPr>
        <w:ind w:leftChars="184" w:left="478"/>
        <w:rPr>
          <w:color w:val="000000" w:themeColor="text1"/>
          <w:sz w:val="24"/>
        </w:rPr>
      </w:pPr>
      <w:r w:rsidRPr="00B65780">
        <w:rPr>
          <w:color w:val="000000" w:themeColor="text1"/>
          <w:sz w:val="24"/>
        </w:rPr>
        <w:t>持有資產幣別請填該幣別代號，如</w:t>
      </w:r>
      <w:r w:rsidRPr="00B65780">
        <w:rPr>
          <w:color w:val="000000" w:themeColor="text1"/>
          <w:sz w:val="24"/>
        </w:rPr>
        <w:t>USD</w:t>
      </w:r>
      <w:r w:rsidRPr="00B65780">
        <w:rPr>
          <w:color w:val="000000" w:themeColor="text1"/>
          <w:sz w:val="24"/>
        </w:rPr>
        <w:t>；若投資新興市場而按已開發國家幣別計價者，請將該幣別增加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B65780">
          <w:rPr>
            <w:color w:val="000000" w:themeColor="text1"/>
            <w:sz w:val="24"/>
          </w:rPr>
          <w:t>一碼</w:t>
        </w:r>
      </w:smartTag>
      <w:r w:rsidRPr="00B65780">
        <w:rPr>
          <w:color w:val="000000" w:themeColor="text1"/>
          <w:sz w:val="24"/>
        </w:rPr>
        <w:t>如</w:t>
      </w:r>
      <w:r w:rsidRPr="00B65780">
        <w:rPr>
          <w:color w:val="000000" w:themeColor="text1"/>
          <w:sz w:val="24"/>
        </w:rPr>
        <w:t>USD-1</w:t>
      </w:r>
      <w:r w:rsidRPr="00B65780">
        <w:rPr>
          <w:color w:val="000000" w:themeColor="text1"/>
          <w:sz w:val="24"/>
        </w:rPr>
        <w:t>。</w:t>
      </w:r>
    </w:p>
    <w:p w14:paraId="210D99F6" w14:textId="77777777" w:rsidR="008E5A9A" w:rsidRPr="00B65780" w:rsidRDefault="008E5A9A" w:rsidP="008E5A9A">
      <w:pPr>
        <w:tabs>
          <w:tab w:val="left" w:pos="7093"/>
        </w:tabs>
        <w:spacing w:afterLines="50" w:after="120"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00C0152F" w:rsidRPr="00B65780">
        <w:rPr>
          <w:color w:val="000000" w:themeColor="text1"/>
          <w:sz w:val="24"/>
        </w:rPr>
        <w:t>欄－取得</w:t>
      </w:r>
      <w:r w:rsidRPr="00B65780">
        <w:rPr>
          <w:color w:val="000000" w:themeColor="text1"/>
          <w:sz w:val="24"/>
        </w:rPr>
        <w:t>成本</w:t>
      </w:r>
    </w:p>
    <w:p w14:paraId="21D8349B" w14:textId="77777777" w:rsidR="008E5A9A" w:rsidRPr="00B65780" w:rsidRDefault="008E5A9A" w:rsidP="008E5A9A">
      <w:pPr>
        <w:ind w:leftChars="184" w:left="478"/>
        <w:rPr>
          <w:color w:val="000000" w:themeColor="text1"/>
          <w:sz w:val="24"/>
        </w:rPr>
      </w:pPr>
      <w:r w:rsidRPr="00B65780">
        <w:rPr>
          <w:color w:val="000000" w:themeColor="text1"/>
          <w:sz w:val="24"/>
        </w:rPr>
        <w:t>凡使設備資產達可用狀態及地點前，一切合理必要之支出。皆屬成本。所稱取得時投入成本，亦含修繕不動產之資本支出。</w:t>
      </w:r>
    </w:p>
    <w:p w14:paraId="7E66F329" w14:textId="77777777" w:rsidR="008E5A9A" w:rsidRPr="00B65780" w:rsidRDefault="008E5A9A" w:rsidP="008E5A9A">
      <w:pPr>
        <w:tabs>
          <w:tab w:val="left" w:pos="7093"/>
        </w:tabs>
        <w:spacing w:line="440" w:lineRule="exact"/>
        <w:ind w:firstLineChars="100" w:firstLine="240"/>
        <w:jc w:val="both"/>
        <w:rPr>
          <w:b/>
          <w:bCs/>
          <w:color w:val="000000" w:themeColor="text1"/>
          <w:sz w:val="24"/>
        </w:rPr>
      </w:pPr>
      <w:r w:rsidRPr="00B65780">
        <w:rPr>
          <w:b/>
          <w:bCs/>
          <w:color w:val="000000" w:themeColor="text1"/>
          <w:sz w:val="24"/>
        </w:rPr>
        <w:t>取得方式</w:t>
      </w:r>
    </w:p>
    <w:p w14:paraId="4E8B7413" w14:textId="77777777" w:rsidR="008E5A9A" w:rsidRPr="00B65780" w:rsidRDefault="008E5A9A" w:rsidP="008E5A9A">
      <w:pPr>
        <w:tabs>
          <w:tab w:val="left" w:pos="7093"/>
        </w:tabs>
        <w:spacing w:beforeLines="50" w:before="120" w:line="0" w:lineRule="atLeast"/>
        <w:ind w:leftChars="92" w:left="239"/>
        <w:jc w:val="both"/>
        <w:rPr>
          <w:color w:val="000000" w:themeColor="text1"/>
          <w:sz w:val="24"/>
        </w:rPr>
      </w:pPr>
      <w:r w:rsidRPr="00B65780">
        <w:rPr>
          <w:color w:val="000000" w:themeColor="text1"/>
          <w:sz w:val="24"/>
        </w:rPr>
        <w:t>係指每一國外不動產所對應「保險業辦理國外投資管理辦法」第十一</w:t>
      </w:r>
      <w:r w:rsidR="005F5691" w:rsidRPr="00B65780">
        <w:rPr>
          <w:color w:val="000000" w:themeColor="text1"/>
          <w:sz w:val="24"/>
        </w:rPr>
        <w:t>條</w:t>
      </w:r>
      <w:r w:rsidRPr="00B65780">
        <w:rPr>
          <w:color w:val="000000" w:themeColor="text1"/>
          <w:sz w:val="24"/>
        </w:rPr>
        <w:t>之一第一項第一款至第四款之投資方式。</w:t>
      </w:r>
    </w:p>
    <w:p w14:paraId="56F0EF04" w14:textId="77777777" w:rsidR="008E5A9A" w:rsidRPr="00B65780" w:rsidRDefault="008E5A9A" w:rsidP="008E5A9A">
      <w:pPr>
        <w:rPr>
          <w:color w:val="000000" w:themeColor="text1"/>
        </w:rPr>
      </w:pPr>
    </w:p>
    <w:p w14:paraId="740E5ECA" w14:textId="77777777" w:rsidR="008E5A9A" w:rsidRPr="00B65780" w:rsidRDefault="008E5A9A" w:rsidP="008E5A9A">
      <w:pPr>
        <w:rPr>
          <w:color w:val="000000" w:themeColor="text1"/>
        </w:rPr>
      </w:pPr>
      <w:r w:rsidRPr="00B65780">
        <w:rPr>
          <w:color w:val="000000" w:themeColor="text1"/>
        </w:rPr>
        <w:br w:type="page"/>
      </w:r>
    </w:p>
    <w:p w14:paraId="665772A0" w14:textId="77777777" w:rsidR="005D59F6" w:rsidRPr="00B65780" w:rsidRDefault="005D59F6">
      <w:pPr>
        <w:pStyle w:val="1"/>
        <w:spacing w:afterLines="0" w:after="0" w:line="440" w:lineRule="exact"/>
        <w:rPr>
          <w:color w:val="000000" w:themeColor="text1"/>
        </w:rPr>
      </w:pPr>
      <w:bookmarkStart w:id="128" w:name="_Toc103672858"/>
      <w:r w:rsidRPr="00B65780">
        <w:rPr>
          <w:color w:val="000000" w:themeColor="text1"/>
        </w:rPr>
        <w:lastRenderedPageBreak/>
        <w:t>表</w:t>
      </w:r>
      <w:r w:rsidRPr="00B65780">
        <w:rPr>
          <w:color w:val="000000" w:themeColor="text1"/>
        </w:rPr>
        <w:t>14-1</w:t>
      </w:r>
      <w:r w:rsidRPr="00B65780">
        <w:rPr>
          <w:color w:val="000000" w:themeColor="text1"/>
        </w:rPr>
        <w:t>：放款餘額明細表</w:t>
      </w:r>
      <w:bookmarkEnd w:id="125"/>
      <w:bookmarkEnd w:id="126"/>
      <w:bookmarkEnd w:id="127"/>
      <w:bookmarkEnd w:id="128"/>
    </w:p>
    <w:p w14:paraId="43D55F15" w14:textId="77777777" w:rsidR="005D59F6" w:rsidRPr="00B65780" w:rsidRDefault="005D59F6" w:rsidP="009479FA">
      <w:pPr>
        <w:spacing w:line="440" w:lineRule="exact"/>
        <w:ind w:firstLineChars="200" w:firstLine="480"/>
        <w:rPr>
          <w:color w:val="000000" w:themeColor="text1"/>
          <w:sz w:val="24"/>
        </w:rPr>
      </w:pPr>
      <w:r w:rsidRPr="00B65780">
        <w:rPr>
          <w:color w:val="000000" w:themeColor="text1"/>
          <w:sz w:val="24"/>
        </w:rPr>
        <w:t>放款餘額明細表係揭露各類放款餘額、擔保品內容、繳還情形、逾期或催理辦理情形及資產評估分類之明細。本表含</w:t>
      </w:r>
      <w:r w:rsidRPr="00B65780">
        <w:rPr>
          <w:color w:val="000000" w:themeColor="text1"/>
          <w:kern w:val="0"/>
          <w:sz w:val="24"/>
        </w:rPr>
        <w:t>由放款轉列催收款之案件。</w:t>
      </w:r>
      <w:r w:rsidRPr="00B65780">
        <w:rPr>
          <w:color w:val="000000" w:themeColor="text1"/>
          <w:sz w:val="24"/>
        </w:rPr>
        <w:t>製表頻率為以「半年」為週期。</w:t>
      </w:r>
    </w:p>
    <w:p w14:paraId="6BAD853D" w14:textId="77777777" w:rsidR="005D59F6" w:rsidRPr="00B65780" w:rsidRDefault="005D59F6" w:rsidP="009479FA">
      <w:pPr>
        <w:spacing w:line="440" w:lineRule="exact"/>
        <w:ind w:leftChars="50" w:left="130" w:firstLineChars="157" w:firstLine="377"/>
        <w:rPr>
          <w:color w:val="000000" w:themeColor="text1"/>
          <w:sz w:val="24"/>
        </w:rPr>
      </w:pPr>
    </w:p>
    <w:p w14:paraId="7ADD627A" w14:textId="77777777" w:rsidR="005D59F6" w:rsidRPr="00B65780" w:rsidRDefault="005D59F6" w:rsidP="009479FA">
      <w:pPr>
        <w:spacing w:line="440" w:lineRule="exact"/>
        <w:ind w:leftChars="50" w:left="130" w:firstLineChars="157" w:firstLine="377"/>
        <w:rPr>
          <w:color w:val="000000" w:themeColor="text1"/>
          <w:sz w:val="24"/>
        </w:rPr>
      </w:pPr>
      <w:r w:rsidRPr="00B65780">
        <w:rPr>
          <w:color w:val="000000" w:themeColor="text1"/>
          <w:sz w:val="24"/>
        </w:rPr>
        <w:t>放款餘額明細表各欄之說明如下</w:t>
      </w:r>
      <w:r w:rsidRPr="00B65780">
        <w:rPr>
          <w:color w:val="000000" w:themeColor="text1"/>
          <w:sz w:val="24"/>
        </w:rPr>
        <w:t>:</w:t>
      </w:r>
    </w:p>
    <w:p w14:paraId="1A17E320" w14:textId="77777777" w:rsidR="005D59F6" w:rsidRPr="00B65780" w:rsidRDefault="005D59F6">
      <w:pPr>
        <w:spacing w:line="440" w:lineRule="exact"/>
        <w:rPr>
          <w:b/>
          <w:color w:val="000000" w:themeColor="text1"/>
          <w:kern w:val="0"/>
          <w:sz w:val="24"/>
          <w:u w:val="single"/>
        </w:rPr>
      </w:pPr>
      <w:r w:rsidRPr="00B65780">
        <w:rPr>
          <w:b/>
          <w:color w:val="000000" w:themeColor="text1"/>
          <w:kern w:val="0"/>
          <w:sz w:val="24"/>
          <w:u w:val="single"/>
        </w:rPr>
        <w:t>放款對象</w:t>
      </w:r>
      <w:r w:rsidRPr="00B65780">
        <w:rPr>
          <w:b/>
          <w:color w:val="000000" w:themeColor="text1"/>
          <w:kern w:val="0"/>
          <w:sz w:val="24"/>
          <w:u w:val="single"/>
        </w:rPr>
        <w:t>(</w:t>
      </w:r>
      <w:r w:rsidRPr="00B65780">
        <w:rPr>
          <w:b/>
          <w:color w:val="000000" w:themeColor="text1"/>
          <w:kern w:val="0"/>
          <w:sz w:val="24"/>
          <w:u w:val="single"/>
        </w:rPr>
        <w:t>第</w:t>
      </w:r>
      <w:r w:rsidRPr="00B65780">
        <w:rPr>
          <w:b/>
          <w:color w:val="000000" w:themeColor="text1"/>
          <w:kern w:val="0"/>
          <w:sz w:val="24"/>
          <w:u w:val="single"/>
        </w:rPr>
        <w:t>1~4</w:t>
      </w:r>
      <w:r w:rsidRPr="00B65780">
        <w:rPr>
          <w:b/>
          <w:color w:val="000000" w:themeColor="text1"/>
          <w:kern w:val="0"/>
          <w:sz w:val="24"/>
          <w:u w:val="single"/>
        </w:rPr>
        <w:t>欄</w:t>
      </w:r>
      <w:r w:rsidRPr="00B65780">
        <w:rPr>
          <w:b/>
          <w:color w:val="000000" w:themeColor="text1"/>
          <w:kern w:val="0"/>
          <w:sz w:val="24"/>
          <w:u w:val="single"/>
        </w:rPr>
        <w:t>)</w:t>
      </w:r>
    </w:p>
    <w:p w14:paraId="2170FF65"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w:t>
      </w:r>
      <w:r w:rsidRPr="00B65780">
        <w:rPr>
          <w:color w:val="000000" w:themeColor="text1"/>
          <w:kern w:val="0"/>
          <w:sz w:val="24"/>
        </w:rPr>
        <w:t>欄－代號</w:t>
      </w:r>
    </w:p>
    <w:p w14:paraId="07028516" w14:textId="77777777" w:rsidR="005D59F6" w:rsidRPr="00B65780" w:rsidRDefault="005D59F6" w:rsidP="009479FA">
      <w:pPr>
        <w:spacing w:line="440" w:lineRule="exact"/>
        <w:ind w:left="960" w:hangingChars="400" w:hanging="96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放款對象代號請填列身分證字號、統一編號或護照號碼。</w:t>
      </w:r>
    </w:p>
    <w:p w14:paraId="06B843BC" w14:textId="77777777" w:rsidR="005D59F6" w:rsidRPr="00B65780" w:rsidRDefault="005D59F6">
      <w:pPr>
        <w:spacing w:line="440" w:lineRule="exact"/>
        <w:ind w:leftChars="400" w:left="1040"/>
        <w:rPr>
          <w:color w:val="000000" w:themeColor="text1"/>
          <w:kern w:val="0"/>
          <w:sz w:val="24"/>
        </w:rPr>
      </w:pPr>
      <w:r w:rsidRPr="00B65780">
        <w:rPr>
          <w:color w:val="000000" w:themeColor="text1"/>
          <w:kern w:val="0"/>
          <w:sz w:val="24"/>
        </w:rPr>
        <w:t>單一放款對象累積核貸總額達新台幣一億元或實收資本額</w:t>
      </w:r>
      <w:r w:rsidRPr="00B65780">
        <w:rPr>
          <w:color w:val="000000" w:themeColor="text1"/>
          <w:kern w:val="0"/>
          <w:sz w:val="24"/>
        </w:rPr>
        <w:t>5%</w:t>
      </w:r>
      <w:r w:rsidRPr="00B65780">
        <w:rPr>
          <w:color w:val="000000" w:themeColor="text1"/>
          <w:kern w:val="0"/>
          <w:sz w:val="24"/>
        </w:rPr>
        <w:t>以上或對利害關係人放款者應逐項單獨列示，餘得依放款種類</w:t>
      </w:r>
      <w:r w:rsidRPr="00B65780">
        <w:rPr>
          <w:color w:val="000000" w:themeColor="text1"/>
          <w:kern w:val="0"/>
          <w:sz w:val="24"/>
        </w:rPr>
        <w:t>(</w:t>
      </w:r>
      <w:r w:rsidRPr="00B65780">
        <w:rPr>
          <w:color w:val="000000" w:themeColor="text1"/>
          <w:kern w:val="0"/>
          <w:sz w:val="24"/>
        </w:rPr>
        <w:t>銀行保證放款、動產擔保放款、不動產抵押放款、有價證券質押放款、專案運用放款、壽險保單為質放款、其他</w:t>
      </w:r>
      <w:r w:rsidRPr="00B65780">
        <w:rPr>
          <w:color w:val="000000" w:themeColor="text1"/>
          <w:kern w:val="0"/>
          <w:sz w:val="24"/>
        </w:rPr>
        <w:t>)</w:t>
      </w:r>
      <w:r w:rsidRPr="00B65780">
        <w:rPr>
          <w:color w:val="000000" w:themeColor="text1"/>
          <w:kern w:val="0"/>
          <w:sz w:val="24"/>
        </w:rPr>
        <w:t>合併後分別列示，但公司應將所有放款資料依本格式建檔留存備查。</w:t>
      </w:r>
    </w:p>
    <w:p w14:paraId="660B3340"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2</w:t>
      </w:r>
      <w:r w:rsidRPr="00B65780">
        <w:rPr>
          <w:color w:val="000000" w:themeColor="text1"/>
          <w:kern w:val="0"/>
          <w:sz w:val="24"/>
        </w:rPr>
        <w:t>欄－名稱</w:t>
      </w:r>
    </w:p>
    <w:p w14:paraId="56BA01AE" w14:textId="77777777" w:rsidR="005D59F6" w:rsidRPr="00B65780" w:rsidRDefault="005D59F6">
      <w:pPr>
        <w:spacing w:line="440" w:lineRule="exact"/>
        <w:rPr>
          <w:color w:val="000000" w:themeColor="text1"/>
          <w:sz w:val="24"/>
        </w:rPr>
      </w:pPr>
      <w:r w:rsidRPr="00B65780">
        <w:rPr>
          <w:color w:val="000000" w:themeColor="text1"/>
          <w:kern w:val="0"/>
          <w:sz w:val="24"/>
        </w:rPr>
        <w:t xml:space="preserve">        </w:t>
      </w:r>
      <w:r w:rsidRPr="00B65780">
        <w:rPr>
          <w:color w:val="000000" w:themeColor="text1"/>
          <w:sz w:val="24"/>
        </w:rPr>
        <w:t>放款對象姓名或公司名稱。</w:t>
      </w:r>
    </w:p>
    <w:p w14:paraId="38DF4B79"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3</w:t>
      </w:r>
      <w:r w:rsidRPr="00B65780">
        <w:rPr>
          <w:color w:val="000000" w:themeColor="text1"/>
          <w:kern w:val="0"/>
          <w:sz w:val="24"/>
        </w:rPr>
        <w:t>欄－是否為利害關係人</w:t>
      </w:r>
    </w:p>
    <w:p w14:paraId="695F43EF" w14:textId="77777777" w:rsidR="005D59F6" w:rsidRPr="00B65780" w:rsidRDefault="005D59F6" w:rsidP="009479FA">
      <w:pPr>
        <w:spacing w:line="440" w:lineRule="exact"/>
        <w:ind w:left="960" w:hangingChars="400" w:hanging="96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所稱利害關係人請依「保險業利害關係人放款管理辦法」之規定。</w:t>
      </w:r>
    </w:p>
    <w:p w14:paraId="06BE2602" w14:textId="77777777" w:rsidR="005D59F6" w:rsidRPr="00B65780" w:rsidRDefault="005D59F6">
      <w:pPr>
        <w:spacing w:line="440" w:lineRule="exact"/>
        <w:ind w:leftChars="400" w:left="1040"/>
        <w:rPr>
          <w:color w:val="000000" w:themeColor="text1"/>
          <w:kern w:val="0"/>
          <w:sz w:val="24"/>
        </w:rPr>
      </w:pPr>
      <w:r w:rsidRPr="00B65780">
        <w:rPr>
          <w:color w:val="000000" w:themeColor="text1"/>
          <w:kern w:val="0"/>
          <w:sz w:val="24"/>
        </w:rPr>
        <w:t>本欄是否為利害關係人請依序填列</w:t>
      </w:r>
      <w:r w:rsidRPr="00B65780">
        <w:rPr>
          <w:color w:val="000000" w:themeColor="text1"/>
          <w:kern w:val="0"/>
          <w:sz w:val="24"/>
        </w:rPr>
        <w:t>A.</w:t>
      </w:r>
      <w:r w:rsidRPr="00B65780">
        <w:rPr>
          <w:color w:val="000000" w:themeColor="text1"/>
          <w:kern w:val="0"/>
          <w:sz w:val="24"/>
        </w:rPr>
        <w:t>利害關係法人，</w:t>
      </w:r>
      <w:r w:rsidRPr="00B65780">
        <w:rPr>
          <w:color w:val="000000" w:themeColor="text1"/>
          <w:kern w:val="0"/>
          <w:sz w:val="24"/>
        </w:rPr>
        <w:t>B.</w:t>
      </w:r>
      <w:r w:rsidRPr="00B65780">
        <w:rPr>
          <w:color w:val="000000" w:themeColor="text1"/>
          <w:kern w:val="0"/>
          <w:sz w:val="24"/>
        </w:rPr>
        <w:t>利害關係自然人，</w:t>
      </w:r>
      <w:r w:rsidRPr="00B65780">
        <w:rPr>
          <w:color w:val="000000" w:themeColor="text1"/>
          <w:kern w:val="0"/>
          <w:sz w:val="24"/>
        </w:rPr>
        <w:t>C.</w:t>
      </w:r>
      <w:r w:rsidRPr="00B65780">
        <w:rPr>
          <w:color w:val="000000" w:themeColor="text1"/>
          <w:kern w:val="0"/>
          <w:sz w:val="24"/>
        </w:rPr>
        <w:t>非利害關係法人，</w:t>
      </w:r>
      <w:r w:rsidRPr="00B65780">
        <w:rPr>
          <w:color w:val="000000" w:themeColor="text1"/>
          <w:kern w:val="0"/>
          <w:sz w:val="24"/>
        </w:rPr>
        <w:t>D.</w:t>
      </w:r>
      <w:r w:rsidRPr="00B65780">
        <w:rPr>
          <w:color w:val="000000" w:themeColor="text1"/>
          <w:kern w:val="0"/>
          <w:sz w:val="24"/>
        </w:rPr>
        <w:t>非利害關係自然人。</w:t>
      </w:r>
    </w:p>
    <w:p w14:paraId="47C4C9B5"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4</w:t>
      </w:r>
      <w:r w:rsidRPr="00B65780">
        <w:rPr>
          <w:color w:val="000000" w:themeColor="text1"/>
          <w:kern w:val="0"/>
          <w:sz w:val="24"/>
        </w:rPr>
        <w:t>欄－與本公司之關係</w:t>
      </w:r>
    </w:p>
    <w:p w14:paraId="637AFA52" w14:textId="77777777" w:rsidR="005D59F6" w:rsidRPr="00B65780" w:rsidRDefault="005D59F6" w:rsidP="009479FA">
      <w:pPr>
        <w:spacing w:line="440" w:lineRule="exact"/>
        <w:ind w:left="960" w:hangingChars="400" w:hanging="960"/>
        <w:rPr>
          <w:color w:val="000000" w:themeColor="text1"/>
          <w:kern w:val="0"/>
          <w:sz w:val="24"/>
        </w:rPr>
      </w:pPr>
      <w:r w:rsidRPr="00B65780">
        <w:rPr>
          <w:color w:val="000000" w:themeColor="text1"/>
          <w:kern w:val="0"/>
          <w:sz w:val="24"/>
        </w:rPr>
        <w:t xml:space="preserve">        </w:t>
      </w:r>
      <w:r w:rsidRPr="00B65780">
        <w:rPr>
          <w:color w:val="000000" w:themeColor="text1"/>
          <w:kern w:val="0"/>
          <w:sz w:val="24"/>
        </w:rPr>
        <w:t>與本公司之關係請填</w:t>
      </w:r>
      <w:r w:rsidRPr="00B65780">
        <w:rPr>
          <w:color w:val="000000" w:themeColor="text1"/>
          <w:kern w:val="0"/>
          <w:sz w:val="24"/>
        </w:rPr>
        <w:t>A.</w:t>
      </w:r>
      <w:r w:rsidRPr="00B65780">
        <w:rPr>
          <w:color w:val="000000" w:themeColor="text1"/>
          <w:kern w:val="0"/>
          <w:sz w:val="24"/>
        </w:rPr>
        <w:t>保險業負責人</w:t>
      </w:r>
      <w:r w:rsidRPr="00B65780">
        <w:rPr>
          <w:color w:val="000000" w:themeColor="text1"/>
          <w:kern w:val="0"/>
          <w:sz w:val="24"/>
        </w:rPr>
        <w:t>(</w:t>
      </w:r>
      <w:r w:rsidRPr="00B65780">
        <w:rPr>
          <w:color w:val="000000" w:themeColor="text1"/>
          <w:kern w:val="0"/>
          <w:sz w:val="24"/>
        </w:rPr>
        <w:t>依據保險業負責人應具備資格條件準則</w:t>
      </w:r>
      <w:r w:rsidRPr="00B65780">
        <w:rPr>
          <w:color w:val="000000" w:themeColor="text1"/>
          <w:kern w:val="0"/>
          <w:sz w:val="24"/>
        </w:rPr>
        <w:t>)</w:t>
      </w:r>
      <w:r w:rsidRPr="00B65780">
        <w:rPr>
          <w:color w:val="000000" w:themeColor="text1"/>
          <w:kern w:val="0"/>
          <w:sz w:val="24"/>
        </w:rPr>
        <w:t>，</w:t>
      </w:r>
      <w:r w:rsidRPr="00B65780">
        <w:rPr>
          <w:color w:val="000000" w:themeColor="text1"/>
          <w:kern w:val="0"/>
          <w:sz w:val="24"/>
        </w:rPr>
        <w:t>B.</w:t>
      </w:r>
      <w:r w:rsidRPr="00B65780">
        <w:rPr>
          <w:color w:val="000000" w:themeColor="text1"/>
          <w:kern w:val="0"/>
          <w:sz w:val="24"/>
        </w:rPr>
        <w:t>辦理授信之職員，</w:t>
      </w:r>
      <w:r w:rsidRPr="00B65780">
        <w:rPr>
          <w:color w:val="000000" w:themeColor="text1"/>
          <w:kern w:val="0"/>
          <w:sz w:val="24"/>
        </w:rPr>
        <w:t>C.</w:t>
      </w:r>
      <w:r w:rsidRPr="00B65780">
        <w:rPr>
          <w:color w:val="000000" w:themeColor="text1"/>
          <w:kern w:val="0"/>
          <w:sz w:val="24"/>
        </w:rPr>
        <w:t>主要股東</w:t>
      </w:r>
      <w:r w:rsidRPr="00B65780">
        <w:rPr>
          <w:color w:val="000000" w:themeColor="text1"/>
          <w:kern w:val="0"/>
          <w:sz w:val="24"/>
        </w:rPr>
        <w:t>(</w:t>
      </w:r>
      <w:r w:rsidRPr="00B65780">
        <w:rPr>
          <w:color w:val="000000" w:themeColor="text1"/>
          <w:kern w:val="0"/>
          <w:sz w:val="24"/>
        </w:rPr>
        <w:t>係指具有本公司己發行股份總數</w:t>
      </w:r>
      <w:r w:rsidRPr="00B65780">
        <w:rPr>
          <w:color w:val="000000" w:themeColor="text1"/>
          <w:kern w:val="0"/>
          <w:sz w:val="24"/>
        </w:rPr>
        <w:t>10%</w:t>
      </w:r>
      <w:r w:rsidRPr="00B65780">
        <w:rPr>
          <w:color w:val="000000" w:themeColor="text1"/>
          <w:kern w:val="0"/>
          <w:sz w:val="24"/>
        </w:rPr>
        <w:t>以上或前十大持股比率或有指派董監事之股東</w:t>
      </w:r>
      <w:r w:rsidRPr="00B65780">
        <w:rPr>
          <w:color w:val="000000" w:themeColor="text1"/>
          <w:kern w:val="0"/>
          <w:sz w:val="24"/>
        </w:rPr>
        <w:t>)</w:t>
      </w:r>
      <w:r w:rsidRPr="00B65780">
        <w:rPr>
          <w:color w:val="000000" w:themeColor="text1"/>
          <w:kern w:val="0"/>
          <w:sz w:val="24"/>
        </w:rPr>
        <w:t>，</w:t>
      </w:r>
      <w:r w:rsidRPr="00B65780">
        <w:rPr>
          <w:color w:val="000000" w:themeColor="text1"/>
          <w:kern w:val="0"/>
          <w:sz w:val="24"/>
        </w:rPr>
        <w:t>D1.</w:t>
      </w:r>
      <w:r w:rsidRPr="00B65780">
        <w:rPr>
          <w:color w:val="000000" w:themeColor="text1"/>
          <w:kern w:val="0"/>
          <w:sz w:val="24"/>
        </w:rPr>
        <w:t>本公司對其有控制與從屬關係之公司</w:t>
      </w:r>
      <w:r w:rsidRPr="00B65780">
        <w:rPr>
          <w:color w:val="000000" w:themeColor="text1"/>
          <w:kern w:val="0"/>
          <w:sz w:val="24"/>
        </w:rPr>
        <w:t>(</w:t>
      </w:r>
      <w:r w:rsidRPr="00B65780">
        <w:rPr>
          <w:color w:val="000000" w:themeColor="text1"/>
          <w:kern w:val="0"/>
          <w:sz w:val="24"/>
        </w:rPr>
        <w:t>請依公司法第</w:t>
      </w:r>
      <w:r w:rsidRPr="00B65780">
        <w:rPr>
          <w:color w:val="000000" w:themeColor="text1"/>
          <w:kern w:val="0"/>
          <w:sz w:val="24"/>
        </w:rPr>
        <w:t>369-1~369-3</w:t>
      </w:r>
      <w:r w:rsidRPr="00B65780">
        <w:rPr>
          <w:color w:val="000000" w:themeColor="text1"/>
          <w:kern w:val="0"/>
          <w:sz w:val="24"/>
        </w:rPr>
        <w:t>條、第</w:t>
      </w:r>
      <w:r w:rsidRPr="00B65780">
        <w:rPr>
          <w:color w:val="000000" w:themeColor="text1"/>
          <w:kern w:val="0"/>
          <w:sz w:val="24"/>
        </w:rPr>
        <w:t>369-9</w:t>
      </w:r>
      <w:r w:rsidRPr="00B65780">
        <w:rPr>
          <w:color w:val="000000" w:themeColor="text1"/>
          <w:kern w:val="0"/>
          <w:sz w:val="24"/>
        </w:rPr>
        <w:t>條、及第</w:t>
      </w:r>
      <w:r w:rsidRPr="00B65780">
        <w:rPr>
          <w:color w:val="000000" w:themeColor="text1"/>
          <w:kern w:val="0"/>
          <w:sz w:val="24"/>
        </w:rPr>
        <w:t>369-11</w:t>
      </w:r>
      <w:r w:rsidRPr="00B65780">
        <w:rPr>
          <w:color w:val="000000" w:themeColor="text1"/>
          <w:kern w:val="0"/>
          <w:sz w:val="24"/>
        </w:rPr>
        <w:t>條及關係企業合併營業報告書關係企業合併財務報表及關係報告書編製準則第六條規定</w:t>
      </w:r>
      <w:r w:rsidRPr="00B65780">
        <w:rPr>
          <w:color w:val="000000" w:themeColor="text1"/>
          <w:kern w:val="0"/>
          <w:sz w:val="24"/>
        </w:rPr>
        <w:t>)-</w:t>
      </w:r>
      <w:r w:rsidRPr="00B65780">
        <w:rPr>
          <w:color w:val="000000" w:themeColor="text1"/>
          <w:kern w:val="0"/>
          <w:sz w:val="24"/>
        </w:rPr>
        <w:t>非控制與從屬關係，</w:t>
      </w:r>
      <w:r w:rsidRPr="00B65780">
        <w:rPr>
          <w:color w:val="000000" w:themeColor="text1"/>
          <w:kern w:val="0"/>
          <w:sz w:val="24"/>
        </w:rPr>
        <w:t>D2.</w:t>
      </w:r>
      <w:r w:rsidRPr="00B65780">
        <w:rPr>
          <w:color w:val="000000" w:themeColor="text1"/>
          <w:kern w:val="0"/>
          <w:sz w:val="24"/>
        </w:rPr>
        <w:t>本公司對其有控制與從屬關係之公司</w:t>
      </w:r>
      <w:r w:rsidRPr="00B65780">
        <w:rPr>
          <w:color w:val="000000" w:themeColor="text1"/>
          <w:kern w:val="0"/>
          <w:sz w:val="24"/>
        </w:rPr>
        <w:t>(</w:t>
      </w:r>
      <w:r w:rsidRPr="00B65780">
        <w:rPr>
          <w:color w:val="000000" w:themeColor="text1"/>
          <w:kern w:val="0"/>
          <w:sz w:val="24"/>
        </w:rPr>
        <w:t>請依公司法第</w:t>
      </w:r>
      <w:r w:rsidRPr="00B65780">
        <w:rPr>
          <w:color w:val="000000" w:themeColor="text1"/>
          <w:kern w:val="0"/>
          <w:sz w:val="24"/>
        </w:rPr>
        <w:t>369-1~369-3</w:t>
      </w:r>
      <w:r w:rsidRPr="00B65780">
        <w:rPr>
          <w:color w:val="000000" w:themeColor="text1"/>
          <w:kern w:val="0"/>
          <w:sz w:val="24"/>
        </w:rPr>
        <w:t>條、第</w:t>
      </w:r>
      <w:r w:rsidRPr="00B65780">
        <w:rPr>
          <w:color w:val="000000" w:themeColor="text1"/>
          <w:kern w:val="0"/>
          <w:sz w:val="24"/>
        </w:rPr>
        <w:t>369-9</w:t>
      </w:r>
      <w:r w:rsidRPr="00B65780">
        <w:rPr>
          <w:color w:val="000000" w:themeColor="text1"/>
          <w:kern w:val="0"/>
          <w:sz w:val="24"/>
        </w:rPr>
        <w:t>條、及第</w:t>
      </w:r>
      <w:r w:rsidRPr="00B65780">
        <w:rPr>
          <w:color w:val="000000" w:themeColor="text1"/>
          <w:kern w:val="0"/>
          <w:sz w:val="24"/>
        </w:rPr>
        <w:t>369-11</w:t>
      </w:r>
      <w:r w:rsidRPr="00B65780">
        <w:rPr>
          <w:color w:val="000000" w:themeColor="text1"/>
          <w:kern w:val="0"/>
          <w:sz w:val="24"/>
        </w:rPr>
        <w:t>條及關係企業合併營業報告書關係企業合併財務報表及關係報告書編製準則第六條規定</w:t>
      </w:r>
      <w:r w:rsidRPr="00B65780">
        <w:rPr>
          <w:color w:val="000000" w:themeColor="text1"/>
          <w:kern w:val="0"/>
          <w:sz w:val="24"/>
        </w:rPr>
        <w:t>)-</w:t>
      </w:r>
      <w:r w:rsidRPr="00B65780">
        <w:rPr>
          <w:color w:val="000000" w:themeColor="text1"/>
          <w:kern w:val="0"/>
          <w:sz w:val="24"/>
        </w:rPr>
        <w:t>具控制與從屬關係，</w:t>
      </w:r>
      <w:r w:rsidRPr="00B65780">
        <w:rPr>
          <w:color w:val="000000" w:themeColor="text1"/>
          <w:kern w:val="0"/>
          <w:sz w:val="24"/>
        </w:rPr>
        <w:t>E.</w:t>
      </w:r>
      <w:r w:rsidRPr="00B65780">
        <w:rPr>
          <w:color w:val="000000" w:themeColor="text1"/>
          <w:kern w:val="0"/>
          <w:sz w:val="24"/>
        </w:rPr>
        <w:t>本公司放款金額超過一億元以上之對象，</w:t>
      </w:r>
      <w:r w:rsidRPr="00B65780">
        <w:rPr>
          <w:color w:val="000000" w:themeColor="text1"/>
          <w:kern w:val="0"/>
          <w:sz w:val="24"/>
        </w:rPr>
        <w:t>F.</w:t>
      </w:r>
      <w:r w:rsidRPr="00B65780">
        <w:rPr>
          <w:color w:val="000000" w:themeColor="text1"/>
          <w:kern w:val="0"/>
          <w:sz w:val="24"/>
        </w:rPr>
        <w:t>同一關係企業，</w:t>
      </w:r>
      <w:r w:rsidRPr="00B65780">
        <w:rPr>
          <w:color w:val="000000" w:themeColor="text1"/>
          <w:kern w:val="0"/>
          <w:sz w:val="24"/>
        </w:rPr>
        <w:t>G.</w:t>
      </w:r>
      <w:r w:rsidRPr="00B65780">
        <w:rPr>
          <w:color w:val="000000" w:themeColor="text1"/>
          <w:kern w:val="0"/>
          <w:sz w:val="24"/>
        </w:rPr>
        <w:t>內勤職員，</w:t>
      </w:r>
      <w:r w:rsidRPr="00B65780">
        <w:rPr>
          <w:color w:val="000000" w:themeColor="text1"/>
          <w:kern w:val="0"/>
          <w:sz w:val="24"/>
        </w:rPr>
        <w:t>H.</w:t>
      </w:r>
      <w:r w:rsidRPr="00B65780">
        <w:rPr>
          <w:color w:val="000000" w:themeColor="text1"/>
          <w:kern w:val="0"/>
          <w:sz w:val="24"/>
        </w:rPr>
        <w:t>其他。</w:t>
      </w:r>
    </w:p>
    <w:p w14:paraId="7FE20642" w14:textId="77777777" w:rsidR="005D59F6" w:rsidRPr="00B65780" w:rsidRDefault="005D59F6">
      <w:pPr>
        <w:spacing w:line="440" w:lineRule="exact"/>
        <w:rPr>
          <w:color w:val="000000" w:themeColor="text1"/>
          <w:kern w:val="0"/>
          <w:sz w:val="24"/>
        </w:rPr>
      </w:pPr>
      <w:r w:rsidRPr="00B65780">
        <w:rPr>
          <w:color w:val="000000" w:themeColor="text1"/>
          <w:kern w:val="0"/>
          <w:sz w:val="24"/>
        </w:rPr>
        <w:lastRenderedPageBreak/>
        <w:t>第</w:t>
      </w:r>
      <w:r w:rsidRPr="00B65780">
        <w:rPr>
          <w:color w:val="000000" w:themeColor="text1"/>
          <w:kern w:val="0"/>
          <w:sz w:val="24"/>
        </w:rPr>
        <w:t>5</w:t>
      </w:r>
      <w:r w:rsidRPr="00B65780">
        <w:rPr>
          <w:color w:val="000000" w:themeColor="text1"/>
          <w:kern w:val="0"/>
          <w:sz w:val="24"/>
        </w:rPr>
        <w:t>欄－放款種類</w:t>
      </w:r>
    </w:p>
    <w:p w14:paraId="1D171674" w14:textId="77777777" w:rsidR="005D59F6" w:rsidRPr="00B65780" w:rsidRDefault="005D59F6" w:rsidP="009479FA">
      <w:pPr>
        <w:spacing w:line="440" w:lineRule="exact"/>
        <w:ind w:left="960" w:hangingChars="400" w:hanging="96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放款種類請填</w:t>
      </w:r>
      <w:r w:rsidRPr="00B65780">
        <w:rPr>
          <w:color w:val="000000" w:themeColor="text1"/>
          <w:kern w:val="0"/>
          <w:sz w:val="24"/>
        </w:rPr>
        <w:t>A.</w:t>
      </w:r>
      <w:r w:rsidRPr="00B65780">
        <w:rPr>
          <w:color w:val="000000" w:themeColor="text1"/>
          <w:kern w:val="0"/>
          <w:sz w:val="24"/>
        </w:rPr>
        <w:t>銀行保證放款，</w:t>
      </w:r>
      <w:r w:rsidRPr="00B65780">
        <w:rPr>
          <w:color w:val="000000" w:themeColor="text1"/>
          <w:kern w:val="0"/>
          <w:sz w:val="24"/>
        </w:rPr>
        <w:t>B.</w:t>
      </w:r>
      <w:r w:rsidRPr="00B65780">
        <w:rPr>
          <w:color w:val="000000" w:themeColor="text1"/>
          <w:kern w:val="0"/>
          <w:sz w:val="24"/>
        </w:rPr>
        <w:t>動產擔保放款，</w:t>
      </w:r>
      <w:r w:rsidRPr="00B65780">
        <w:rPr>
          <w:color w:val="000000" w:themeColor="text1"/>
          <w:kern w:val="0"/>
          <w:sz w:val="24"/>
        </w:rPr>
        <w:t>C.</w:t>
      </w:r>
      <w:r w:rsidRPr="00B65780">
        <w:rPr>
          <w:color w:val="000000" w:themeColor="text1"/>
          <w:kern w:val="0"/>
          <w:sz w:val="24"/>
        </w:rPr>
        <w:t>不動產抵押放款，</w:t>
      </w:r>
      <w:r w:rsidRPr="00B65780">
        <w:rPr>
          <w:color w:val="000000" w:themeColor="text1"/>
          <w:kern w:val="0"/>
          <w:sz w:val="24"/>
        </w:rPr>
        <w:t>D.</w:t>
      </w:r>
      <w:r w:rsidRPr="00B65780">
        <w:rPr>
          <w:color w:val="000000" w:themeColor="text1"/>
          <w:kern w:val="0"/>
          <w:sz w:val="24"/>
        </w:rPr>
        <w:t>有價證券質押放款，</w:t>
      </w:r>
      <w:r w:rsidRPr="00B65780">
        <w:rPr>
          <w:color w:val="000000" w:themeColor="text1"/>
          <w:kern w:val="0"/>
          <w:sz w:val="24"/>
        </w:rPr>
        <w:t>E1.</w:t>
      </w:r>
      <w:r w:rsidRPr="00B65780">
        <w:rPr>
          <w:color w:val="000000" w:themeColor="text1"/>
          <w:kern w:val="0"/>
          <w:sz w:val="24"/>
        </w:rPr>
        <w:t>專案運用放款</w:t>
      </w:r>
      <w:r w:rsidRPr="00B65780">
        <w:rPr>
          <w:color w:val="000000" w:themeColor="text1"/>
          <w:kern w:val="0"/>
          <w:sz w:val="24"/>
        </w:rPr>
        <w:t>-</w:t>
      </w:r>
      <w:r w:rsidRPr="00B65780">
        <w:rPr>
          <w:color w:val="000000" w:themeColor="text1"/>
          <w:kern w:val="0"/>
          <w:sz w:val="24"/>
        </w:rPr>
        <w:t>銀行保證放款，</w:t>
      </w:r>
      <w:r w:rsidRPr="00B65780">
        <w:rPr>
          <w:color w:val="000000" w:themeColor="text1"/>
          <w:kern w:val="0"/>
          <w:sz w:val="24"/>
        </w:rPr>
        <w:t>E2.</w:t>
      </w:r>
      <w:r w:rsidRPr="00B65780">
        <w:rPr>
          <w:color w:val="000000" w:themeColor="text1"/>
          <w:kern w:val="0"/>
          <w:sz w:val="24"/>
        </w:rPr>
        <w:t>專案運用放款</w:t>
      </w:r>
      <w:r w:rsidRPr="00B65780">
        <w:rPr>
          <w:color w:val="000000" w:themeColor="text1"/>
          <w:kern w:val="0"/>
          <w:sz w:val="24"/>
        </w:rPr>
        <w:t>-</w:t>
      </w:r>
      <w:r w:rsidRPr="00B65780">
        <w:rPr>
          <w:color w:val="000000" w:themeColor="text1"/>
          <w:kern w:val="0"/>
          <w:sz w:val="24"/>
        </w:rPr>
        <w:t>動產擔保放款，</w:t>
      </w:r>
      <w:r w:rsidRPr="00B65780">
        <w:rPr>
          <w:color w:val="000000" w:themeColor="text1"/>
          <w:kern w:val="0"/>
          <w:sz w:val="24"/>
        </w:rPr>
        <w:t>E3.</w:t>
      </w:r>
      <w:r w:rsidRPr="00B65780">
        <w:rPr>
          <w:color w:val="000000" w:themeColor="text1"/>
          <w:kern w:val="0"/>
          <w:sz w:val="24"/>
        </w:rPr>
        <w:t>專案運用放款</w:t>
      </w:r>
      <w:r w:rsidRPr="00B65780">
        <w:rPr>
          <w:color w:val="000000" w:themeColor="text1"/>
          <w:kern w:val="0"/>
          <w:sz w:val="24"/>
        </w:rPr>
        <w:t>-</w:t>
      </w:r>
      <w:r w:rsidRPr="00B65780">
        <w:rPr>
          <w:color w:val="000000" w:themeColor="text1"/>
          <w:kern w:val="0"/>
          <w:sz w:val="24"/>
        </w:rPr>
        <w:t>不動產抵押放款，</w:t>
      </w:r>
      <w:r w:rsidRPr="00B65780">
        <w:rPr>
          <w:color w:val="000000" w:themeColor="text1"/>
          <w:kern w:val="0"/>
          <w:sz w:val="24"/>
        </w:rPr>
        <w:t>E4.</w:t>
      </w:r>
      <w:r w:rsidRPr="00B65780">
        <w:rPr>
          <w:color w:val="000000" w:themeColor="text1"/>
          <w:kern w:val="0"/>
          <w:sz w:val="24"/>
        </w:rPr>
        <w:t>專案運用放款</w:t>
      </w:r>
      <w:r w:rsidRPr="00B65780">
        <w:rPr>
          <w:color w:val="000000" w:themeColor="text1"/>
          <w:kern w:val="0"/>
          <w:sz w:val="24"/>
        </w:rPr>
        <w:t>-</w:t>
      </w:r>
      <w:r w:rsidRPr="00B65780">
        <w:rPr>
          <w:color w:val="000000" w:themeColor="text1"/>
          <w:kern w:val="0"/>
          <w:sz w:val="24"/>
        </w:rPr>
        <w:t>有價證券質押放款，</w:t>
      </w:r>
      <w:r w:rsidRPr="00B65780">
        <w:rPr>
          <w:color w:val="000000" w:themeColor="text1"/>
          <w:kern w:val="0"/>
          <w:sz w:val="24"/>
        </w:rPr>
        <w:t>F.</w:t>
      </w:r>
      <w:r w:rsidRPr="00B65780">
        <w:rPr>
          <w:color w:val="000000" w:themeColor="text1"/>
          <w:kern w:val="0"/>
          <w:sz w:val="24"/>
        </w:rPr>
        <w:t>壽險貸款。</w:t>
      </w:r>
    </w:p>
    <w:p w14:paraId="19C51904"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6</w:t>
      </w:r>
      <w:r w:rsidRPr="00B65780">
        <w:rPr>
          <w:color w:val="000000" w:themeColor="text1"/>
          <w:kern w:val="0"/>
          <w:sz w:val="24"/>
        </w:rPr>
        <w:t>欄－放款科目</w:t>
      </w:r>
    </w:p>
    <w:p w14:paraId="395D5CC2" w14:textId="77777777" w:rsidR="005D59F6" w:rsidRPr="00B65780" w:rsidRDefault="005D59F6" w:rsidP="009479FA">
      <w:pPr>
        <w:spacing w:line="440" w:lineRule="exact"/>
        <w:ind w:left="960" w:hangingChars="400" w:hanging="96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放款科目請填</w:t>
      </w:r>
      <w:r w:rsidRPr="00B65780">
        <w:rPr>
          <w:color w:val="000000" w:themeColor="text1"/>
          <w:kern w:val="0"/>
          <w:sz w:val="24"/>
        </w:rPr>
        <w:t>A.</w:t>
      </w:r>
      <w:r w:rsidRPr="00B65780">
        <w:rPr>
          <w:color w:val="000000" w:themeColor="text1"/>
          <w:kern w:val="0"/>
          <w:sz w:val="24"/>
        </w:rPr>
        <w:t>壽險貸款，</w:t>
      </w:r>
      <w:r w:rsidRPr="00B65780">
        <w:rPr>
          <w:color w:val="000000" w:themeColor="text1"/>
          <w:kern w:val="0"/>
          <w:sz w:val="24"/>
        </w:rPr>
        <w:t>B1.</w:t>
      </w:r>
      <w:r w:rsidRPr="00B65780">
        <w:rPr>
          <w:color w:val="000000" w:themeColor="text1"/>
          <w:kern w:val="0"/>
          <w:sz w:val="24"/>
        </w:rPr>
        <w:t>擔保放款</w:t>
      </w:r>
      <w:r w:rsidRPr="00B65780">
        <w:rPr>
          <w:color w:val="000000" w:themeColor="text1"/>
          <w:kern w:val="0"/>
          <w:sz w:val="24"/>
        </w:rPr>
        <w:t>--</w:t>
      </w:r>
      <w:r w:rsidRPr="00B65780">
        <w:rPr>
          <w:color w:val="000000" w:themeColor="text1"/>
          <w:kern w:val="0"/>
          <w:sz w:val="24"/>
        </w:rPr>
        <w:t>長期，</w:t>
      </w:r>
      <w:r w:rsidRPr="00B65780">
        <w:rPr>
          <w:color w:val="000000" w:themeColor="text1"/>
          <w:kern w:val="0"/>
          <w:sz w:val="24"/>
        </w:rPr>
        <w:t>B2.</w:t>
      </w:r>
      <w:r w:rsidRPr="00B65780">
        <w:rPr>
          <w:color w:val="000000" w:themeColor="text1"/>
          <w:kern w:val="0"/>
          <w:sz w:val="24"/>
        </w:rPr>
        <w:t>擔保放款</w:t>
      </w:r>
      <w:r w:rsidRPr="00B65780">
        <w:rPr>
          <w:color w:val="000000" w:themeColor="text1"/>
          <w:kern w:val="0"/>
          <w:sz w:val="24"/>
        </w:rPr>
        <w:t>--</w:t>
      </w:r>
      <w:r w:rsidRPr="00B65780">
        <w:rPr>
          <w:color w:val="000000" w:themeColor="text1"/>
          <w:kern w:val="0"/>
          <w:sz w:val="24"/>
        </w:rPr>
        <w:t>中期，</w:t>
      </w:r>
      <w:r w:rsidRPr="00B65780">
        <w:rPr>
          <w:color w:val="000000" w:themeColor="text1"/>
          <w:kern w:val="0"/>
          <w:sz w:val="24"/>
        </w:rPr>
        <w:t>B3.</w:t>
      </w:r>
      <w:r w:rsidRPr="00B65780">
        <w:rPr>
          <w:color w:val="000000" w:themeColor="text1"/>
          <w:kern w:val="0"/>
          <w:sz w:val="24"/>
        </w:rPr>
        <w:t>擔保放款</w:t>
      </w:r>
      <w:r w:rsidRPr="00B65780">
        <w:rPr>
          <w:color w:val="000000" w:themeColor="text1"/>
          <w:kern w:val="0"/>
          <w:sz w:val="24"/>
        </w:rPr>
        <w:t>--</w:t>
      </w:r>
      <w:r w:rsidRPr="00B65780">
        <w:rPr>
          <w:color w:val="000000" w:themeColor="text1"/>
          <w:kern w:val="0"/>
          <w:sz w:val="24"/>
        </w:rPr>
        <w:t>短期，</w:t>
      </w:r>
      <w:r w:rsidRPr="00B65780">
        <w:rPr>
          <w:color w:val="000000" w:themeColor="text1"/>
          <w:kern w:val="0"/>
          <w:sz w:val="24"/>
        </w:rPr>
        <w:t>C.</w:t>
      </w:r>
      <w:r w:rsidRPr="00B65780">
        <w:rPr>
          <w:color w:val="000000" w:themeColor="text1"/>
          <w:kern w:val="0"/>
          <w:sz w:val="24"/>
        </w:rPr>
        <w:t>催收款，並請依保險業財務業務報告編製準則辦理。</w:t>
      </w:r>
    </w:p>
    <w:p w14:paraId="4DBC620E" w14:textId="77777777" w:rsidR="005D59F6" w:rsidRPr="00B65780" w:rsidRDefault="005D59F6">
      <w:pPr>
        <w:spacing w:line="440" w:lineRule="exact"/>
        <w:ind w:leftChars="400" w:left="1040"/>
        <w:rPr>
          <w:color w:val="000000" w:themeColor="text1"/>
          <w:kern w:val="0"/>
          <w:sz w:val="24"/>
        </w:rPr>
      </w:pPr>
      <w:r w:rsidRPr="00B65780">
        <w:rPr>
          <w:color w:val="000000" w:themeColor="text1"/>
          <w:kern w:val="0"/>
          <w:sz w:val="24"/>
        </w:rPr>
        <w:t>所稱「長期擔保放款」、「中期擔保放款」、「短期擔保放款」，係指依保險法第一百四十六條之三規定或經主管機關專案核准辦理，授信期間分別為七年以上、一年以上七年以內、一年以內之放款均屬之。</w:t>
      </w:r>
    </w:p>
    <w:p w14:paraId="4F0A9C49"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7</w:t>
      </w:r>
      <w:r w:rsidRPr="00B65780">
        <w:rPr>
          <w:color w:val="000000" w:themeColor="text1"/>
          <w:kern w:val="0"/>
          <w:sz w:val="24"/>
        </w:rPr>
        <w:t>欄－放款年月日</w:t>
      </w:r>
    </w:p>
    <w:p w14:paraId="651A7741"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貸放日期，填寫方式為</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kern w:val="0"/>
            <w:sz w:val="24"/>
          </w:rPr>
          <w:t>2006/06/25</w:t>
        </w:r>
      </w:smartTag>
      <w:r w:rsidRPr="00B65780">
        <w:rPr>
          <w:color w:val="000000" w:themeColor="text1"/>
          <w:kern w:val="0"/>
          <w:sz w:val="24"/>
        </w:rPr>
        <w:t>。</w:t>
      </w:r>
    </w:p>
    <w:p w14:paraId="435DF78B"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8</w:t>
      </w:r>
      <w:r w:rsidRPr="00B65780">
        <w:rPr>
          <w:color w:val="000000" w:themeColor="text1"/>
          <w:kern w:val="0"/>
          <w:sz w:val="24"/>
        </w:rPr>
        <w:t>欄－到期年月日</w:t>
      </w:r>
    </w:p>
    <w:p w14:paraId="06EE5DCD"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到期日期，填寫方式為</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kern w:val="0"/>
            <w:sz w:val="24"/>
          </w:rPr>
          <w:t>2006/06/25</w:t>
        </w:r>
      </w:smartTag>
      <w:r w:rsidRPr="00B65780">
        <w:rPr>
          <w:color w:val="000000" w:themeColor="text1"/>
          <w:kern w:val="0"/>
          <w:sz w:val="24"/>
        </w:rPr>
        <w:t>。</w:t>
      </w:r>
    </w:p>
    <w:p w14:paraId="01912DD6"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9</w:t>
      </w:r>
      <w:r w:rsidRPr="00B65780">
        <w:rPr>
          <w:color w:val="000000" w:themeColor="text1"/>
          <w:kern w:val="0"/>
          <w:sz w:val="24"/>
        </w:rPr>
        <w:t>欄－放款年利率</w:t>
      </w:r>
      <w:r w:rsidRPr="00B65780">
        <w:rPr>
          <w:color w:val="000000" w:themeColor="text1"/>
          <w:kern w:val="0"/>
          <w:sz w:val="24"/>
        </w:rPr>
        <w:t>%</w:t>
      </w:r>
    </w:p>
    <w:p w14:paraId="39980C3C"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sz w:val="24"/>
        </w:rPr>
        <w:t>係填報基準日放款之年利率，以百分比表示。</w:t>
      </w:r>
    </w:p>
    <w:p w14:paraId="191A3B0F"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10</w:t>
      </w:r>
      <w:r w:rsidRPr="00B65780">
        <w:rPr>
          <w:color w:val="000000" w:themeColor="text1"/>
          <w:kern w:val="0"/>
          <w:sz w:val="24"/>
        </w:rPr>
        <w:t>欄－付息方式</w:t>
      </w:r>
    </w:p>
    <w:p w14:paraId="1E58648D"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付息方式請依序填列</w:t>
      </w:r>
      <w:r w:rsidRPr="00B65780">
        <w:rPr>
          <w:color w:val="000000" w:themeColor="text1"/>
          <w:kern w:val="0"/>
          <w:sz w:val="24"/>
        </w:rPr>
        <w:t>A.</w:t>
      </w:r>
      <w:r w:rsidRPr="00B65780">
        <w:rPr>
          <w:color w:val="000000" w:themeColor="text1"/>
          <w:kern w:val="0"/>
          <w:sz w:val="24"/>
        </w:rPr>
        <w:t>每二年付息一次，</w:t>
      </w:r>
      <w:r w:rsidRPr="00B65780">
        <w:rPr>
          <w:color w:val="000000" w:themeColor="text1"/>
          <w:kern w:val="0"/>
          <w:sz w:val="24"/>
        </w:rPr>
        <w:t>B.</w:t>
      </w:r>
      <w:r w:rsidRPr="00B65780">
        <w:rPr>
          <w:color w:val="000000" w:themeColor="text1"/>
          <w:kern w:val="0"/>
          <w:sz w:val="24"/>
        </w:rPr>
        <w:t>每一年付息一次，</w:t>
      </w:r>
      <w:r w:rsidRPr="00B65780">
        <w:rPr>
          <w:color w:val="000000" w:themeColor="text1"/>
          <w:kern w:val="0"/>
          <w:sz w:val="24"/>
        </w:rPr>
        <w:t>C.</w:t>
      </w:r>
      <w:r w:rsidRPr="00B65780">
        <w:rPr>
          <w:color w:val="000000" w:themeColor="text1"/>
          <w:kern w:val="0"/>
          <w:sz w:val="24"/>
        </w:rPr>
        <w:t>每半年付息一次，</w:t>
      </w:r>
      <w:r w:rsidRPr="00B65780">
        <w:rPr>
          <w:color w:val="000000" w:themeColor="text1"/>
          <w:kern w:val="0"/>
          <w:sz w:val="24"/>
        </w:rPr>
        <w:t>D.</w:t>
      </w:r>
      <w:r w:rsidRPr="00B65780">
        <w:rPr>
          <w:color w:val="000000" w:themeColor="text1"/>
          <w:kern w:val="0"/>
          <w:sz w:val="24"/>
        </w:rPr>
        <w:t>每季付息一次，</w:t>
      </w:r>
      <w:r w:rsidRPr="00B65780">
        <w:rPr>
          <w:color w:val="000000" w:themeColor="text1"/>
          <w:kern w:val="0"/>
          <w:sz w:val="24"/>
        </w:rPr>
        <w:t>E.</w:t>
      </w:r>
      <w:r w:rsidRPr="00B65780">
        <w:rPr>
          <w:color w:val="000000" w:themeColor="text1"/>
          <w:kern w:val="0"/>
          <w:sz w:val="24"/>
        </w:rPr>
        <w:t>每月付息一次，</w:t>
      </w:r>
      <w:r w:rsidRPr="00B65780">
        <w:rPr>
          <w:color w:val="000000" w:themeColor="text1"/>
          <w:kern w:val="0"/>
          <w:sz w:val="24"/>
        </w:rPr>
        <w:t>F.</w:t>
      </w:r>
      <w:r w:rsidRPr="00B65780">
        <w:rPr>
          <w:color w:val="000000" w:themeColor="text1"/>
          <w:kern w:val="0"/>
          <w:sz w:val="24"/>
        </w:rPr>
        <w:t>不付息，</w:t>
      </w:r>
      <w:r w:rsidRPr="00B65780">
        <w:rPr>
          <w:color w:val="000000" w:themeColor="text1"/>
          <w:kern w:val="0"/>
          <w:sz w:val="24"/>
        </w:rPr>
        <w:t>G.</w:t>
      </w:r>
      <w:r w:rsidRPr="00B65780">
        <w:rPr>
          <w:color w:val="000000" w:themeColor="text1"/>
          <w:kern w:val="0"/>
          <w:sz w:val="24"/>
        </w:rPr>
        <w:t>其他</w:t>
      </w:r>
    </w:p>
    <w:p w14:paraId="40162E3E"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11</w:t>
      </w:r>
      <w:r w:rsidRPr="00B65780">
        <w:rPr>
          <w:color w:val="000000" w:themeColor="text1"/>
          <w:kern w:val="0"/>
          <w:sz w:val="24"/>
        </w:rPr>
        <w:t>欄－最後繳息日</w:t>
      </w:r>
    </w:p>
    <w:p w14:paraId="2DF8E321"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至</w:t>
      </w:r>
      <w:r w:rsidRPr="00B65780">
        <w:rPr>
          <w:color w:val="000000" w:themeColor="text1"/>
          <w:sz w:val="24"/>
        </w:rPr>
        <w:t>填報基準日最末次繳息日期。</w:t>
      </w:r>
      <w:r w:rsidRPr="00B65780">
        <w:rPr>
          <w:color w:val="000000" w:themeColor="text1"/>
          <w:kern w:val="0"/>
          <w:sz w:val="24"/>
        </w:rPr>
        <w:t>填寫方式為</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kern w:val="0"/>
            <w:sz w:val="24"/>
          </w:rPr>
          <w:t>2006/06/25</w:t>
        </w:r>
      </w:smartTag>
      <w:r w:rsidRPr="00B65780">
        <w:rPr>
          <w:color w:val="000000" w:themeColor="text1"/>
          <w:kern w:val="0"/>
          <w:sz w:val="24"/>
        </w:rPr>
        <w:t>。</w:t>
      </w:r>
    </w:p>
    <w:p w14:paraId="402E4454" w14:textId="77777777" w:rsidR="005D59F6" w:rsidRPr="00B65780" w:rsidRDefault="005D59F6">
      <w:pPr>
        <w:spacing w:line="440" w:lineRule="exact"/>
        <w:rPr>
          <w:b/>
          <w:color w:val="000000" w:themeColor="text1"/>
          <w:kern w:val="0"/>
          <w:sz w:val="24"/>
          <w:u w:val="single"/>
        </w:rPr>
      </w:pPr>
      <w:r w:rsidRPr="00B65780">
        <w:rPr>
          <w:b/>
          <w:color w:val="000000" w:themeColor="text1"/>
          <w:kern w:val="0"/>
          <w:sz w:val="24"/>
          <w:u w:val="single"/>
        </w:rPr>
        <w:t>擔保品內容</w:t>
      </w:r>
      <w:r w:rsidRPr="00B65780">
        <w:rPr>
          <w:b/>
          <w:color w:val="000000" w:themeColor="text1"/>
          <w:kern w:val="0"/>
          <w:sz w:val="24"/>
          <w:u w:val="single"/>
        </w:rPr>
        <w:t>(</w:t>
      </w:r>
      <w:r w:rsidRPr="00B65780">
        <w:rPr>
          <w:b/>
          <w:color w:val="000000" w:themeColor="text1"/>
          <w:kern w:val="0"/>
          <w:sz w:val="24"/>
          <w:u w:val="single"/>
        </w:rPr>
        <w:t>第</w:t>
      </w:r>
      <w:r w:rsidRPr="00B65780">
        <w:rPr>
          <w:b/>
          <w:color w:val="000000" w:themeColor="text1"/>
          <w:kern w:val="0"/>
          <w:sz w:val="24"/>
          <w:u w:val="single"/>
        </w:rPr>
        <w:t>12~22</w:t>
      </w:r>
      <w:r w:rsidRPr="00B65780">
        <w:rPr>
          <w:b/>
          <w:color w:val="000000" w:themeColor="text1"/>
          <w:kern w:val="0"/>
          <w:sz w:val="24"/>
          <w:u w:val="single"/>
        </w:rPr>
        <w:t>欄</w:t>
      </w:r>
      <w:r w:rsidRPr="00B65780">
        <w:rPr>
          <w:b/>
          <w:color w:val="000000" w:themeColor="text1"/>
          <w:kern w:val="0"/>
          <w:sz w:val="24"/>
          <w:u w:val="single"/>
        </w:rPr>
        <w:t>)</w:t>
      </w:r>
    </w:p>
    <w:p w14:paraId="4A000E1A"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12</w:t>
      </w:r>
      <w:r w:rsidRPr="00B65780">
        <w:rPr>
          <w:color w:val="000000" w:themeColor="text1"/>
          <w:kern w:val="0"/>
          <w:sz w:val="24"/>
        </w:rPr>
        <w:t>欄－提供人代號</w:t>
      </w:r>
    </w:p>
    <w:p w14:paraId="7F29CF23"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擔保品提供人代號請填列身分證字號、統一編號或護照號碼。</w:t>
      </w:r>
    </w:p>
    <w:p w14:paraId="01FC6DCD"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13</w:t>
      </w:r>
      <w:r w:rsidRPr="00B65780">
        <w:rPr>
          <w:color w:val="000000" w:themeColor="text1"/>
          <w:kern w:val="0"/>
          <w:sz w:val="24"/>
        </w:rPr>
        <w:t>欄－提供人名稱</w:t>
      </w:r>
    </w:p>
    <w:p w14:paraId="4C0CFD28" w14:textId="77777777" w:rsidR="005D59F6" w:rsidRPr="00B65780" w:rsidRDefault="005D59F6">
      <w:pPr>
        <w:spacing w:line="440" w:lineRule="exact"/>
        <w:rPr>
          <w:color w:val="000000" w:themeColor="text1"/>
          <w:sz w:val="24"/>
        </w:rPr>
      </w:pPr>
      <w:r w:rsidRPr="00B65780">
        <w:rPr>
          <w:color w:val="000000" w:themeColor="text1"/>
          <w:kern w:val="0"/>
          <w:sz w:val="24"/>
        </w:rPr>
        <w:t xml:space="preserve">         </w:t>
      </w:r>
      <w:r w:rsidRPr="00B65780">
        <w:rPr>
          <w:color w:val="000000" w:themeColor="text1"/>
          <w:kern w:val="0"/>
          <w:sz w:val="24"/>
        </w:rPr>
        <w:t>擔保品提供人</w:t>
      </w:r>
      <w:r w:rsidRPr="00B65780">
        <w:rPr>
          <w:color w:val="000000" w:themeColor="text1"/>
          <w:sz w:val="24"/>
        </w:rPr>
        <w:t>姓名或公司名稱。</w:t>
      </w:r>
    </w:p>
    <w:p w14:paraId="2958BD67"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14</w:t>
      </w:r>
      <w:r w:rsidRPr="00B65780">
        <w:rPr>
          <w:color w:val="000000" w:themeColor="text1"/>
          <w:kern w:val="0"/>
          <w:sz w:val="24"/>
        </w:rPr>
        <w:t>欄－設定順位</w:t>
      </w:r>
    </w:p>
    <w:p w14:paraId="4C66E90A"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設定順位若屬第一順位請填</w:t>
      </w:r>
      <w:r w:rsidRPr="00B65780">
        <w:rPr>
          <w:color w:val="000000" w:themeColor="text1"/>
          <w:kern w:val="0"/>
          <w:sz w:val="24"/>
        </w:rPr>
        <w:t>1</w:t>
      </w:r>
      <w:r w:rsidRPr="00B65780">
        <w:rPr>
          <w:color w:val="000000" w:themeColor="text1"/>
          <w:kern w:val="0"/>
          <w:sz w:val="24"/>
        </w:rPr>
        <w:t>，若屬第二順位請填</w:t>
      </w:r>
      <w:r w:rsidRPr="00B65780">
        <w:rPr>
          <w:color w:val="000000" w:themeColor="text1"/>
          <w:kern w:val="0"/>
          <w:sz w:val="24"/>
        </w:rPr>
        <w:t>2</w:t>
      </w:r>
      <w:r w:rsidRPr="00B65780">
        <w:rPr>
          <w:color w:val="000000" w:themeColor="text1"/>
          <w:kern w:val="0"/>
          <w:sz w:val="24"/>
        </w:rPr>
        <w:t>，以下類推，無設定順位者請填無。</w:t>
      </w:r>
    </w:p>
    <w:p w14:paraId="23070F8F"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15</w:t>
      </w:r>
      <w:r w:rsidRPr="00B65780">
        <w:rPr>
          <w:color w:val="000000" w:themeColor="text1"/>
          <w:kern w:val="0"/>
          <w:sz w:val="24"/>
        </w:rPr>
        <w:t>欄－估計總值</w:t>
      </w:r>
    </w:p>
    <w:p w14:paraId="60EC9C24"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lastRenderedPageBreak/>
        <w:t xml:space="preserve">         </w:t>
      </w:r>
      <w:r w:rsidRPr="00B65780">
        <w:rPr>
          <w:color w:val="000000" w:themeColor="text1"/>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B65780">
        <w:rPr>
          <w:color w:val="000000" w:themeColor="text1"/>
          <w:kern w:val="0"/>
          <w:sz w:val="24"/>
        </w:rPr>
        <w:t>公允價值</w:t>
      </w:r>
      <w:r w:rsidRPr="00B65780">
        <w:rPr>
          <w:color w:val="000000" w:themeColor="text1"/>
          <w:kern w:val="0"/>
          <w:sz w:val="24"/>
        </w:rPr>
        <w:t>或淨值總金額；壽險貸款免填估計總值。</w:t>
      </w:r>
    </w:p>
    <w:p w14:paraId="702EFDF2"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16</w:t>
      </w:r>
      <w:r w:rsidRPr="00B65780">
        <w:rPr>
          <w:color w:val="000000" w:themeColor="text1"/>
          <w:kern w:val="0"/>
          <w:sz w:val="24"/>
        </w:rPr>
        <w:t>欄－核貸金額</w:t>
      </w:r>
    </w:p>
    <w:p w14:paraId="55D12A31"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核准貸放額度。壽險保單為質貸款係以要保人提供質押保單準備金或解約金之</w:t>
      </w:r>
      <w:r w:rsidRPr="00B65780">
        <w:rPr>
          <w:color w:val="000000" w:themeColor="text1"/>
          <w:kern w:val="0"/>
          <w:sz w:val="24"/>
        </w:rPr>
        <w:t>90%</w:t>
      </w:r>
      <w:r w:rsidRPr="00B65780">
        <w:rPr>
          <w:color w:val="000000" w:themeColor="text1"/>
          <w:kern w:val="0"/>
          <w:sz w:val="24"/>
        </w:rPr>
        <w:t>為上限核貸金額；壽險貸款免填核貸金額。</w:t>
      </w:r>
    </w:p>
    <w:p w14:paraId="544C8E9D"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17</w:t>
      </w:r>
      <w:r w:rsidRPr="00B65780">
        <w:rPr>
          <w:color w:val="000000" w:themeColor="text1"/>
          <w:kern w:val="0"/>
          <w:sz w:val="24"/>
        </w:rPr>
        <w:t>欄－持有資產幣別</w:t>
      </w:r>
    </w:p>
    <w:p w14:paraId="1807FDB2"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本表均含國內外投資，若屬國外投資者於持有資產幣別請填該幣別代號如</w:t>
      </w:r>
      <w:r w:rsidRPr="00B65780">
        <w:rPr>
          <w:color w:val="000000" w:themeColor="text1"/>
          <w:kern w:val="0"/>
          <w:sz w:val="24"/>
        </w:rPr>
        <w:t>USD</w:t>
      </w:r>
      <w:r w:rsidRPr="00B65780">
        <w:rPr>
          <w:color w:val="000000" w:themeColor="text1"/>
          <w:kern w:val="0"/>
          <w:sz w:val="24"/>
        </w:rPr>
        <w:t>，若投資</w:t>
      </w:r>
      <w:r w:rsidR="00FF612F" w:rsidRPr="00B65780">
        <w:rPr>
          <w:color w:val="000000" w:themeColor="text1"/>
          <w:sz w:val="24"/>
        </w:rPr>
        <w:t>新興市場</w:t>
      </w:r>
      <w:r w:rsidRPr="00B65780">
        <w:rPr>
          <w:color w:val="000000" w:themeColor="text1"/>
          <w:kern w:val="0"/>
          <w:sz w:val="24"/>
        </w:rPr>
        <w:t>而按</w:t>
      </w:r>
      <w:r w:rsidR="00FF612F" w:rsidRPr="00B65780">
        <w:rPr>
          <w:color w:val="000000" w:themeColor="text1"/>
          <w:sz w:val="24"/>
        </w:rPr>
        <w:t>已開發國家</w:t>
      </w:r>
      <w:r w:rsidRPr="00B65780">
        <w:rPr>
          <w:color w:val="000000" w:themeColor="text1"/>
          <w:kern w:val="0"/>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B65780">
          <w:rPr>
            <w:color w:val="000000" w:themeColor="text1"/>
            <w:kern w:val="0"/>
            <w:sz w:val="24"/>
          </w:rPr>
          <w:t>一碼</w:t>
        </w:r>
      </w:smartTag>
      <w:r w:rsidRPr="00B65780">
        <w:rPr>
          <w:color w:val="000000" w:themeColor="text1"/>
          <w:kern w:val="0"/>
          <w:sz w:val="24"/>
        </w:rPr>
        <w:t>如</w:t>
      </w:r>
      <w:r w:rsidRPr="00B65780">
        <w:rPr>
          <w:color w:val="000000" w:themeColor="text1"/>
          <w:kern w:val="0"/>
          <w:sz w:val="24"/>
        </w:rPr>
        <w:t>USD-1</w:t>
      </w:r>
      <w:r w:rsidRPr="00B65780">
        <w:rPr>
          <w:color w:val="000000" w:themeColor="text1"/>
          <w:kern w:val="0"/>
          <w:sz w:val="24"/>
        </w:rPr>
        <w:t>。；若屬國外投資，請以期末匯率換算為新台幣帳面淨額。</w:t>
      </w:r>
    </w:p>
    <w:p w14:paraId="059C5548"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18</w:t>
      </w:r>
      <w:r w:rsidRPr="00B65780">
        <w:rPr>
          <w:color w:val="000000" w:themeColor="text1"/>
          <w:kern w:val="0"/>
          <w:sz w:val="24"/>
        </w:rPr>
        <w:t>欄－放款餘額</w:t>
      </w:r>
      <w:r w:rsidRPr="00B65780">
        <w:rPr>
          <w:color w:val="000000" w:themeColor="text1"/>
          <w:kern w:val="0"/>
          <w:sz w:val="24"/>
        </w:rPr>
        <w:t>(</w:t>
      </w:r>
      <w:r w:rsidRPr="00B65780">
        <w:rPr>
          <w:color w:val="000000" w:themeColor="text1"/>
          <w:kern w:val="0"/>
          <w:sz w:val="24"/>
        </w:rPr>
        <w:t>主排序</w:t>
      </w:r>
      <w:r w:rsidRPr="00B65780">
        <w:rPr>
          <w:color w:val="000000" w:themeColor="text1"/>
          <w:kern w:val="0"/>
          <w:sz w:val="24"/>
        </w:rPr>
        <w:t>-</w:t>
      </w:r>
      <w:r w:rsidRPr="00B65780">
        <w:rPr>
          <w:color w:val="000000" w:themeColor="text1"/>
          <w:kern w:val="0"/>
          <w:sz w:val="24"/>
        </w:rPr>
        <w:t>遞減</w:t>
      </w:r>
      <w:r w:rsidRPr="00B65780">
        <w:rPr>
          <w:color w:val="000000" w:themeColor="text1"/>
          <w:kern w:val="0"/>
          <w:sz w:val="24"/>
        </w:rPr>
        <w:t>)</w:t>
      </w:r>
    </w:p>
    <w:p w14:paraId="598066CC"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依填報基準日放款本金及催收款之餘額，單獨列示者依本欄遞減排序揭露。</w:t>
      </w:r>
    </w:p>
    <w:p w14:paraId="2DF4906E"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19</w:t>
      </w:r>
      <w:r w:rsidRPr="00B65780">
        <w:rPr>
          <w:color w:val="000000" w:themeColor="text1"/>
          <w:kern w:val="0"/>
          <w:sz w:val="24"/>
        </w:rPr>
        <w:t>欄－占資金總額比率</w:t>
      </w:r>
      <w:r w:rsidRPr="00B65780">
        <w:rPr>
          <w:color w:val="000000" w:themeColor="text1"/>
          <w:kern w:val="0"/>
          <w:sz w:val="24"/>
        </w:rPr>
        <w:t>%</w:t>
      </w:r>
    </w:p>
    <w:p w14:paraId="1A558A27"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第</w:t>
      </w:r>
      <w:r w:rsidRPr="00B65780">
        <w:rPr>
          <w:color w:val="000000" w:themeColor="text1"/>
          <w:kern w:val="0"/>
          <w:sz w:val="24"/>
        </w:rPr>
        <w:t>18</w:t>
      </w:r>
      <w:r w:rsidRPr="00B65780">
        <w:rPr>
          <w:color w:val="000000" w:themeColor="text1"/>
          <w:kern w:val="0"/>
          <w:sz w:val="24"/>
        </w:rPr>
        <w:t>欄除以資金總額，以百分比表示。</w:t>
      </w:r>
    </w:p>
    <w:p w14:paraId="5EA1CADD"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20</w:t>
      </w:r>
      <w:r w:rsidRPr="00B65780">
        <w:rPr>
          <w:color w:val="000000" w:themeColor="text1"/>
          <w:kern w:val="0"/>
          <w:sz w:val="24"/>
        </w:rPr>
        <w:t>欄－占上年度業主權益比率</w:t>
      </w:r>
      <w:r w:rsidRPr="00B65780">
        <w:rPr>
          <w:color w:val="000000" w:themeColor="text1"/>
          <w:kern w:val="0"/>
          <w:sz w:val="24"/>
        </w:rPr>
        <w:t>%</w:t>
      </w:r>
    </w:p>
    <w:p w14:paraId="7FF0722C"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第</w:t>
      </w:r>
      <w:r w:rsidRPr="00B65780">
        <w:rPr>
          <w:color w:val="000000" w:themeColor="text1"/>
          <w:kern w:val="0"/>
          <w:sz w:val="24"/>
        </w:rPr>
        <w:t>18</w:t>
      </w:r>
      <w:r w:rsidRPr="00B65780">
        <w:rPr>
          <w:color w:val="000000" w:themeColor="text1"/>
          <w:kern w:val="0"/>
          <w:sz w:val="24"/>
        </w:rPr>
        <w:t>欄除以上年度業主權益，以百分比表示。</w:t>
      </w:r>
    </w:p>
    <w:p w14:paraId="465905C8"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21</w:t>
      </w:r>
      <w:r w:rsidRPr="00B65780">
        <w:rPr>
          <w:color w:val="000000" w:themeColor="text1"/>
          <w:kern w:val="0"/>
          <w:sz w:val="24"/>
        </w:rPr>
        <w:t>欄－應收利息</w:t>
      </w:r>
    </w:p>
    <w:p w14:paraId="603FB6FA"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應收利息係指截至本期填報基準日應收而未收之利息收入。</w:t>
      </w:r>
    </w:p>
    <w:p w14:paraId="075B6F30"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22</w:t>
      </w:r>
      <w:r w:rsidRPr="00B65780">
        <w:rPr>
          <w:color w:val="000000" w:themeColor="text1"/>
          <w:kern w:val="0"/>
          <w:sz w:val="24"/>
        </w:rPr>
        <w:t>欄－繳還情形</w:t>
      </w:r>
    </w:p>
    <w:p w14:paraId="59C53A29"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九十四年七月一日以後請依序填列如</w:t>
      </w:r>
      <w:r w:rsidRPr="00B65780">
        <w:rPr>
          <w:color w:val="000000" w:themeColor="text1"/>
          <w:kern w:val="0"/>
          <w:sz w:val="24"/>
        </w:rPr>
        <w:t>A.</w:t>
      </w:r>
      <w:r w:rsidRPr="00B65780">
        <w:rPr>
          <w:color w:val="000000" w:themeColor="text1"/>
          <w:kern w:val="0"/>
          <w:sz w:val="24"/>
        </w:rPr>
        <w:t>正常繳息，</w:t>
      </w:r>
      <w:r w:rsidRPr="00B65780">
        <w:rPr>
          <w:color w:val="000000" w:themeColor="text1"/>
          <w:kern w:val="0"/>
          <w:sz w:val="24"/>
        </w:rPr>
        <w:t>B1.</w:t>
      </w:r>
      <w:r w:rsidRPr="00B65780">
        <w:rPr>
          <w:color w:val="000000" w:themeColor="text1"/>
          <w:kern w:val="0"/>
          <w:sz w:val="24"/>
        </w:rPr>
        <w:t>放款本金超過清償期三個月而未獲清償，或雖未屆滿三個月，但已向主、從債務人訴追或處分擔保品者（註），</w:t>
      </w:r>
      <w:r w:rsidRPr="00B65780">
        <w:rPr>
          <w:color w:val="000000" w:themeColor="text1"/>
          <w:kern w:val="0"/>
          <w:sz w:val="24"/>
        </w:rPr>
        <w:t>B2.</w:t>
      </w:r>
      <w:r w:rsidRPr="00B65780">
        <w:rPr>
          <w:color w:val="000000" w:themeColor="text1"/>
          <w:kern w:val="0"/>
          <w:sz w:val="24"/>
        </w:rPr>
        <w:t>放款本金未到期而利息未按期繳納超過六個月者，</w:t>
      </w:r>
      <w:r w:rsidRPr="00B65780">
        <w:rPr>
          <w:color w:val="000000" w:themeColor="text1"/>
          <w:kern w:val="0"/>
          <w:sz w:val="24"/>
        </w:rPr>
        <w:t>B3.</w:t>
      </w:r>
      <w:r w:rsidRPr="00B65780">
        <w:rPr>
          <w:color w:val="000000" w:themeColor="text1"/>
          <w:kern w:val="0"/>
          <w:sz w:val="24"/>
        </w:rPr>
        <w:t>中長期分期償還放款未按期攤還超過六個月，或雖未屆滿六個月，但已向主、從債務人訴追或處分擔保品者（註），</w:t>
      </w:r>
      <w:r w:rsidRPr="00B65780">
        <w:rPr>
          <w:color w:val="000000" w:themeColor="text1"/>
          <w:kern w:val="0"/>
          <w:sz w:val="24"/>
        </w:rPr>
        <w:t>B4.</w:t>
      </w:r>
      <w:r w:rsidRPr="00B65780">
        <w:rPr>
          <w:color w:val="000000" w:themeColor="text1"/>
          <w:kern w:val="0"/>
          <w:sz w:val="24"/>
        </w:rPr>
        <w:t>協議分期償還放款符合一定條件而曾經免列報逾期放款案件，於免列報期間再發生未依約清償超過三個月者，</w:t>
      </w:r>
      <w:r w:rsidRPr="00B65780">
        <w:rPr>
          <w:color w:val="000000" w:themeColor="text1"/>
          <w:kern w:val="0"/>
          <w:sz w:val="24"/>
        </w:rPr>
        <w:t>C1.</w:t>
      </w:r>
      <w:r w:rsidRPr="00B65780">
        <w:rPr>
          <w:color w:val="000000" w:themeColor="text1"/>
          <w:kern w:val="0"/>
          <w:sz w:val="24"/>
        </w:rPr>
        <w:t>放款本金未超過清償期三個月，惟利息未按期繳納超過三個月至六個月者，</w:t>
      </w:r>
      <w:r w:rsidRPr="00B65780">
        <w:rPr>
          <w:color w:val="000000" w:themeColor="text1"/>
          <w:kern w:val="0"/>
          <w:sz w:val="24"/>
        </w:rPr>
        <w:t>C2.</w:t>
      </w:r>
      <w:r w:rsidRPr="00B65780">
        <w:rPr>
          <w:color w:val="000000" w:themeColor="text1"/>
          <w:kern w:val="0"/>
          <w:sz w:val="24"/>
        </w:rPr>
        <w:t>中長期分期償還放款未按期攤還超過三個月至六個月者，</w:t>
      </w:r>
      <w:r w:rsidRPr="00B65780">
        <w:rPr>
          <w:color w:val="000000" w:themeColor="text1"/>
          <w:kern w:val="0"/>
          <w:sz w:val="24"/>
        </w:rPr>
        <w:t>C3.</w:t>
      </w:r>
      <w:r w:rsidRPr="00B65780">
        <w:rPr>
          <w:color w:val="000000" w:themeColor="text1"/>
          <w:kern w:val="0"/>
          <w:sz w:val="24"/>
        </w:rPr>
        <w:t>協議分期償還放款，協議條件符合規定，且借款戶依協議條件按期履約未滿六個月者，</w:t>
      </w:r>
      <w:r w:rsidRPr="00B65780">
        <w:rPr>
          <w:color w:val="000000" w:themeColor="text1"/>
          <w:kern w:val="0"/>
          <w:sz w:val="24"/>
        </w:rPr>
        <w:t>C4.</w:t>
      </w:r>
      <w:r w:rsidRPr="00B65780">
        <w:rPr>
          <w:color w:val="000000" w:themeColor="text1"/>
          <w:kern w:val="0"/>
          <w:sz w:val="24"/>
        </w:rPr>
        <w:t>有足額存單或存款備償（須辦妥質權設定且徵得發單銀行拋棄抵銷權同意書），而約定待其他債務人財產處分後再予沖償者，</w:t>
      </w:r>
      <w:r w:rsidRPr="00B65780">
        <w:rPr>
          <w:color w:val="000000" w:themeColor="text1"/>
          <w:kern w:val="0"/>
          <w:sz w:val="24"/>
        </w:rPr>
        <w:t>C5.</w:t>
      </w:r>
      <w:r w:rsidRPr="00B65780">
        <w:rPr>
          <w:color w:val="000000" w:themeColor="text1"/>
          <w:kern w:val="0"/>
          <w:sz w:val="24"/>
        </w:rPr>
        <w:t>已確定分配之債權，</w:t>
      </w:r>
      <w:r w:rsidRPr="00B65780">
        <w:rPr>
          <w:color w:val="000000" w:themeColor="text1"/>
          <w:kern w:val="0"/>
          <w:sz w:val="24"/>
        </w:rPr>
        <w:lastRenderedPageBreak/>
        <w:t>惟尚未接獲分配款者，</w:t>
      </w:r>
      <w:r w:rsidRPr="00B65780">
        <w:rPr>
          <w:color w:val="000000" w:themeColor="text1"/>
          <w:kern w:val="0"/>
          <w:sz w:val="24"/>
        </w:rPr>
        <w:t>C6.</w:t>
      </w:r>
      <w:r w:rsidRPr="00B65780">
        <w:rPr>
          <w:color w:val="000000" w:themeColor="text1"/>
          <w:kern w:val="0"/>
          <w:sz w:val="24"/>
        </w:rPr>
        <w:t>債務人兼擔保品提供人死亡，於辦理繼承期間，屆期而未清償之放款，若非為</w:t>
      </w:r>
      <w:r w:rsidRPr="00B65780">
        <w:rPr>
          <w:color w:val="000000" w:themeColor="text1"/>
          <w:kern w:val="0"/>
          <w:sz w:val="24"/>
        </w:rPr>
        <w:t>A</w:t>
      </w:r>
      <w:r w:rsidRPr="00B65780">
        <w:rPr>
          <w:color w:val="000000" w:themeColor="text1"/>
          <w:kern w:val="0"/>
          <w:sz w:val="24"/>
        </w:rPr>
        <w:t>者應請依實際情形，填列逾期或催收辦理情形欄；（註）</w:t>
      </w:r>
      <w:r w:rsidRPr="00B65780">
        <w:rPr>
          <w:color w:val="000000" w:themeColor="text1"/>
          <w:kern w:val="0"/>
          <w:sz w:val="24"/>
        </w:rPr>
        <w:t>:</w:t>
      </w:r>
      <w:r w:rsidRPr="00B65780">
        <w:rPr>
          <w:color w:val="000000" w:themeColor="text1"/>
          <w:kern w:val="0"/>
          <w:sz w:val="24"/>
        </w:rPr>
        <w:t>已確定分配之債權，雖尚未接獲分配款，得改列為</w:t>
      </w:r>
      <w:r w:rsidRPr="00B65780">
        <w:rPr>
          <w:color w:val="000000" w:themeColor="text1"/>
          <w:kern w:val="0"/>
          <w:sz w:val="24"/>
        </w:rPr>
        <w:t>C5</w:t>
      </w:r>
      <w:r w:rsidRPr="00B65780">
        <w:rPr>
          <w:color w:val="000000" w:themeColor="text1"/>
          <w:kern w:val="0"/>
          <w:sz w:val="24"/>
        </w:rPr>
        <w:t>。</w:t>
      </w:r>
    </w:p>
    <w:p w14:paraId="7E5519CC" w14:textId="77777777" w:rsidR="005D59F6" w:rsidRPr="00B65780" w:rsidRDefault="005D59F6">
      <w:pPr>
        <w:spacing w:line="440" w:lineRule="exact"/>
        <w:rPr>
          <w:b/>
          <w:color w:val="000000" w:themeColor="text1"/>
          <w:kern w:val="0"/>
          <w:sz w:val="24"/>
          <w:u w:val="single"/>
        </w:rPr>
      </w:pPr>
      <w:r w:rsidRPr="00B65780">
        <w:rPr>
          <w:b/>
          <w:color w:val="000000" w:themeColor="text1"/>
          <w:kern w:val="0"/>
          <w:sz w:val="24"/>
          <w:u w:val="single"/>
        </w:rPr>
        <w:t>逾期或催收辦理情形</w:t>
      </w:r>
      <w:r w:rsidRPr="00B65780">
        <w:rPr>
          <w:b/>
          <w:color w:val="000000" w:themeColor="text1"/>
          <w:kern w:val="0"/>
          <w:sz w:val="24"/>
          <w:u w:val="single"/>
        </w:rPr>
        <w:t>(</w:t>
      </w:r>
      <w:r w:rsidRPr="00B65780">
        <w:rPr>
          <w:b/>
          <w:color w:val="000000" w:themeColor="text1"/>
          <w:kern w:val="0"/>
          <w:sz w:val="24"/>
          <w:u w:val="single"/>
        </w:rPr>
        <w:t>第</w:t>
      </w:r>
      <w:r w:rsidRPr="00B65780">
        <w:rPr>
          <w:b/>
          <w:color w:val="000000" w:themeColor="text1"/>
          <w:kern w:val="0"/>
          <w:sz w:val="24"/>
          <w:u w:val="single"/>
        </w:rPr>
        <w:t>23~28</w:t>
      </w:r>
      <w:r w:rsidRPr="00B65780">
        <w:rPr>
          <w:b/>
          <w:color w:val="000000" w:themeColor="text1"/>
          <w:kern w:val="0"/>
          <w:sz w:val="24"/>
          <w:u w:val="single"/>
        </w:rPr>
        <w:t>欄</w:t>
      </w:r>
      <w:r w:rsidRPr="00B65780">
        <w:rPr>
          <w:b/>
          <w:color w:val="000000" w:themeColor="text1"/>
          <w:kern w:val="0"/>
          <w:sz w:val="24"/>
          <w:u w:val="single"/>
        </w:rPr>
        <w:t>)</w:t>
      </w:r>
    </w:p>
    <w:p w14:paraId="21CB9E53"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23</w:t>
      </w:r>
      <w:r w:rsidRPr="00B65780">
        <w:rPr>
          <w:color w:val="000000" w:themeColor="text1"/>
          <w:kern w:val="0"/>
          <w:sz w:val="24"/>
        </w:rPr>
        <w:t>欄－代號</w:t>
      </w:r>
    </w:p>
    <w:p w14:paraId="1B858955"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逾期或催收辦理情形代號請填</w:t>
      </w:r>
      <w:r w:rsidRPr="00B65780">
        <w:rPr>
          <w:color w:val="000000" w:themeColor="text1"/>
          <w:kern w:val="0"/>
          <w:sz w:val="24"/>
        </w:rPr>
        <w:t>A.</w:t>
      </w:r>
      <w:r w:rsidRPr="00B65780">
        <w:rPr>
          <w:color w:val="000000" w:themeColor="text1"/>
          <w:kern w:val="0"/>
          <w:sz w:val="24"/>
        </w:rPr>
        <w:t>發函催告中，</w:t>
      </w:r>
      <w:r w:rsidRPr="00B65780">
        <w:rPr>
          <w:color w:val="000000" w:themeColor="text1"/>
          <w:kern w:val="0"/>
          <w:sz w:val="24"/>
        </w:rPr>
        <w:t>B.</w:t>
      </w:r>
      <w:r w:rsidRPr="00B65780">
        <w:rPr>
          <w:color w:val="000000" w:themeColor="text1"/>
          <w:kern w:val="0"/>
          <w:sz w:val="24"/>
        </w:rPr>
        <w:t>申請支付命令，</w:t>
      </w:r>
      <w:r w:rsidRPr="00B65780">
        <w:rPr>
          <w:color w:val="000000" w:themeColor="text1"/>
          <w:kern w:val="0"/>
          <w:sz w:val="24"/>
        </w:rPr>
        <w:t>C.</w:t>
      </w:r>
      <w:r w:rsidRPr="00B65780">
        <w:rPr>
          <w:color w:val="000000" w:themeColor="text1"/>
          <w:kern w:val="0"/>
          <w:sz w:val="24"/>
        </w:rPr>
        <w:t>申請本票裁定，</w:t>
      </w:r>
      <w:r w:rsidRPr="00B65780">
        <w:rPr>
          <w:color w:val="000000" w:themeColor="text1"/>
          <w:kern w:val="0"/>
          <w:sz w:val="24"/>
        </w:rPr>
        <w:t>D.</w:t>
      </w:r>
      <w:r w:rsidRPr="00B65780">
        <w:rPr>
          <w:color w:val="000000" w:themeColor="text1"/>
          <w:kern w:val="0"/>
          <w:sz w:val="24"/>
        </w:rPr>
        <w:t>申請起訴，</w:t>
      </w:r>
      <w:r w:rsidRPr="00B65780">
        <w:rPr>
          <w:color w:val="000000" w:themeColor="text1"/>
          <w:kern w:val="0"/>
          <w:sz w:val="24"/>
        </w:rPr>
        <w:t>E.</w:t>
      </w:r>
      <w:r w:rsidRPr="00B65780">
        <w:rPr>
          <w:color w:val="000000" w:themeColor="text1"/>
          <w:kern w:val="0"/>
          <w:sz w:val="24"/>
        </w:rPr>
        <w:t>申請拍賣裁定，</w:t>
      </w:r>
      <w:r w:rsidRPr="00B65780">
        <w:rPr>
          <w:color w:val="000000" w:themeColor="text1"/>
          <w:kern w:val="0"/>
          <w:sz w:val="24"/>
        </w:rPr>
        <w:t>F.</w:t>
      </w:r>
      <w:r w:rsidRPr="00B65780">
        <w:rPr>
          <w:color w:val="000000" w:themeColor="text1"/>
          <w:kern w:val="0"/>
          <w:sz w:val="24"/>
        </w:rPr>
        <w:t>取得執行名義，</w:t>
      </w:r>
      <w:r w:rsidRPr="00B65780">
        <w:rPr>
          <w:color w:val="000000" w:themeColor="text1"/>
          <w:kern w:val="0"/>
          <w:sz w:val="24"/>
        </w:rPr>
        <w:t>G.</w:t>
      </w:r>
      <w:r w:rsidRPr="00B65780">
        <w:rPr>
          <w:color w:val="000000" w:themeColor="text1"/>
          <w:kern w:val="0"/>
          <w:sz w:val="24"/>
        </w:rPr>
        <w:t>取得本票裁定，</w:t>
      </w:r>
      <w:r w:rsidRPr="00B65780">
        <w:rPr>
          <w:color w:val="000000" w:themeColor="text1"/>
          <w:kern w:val="0"/>
          <w:sz w:val="24"/>
        </w:rPr>
        <w:t>H.</w:t>
      </w:r>
      <w:r w:rsidRPr="00B65780">
        <w:rPr>
          <w:color w:val="000000" w:themeColor="text1"/>
          <w:kern w:val="0"/>
          <w:sz w:val="24"/>
        </w:rPr>
        <w:t>起訴，</w:t>
      </w:r>
      <w:r w:rsidRPr="00B65780">
        <w:rPr>
          <w:color w:val="000000" w:themeColor="text1"/>
          <w:kern w:val="0"/>
          <w:sz w:val="24"/>
        </w:rPr>
        <w:t>I.</w:t>
      </w:r>
      <w:r w:rsidRPr="00B65780">
        <w:rPr>
          <w:color w:val="000000" w:themeColor="text1"/>
          <w:kern w:val="0"/>
          <w:sz w:val="24"/>
        </w:rPr>
        <w:t>拍賣裁定，</w:t>
      </w:r>
      <w:r w:rsidRPr="00B65780">
        <w:rPr>
          <w:color w:val="000000" w:themeColor="text1"/>
          <w:kern w:val="0"/>
          <w:sz w:val="24"/>
        </w:rPr>
        <w:t>J.</w:t>
      </w:r>
      <w:r w:rsidRPr="00B65780">
        <w:rPr>
          <w:color w:val="000000" w:themeColor="text1"/>
          <w:kern w:val="0"/>
          <w:sz w:val="24"/>
        </w:rPr>
        <w:t>進行強制執行，</w:t>
      </w:r>
      <w:r w:rsidRPr="00B65780">
        <w:rPr>
          <w:color w:val="000000" w:themeColor="text1"/>
          <w:kern w:val="0"/>
          <w:sz w:val="24"/>
        </w:rPr>
        <w:t>K.</w:t>
      </w:r>
      <w:r w:rsidRPr="00B65780">
        <w:rPr>
          <w:color w:val="000000" w:themeColor="text1"/>
          <w:kern w:val="0"/>
          <w:sz w:val="24"/>
        </w:rPr>
        <w:t>法院鑑價，</w:t>
      </w:r>
      <w:r w:rsidRPr="00B65780">
        <w:rPr>
          <w:color w:val="000000" w:themeColor="text1"/>
          <w:kern w:val="0"/>
          <w:sz w:val="24"/>
        </w:rPr>
        <w:t>L.</w:t>
      </w:r>
      <w:r w:rsidRPr="00B65780">
        <w:rPr>
          <w:color w:val="000000" w:themeColor="text1"/>
          <w:kern w:val="0"/>
          <w:sz w:val="24"/>
        </w:rPr>
        <w:t>拍賣中，</w:t>
      </w:r>
      <w:r w:rsidRPr="00B65780">
        <w:rPr>
          <w:color w:val="000000" w:themeColor="text1"/>
          <w:kern w:val="0"/>
          <w:sz w:val="24"/>
        </w:rPr>
        <w:t>M.</w:t>
      </w:r>
      <w:r w:rsidRPr="00B65780">
        <w:rPr>
          <w:color w:val="000000" w:themeColor="text1"/>
          <w:kern w:val="0"/>
          <w:sz w:val="24"/>
        </w:rPr>
        <w:t>拍定，</w:t>
      </w:r>
      <w:r w:rsidRPr="00B65780">
        <w:rPr>
          <w:color w:val="000000" w:themeColor="text1"/>
          <w:kern w:val="0"/>
          <w:sz w:val="24"/>
        </w:rPr>
        <w:t>N.</w:t>
      </w:r>
      <w:r w:rsidRPr="00B65780">
        <w:rPr>
          <w:color w:val="000000" w:themeColor="text1"/>
          <w:kern w:val="0"/>
          <w:sz w:val="24"/>
        </w:rPr>
        <w:t>其他。</w:t>
      </w:r>
    </w:p>
    <w:p w14:paraId="6CF237AD"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24</w:t>
      </w:r>
      <w:r w:rsidRPr="00B65780">
        <w:rPr>
          <w:color w:val="000000" w:themeColor="text1"/>
          <w:kern w:val="0"/>
          <w:sz w:val="24"/>
        </w:rPr>
        <w:t>欄－日期</w:t>
      </w:r>
    </w:p>
    <w:p w14:paraId="234ED1B9"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隨第</w:t>
      </w:r>
      <w:r w:rsidRPr="00B65780">
        <w:rPr>
          <w:color w:val="000000" w:themeColor="text1"/>
          <w:kern w:val="0"/>
          <w:sz w:val="24"/>
        </w:rPr>
        <w:t>23</w:t>
      </w:r>
      <w:r w:rsidRPr="00B65780">
        <w:rPr>
          <w:color w:val="000000" w:themeColor="text1"/>
          <w:kern w:val="0"/>
          <w:sz w:val="24"/>
        </w:rPr>
        <w:t>欄註記其相對日期。</w:t>
      </w:r>
    </w:p>
    <w:p w14:paraId="21D07303"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25</w:t>
      </w:r>
      <w:r w:rsidRPr="00B65780">
        <w:rPr>
          <w:color w:val="000000" w:themeColor="text1"/>
          <w:kern w:val="0"/>
          <w:sz w:val="24"/>
        </w:rPr>
        <w:t>欄－拍賣次數</w:t>
      </w:r>
    </w:p>
    <w:p w14:paraId="54D8F488" w14:textId="77777777" w:rsidR="005D59F6" w:rsidRPr="00B65780" w:rsidRDefault="005D59F6">
      <w:pPr>
        <w:spacing w:line="440" w:lineRule="exact"/>
        <w:rPr>
          <w:color w:val="000000" w:themeColor="text1"/>
          <w:sz w:val="24"/>
        </w:rPr>
      </w:pPr>
      <w:r w:rsidRPr="00B65780">
        <w:rPr>
          <w:color w:val="000000" w:themeColor="text1"/>
          <w:kern w:val="0"/>
          <w:sz w:val="24"/>
        </w:rPr>
        <w:t xml:space="preserve">         </w:t>
      </w:r>
      <w:r w:rsidRPr="00B65780">
        <w:rPr>
          <w:color w:val="000000" w:themeColor="text1"/>
          <w:sz w:val="24"/>
        </w:rPr>
        <w:t>隨拍次遞增，撤回再執行拍賣次數亦累計計算。</w:t>
      </w:r>
    </w:p>
    <w:p w14:paraId="2229F953"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26</w:t>
      </w:r>
      <w:r w:rsidRPr="00B65780">
        <w:rPr>
          <w:color w:val="000000" w:themeColor="text1"/>
          <w:kern w:val="0"/>
          <w:sz w:val="24"/>
        </w:rPr>
        <w:t>欄－拍賣金額</w:t>
      </w:r>
    </w:p>
    <w:p w14:paraId="3F4E988E"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sz w:val="24"/>
        </w:rPr>
        <w:t>隨第</w:t>
      </w:r>
      <w:r w:rsidRPr="00B65780">
        <w:rPr>
          <w:color w:val="000000" w:themeColor="text1"/>
          <w:sz w:val="24"/>
        </w:rPr>
        <w:t>25</w:t>
      </w:r>
      <w:r w:rsidRPr="00B65780">
        <w:rPr>
          <w:color w:val="000000" w:themeColor="text1"/>
          <w:sz w:val="24"/>
        </w:rPr>
        <w:t>欄之最新拍次註記其拍賣底價或拍定金額。</w:t>
      </w:r>
    </w:p>
    <w:p w14:paraId="453F4A4A"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27</w:t>
      </w:r>
      <w:r w:rsidRPr="00B65780">
        <w:rPr>
          <w:color w:val="000000" w:themeColor="text1"/>
          <w:kern w:val="0"/>
          <w:sz w:val="24"/>
        </w:rPr>
        <w:t>欄－法院鑑價</w:t>
      </w:r>
    </w:p>
    <w:p w14:paraId="2811D665"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sz w:val="24"/>
        </w:rPr>
        <w:t>第</w:t>
      </w:r>
      <w:r w:rsidRPr="00B65780">
        <w:rPr>
          <w:color w:val="000000" w:themeColor="text1"/>
          <w:sz w:val="24"/>
        </w:rPr>
        <w:t>23</w:t>
      </w:r>
      <w:r w:rsidRPr="00B65780">
        <w:rPr>
          <w:color w:val="000000" w:themeColor="text1"/>
          <w:sz w:val="24"/>
        </w:rPr>
        <w:t>欄之註記為</w:t>
      </w:r>
      <w:r w:rsidRPr="00B65780">
        <w:rPr>
          <w:color w:val="000000" w:themeColor="text1"/>
          <w:sz w:val="24"/>
        </w:rPr>
        <w:t>"K"</w:t>
      </w:r>
      <w:r w:rsidRPr="00B65780">
        <w:rPr>
          <w:color w:val="000000" w:themeColor="text1"/>
          <w:sz w:val="24"/>
        </w:rPr>
        <w:t>法院鑑價者，併同填入其鑑價金額。</w:t>
      </w:r>
    </w:p>
    <w:p w14:paraId="4F5AAE8B"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28</w:t>
      </w:r>
      <w:r w:rsidRPr="00B65780">
        <w:rPr>
          <w:color w:val="000000" w:themeColor="text1"/>
          <w:kern w:val="0"/>
          <w:sz w:val="24"/>
        </w:rPr>
        <w:t>欄－預估增值稅</w:t>
      </w:r>
      <w:r w:rsidRPr="00B65780">
        <w:rPr>
          <w:color w:val="000000" w:themeColor="text1"/>
          <w:kern w:val="0"/>
          <w:sz w:val="24"/>
        </w:rPr>
        <w:t>(</w:t>
      </w:r>
      <w:r w:rsidRPr="00B65780">
        <w:rPr>
          <w:color w:val="000000" w:themeColor="text1"/>
          <w:kern w:val="0"/>
          <w:sz w:val="24"/>
        </w:rPr>
        <w:t>年度時填</w:t>
      </w:r>
      <w:r w:rsidRPr="00B65780">
        <w:rPr>
          <w:color w:val="000000" w:themeColor="text1"/>
          <w:kern w:val="0"/>
          <w:sz w:val="24"/>
        </w:rPr>
        <w:t>)</w:t>
      </w:r>
    </w:p>
    <w:p w14:paraId="64E6D9C5"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倘有數值請填入。</w:t>
      </w:r>
    </w:p>
    <w:p w14:paraId="073D3B27" w14:textId="77777777" w:rsidR="005D59F6" w:rsidRPr="00B65780" w:rsidRDefault="005D59F6">
      <w:pPr>
        <w:spacing w:line="440" w:lineRule="exact"/>
        <w:rPr>
          <w:b/>
          <w:color w:val="000000" w:themeColor="text1"/>
          <w:kern w:val="0"/>
          <w:sz w:val="24"/>
          <w:u w:val="single"/>
        </w:rPr>
      </w:pPr>
      <w:r w:rsidRPr="00B65780">
        <w:rPr>
          <w:b/>
          <w:color w:val="000000" w:themeColor="text1"/>
          <w:kern w:val="0"/>
          <w:sz w:val="24"/>
          <w:u w:val="single"/>
        </w:rPr>
        <w:t>評估分類</w:t>
      </w:r>
      <w:r w:rsidRPr="00B65780">
        <w:rPr>
          <w:b/>
          <w:color w:val="000000" w:themeColor="text1"/>
          <w:kern w:val="0"/>
          <w:sz w:val="24"/>
          <w:u w:val="single"/>
        </w:rPr>
        <w:t>(</w:t>
      </w:r>
      <w:r w:rsidRPr="00B65780">
        <w:rPr>
          <w:b/>
          <w:color w:val="000000" w:themeColor="text1"/>
          <w:kern w:val="0"/>
          <w:sz w:val="24"/>
          <w:u w:val="single"/>
        </w:rPr>
        <w:t>第</w:t>
      </w:r>
      <w:r w:rsidRPr="00B65780">
        <w:rPr>
          <w:b/>
          <w:color w:val="000000" w:themeColor="text1"/>
          <w:kern w:val="0"/>
          <w:sz w:val="24"/>
          <w:u w:val="single"/>
        </w:rPr>
        <w:t>29~33</w:t>
      </w:r>
      <w:r w:rsidRPr="00B65780">
        <w:rPr>
          <w:b/>
          <w:color w:val="000000" w:themeColor="text1"/>
          <w:kern w:val="0"/>
          <w:sz w:val="24"/>
          <w:u w:val="single"/>
        </w:rPr>
        <w:t>欄</w:t>
      </w:r>
      <w:r w:rsidRPr="00B65780">
        <w:rPr>
          <w:b/>
          <w:color w:val="000000" w:themeColor="text1"/>
          <w:kern w:val="0"/>
          <w:sz w:val="24"/>
          <w:u w:val="single"/>
        </w:rPr>
        <w:t>)</w:t>
      </w:r>
    </w:p>
    <w:p w14:paraId="5312FFD0" w14:textId="057245ED" w:rsidR="005D59F6" w:rsidRDefault="005D59F6" w:rsidP="009479FA">
      <w:pPr>
        <w:spacing w:line="440" w:lineRule="exact"/>
        <w:ind w:firstLineChars="200" w:firstLine="480"/>
        <w:rPr>
          <w:color w:val="000000" w:themeColor="text1"/>
          <w:kern w:val="0"/>
          <w:sz w:val="24"/>
        </w:rPr>
      </w:pPr>
      <w:r w:rsidRPr="00B65780">
        <w:rPr>
          <w:color w:val="000000" w:themeColor="text1"/>
          <w:kern w:val="0"/>
          <w:sz w:val="24"/>
        </w:rPr>
        <w:t>評估分類請依「</w:t>
      </w:r>
      <w:r w:rsidR="009479FA" w:rsidRPr="00B65780">
        <w:rPr>
          <w:color w:val="000000" w:themeColor="text1"/>
          <w:kern w:val="0"/>
          <w:sz w:val="24"/>
        </w:rPr>
        <w:t>保險業資產評估及逾期放款催收款呆帳處理辦法</w:t>
      </w:r>
      <w:r w:rsidRPr="00B65780">
        <w:rPr>
          <w:color w:val="000000" w:themeColor="text1"/>
          <w:kern w:val="0"/>
          <w:sz w:val="24"/>
        </w:rPr>
        <w:t>」規定辦理。九十四年六月三十日前免填第</w:t>
      </w:r>
      <w:r w:rsidRPr="00B65780">
        <w:rPr>
          <w:color w:val="000000" w:themeColor="text1"/>
          <w:kern w:val="0"/>
          <w:sz w:val="24"/>
        </w:rPr>
        <w:t>33</w:t>
      </w:r>
      <w:r w:rsidRPr="00B65780">
        <w:rPr>
          <w:color w:val="000000" w:themeColor="text1"/>
          <w:kern w:val="0"/>
          <w:sz w:val="24"/>
        </w:rPr>
        <w:t>欄：評估分類</w:t>
      </w:r>
      <w:r w:rsidRPr="00B65780">
        <w:rPr>
          <w:color w:val="000000" w:themeColor="text1"/>
          <w:kern w:val="0"/>
          <w:sz w:val="24"/>
        </w:rPr>
        <w:t>Ⅴ</w:t>
      </w:r>
      <w:r w:rsidRPr="00B65780">
        <w:rPr>
          <w:color w:val="000000" w:themeColor="text1"/>
          <w:kern w:val="0"/>
          <w:sz w:val="24"/>
        </w:rPr>
        <w:t>。</w:t>
      </w:r>
    </w:p>
    <w:p w14:paraId="0BF1358C" w14:textId="2F1DA8D7" w:rsidR="008077AE" w:rsidRDefault="008077AE">
      <w:pPr>
        <w:widowControl/>
        <w:rPr>
          <w:color w:val="000000" w:themeColor="text1"/>
          <w:kern w:val="0"/>
          <w:sz w:val="24"/>
        </w:rPr>
      </w:pPr>
      <w:r>
        <w:rPr>
          <w:color w:val="000000" w:themeColor="text1"/>
          <w:kern w:val="0"/>
          <w:sz w:val="24"/>
        </w:rPr>
        <w:br w:type="page"/>
      </w:r>
    </w:p>
    <w:p w14:paraId="1AECB4B1" w14:textId="441219BD" w:rsidR="005D59F6" w:rsidRPr="00B65780" w:rsidRDefault="005D59F6">
      <w:pPr>
        <w:pStyle w:val="1"/>
        <w:spacing w:afterLines="0" w:after="0" w:line="440" w:lineRule="exact"/>
        <w:rPr>
          <w:color w:val="000000" w:themeColor="text1"/>
        </w:rPr>
      </w:pPr>
      <w:bookmarkStart w:id="129" w:name="_Toc219109742"/>
      <w:bookmarkStart w:id="130" w:name="_Toc219109814"/>
      <w:bookmarkStart w:id="131" w:name="_Toc221524786"/>
      <w:bookmarkStart w:id="132" w:name="_Toc103672859"/>
      <w:r w:rsidRPr="00B65780">
        <w:rPr>
          <w:color w:val="000000" w:themeColor="text1"/>
        </w:rPr>
        <w:lastRenderedPageBreak/>
        <w:t>表</w:t>
      </w:r>
      <w:r w:rsidRPr="00B65780">
        <w:rPr>
          <w:color w:val="000000" w:themeColor="text1"/>
        </w:rPr>
        <w:t>14-2</w:t>
      </w:r>
      <w:r w:rsidRPr="00B65780">
        <w:rPr>
          <w:color w:val="000000" w:themeColor="text1"/>
        </w:rPr>
        <w:t>：放款餘額明細表</w:t>
      </w:r>
      <w:r w:rsidRPr="00B65780">
        <w:rPr>
          <w:color w:val="000000" w:themeColor="text1"/>
        </w:rPr>
        <w:t>(</w:t>
      </w:r>
      <w:proofErr w:type="spellStart"/>
      <w:r w:rsidRPr="00B65780">
        <w:rPr>
          <w:color w:val="000000" w:themeColor="text1"/>
        </w:rPr>
        <w:t>總計</w:t>
      </w:r>
      <w:proofErr w:type="spellEnd"/>
      <w:r w:rsidRPr="00B65780">
        <w:rPr>
          <w:color w:val="000000" w:themeColor="text1"/>
        </w:rPr>
        <w:t>)</w:t>
      </w:r>
      <w:bookmarkEnd w:id="129"/>
      <w:bookmarkEnd w:id="130"/>
      <w:bookmarkEnd w:id="131"/>
      <w:bookmarkEnd w:id="132"/>
      <w:r w:rsidRPr="00B65780">
        <w:rPr>
          <w:color w:val="000000" w:themeColor="text1"/>
        </w:rPr>
        <w:t xml:space="preserve"> </w:t>
      </w:r>
    </w:p>
    <w:p w14:paraId="05DCB3E2" w14:textId="77777777" w:rsidR="005D59F6" w:rsidRPr="00B65780" w:rsidRDefault="005D59F6" w:rsidP="009479FA">
      <w:pPr>
        <w:spacing w:line="440" w:lineRule="exact"/>
        <w:ind w:firstLineChars="200" w:firstLine="480"/>
        <w:rPr>
          <w:color w:val="000000" w:themeColor="text1"/>
          <w:sz w:val="24"/>
        </w:rPr>
      </w:pPr>
      <w:r w:rsidRPr="00B65780">
        <w:rPr>
          <w:color w:val="000000" w:themeColor="text1"/>
          <w:sz w:val="24"/>
        </w:rPr>
        <w:t>放款餘額明細表</w:t>
      </w:r>
      <w:r w:rsidRPr="00B65780">
        <w:rPr>
          <w:color w:val="000000" w:themeColor="text1"/>
          <w:sz w:val="24"/>
        </w:rPr>
        <w:t>(</w:t>
      </w:r>
      <w:r w:rsidRPr="00B65780">
        <w:rPr>
          <w:color w:val="000000" w:themeColor="text1"/>
          <w:sz w:val="24"/>
        </w:rPr>
        <w:t>總計</w:t>
      </w:r>
      <w:r w:rsidRPr="00B65780">
        <w:rPr>
          <w:color w:val="000000" w:themeColor="text1"/>
          <w:sz w:val="24"/>
        </w:rPr>
        <w:t>)</w:t>
      </w:r>
      <w:r w:rsidRPr="00B65780">
        <w:rPr>
          <w:color w:val="000000" w:themeColor="text1"/>
          <w:sz w:val="24"/>
        </w:rPr>
        <w:t>係依各類放款、利害關係人、國內外放款等分別揭露各類放款餘額、備抵呆帳狀況及逾期放款比率。本表含放款轉催收款部分，製表頻率以「半年」為週期。</w:t>
      </w:r>
    </w:p>
    <w:p w14:paraId="7EEDA6CF" w14:textId="77777777" w:rsidR="005D59F6" w:rsidRPr="00B65780" w:rsidRDefault="005D59F6" w:rsidP="009479FA">
      <w:pPr>
        <w:spacing w:line="440" w:lineRule="exact"/>
        <w:ind w:firstLineChars="207" w:firstLine="497"/>
        <w:jc w:val="both"/>
        <w:rPr>
          <w:color w:val="000000" w:themeColor="text1"/>
          <w:sz w:val="24"/>
        </w:rPr>
      </w:pPr>
      <w:r w:rsidRPr="00B65780">
        <w:rPr>
          <w:color w:val="000000" w:themeColor="text1"/>
          <w:sz w:val="24"/>
        </w:rPr>
        <w:t>各類放款餘額與所佔比率茲以下列七欄表示：</w:t>
      </w:r>
    </w:p>
    <w:p w14:paraId="7E255EDD" w14:textId="77777777" w:rsidR="005D59F6" w:rsidRPr="00B65780" w:rsidRDefault="005D59F6">
      <w:pPr>
        <w:spacing w:line="440" w:lineRule="exact"/>
        <w:rPr>
          <w:b/>
          <w:color w:val="000000" w:themeColor="text1"/>
          <w:kern w:val="0"/>
          <w:sz w:val="24"/>
          <w:u w:val="single"/>
        </w:rPr>
      </w:pPr>
      <w:r w:rsidRPr="00B65780">
        <w:rPr>
          <w:b/>
          <w:color w:val="000000" w:themeColor="text1"/>
          <w:kern w:val="0"/>
          <w:sz w:val="24"/>
          <w:u w:val="single"/>
        </w:rPr>
        <w:t>擔保品內容</w:t>
      </w:r>
      <w:r w:rsidRPr="00B65780">
        <w:rPr>
          <w:b/>
          <w:color w:val="000000" w:themeColor="text1"/>
          <w:kern w:val="0"/>
          <w:sz w:val="24"/>
          <w:u w:val="single"/>
        </w:rPr>
        <w:t>(</w:t>
      </w:r>
      <w:r w:rsidRPr="00B65780">
        <w:rPr>
          <w:b/>
          <w:color w:val="000000" w:themeColor="text1"/>
          <w:kern w:val="0"/>
          <w:sz w:val="24"/>
          <w:u w:val="single"/>
        </w:rPr>
        <w:t>第</w:t>
      </w:r>
      <w:r w:rsidRPr="00B65780">
        <w:rPr>
          <w:b/>
          <w:color w:val="000000" w:themeColor="text1"/>
          <w:kern w:val="0"/>
          <w:sz w:val="24"/>
          <w:u w:val="single"/>
        </w:rPr>
        <w:t>1~3</w:t>
      </w:r>
      <w:r w:rsidRPr="00B65780">
        <w:rPr>
          <w:b/>
          <w:color w:val="000000" w:themeColor="text1"/>
          <w:kern w:val="0"/>
          <w:sz w:val="24"/>
          <w:u w:val="single"/>
        </w:rPr>
        <w:t>欄</w:t>
      </w:r>
      <w:r w:rsidRPr="00B65780">
        <w:rPr>
          <w:b/>
          <w:color w:val="000000" w:themeColor="text1"/>
          <w:kern w:val="0"/>
          <w:sz w:val="24"/>
          <w:u w:val="single"/>
        </w:rPr>
        <w:t>)</w:t>
      </w:r>
    </w:p>
    <w:p w14:paraId="7AB5344D"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w:t>
      </w:r>
      <w:r w:rsidRPr="00B65780">
        <w:rPr>
          <w:color w:val="000000" w:themeColor="text1"/>
          <w:kern w:val="0"/>
          <w:sz w:val="24"/>
        </w:rPr>
        <w:t>欄－估計總值</w:t>
      </w:r>
    </w:p>
    <w:p w14:paraId="14A45D18" w14:textId="77777777" w:rsidR="005D59F6" w:rsidRPr="00B65780" w:rsidRDefault="005D59F6">
      <w:pPr>
        <w:spacing w:line="440" w:lineRule="exact"/>
        <w:ind w:leftChars="450" w:left="1170"/>
        <w:rPr>
          <w:color w:val="000000" w:themeColor="text1"/>
          <w:kern w:val="0"/>
          <w:sz w:val="24"/>
        </w:rPr>
      </w:pPr>
      <w:r w:rsidRPr="00B65780">
        <w:rPr>
          <w:color w:val="000000" w:themeColor="text1"/>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B65780">
        <w:rPr>
          <w:color w:val="000000" w:themeColor="text1"/>
          <w:kern w:val="0"/>
          <w:sz w:val="24"/>
        </w:rPr>
        <w:t>公允價值</w:t>
      </w:r>
      <w:r w:rsidRPr="00B65780">
        <w:rPr>
          <w:color w:val="000000" w:themeColor="text1"/>
          <w:kern w:val="0"/>
          <w:sz w:val="24"/>
        </w:rPr>
        <w:t>或淨值總金額；壽險貸款免填估計總值。</w:t>
      </w:r>
    </w:p>
    <w:p w14:paraId="00942396"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2</w:t>
      </w:r>
      <w:r w:rsidRPr="00B65780">
        <w:rPr>
          <w:color w:val="000000" w:themeColor="text1"/>
          <w:kern w:val="0"/>
          <w:sz w:val="24"/>
        </w:rPr>
        <w:t>欄－核貸金額</w:t>
      </w:r>
    </w:p>
    <w:p w14:paraId="4E25D801" w14:textId="77777777" w:rsidR="005D59F6" w:rsidRPr="00B65780" w:rsidRDefault="005D59F6" w:rsidP="009479FA">
      <w:pPr>
        <w:spacing w:line="440" w:lineRule="exact"/>
        <w:ind w:left="943" w:hangingChars="393" w:hanging="943"/>
        <w:rPr>
          <w:color w:val="000000" w:themeColor="text1"/>
          <w:sz w:val="24"/>
        </w:rPr>
      </w:pPr>
      <w:r w:rsidRPr="00B65780">
        <w:rPr>
          <w:color w:val="000000" w:themeColor="text1"/>
          <w:kern w:val="0"/>
          <w:sz w:val="24"/>
        </w:rPr>
        <w:t xml:space="preserve">        </w:t>
      </w:r>
      <w:r w:rsidRPr="00B65780">
        <w:rPr>
          <w:color w:val="000000" w:themeColor="text1"/>
          <w:kern w:val="0"/>
          <w:sz w:val="24"/>
        </w:rPr>
        <w:t>核准貸放額度。壽險保單為質貸款係以要保人提供質押保單準備金或解約金之</w:t>
      </w:r>
      <w:r w:rsidRPr="00B65780">
        <w:rPr>
          <w:color w:val="000000" w:themeColor="text1"/>
          <w:kern w:val="0"/>
          <w:sz w:val="24"/>
        </w:rPr>
        <w:t>90%</w:t>
      </w:r>
      <w:r w:rsidRPr="00B65780">
        <w:rPr>
          <w:color w:val="000000" w:themeColor="text1"/>
          <w:kern w:val="0"/>
          <w:sz w:val="24"/>
        </w:rPr>
        <w:t>為上限核貸金額；壽險貸款免填核貸金額。</w:t>
      </w:r>
    </w:p>
    <w:p w14:paraId="1CDC8625"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3</w:t>
      </w:r>
      <w:r w:rsidRPr="00B65780">
        <w:rPr>
          <w:color w:val="000000" w:themeColor="text1"/>
          <w:kern w:val="0"/>
          <w:sz w:val="24"/>
        </w:rPr>
        <w:t>欄－放款成數</w:t>
      </w:r>
    </w:p>
    <w:p w14:paraId="5312E7F9"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第</w:t>
      </w:r>
      <w:r w:rsidRPr="00B65780">
        <w:rPr>
          <w:color w:val="000000" w:themeColor="text1"/>
          <w:kern w:val="0"/>
          <w:sz w:val="24"/>
        </w:rPr>
        <w:t>2</w:t>
      </w:r>
      <w:r w:rsidRPr="00B65780">
        <w:rPr>
          <w:color w:val="000000" w:themeColor="text1"/>
          <w:kern w:val="0"/>
          <w:sz w:val="24"/>
        </w:rPr>
        <w:t>欄除以第</w:t>
      </w:r>
      <w:r w:rsidRPr="00B65780">
        <w:rPr>
          <w:color w:val="000000" w:themeColor="text1"/>
          <w:kern w:val="0"/>
          <w:sz w:val="24"/>
        </w:rPr>
        <w:t>1</w:t>
      </w:r>
      <w:r w:rsidRPr="00B65780">
        <w:rPr>
          <w:color w:val="000000" w:themeColor="text1"/>
          <w:kern w:val="0"/>
          <w:sz w:val="24"/>
        </w:rPr>
        <w:t>欄，以百分比表示；壽險貸款免填放款成數。</w:t>
      </w:r>
    </w:p>
    <w:p w14:paraId="175A0D95"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4</w:t>
      </w:r>
      <w:r w:rsidRPr="00B65780">
        <w:rPr>
          <w:color w:val="000000" w:themeColor="text1"/>
          <w:kern w:val="0"/>
          <w:sz w:val="24"/>
        </w:rPr>
        <w:t>欄－持有資產幣別</w:t>
      </w:r>
    </w:p>
    <w:p w14:paraId="74C7C399" w14:textId="77777777" w:rsidR="005D59F6" w:rsidRPr="00B65780" w:rsidRDefault="005D59F6" w:rsidP="009479FA">
      <w:pPr>
        <w:spacing w:line="440" w:lineRule="exact"/>
        <w:ind w:left="960" w:hangingChars="400" w:hanging="96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本表均含國內外投資，若屬國外投資者於持有資產幣別請填該幣別代號如</w:t>
      </w:r>
      <w:r w:rsidRPr="00B65780">
        <w:rPr>
          <w:color w:val="000000" w:themeColor="text1"/>
          <w:kern w:val="0"/>
          <w:sz w:val="24"/>
        </w:rPr>
        <w:t>USD</w:t>
      </w:r>
      <w:r w:rsidRPr="00B65780">
        <w:rPr>
          <w:color w:val="000000" w:themeColor="text1"/>
          <w:kern w:val="0"/>
          <w:sz w:val="24"/>
        </w:rPr>
        <w:t>，若投資</w:t>
      </w:r>
      <w:r w:rsidR="00FF612F" w:rsidRPr="00B65780">
        <w:rPr>
          <w:color w:val="000000" w:themeColor="text1"/>
          <w:sz w:val="24"/>
        </w:rPr>
        <w:t>新興市場</w:t>
      </w:r>
      <w:r w:rsidRPr="00B65780">
        <w:rPr>
          <w:color w:val="000000" w:themeColor="text1"/>
          <w:kern w:val="0"/>
          <w:sz w:val="24"/>
        </w:rPr>
        <w:t>而按</w:t>
      </w:r>
      <w:r w:rsidR="00FF612F" w:rsidRPr="00B65780">
        <w:rPr>
          <w:color w:val="000000" w:themeColor="text1"/>
          <w:sz w:val="24"/>
        </w:rPr>
        <w:t>已開發國家</w:t>
      </w:r>
      <w:r w:rsidRPr="00B65780">
        <w:rPr>
          <w:color w:val="000000" w:themeColor="text1"/>
          <w:kern w:val="0"/>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B65780">
          <w:rPr>
            <w:color w:val="000000" w:themeColor="text1"/>
            <w:kern w:val="0"/>
            <w:sz w:val="24"/>
          </w:rPr>
          <w:t>一碼</w:t>
        </w:r>
      </w:smartTag>
      <w:r w:rsidRPr="00B65780">
        <w:rPr>
          <w:color w:val="000000" w:themeColor="text1"/>
          <w:kern w:val="0"/>
          <w:sz w:val="24"/>
        </w:rPr>
        <w:t>如</w:t>
      </w:r>
      <w:r w:rsidRPr="00B65780">
        <w:rPr>
          <w:color w:val="000000" w:themeColor="text1"/>
          <w:kern w:val="0"/>
          <w:sz w:val="24"/>
        </w:rPr>
        <w:t>USD-1</w:t>
      </w:r>
      <w:r w:rsidRPr="00B65780">
        <w:rPr>
          <w:color w:val="000000" w:themeColor="text1"/>
          <w:kern w:val="0"/>
          <w:sz w:val="24"/>
        </w:rPr>
        <w:t>。；若屬國外投資，請以期末匯率換算為新台幣帳面淨額。</w:t>
      </w:r>
    </w:p>
    <w:p w14:paraId="2EA7C6CF" w14:textId="77777777" w:rsidR="005D59F6" w:rsidRPr="00B65780" w:rsidRDefault="005D59F6">
      <w:pPr>
        <w:spacing w:line="440" w:lineRule="exact"/>
        <w:rPr>
          <w:color w:val="000000" w:themeColor="text1"/>
          <w:sz w:val="24"/>
        </w:rPr>
      </w:pPr>
      <w:r w:rsidRPr="00B65780">
        <w:rPr>
          <w:color w:val="000000" w:themeColor="text1"/>
          <w:kern w:val="0"/>
          <w:sz w:val="24"/>
        </w:rPr>
        <w:t>第</w:t>
      </w:r>
      <w:r w:rsidRPr="00B65780">
        <w:rPr>
          <w:color w:val="000000" w:themeColor="text1"/>
          <w:kern w:val="0"/>
          <w:sz w:val="24"/>
        </w:rPr>
        <w:t>5</w:t>
      </w:r>
      <w:r w:rsidRPr="00B65780">
        <w:rPr>
          <w:color w:val="000000" w:themeColor="text1"/>
          <w:kern w:val="0"/>
          <w:sz w:val="24"/>
        </w:rPr>
        <w:t>欄－</w:t>
      </w:r>
      <w:r w:rsidRPr="00B65780">
        <w:rPr>
          <w:color w:val="000000" w:themeColor="text1"/>
          <w:sz w:val="24"/>
        </w:rPr>
        <w:t>放款餘額</w:t>
      </w:r>
    </w:p>
    <w:p w14:paraId="7582C159" w14:textId="77777777" w:rsidR="005D59F6" w:rsidRPr="00B65780" w:rsidRDefault="005D59F6" w:rsidP="009479FA">
      <w:pPr>
        <w:spacing w:line="440" w:lineRule="exact"/>
        <w:ind w:left="960" w:hangingChars="400" w:hanging="960"/>
        <w:rPr>
          <w:color w:val="000000" w:themeColor="text1"/>
          <w:sz w:val="24"/>
        </w:rPr>
      </w:pPr>
      <w:r w:rsidRPr="00B65780">
        <w:rPr>
          <w:color w:val="000000" w:themeColor="text1"/>
          <w:sz w:val="24"/>
        </w:rPr>
        <w:t xml:space="preserve">        </w:t>
      </w:r>
      <w:r w:rsidRPr="00B65780">
        <w:rPr>
          <w:color w:val="000000" w:themeColor="text1"/>
          <w:kern w:val="0"/>
          <w:sz w:val="24"/>
        </w:rPr>
        <w:t>依填報基準日放款本金及催收款之餘額。</w:t>
      </w:r>
    </w:p>
    <w:p w14:paraId="34405E7B" w14:textId="77777777" w:rsidR="005D59F6" w:rsidRPr="00B65780" w:rsidRDefault="005D59F6">
      <w:pPr>
        <w:spacing w:line="440" w:lineRule="exact"/>
        <w:rPr>
          <w:color w:val="000000" w:themeColor="text1"/>
          <w:sz w:val="24"/>
        </w:rPr>
      </w:pPr>
      <w:r w:rsidRPr="00B65780">
        <w:rPr>
          <w:color w:val="000000" w:themeColor="text1"/>
          <w:kern w:val="0"/>
          <w:sz w:val="24"/>
        </w:rPr>
        <w:t>第</w:t>
      </w:r>
      <w:r w:rsidRPr="00B65780">
        <w:rPr>
          <w:color w:val="000000" w:themeColor="text1"/>
          <w:kern w:val="0"/>
          <w:sz w:val="24"/>
        </w:rPr>
        <w:t>6</w:t>
      </w:r>
      <w:r w:rsidRPr="00B65780">
        <w:rPr>
          <w:color w:val="000000" w:themeColor="text1"/>
          <w:kern w:val="0"/>
          <w:sz w:val="24"/>
        </w:rPr>
        <w:t>欄－</w:t>
      </w:r>
      <w:r w:rsidRPr="00B65780">
        <w:rPr>
          <w:color w:val="000000" w:themeColor="text1"/>
          <w:sz w:val="24"/>
        </w:rPr>
        <w:t>占資金總額比率</w:t>
      </w:r>
      <w:r w:rsidRPr="00B65780">
        <w:rPr>
          <w:color w:val="000000" w:themeColor="text1"/>
          <w:sz w:val="24"/>
        </w:rPr>
        <w:t>%</w:t>
      </w:r>
    </w:p>
    <w:p w14:paraId="247564EF" w14:textId="77777777" w:rsidR="005D59F6" w:rsidRPr="00B65780" w:rsidRDefault="005D59F6">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5</w:t>
      </w:r>
      <w:r w:rsidRPr="00B65780">
        <w:rPr>
          <w:color w:val="000000" w:themeColor="text1"/>
          <w:sz w:val="24"/>
        </w:rPr>
        <w:t>欄除以資金總額，以百分比表示。</w:t>
      </w:r>
    </w:p>
    <w:p w14:paraId="46ADECE8" w14:textId="77777777" w:rsidR="005D59F6" w:rsidRPr="00B65780" w:rsidRDefault="005D59F6">
      <w:pPr>
        <w:spacing w:line="440" w:lineRule="exact"/>
        <w:rPr>
          <w:color w:val="000000" w:themeColor="text1"/>
          <w:sz w:val="24"/>
        </w:rPr>
      </w:pPr>
      <w:r w:rsidRPr="00B65780">
        <w:rPr>
          <w:color w:val="000000" w:themeColor="text1"/>
          <w:kern w:val="0"/>
          <w:sz w:val="24"/>
        </w:rPr>
        <w:t>第</w:t>
      </w:r>
      <w:r w:rsidRPr="00B65780">
        <w:rPr>
          <w:color w:val="000000" w:themeColor="text1"/>
          <w:kern w:val="0"/>
          <w:sz w:val="24"/>
        </w:rPr>
        <w:t>7</w:t>
      </w:r>
      <w:r w:rsidRPr="00B65780">
        <w:rPr>
          <w:color w:val="000000" w:themeColor="text1"/>
          <w:kern w:val="0"/>
          <w:sz w:val="24"/>
        </w:rPr>
        <w:t>欄－</w:t>
      </w:r>
      <w:r w:rsidRPr="00B65780">
        <w:rPr>
          <w:color w:val="000000" w:themeColor="text1"/>
          <w:sz w:val="24"/>
        </w:rPr>
        <w:t>占業主權益比率</w:t>
      </w:r>
      <w:r w:rsidRPr="00B65780">
        <w:rPr>
          <w:color w:val="000000" w:themeColor="text1"/>
          <w:sz w:val="24"/>
        </w:rPr>
        <w:t>%</w:t>
      </w:r>
    </w:p>
    <w:p w14:paraId="19665015" w14:textId="77777777" w:rsidR="005D59F6" w:rsidRPr="00B65780" w:rsidRDefault="005D59F6">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5</w:t>
      </w:r>
      <w:r w:rsidRPr="00B65780">
        <w:rPr>
          <w:color w:val="000000" w:themeColor="text1"/>
          <w:sz w:val="24"/>
        </w:rPr>
        <w:t>欄除以業主權益，以百分比表示。</w:t>
      </w:r>
    </w:p>
    <w:p w14:paraId="051AFA44" w14:textId="77777777" w:rsidR="005D59F6" w:rsidRPr="00B65780" w:rsidRDefault="005D59F6">
      <w:pPr>
        <w:spacing w:line="440" w:lineRule="exact"/>
        <w:jc w:val="both"/>
        <w:rPr>
          <w:b/>
          <w:color w:val="000000" w:themeColor="text1"/>
          <w:sz w:val="24"/>
          <w:u w:val="single"/>
        </w:rPr>
      </w:pPr>
      <w:r w:rsidRPr="00B65780">
        <w:rPr>
          <w:b/>
          <w:color w:val="000000" w:themeColor="text1"/>
          <w:sz w:val="24"/>
          <w:u w:val="single"/>
        </w:rPr>
        <w:t>放款種類</w:t>
      </w:r>
      <w:r w:rsidRPr="00B65780">
        <w:rPr>
          <w:b/>
          <w:color w:val="000000" w:themeColor="text1"/>
          <w:sz w:val="24"/>
          <w:u w:val="single"/>
        </w:rPr>
        <w:t>(</w:t>
      </w:r>
      <w:r w:rsidRPr="00B65780">
        <w:rPr>
          <w:b/>
          <w:color w:val="000000" w:themeColor="text1"/>
          <w:sz w:val="24"/>
          <w:u w:val="single"/>
        </w:rPr>
        <w:t>第</w:t>
      </w:r>
      <w:r w:rsidRPr="00B65780">
        <w:rPr>
          <w:b/>
          <w:color w:val="000000" w:themeColor="text1"/>
          <w:sz w:val="24"/>
          <w:u w:val="single"/>
        </w:rPr>
        <w:t>1~67</w:t>
      </w:r>
      <w:r w:rsidRPr="00B65780">
        <w:rPr>
          <w:b/>
          <w:color w:val="000000" w:themeColor="text1"/>
          <w:sz w:val="24"/>
          <w:u w:val="single"/>
        </w:rPr>
        <w:t>列茲區分</w:t>
      </w:r>
      <w:r w:rsidRPr="00B65780">
        <w:rPr>
          <w:b/>
          <w:color w:val="000000" w:themeColor="text1"/>
          <w:sz w:val="24"/>
          <w:u w:val="single"/>
        </w:rPr>
        <w:t>5</w:t>
      </w:r>
      <w:r w:rsidRPr="00B65780">
        <w:rPr>
          <w:b/>
          <w:color w:val="000000" w:themeColor="text1"/>
          <w:sz w:val="24"/>
          <w:u w:val="single"/>
        </w:rPr>
        <w:t>大項及</w:t>
      </w:r>
      <w:r w:rsidRPr="00B65780">
        <w:rPr>
          <w:b/>
          <w:color w:val="000000" w:themeColor="text1"/>
          <w:sz w:val="24"/>
          <w:u w:val="single"/>
        </w:rPr>
        <w:t>4</w:t>
      </w:r>
      <w:r w:rsidRPr="00B65780">
        <w:rPr>
          <w:b/>
          <w:color w:val="000000" w:themeColor="text1"/>
          <w:sz w:val="24"/>
          <w:u w:val="single"/>
        </w:rPr>
        <w:t>小項</w:t>
      </w:r>
      <w:r w:rsidRPr="00B65780">
        <w:rPr>
          <w:b/>
          <w:color w:val="000000" w:themeColor="text1"/>
          <w:sz w:val="24"/>
          <w:u w:val="single"/>
        </w:rPr>
        <w:t>)</w:t>
      </w:r>
    </w:p>
    <w:p w14:paraId="76FFC4DD" w14:textId="77777777" w:rsidR="005D59F6" w:rsidRPr="00B65780" w:rsidRDefault="005D59F6" w:rsidP="009479FA">
      <w:pPr>
        <w:spacing w:line="440" w:lineRule="exact"/>
        <w:ind w:left="1200" w:hangingChars="500" w:hanging="1200"/>
        <w:rPr>
          <w:b/>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大項－單一放款對象累積核貸總額達新台幣一億元或實收資本額</w:t>
      </w:r>
      <w:r w:rsidRPr="00B65780">
        <w:rPr>
          <w:color w:val="000000" w:themeColor="text1"/>
          <w:sz w:val="24"/>
        </w:rPr>
        <w:t>5%</w:t>
      </w:r>
      <w:r w:rsidRPr="00B65780">
        <w:rPr>
          <w:color w:val="000000" w:themeColor="text1"/>
          <w:sz w:val="24"/>
        </w:rPr>
        <w:t>者之合計</w:t>
      </w:r>
      <w:r w:rsidRPr="00B65780">
        <w:rPr>
          <w:color w:val="000000" w:themeColor="text1"/>
          <w:sz w:val="24"/>
        </w:rPr>
        <w:t>(</w:t>
      </w:r>
      <w:r w:rsidRPr="00B65780">
        <w:rPr>
          <w:color w:val="000000" w:themeColor="text1"/>
          <w:sz w:val="24"/>
        </w:rPr>
        <w:t>按放款種類</w:t>
      </w:r>
      <w:r w:rsidRPr="00B65780">
        <w:rPr>
          <w:color w:val="000000" w:themeColor="text1"/>
          <w:sz w:val="24"/>
        </w:rPr>
        <w:t>)(</w:t>
      </w:r>
      <w:r w:rsidRPr="00B65780">
        <w:rPr>
          <w:color w:val="000000" w:themeColor="text1"/>
          <w:sz w:val="24"/>
        </w:rPr>
        <w:t>含放款轉列之催收款</w:t>
      </w:r>
      <w:r w:rsidRPr="00B65780">
        <w:rPr>
          <w:b/>
          <w:color w:val="000000" w:themeColor="text1"/>
          <w:sz w:val="24"/>
        </w:rPr>
        <w:t>)</w:t>
      </w:r>
    </w:p>
    <w:p w14:paraId="4D303B09" w14:textId="77777777" w:rsidR="005D59F6" w:rsidRPr="00B65780" w:rsidRDefault="005D59F6" w:rsidP="009479FA">
      <w:pPr>
        <w:spacing w:line="440" w:lineRule="exact"/>
        <w:ind w:left="1200" w:hangingChars="500" w:hanging="1200"/>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大項－單一放款對象累積核貸總額達新台幣一億元或實收資本額</w:t>
      </w:r>
      <w:r w:rsidRPr="00B65780">
        <w:rPr>
          <w:color w:val="000000" w:themeColor="text1"/>
          <w:sz w:val="24"/>
        </w:rPr>
        <w:t>5%</w:t>
      </w:r>
      <w:r w:rsidRPr="00B65780">
        <w:rPr>
          <w:color w:val="000000" w:themeColor="text1"/>
          <w:sz w:val="24"/>
        </w:rPr>
        <w:t>者之合計</w:t>
      </w:r>
      <w:r w:rsidRPr="00B65780">
        <w:rPr>
          <w:color w:val="000000" w:themeColor="text1"/>
          <w:sz w:val="24"/>
        </w:rPr>
        <w:t>(</w:t>
      </w:r>
      <w:r w:rsidRPr="00B65780">
        <w:rPr>
          <w:color w:val="000000" w:themeColor="text1"/>
          <w:sz w:val="24"/>
        </w:rPr>
        <w:t>按利害關係人種類</w:t>
      </w:r>
      <w:r w:rsidRPr="00B65780">
        <w:rPr>
          <w:color w:val="000000" w:themeColor="text1"/>
          <w:sz w:val="24"/>
        </w:rPr>
        <w:t>)(</w:t>
      </w:r>
      <w:r w:rsidRPr="00B65780">
        <w:rPr>
          <w:color w:val="000000" w:themeColor="text1"/>
          <w:sz w:val="24"/>
        </w:rPr>
        <w:t>含放款轉列之催收款</w:t>
      </w:r>
      <w:r w:rsidRPr="00B65780">
        <w:rPr>
          <w:color w:val="000000" w:themeColor="text1"/>
          <w:sz w:val="24"/>
        </w:rPr>
        <w:t>)</w:t>
      </w:r>
    </w:p>
    <w:p w14:paraId="4E559FB6" w14:textId="77777777" w:rsidR="005D59F6" w:rsidRPr="00B65780" w:rsidRDefault="005D59F6">
      <w:pPr>
        <w:spacing w:line="440" w:lineRule="exact"/>
        <w:rPr>
          <w:color w:val="000000" w:themeColor="text1"/>
          <w:sz w:val="24"/>
        </w:rPr>
      </w:pPr>
      <w:r w:rsidRPr="00B65780">
        <w:rPr>
          <w:color w:val="000000" w:themeColor="text1"/>
          <w:sz w:val="24"/>
        </w:rPr>
        <w:lastRenderedPageBreak/>
        <w:t>第</w:t>
      </w:r>
      <w:r w:rsidRPr="00B65780">
        <w:rPr>
          <w:color w:val="000000" w:themeColor="text1"/>
          <w:sz w:val="24"/>
        </w:rPr>
        <w:t>3</w:t>
      </w:r>
      <w:r w:rsidRPr="00B65780">
        <w:rPr>
          <w:color w:val="000000" w:themeColor="text1"/>
          <w:sz w:val="24"/>
        </w:rPr>
        <w:t>大項－放款總計</w:t>
      </w:r>
      <w:r w:rsidRPr="00B65780">
        <w:rPr>
          <w:color w:val="000000" w:themeColor="text1"/>
          <w:sz w:val="24"/>
        </w:rPr>
        <w:t>(</w:t>
      </w:r>
      <w:r w:rsidRPr="00B65780">
        <w:rPr>
          <w:color w:val="000000" w:themeColor="text1"/>
          <w:sz w:val="24"/>
        </w:rPr>
        <w:t>含放款轉列之催收款</w:t>
      </w:r>
      <w:r w:rsidRPr="00B65780">
        <w:rPr>
          <w:color w:val="000000" w:themeColor="text1"/>
          <w:sz w:val="24"/>
        </w:rPr>
        <w:t>)</w:t>
      </w:r>
    </w:p>
    <w:p w14:paraId="45DCE1FB" w14:textId="77777777" w:rsidR="005D59F6" w:rsidRPr="00B65780" w:rsidRDefault="005D59F6" w:rsidP="009479FA">
      <w:pPr>
        <w:spacing w:line="440" w:lineRule="exact"/>
        <w:ind w:firstLineChars="500" w:firstLine="1200"/>
        <w:rPr>
          <w:color w:val="000000" w:themeColor="text1"/>
          <w:sz w:val="24"/>
        </w:rPr>
      </w:pPr>
      <w:r w:rsidRPr="00B65780">
        <w:rPr>
          <w:color w:val="000000" w:themeColor="text1"/>
          <w:sz w:val="24"/>
        </w:rPr>
        <w:t>(</w:t>
      </w:r>
      <w:r w:rsidRPr="00B65780">
        <w:rPr>
          <w:color w:val="000000" w:themeColor="text1"/>
          <w:sz w:val="24"/>
        </w:rPr>
        <w:t>按利害關係人種類</w:t>
      </w:r>
      <w:r w:rsidRPr="00B65780">
        <w:rPr>
          <w:color w:val="000000" w:themeColor="text1"/>
          <w:sz w:val="24"/>
        </w:rPr>
        <w:t>)</w:t>
      </w:r>
    </w:p>
    <w:p w14:paraId="45D6445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大項－放款總計</w:t>
      </w:r>
      <w:r w:rsidRPr="00B65780">
        <w:rPr>
          <w:color w:val="000000" w:themeColor="text1"/>
          <w:sz w:val="24"/>
        </w:rPr>
        <w:t>(</w:t>
      </w:r>
      <w:r w:rsidRPr="00B65780">
        <w:rPr>
          <w:color w:val="000000" w:themeColor="text1"/>
          <w:sz w:val="24"/>
        </w:rPr>
        <w:t>含放款轉列之催收款</w:t>
      </w:r>
      <w:r w:rsidRPr="00B65780">
        <w:rPr>
          <w:color w:val="000000" w:themeColor="text1"/>
          <w:sz w:val="24"/>
        </w:rPr>
        <w:t>)</w:t>
      </w:r>
    </w:p>
    <w:p w14:paraId="48093FA9" w14:textId="77777777" w:rsidR="005D59F6" w:rsidRPr="00B65780" w:rsidRDefault="005D59F6" w:rsidP="009479FA">
      <w:pPr>
        <w:spacing w:line="440" w:lineRule="exact"/>
        <w:ind w:firstLineChars="500" w:firstLine="1200"/>
        <w:rPr>
          <w:color w:val="000000" w:themeColor="text1"/>
          <w:sz w:val="24"/>
        </w:rPr>
      </w:pPr>
      <w:r w:rsidRPr="00B65780">
        <w:rPr>
          <w:color w:val="000000" w:themeColor="text1"/>
          <w:sz w:val="24"/>
        </w:rPr>
        <w:t>(</w:t>
      </w:r>
      <w:r w:rsidRPr="00B65780">
        <w:rPr>
          <w:color w:val="000000" w:themeColor="text1"/>
          <w:sz w:val="24"/>
        </w:rPr>
        <w:t>按國內外種類</w:t>
      </w:r>
      <w:r w:rsidRPr="00B65780">
        <w:rPr>
          <w:color w:val="000000" w:themeColor="text1"/>
          <w:sz w:val="24"/>
        </w:rPr>
        <w:t>)</w:t>
      </w:r>
    </w:p>
    <w:p w14:paraId="25DBFFC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大項－放款總計</w:t>
      </w:r>
      <w:r w:rsidRPr="00B65780">
        <w:rPr>
          <w:color w:val="000000" w:themeColor="text1"/>
          <w:sz w:val="24"/>
        </w:rPr>
        <w:t>(</w:t>
      </w:r>
      <w:r w:rsidRPr="00B65780">
        <w:rPr>
          <w:color w:val="000000" w:themeColor="text1"/>
          <w:sz w:val="24"/>
        </w:rPr>
        <w:t>含放款轉列之催收款</w:t>
      </w:r>
      <w:r w:rsidRPr="00B65780">
        <w:rPr>
          <w:color w:val="000000" w:themeColor="text1"/>
          <w:sz w:val="24"/>
        </w:rPr>
        <w:t>)</w:t>
      </w:r>
    </w:p>
    <w:p w14:paraId="03EF3BED" w14:textId="77777777" w:rsidR="005D59F6" w:rsidRPr="00B65780" w:rsidRDefault="005D59F6" w:rsidP="009479FA">
      <w:pPr>
        <w:spacing w:line="440" w:lineRule="exact"/>
        <w:ind w:firstLineChars="500" w:firstLine="1200"/>
        <w:rPr>
          <w:color w:val="000000" w:themeColor="text1"/>
          <w:sz w:val="24"/>
        </w:rPr>
      </w:pPr>
      <w:r w:rsidRPr="00B65780">
        <w:rPr>
          <w:color w:val="000000" w:themeColor="text1"/>
          <w:sz w:val="24"/>
        </w:rPr>
        <w:t>(</w:t>
      </w:r>
      <w:r w:rsidRPr="00B65780">
        <w:rPr>
          <w:color w:val="000000" w:themeColor="text1"/>
          <w:sz w:val="24"/>
        </w:rPr>
        <w:t>按放款種類及資產評估分類</w:t>
      </w:r>
      <w:r w:rsidRPr="00B65780">
        <w:rPr>
          <w:color w:val="000000" w:themeColor="text1"/>
          <w:sz w:val="24"/>
        </w:rPr>
        <w:t>)</w:t>
      </w:r>
    </w:p>
    <w:p w14:paraId="0BDA980A"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小項－按放款種類</w:t>
      </w:r>
    </w:p>
    <w:p w14:paraId="5C078029" w14:textId="77777777" w:rsidR="005D59F6" w:rsidRPr="00B65780" w:rsidRDefault="005D59F6" w:rsidP="009479FA">
      <w:pPr>
        <w:spacing w:line="440" w:lineRule="exact"/>
        <w:ind w:left="1200" w:hangingChars="500" w:hanging="1200"/>
        <w:rPr>
          <w:color w:val="000000" w:themeColor="text1"/>
          <w:kern w:val="0"/>
          <w:sz w:val="24"/>
        </w:rPr>
      </w:pPr>
      <w:r w:rsidRPr="00B65780">
        <w:rPr>
          <w:color w:val="000000" w:themeColor="text1"/>
          <w:sz w:val="24"/>
        </w:rPr>
        <w:t xml:space="preserve">          </w:t>
      </w:r>
      <w:r w:rsidRPr="00B65780">
        <w:rPr>
          <w:color w:val="000000" w:themeColor="text1"/>
          <w:kern w:val="0"/>
          <w:sz w:val="24"/>
        </w:rPr>
        <w:t>係指依保險法第一百四十六條之三規定或經主管機關專案核准之放款。</w:t>
      </w:r>
      <w:r w:rsidRPr="00B65780">
        <w:rPr>
          <w:color w:val="000000" w:themeColor="text1"/>
          <w:sz w:val="24"/>
        </w:rPr>
        <w:t>請依</w:t>
      </w:r>
      <w:r w:rsidRPr="00B65780">
        <w:rPr>
          <w:color w:val="000000" w:themeColor="text1"/>
          <w:kern w:val="0"/>
          <w:sz w:val="24"/>
        </w:rPr>
        <w:t>銀行保證放款、動產擔保放款、不動產抵押放款、有價證券質押放款、專案運用放款、壽險貸款、其他分類</w:t>
      </w:r>
      <w:r w:rsidRPr="00B65780">
        <w:rPr>
          <w:color w:val="000000" w:themeColor="text1"/>
          <w:sz w:val="24"/>
        </w:rPr>
        <w:t>填列。</w:t>
      </w:r>
    </w:p>
    <w:p w14:paraId="26CC9E81"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小項－按利害關係人種類</w:t>
      </w:r>
      <w:r w:rsidRPr="00B65780">
        <w:rPr>
          <w:color w:val="000000" w:themeColor="text1"/>
          <w:sz w:val="24"/>
        </w:rPr>
        <w:t>(</w:t>
      </w:r>
      <w:r w:rsidRPr="00B65780">
        <w:rPr>
          <w:color w:val="000000" w:themeColor="text1"/>
          <w:sz w:val="24"/>
        </w:rPr>
        <w:t>第</w:t>
      </w:r>
      <w:r w:rsidRPr="00B65780">
        <w:rPr>
          <w:color w:val="000000" w:themeColor="text1"/>
          <w:sz w:val="24"/>
        </w:rPr>
        <w:t>9</w:t>
      </w:r>
      <w:r w:rsidRPr="00B65780">
        <w:rPr>
          <w:color w:val="000000" w:themeColor="text1"/>
          <w:sz w:val="24"/>
        </w:rPr>
        <w:t>至第</w:t>
      </w:r>
      <w:r w:rsidRPr="00B65780">
        <w:rPr>
          <w:color w:val="000000" w:themeColor="text1"/>
          <w:sz w:val="24"/>
        </w:rPr>
        <w:t>17</w:t>
      </w:r>
      <w:r w:rsidRPr="00B65780">
        <w:rPr>
          <w:color w:val="000000" w:themeColor="text1"/>
          <w:sz w:val="24"/>
        </w:rPr>
        <w:t>列</w:t>
      </w:r>
      <w:r w:rsidRPr="00B65780">
        <w:rPr>
          <w:color w:val="000000" w:themeColor="text1"/>
          <w:sz w:val="24"/>
        </w:rPr>
        <w:t>)</w:t>
      </w:r>
    </w:p>
    <w:p w14:paraId="12E98D23" w14:textId="77777777" w:rsidR="005D59F6" w:rsidRPr="00B65780" w:rsidRDefault="005D59F6" w:rsidP="009479FA">
      <w:pPr>
        <w:spacing w:line="440" w:lineRule="exact"/>
        <w:ind w:leftChars="400" w:left="1280" w:hangingChars="100" w:hanging="240"/>
        <w:rPr>
          <w:color w:val="000000" w:themeColor="text1"/>
          <w:kern w:val="0"/>
          <w:sz w:val="24"/>
        </w:rPr>
      </w:pPr>
      <w:r w:rsidRPr="00B65780">
        <w:rPr>
          <w:color w:val="000000" w:themeColor="text1"/>
          <w:sz w:val="24"/>
        </w:rPr>
        <w:t xml:space="preserve">  </w:t>
      </w:r>
      <w:r w:rsidRPr="00B65780">
        <w:rPr>
          <w:color w:val="000000" w:themeColor="text1"/>
          <w:kern w:val="0"/>
          <w:sz w:val="24"/>
        </w:rPr>
        <w:t>利害關係人請依「保險業利害關係人放款管理辦法」之規定。請依利害關係法人、利害關係自然人、非利害關係法人、非利害關係自然人分類填列。</w:t>
      </w:r>
      <w:r w:rsidRPr="00B65780">
        <w:rPr>
          <w:color w:val="000000" w:themeColor="text1"/>
          <w:kern w:val="0"/>
          <w:sz w:val="24"/>
        </w:rPr>
        <w:t xml:space="preserve"> </w:t>
      </w:r>
    </w:p>
    <w:p w14:paraId="24D83C2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小項－按國內外種類</w:t>
      </w:r>
    </w:p>
    <w:p w14:paraId="16876B3F" w14:textId="77777777" w:rsidR="005D59F6" w:rsidRPr="00B65780" w:rsidRDefault="005D59F6">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請依屬國內投資放款、屬國外投資放款分類填列。</w:t>
      </w:r>
    </w:p>
    <w:p w14:paraId="642A1EA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小項－按放款種類及資產評估分類</w:t>
      </w:r>
    </w:p>
    <w:p w14:paraId="3EE62962" w14:textId="77777777" w:rsidR="005D59F6" w:rsidRPr="00B65780" w:rsidRDefault="005D59F6" w:rsidP="009479FA">
      <w:pPr>
        <w:spacing w:line="440" w:lineRule="exact"/>
        <w:ind w:left="1200" w:hangingChars="500" w:hanging="1200"/>
        <w:rPr>
          <w:color w:val="000000" w:themeColor="text1"/>
          <w:kern w:val="0"/>
          <w:sz w:val="24"/>
        </w:rPr>
      </w:pPr>
      <w:r w:rsidRPr="00B65780">
        <w:rPr>
          <w:color w:val="000000" w:themeColor="text1"/>
          <w:sz w:val="24"/>
        </w:rPr>
        <w:t xml:space="preserve">          </w:t>
      </w:r>
      <w:r w:rsidRPr="00B65780">
        <w:rPr>
          <w:color w:val="000000" w:themeColor="text1"/>
          <w:kern w:val="0"/>
          <w:sz w:val="24"/>
        </w:rPr>
        <w:t>評估分類請依「</w:t>
      </w:r>
      <w:r w:rsidR="00F94530" w:rsidRPr="00B65780">
        <w:rPr>
          <w:color w:val="000000" w:themeColor="text1"/>
          <w:kern w:val="0"/>
          <w:sz w:val="24"/>
        </w:rPr>
        <w:t>保險業資產評估及逾期放款催收款呆帳處理辦法</w:t>
      </w:r>
      <w:r w:rsidRPr="00B65780">
        <w:rPr>
          <w:color w:val="000000" w:themeColor="text1"/>
          <w:kern w:val="0"/>
          <w:sz w:val="24"/>
        </w:rPr>
        <w:t>」規定辦理。填列第</w:t>
      </w:r>
      <w:r w:rsidRPr="00B65780">
        <w:rPr>
          <w:color w:val="000000" w:themeColor="text1"/>
          <w:kern w:val="0"/>
          <w:sz w:val="24"/>
        </w:rPr>
        <w:t>5</w:t>
      </w:r>
      <w:r w:rsidRPr="00B65780">
        <w:rPr>
          <w:color w:val="000000" w:themeColor="text1"/>
          <w:kern w:val="0"/>
          <w:sz w:val="24"/>
        </w:rPr>
        <w:t>欄</w:t>
      </w:r>
      <w:r w:rsidRPr="00B65780">
        <w:rPr>
          <w:color w:val="000000" w:themeColor="text1"/>
          <w:sz w:val="24"/>
        </w:rPr>
        <w:t>放款餘額。</w:t>
      </w:r>
    </w:p>
    <w:p w14:paraId="1ECE6A19" w14:textId="77777777" w:rsidR="005D59F6" w:rsidRPr="00B65780" w:rsidRDefault="005D59F6" w:rsidP="009479FA">
      <w:pPr>
        <w:spacing w:line="440" w:lineRule="exact"/>
        <w:ind w:left="1201" w:hangingChars="500" w:hanging="1201"/>
        <w:rPr>
          <w:b/>
          <w:color w:val="000000" w:themeColor="text1"/>
          <w:kern w:val="0"/>
          <w:sz w:val="24"/>
          <w:u w:val="single"/>
        </w:rPr>
      </w:pPr>
      <w:r w:rsidRPr="00B65780">
        <w:rPr>
          <w:b/>
          <w:color w:val="000000" w:themeColor="text1"/>
          <w:kern w:val="0"/>
          <w:sz w:val="24"/>
          <w:u w:val="single"/>
        </w:rPr>
        <w:t>逾期放款比率</w:t>
      </w:r>
      <w:r w:rsidRPr="00B65780">
        <w:rPr>
          <w:b/>
          <w:color w:val="000000" w:themeColor="text1"/>
          <w:kern w:val="0"/>
          <w:sz w:val="24"/>
          <w:u w:val="single"/>
        </w:rPr>
        <w:t>(</w:t>
      </w:r>
      <w:r w:rsidRPr="00B65780">
        <w:rPr>
          <w:b/>
          <w:color w:val="000000" w:themeColor="text1"/>
          <w:kern w:val="0"/>
          <w:sz w:val="24"/>
          <w:u w:val="single"/>
        </w:rPr>
        <w:t>第</w:t>
      </w:r>
      <w:r w:rsidRPr="00B65780">
        <w:rPr>
          <w:b/>
          <w:color w:val="000000" w:themeColor="text1"/>
          <w:kern w:val="0"/>
          <w:sz w:val="24"/>
          <w:u w:val="single"/>
        </w:rPr>
        <w:t>68~78</w:t>
      </w:r>
      <w:r w:rsidRPr="00B65780">
        <w:rPr>
          <w:b/>
          <w:color w:val="000000" w:themeColor="text1"/>
          <w:kern w:val="0"/>
          <w:sz w:val="24"/>
          <w:u w:val="single"/>
        </w:rPr>
        <w:t>列</w:t>
      </w:r>
      <w:r w:rsidRPr="00B65780">
        <w:rPr>
          <w:b/>
          <w:color w:val="000000" w:themeColor="text1"/>
          <w:kern w:val="0"/>
          <w:sz w:val="24"/>
          <w:u w:val="single"/>
        </w:rPr>
        <w:t>)</w:t>
      </w:r>
    </w:p>
    <w:p w14:paraId="6FC8FE39"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68</w:t>
      </w:r>
      <w:r w:rsidRPr="00B65780">
        <w:rPr>
          <w:color w:val="000000" w:themeColor="text1"/>
          <w:sz w:val="24"/>
        </w:rPr>
        <w:t>列－</w:t>
      </w:r>
      <w:r w:rsidRPr="00B65780">
        <w:rPr>
          <w:color w:val="000000" w:themeColor="text1"/>
          <w:sz w:val="24"/>
        </w:rPr>
        <w:t>a.</w:t>
      </w:r>
      <w:r w:rsidRPr="00B65780">
        <w:rPr>
          <w:color w:val="000000" w:themeColor="text1"/>
          <w:sz w:val="24"/>
        </w:rPr>
        <w:t>放款總計</w:t>
      </w:r>
      <w:r w:rsidRPr="00B65780">
        <w:rPr>
          <w:color w:val="000000" w:themeColor="text1"/>
          <w:sz w:val="24"/>
        </w:rPr>
        <w:t>(</w:t>
      </w:r>
      <w:r w:rsidRPr="00B65780">
        <w:rPr>
          <w:color w:val="000000" w:themeColor="text1"/>
          <w:sz w:val="24"/>
        </w:rPr>
        <w:t>含放款轉列之催收款</w:t>
      </w:r>
      <w:r w:rsidRPr="00B65780">
        <w:rPr>
          <w:color w:val="000000" w:themeColor="text1"/>
          <w:sz w:val="24"/>
        </w:rPr>
        <w:t>)</w:t>
      </w:r>
    </w:p>
    <w:p w14:paraId="0CCDB2F1" w14:textId="77777777" w:rsidR="005D59F6" w:rsidRPr="00B65780" w:rsidRDefault="005D59F6">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含壽險保單質之放款總金額，亦含放款轉列之催收款。</w:t>
      </w:r>
    </w:p>
    <w:p w14:paraId="4A56801F"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69</w:t>
      </w:r>
      <w:r w:rsidRPr="00B65780">
        <w:rPr>
          <w:color w:val="000000" w:themeColor="text1"/>
          <w:sz w:val="24"/>
        </w:rPr>
        <w:t>列－</w:t>
      </w:r>
      <w:r w:rsidRPr="00B65780">
        <w:rPr>
          <w:color w:val="000000" w:themeColor="text1"/>
          <w:sz w:val="24"/>
        </w:rPr>
        <w:t>b.</w:t>
      </w:r>
      <w:r w:rsidRPr="00B65780">
        <w:rPr>
          <w:color w:val="000000" w:themeColor="text1"/>
          <w:sz w:val="24"/>
        </w:rPr>
        <w:t>催收款</w:t>
      </w:r>
      <w:r w:rsidRPr="00B65780">
        <w:rPr>
          <w:color w:val="000000" w:themeColor="text1"/>
          <w:sz w:val="24"/>
        </w:rPr>
        <w:t>(</w:t>
      </w:r>
      <w:r w:rsidRPr="00B65780">
        <w:rPr>
          <w:color w:val="000000" w:themeColor="text1"/>
          <w:sz w:val="24"/>
        </w:rPr>
        <w:t>由放款轉列部分</w:t>
      </w:r>
      <w:r w:rsidRPr="00B65780">
        <w:rPr>
          <w:color w:val="000000" w:themeColor="text1"/>
          <w:sz w:val="24"/>
        </w:rPr>
        <w:t>)</w:t>
      </w:r>
    </w:p>
    <w:p w14:paraId="737E046B" w14:textId="77777777" w:rsidR="005D59F6" w:rsidRPr="00B65780" w:rsidRDefault="005D59F6">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放款轉列之催收款。</w:t>
      </w:r>
    </w:p>
    <w:p w14:paraId="447C70EF" w14:textId="77777777" w:rsidR="005D59F6" w:rsidRPr="00B65780" w:rsidRDefault="005D59F6" w:rsidP="009479FA">
      <w:pPr>
        <w:spacing w:line="440" w:lineRule="exact"/>
        <w:ind w:left="1200" w:hangingChars="500" w:hanging="1200"/>
        <w:rPr>
          <w:color w:val="000000" w:themeColor="text1"/>
          <w:sz w:val="24"/>
        </w:rPr>
      </w:pPr>
      <w:r w:rsidRPr="00B65780">
        <w:rPr>
          <w:color w:val="000000" w:themeColor="text1"/>
          <w:sz w:val="24"/>
        </w:rPr>
        <w:t>第</w:t>
      </w:r>
      <w:r w:rsidRPr="00B65780">
        <w:rPr>
          <w:color w:val="000000" w:themeColor="text1"/>
          <w:sz w:val="24"/>
        </w:rPr>
        <w:t>70</w:t>
      </w:r>
      <w:r w:rsidRPr="00B65780">
        <w:rPr>
          <w:color w:val="000000" w:themeColor="text1"/>
          <w:sz w:val="24"/>
        </w:rPr>
        <w:t>列－</w:t>
      </w:r>
      <w:r w:rsidRPr="00B65780">
        <w:rPr>
          <w:color w:val="000000" w:themeColor="text1"/>
          <w:sz w:val="24"/>
        </w:rPr>
        <w:t>c.</w:t>
      </w:r>
      <w:r w:rsidRPr="00B65780">
        <w:rPr>
          <w:color w:val="000000" w:themeColor="text1"/>
          <w:sz w:val="24"/>
        </w:rPr>
        <w:t>不含壽險保單質押放款之放款總計</w:t>
      </w:r>
      <w:r w:rsidRPr="00B65780">
        <w:rPr>
          <w:color w:val="000000" w:themeColor="text1"/>
          <w:sz w:val="24"/>
        </w:rPr>
        <w:t>(</w:t>
      </w:r>
      <w:r w:rsidRPr="00B65780">
        <w:rPr>
          <w:color w:val="000000" w:themeColor="text1"/>
          <w:sz w:val="24"/>
        </w:rPr>
        <w:t>含放款轉列之催收款</w:t>
      </w:r>
      <w:r w:rsidRPr="00B65780">
        <w:rPr>
          <w:color w:val="000000" w:themeColor="text1"/>
          <w:sz w:val="24"/>
        </w:rPr>
        <w:t>)</w:t>
      </w:r>
    </w:p>
    <w:p w14:paraId="75056899" w14:textId="77777777" w:rsidR="005D59F6" w:rsidRPr="00B65780" w:rsidRDefault="005D59F6" w:rsidP="009479FA">
      <w:pPr>
        <w:spacing w:line="440" w:lineRule="exact"/>
        <w:ind w:left="1200" w:hangingChars="500" w:hanging="1200"/>
        <w:rPr>
          <w:color w:val="000000" w:themeColor="text1"/>
          <w:sz w:val="24"/>
        </w:rPr>
      </w:pPr>
      <w:r w:rsidRPr="00B65780">
        <w:rPr>
          <w:color w:val="000000" w:themeColor="text1"/>
          <w:sz w:val="24"/>
        </w:rPr>
        <w:t xml:space="preserve">         </w:t>
      </w:r>
      <w:r w:rsidRPr="00B65780">
        <w:rPr>
          <w:color w:val="000000" w:themeColor="text1"/>
          <w:sz w:val="24"/>
        </w:rPr>
        <w:t>不含壽險貸款之放款總金額，含放款轉列之催收款。</w:t>
      </w:r>
    </w:p>
    <w:p w14:paraId="6B8AA55F"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71</w:t>
      </w:r>
      <w:r w:rsidRPr="00B65780">
        <w:rPr>
          <w:color w:val="000000" w:themeColor="text1"/>
          <w:sz w:val="24"/>
        </w:rPr>
        <w:t>列－</w:t>
      </w:r>
      <w:r w:rsidRPr="00B65780">
        <w:rPr>
          <w:color w:val="000000" w:themeColor="text1"/>
          <w:sz w:val="24"/>
        </w:rPr>
        <w:t>d.</w:t>
      </w:r>
      <w:r w:rsidRPr="00B65780">
        <w:rPr>
          <w:color w:val="000000" w:themeColor="text1"/>
          <w:sz w:val="24"/>
        </w:rPr>
        <w:t>甲類逾期放款金額</w:t>
      </w:r>
      <w:r w:rsidRPr="00B65780">
        <w:rPr>
          <w:color w:val="000000" w:themeColor="text1"/>
          <w:sz w:val="24"/>
        </w:rPr>
        <w:t>(</w:t>
      </w:r>
      <w:r w:rsidRPr="00B65780">
        <w:rPr>
          <w:color w:val="000000" w:themeColor="text1"/>
          <w:sz w:val="24"/>
        </w:rPr>
        <w:t>前表繳還情形屬</w:t>
      </w:r>
      <w:r w:rsidRPr="00B65780">
        <w:rPr>
          <w:color w:val="000000" w:themeColor="text1"/>
          <w:sz w:val="24"/>
        </w:rPr>
        <w:t>B1</w:t>
      </w:r>
      <w:r w:rsidRPr="00B65780">
        <w:rPr>
          <w:color w:val="000000" w:themeColor="text1"/>
          <w:sz w:val="24"/>
        </w:rPr>
        <w:t>至</w:t>
      </w:r>
      <w:r w:rsidRPr="00B65780">
        <w:rPr>
          <w:color w:val="000000" w:themeColor="text1"/>
          <w:sz w:val="24"/>
        </w:rPr>
        <w:t>B4</w:t>
      </w:r>
      <w:r w:rsidRPr="00B65780">
        <w:rPr>
          <w:color w:val="000000" w:themeColor="text1"/>
          <w:sz w:val="24"/>
        </w:rPr>
        <w:t>合計</w:t>
      </w:r>
      <w:r w:rsidRPr="00B65780">
        <w:rPr>
          <w:color w:val="000000" w:themeColor="text1"/>
          <w:sz w:val="24"/>
        </w:rPr>
        <w:t>)</w:t>
      </w:r>
    </w:p>
    <w:p w14:paraId="40F72E04"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sz w:val="24"/>
        </w:rPr>
        <w:t xml:space="preserve">         </w:t>
      </w:r>
      <w:r w:rsidRPr="00B65780">
        <w:rPr>
          <w:color w:val="000000" w:themeColor="text1"/>
          <w:sz w:val="24"/>
        </w:rPr>
        <w:t>合計表</w:t>
      </w:r>
      <w:r w:rsidRPr="00B65780">
        <w:rPr>
          <w:color w:val="000000" w:themeColor="text1"/>
          <w:sz w:val="24"/>
        </w:rPr>
        <w:t>14-1</w:t>
      </w:r>
      <w:r w:rsidRPr="00B65780">
        <w:rPr>
          <w:color w:val="000000" w:themeColor="text1"/>
          <w:sz w:val="24"/>
        </w:rPr>
        <w:t>放款餘額明細表中繳還情況為</w:t>
      </w:r>
      <w:r w:rsidRPr="00B65780">
        <w:rPr>
          <w:color w:val="000000" w:themeColor="text1"/>
          <w:sz w:val="24"/>
        </w:rPr>
        <w:t>B1~B4</w:t>
      </w:r>
      <w:r w:rsidRPr="00B65780">
        <w:rPr>
          <w:color w:val="000000" w:themeColor="text1"/>
          <w:sz w:val="24"/>
        </w:rPr>
        <w:t>之放款餘額。</w:t>
      </w:r>
    </w:p>
    <w:p w14:paraId="65AD16B5" w14:textId="77777777" w:rsidR="005D59F6" w:rsidRPr="00B65780" w:rsidRDefault="005D59F6" w:rsidP="009479FA">
      <w:pPr>
        <w:spacing w:line="440" w:lineRule="exact"/>
        <w:ind w:left="1200" w:hangingChars="500" w:hanging="1200"/>
        <w:rPr>
          <w:color w:val="000000" w:themeColor="text1"/>
          <w:sz w:val="24"/>
        </w:rPr>
      </w:pPr>
      <w:r w:rsidRPr="00B65780">
        <w:rPr>
          <w:color w:val="000000" w:themeColor="text1"/>
          <w:sz w:val="24"/>
        </w:rPr>
        <w:t>第</w:t>
      </w:r>
      <w:r w:rsidRPr="00B65780">
        <w:rPr>
          <w:color w:val="000000" w:themeColor="text1"/>
          <w:sz w:val="24"/>
        </w:rPr>
        <w:t>72</w:t>
      </w:r>
      <w:r w:rsidRPr="00B65780">
        <w:rPr>
          <w:color w:val="000000" w:themeColor="text1"/>
          <w:sz w:val="24"/>
        </w:rPr>
        <w:t>列－</w:t>
      </w:r>
      <w:r w:rsidRPr="00B65780">
        <w:rPr>
          <w:color w:val="000000" w:themeColor="text1"/>
          <w:sz w:val="24"/>
        </w:rPr>
        <w:t>e.</w:t>
      </w:r>
      <w:r w:rsidRPr="00B65780">
        <w:rPr>
          <w:color w:val="000000" w:themeColor="text1"/>
          <w:sz w:val="24"/>
        </w:rPr>
        <w:t>乙類逾期放款金額</w:t>
      </w:r>
      <w:r w:rsidRPr="00B65780">
        <w:rPr>
          <w:color w:val="000000" w:themeColor="text1"/>
          <w:sz w:val="24"/>
        </w:rPr>
        <w:t>(</w:t>
      </w:r>
      <w:r w:rsidRPr="00B65780">
        <w:rPr>
          <w:color w:val="000000" w:themeColor="text1"/>
          <w:sz w:val="24"/>
        </w:rPr>
        <w:t>前表繳還情形屬</w:t>
      </w:r>
      <w:r w:rsidRPr="00B65780">
        <w:rPr>
          <w:color w:val="000000" w:themeColor="text1"/>
          <w:sz w:val="24"/>
        </w:rPr>
        <w:t>C1</w:t>
      </w:r>
      <w:r w:rsidRPr="00B65780">
        <w:rPr>
          <w:color w:val="000000" w:themeColor="text1"/>
          <w:sz w:val="24"/>
        </w:rPr>
        <w:t>至</w:t>
      </w:r>
      <w:r w:rsidRPr="00B65780">
        <w:rPr>
          <w:color w:val="000000" w:themeColor="text1"/>
          <w:sz w:val="24"/>
        </w:rPr>
        <w:t>C6</w:t>
      </w:r>
      <w:r w:rsidRPr="00B65780">
        <w:rPr>
          <w:color w:val="000000" w:themeColor="text1"/>
          <w:sz w:val="24"/>
        </w:rPr>
        <w:t>合計</w:t>
      </w:r>
      <w:r w:rsidRPr="00B65780">
        <w:rPr>
          <w:color w:val="000000" w:themeColor="text1"/>
          <w:sz w:val="24"/>
        </w:rPr>
        <w:t>)</w:t>
      </w:r>
    </w:p>
    <w:p w14:paraId="3C4D13FE" w14:textId="77777777" w:rsidR="005D59F6" w:rsidRPr="00B65780" w:rsidRDefault="005D59F6" w:rsidP="009479FA">
      <w:pPr>
        <w:spacing w:line="440" w:lineRule="exact"/>
        <w:ind w:leftChars="450" w:left="1290" w:hangingChars="50" w:hanging="120"/>
        <w:rPr>
          <w:color w:val="000000" w:themeColor="text1"/>
          <w:sz w:val="24"/>
        </w:rPr>
      </w:pPr>
      <w:r w:rsidRPr="00B65780">
        <w:rPr>
          <w:color w:val="000000" w:themeColor="text1"/>
          <w:sz w:val="24"/>
        </w:rPr>
        <w:t>合計表</w:t>
      </w:r>
      <w:r w:rsidRPr="00B65780">
        <w:rPr>
          <w:color w:val="000000" w:themeColor="text1"/>
          <w:sz w:val="24"/>
        </w:rPr>
        <w:t>14-1</w:t>
      </w:r>
      <w:r w:rsidRPr="00B65780">
        <w:rPr>
          <w:color w:val="000000" w:themeColor="text1"/>
          <w:sz w:val="24"/>
        </w:rPr>
        <w:t>放款餘額明細表中繳還情況為</w:t>
      </w:r>
      <w:r w:rsidRPr="00B65780">
        <w:rPr>
          <w:color w:val="000000" w:themeColor="text1"/>
          <w:sz w:val="24"/>
        </w:rPr>
        <w:t>C1~C6</w:t>
      </w:r>
      <w:r w:rsidRPr="00B65780">
        <w:rPr>
          <w:color w:val="000000" w:themeColor="text1"/>
          <w:sz w:val="24"/>
        </w:rPr>
        <w:t>之放款餘額。</w:t>
      </w:r>
    </w:p>
    <w:p w14:paraId="7404C2E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73</w:t>
      </w:r>
      <w:r w:rsidRPr="00B65780">
        <w:rPr>
          <w:color w:val="000000" w:themeColor="text1"/>
          <w:sz w:val="24"/>
        </w:rPr>
        <w:t>列－</w:t>
      </w:r>
      <w:r w:rsidRPr="00B65780">
        <w:rPr>
          <w:color w:val="000000" w:themeColor="text1"/>
          <w:sz w:val="24"/>
        </w:rPr>
        <w:t>e.</w:t>
      </w:r>
      <w:r w:rsidRPr="00B65780">
        <w:rPr>
          <w:color w:val="000000" w:themeColor="text1"/>
          <w:sz w:val="24"/>
        </w:rPr>
        <w:t>甲類逾期放款比率</w:t>
      </w:r>
      <w:r w:rsidRPr="00B65780">
        <w:rPr>
          <w:color w:val="000000" w:themeColor="text1"/>
          <w:sz w:val="24"/>
        </w:rPr>
        <w:t>%(</w:t>
      </w:r>
      <w:r w:rsidRPr="00B65780">
        <w:rPr>
          <w:color w:val="000000" w:themeColor="text1"/>
          <w:sz w:val="24"/>
        </w:rPr>
        <w:t>含壽險保單質押放款</w:t>
      </w:r>
      <w:r w:rsidRPr="00B65780">
        <w:rPr>
          <w:color w:val="000000" w:themeColor="text1"/>
          <w:sz w:val="24"/>
        </w:rPr>
        <w:t>)(d/a)</w:t>
      </w:r>
    </w:p>
    <w:p w14:paraId="75B4EFC7" w14:textId="77777777" w:rsidR="005D59F6" w:rsidRPr="00B65780" w:rsidRDefault="005D59F6">
      <w:pPr>
        <w:spacing w:line="440" w:lineRule="exact"/>
        <w:rPr>
          <w:color w:val="000000" w:themeColor="text1"/>
          <w:sz w:val="24"/>
        </w:rPr>
      </w:pPr>
      <w:r w:rsidRPr="00B65780">
        <w:rPr>
          <w:color w:val="000000" w:themeColor="text1"/>
          <w:sz w:val="24"/>
        </w:rPr>
        <w:lastRenderedPageBreak/>
        <w:t xml:space="preserve">         </w:t>
      </w:r>
      <w:r w:rsidRPr="00B65780">
        <w:rPr>
          <w:color w:val="000000" w:themeColor="text1"/>
          <w:sz w:val="24"/>
        </w:rPr>
        <w:t>第</w:t>
      </w:r>
      <w:r w:rsidRPr="00B65780">
        <w:rPr>
          <w:color w:val="000000" w:themeColor="text1"/>
          <w:sz w:val="24"/>
        </w:rPr>
        <w:t>71</w:t>
      </w:r>
      <w:r w:rsidRPr="00B65780">
        <w:rPr>
          <w:color w:val="000000" w:themeColor="text1"/>
          <w:sz w:val="24"/>
        </w:rPr>
        <w:t>列放款餘額除以第</w:t>
      </w:r>
      <w:r w:rsidRPr="00B65780">
        <w:rPr>
          <w:color w:val="000000" w:themeColor="text1"/>
          <w:sz w:val="24"/>
        </w:rPr>
        <w:t>68</w:t>
      </w:r>
      <w:r w:rsidRPr="00B65780">
        <w:rPr>
          <w:color w:val="000000" w:themeColor="text1"/>
          <w:sz w:val="24"/>
        </w:rPr>
        <w:t>列放款餘額，以百分比表示。</w:t>
      </w:r>
    </w:p>
    <w:p w14:paraId="395F8E6B" w14:textId="77777777" w:rsidR="005D59F6" w:rsidRPr="00B65780" w:rsidRDefault="005D59F6" w:rsidP="009479FA">
      <w:pPr>
        <w:spacing w:line="440" w:lineRule="exact"/>
        <w:ind w:left="1200" w:hangingChars="500" w:hanging="1200"/>
        <w:rPr>
          <w:color w:val="000000" w:themeColor="text1"/>
          <w:sz w:val="24"/>
        </w:rPr>
      </w:pPr>
      <w:r w:rsidRPr="00B65780">
        <w:rPr>
          <w:color w:val="000000" w:themeColor="text1"/>
          <w:sz w:val="24"/>
        </w:rPr>
        <w:t>第</w:t>
      </w:r>
      <w:r w:rsidRPr="00B65780">
        <w:rPr>
          <w:color w:val="000000" w:themeColor="text1"/>
          <w:sz w:val="24"/>
        </w:rPr>
        <w:t>74</w:t>
      </w:r>
      <w:r w:rsidRPr="00B65780">
        <w:rPr>
          <w:color w:val="000000" w:themeColor="text1"/>
          <w:sz w:val="24"/>
        </w:rPr>
        <w:t>列－</w:t>
      </w:r>
      <w:r w:rsidRPr="00B65780">
        <w:rPr>
          <w:color w:val="000000" w:themeColor="text1"/>
          <w:sz w:val="24"/>
        </w:rPr>
        <w:t>f.</w:t>
      </w:r>
      <w:r w:rsidRPr="00B65780">
        <w:rPr>
          <w:color w:val="000000" w:themeColor="text1"/>
          <w:sz w:val="24"/>
        </w:rPr>
        <w:t>乙類逾期放款比率</w:t>
      </w:r>
      <w:r w:rsidRPr="00B65780">
        <w:rPr>
          <w:color w:val="000000" w:themeColor="text1"/>
          <w:sz w:val="24"/>
        </w:rPr>
        <w:t>%(</w:t>
      </w:r>
      <w:r w:rsidRPr="00B65780">
        <w:rPr>
          <w:color w:val="000000" w:themeColor="text1"/>
          <w:sz w:val="24"/>
        </w:rPr>
        <w:t>含壽險保單質押放款</w:t>
      </w:r>
      <w:r w:rsidRPr="00B65780">
        <w:rPr>
          <w:color w:val="000000" w:themeColor="text1"/>
          <w:sz w:val="24"/>
        </w:rPr>
        <w:t>)(e/a)</w:t>
      </w:r>
    </w:p>
    <w:p w14:paraId="21E772B8" w14:textId="77777777" w:rsidR="005D59F6" w:rsidRPr="00B65780" w:rsidRDefault="005D59F6" w:rsidP="009479FA">
      <w:pPr>
        <w:spacing w:line="440" w:lineRule="exact"/>
        <w:ind w:leftChars="450" w:left="1290" w:hangingChars="50" w:hanging="120"/>
        <w:rPr>
          <w:color w:val="000000" w:themeColor="text1"/>
          <w:sz w:val="24"/>
        </w:rPr>
      </w:pPr>
      <w:r w:rsidRPr="00B65780">
        <w:rPr>
          <w:color w:val="000000" w:themeColor="text1"/>
          <w:sz w:val="24"/>
        </w:rPr>
        <w:t>第</w:t>
      </w:r>
      <w:r w:rsidRPr="00B65780">
        <w:rPr>
          <w:color w:val="000000" w:themeColor="text1"/>
          <w:sz w:val="24"/>
        </w:rPr>
        <w:t>72</w:t>
      </w:r>
      <w:r w:rsidRPr="00B65780">
        <w:rPr>
          <w:color w:val="000000" w:themeColor="text1"/>
          <w:sz w:val="24"/>
        </w:rPr>
        <w:t>列放款餘額除以第</w:t>
      </w:r>
      <w:r w:rsidRPr="00B65780">
        <w:rPr>
          <w:color w:val="000000" w:themeColor="text1"/>
          <w:sz w:val="24"/>
        </w:rPr>
        <w:t>68</w:t>
      </w:r>
      <w:r w:rsidRPr="00B65780">
        <w:rPr>
          <w:color w:val="000000" w:themeColor="text1"/>
          <w:sz w:val="24"/>
        </w:rPr>
        <w:t>列放款餘額，以百分比表示。</w:t>
      </w:r>
    </w:p>
    <w:p w14:paraId="4728BA23"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75</w:t>
      </w:r>
      <w:r w:rsidRPr="00B65780">
        <w:rPr>
          <w:color w:val="000000" w:themeColor="text1"/>
          <w:sz w:val="24"/>
        </w:rPr>
        <w:t>列－</w:t>
      </w:r>
      <w:r w:rsidRPr="00B65780">
        <w:rPr>
          <w:color w:val="000000" w:themeColor="text1"/>
          <w:sz w:val="24"/>
        </w:rPr>
        <w:t>g.</w:t>
      </w:r>
      <w:r w:rsidRPr="00B65780">
        <w:rPr>
          <w:color w:val="000000" w:themeColor="text1"/>
          <w:sz w:val="24"/>
        </w:rPr>
        <w:t>逾期放款比率</w:t>
      </w:r>
      <w:r w:rsidRPr="00B65780">
        <w:rPr>
          <w:color w:val="000000" w:themeColor="text1"/>
          <w:sz w:val="24"/>
        </w:rPr>
        <w:t>%(</w:t>
      </w:r>
      <w:r w:rsidRPr="00B65780">
        <w:rPr>
          <w:color w:val="000000" w:themeColor="text1"/>
          <w:sz w:val="24"/>
        </w:rPr>
        <w:t>含壽險保單質押放款</w:t>
      </w:r>
      <w:r w:rsidRPr="00B65780">
        <w:rPr>
          <w:color w:val="000000" w:themeColor="text1"/>
          <w:sz w:val="24"/>
        </w:rPr>
        <w:t>)((</w:t>
      </w:r>
      <w:proofErr w:type="spellStart"/>
      <w:r w:rsidRPr="00B65780">
        <w:rPr>
          <w:color w:val="000000" w:themeColor="text1"/>
          <w:sz w:val="24"/>
        </w:rPr>
        <w:t>d+e</w:t>
      </w:r>
      <w:proofErr w:type="spellEnd"/>
      <w:r w:rsidRPr="00B65780">
        <w:rPr>
          <w:color w:val="000000" w:themeColor="text1"/>
          <w:sz w:val="24"/>
        </w:rPr>
        <w:t>)/a)</w:t>
      </w:r>
    </w:p>
    <w:p w14:paraId="00799A86" w14:textId="77777777" w:rsidR="005D59F6" w:rsidRPr="00B65780" w:rsidRDefault="005D59F6" w:rsidP="009479FA">
      <w:pPr>
        <w:spacing w:line="440" w:lineRule="exact"/>
        <w:ind w:left="1080" w:hangingChars="450" w:hanging="1080"/>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71</w:t>
      </w:r>
      <w:r w:rsidRPr="00B65780">
        <w:rPr>
          <w:color w:val="000000" w:themeColor="text1"/>
          <w:sz w:val="24"/>
        </w:rPr>
        <w:t>列、第</w:t>
      </w:r>
      <w:r w:rsidRPr="00B65780">
        <w:rPr>
          <w:color w:val="000000" w:themeColor="text1"/>
          <w:sz w:val="24"/>
        </w:rPr>
        <w:t>72</w:t>
      </w:r>
      <w:r w:rsidRPr="00B65780">
        <w:rPr>
          <w:color w:val="000000" w:themeColor="text1"/>
          <w:sz w:val="24"/>
        </w:rPr>
        <w:t>列放款餘額之合計數除以第</w:t>
      </w:r>
      <w:r w:rsidRPr="00B65780">
        <w:rPr>
          <w:color w:val="000000" w:themeColor="text1"/>
          <w:sz w:val="24"/>
        </w:rPr>
        <w:t>68</w:t>
      </w:r>
      <w:r w:rsidRPr="00B65780">
        <w:rPr>
          <w:color w:val="000000" w:themeColor="text1"/>
          <w:sz w:val="24"/>
        </w:rPr>
        <w:t>列放款餘額，以百分比表示。</w:t>
      </w:r>
    </w:p>
    <w:p w14:paraId="5429B6EF" w14:textId="77777777" w:rsidR="005D59F6" w:rsidRPr="00B65780" w:rsidRDefault="005D59F6" w:rsidP="009479FA">
      <w:pPr>
        <w:spacing w:line="440" w:lineRule="exact"/>
        <w:ind w:left="1200" w:hangingChars="500" w:hanging="1200"/>
        <w:rPr>
          <w:color w:val="000000" w:themeColor="text1"/>
          <w:sz w:val="24"/>
        </w:rPr>
      </w:pPr>
      <w:r w:rsidRPr="00B65780">
        <w:rPr>
          <w:color w:val="000000" w:themeColor="text1"/>
          <w:sz w:val="24"/>
        </w:rPr>
        <w:t>第</w:t>
      </w:r>
      <w:r w:rsidRPr="00B65780">
        <w:rPr>
          <w:color w:val="000000" w:themeColor="text1"/>
          <w:sz w:val="24"/>
        </w:rPr>
        <w:t>76</w:t>
      </w:r>
      <w:r w:rsidRPr="00B65780">
        <w:rPr>
          <w:color w:val="000000" w:themeColor="text1"/>
          <w:sz w:val="24"/>
        </w:rPr>
        <w:t>列－</w:t>
      </w:r>
      <w:r w:rsidRPr="00B65780">
        <w:rPr>
          <w:color w:val="000000" w:themeColor="text1"/>
          <w:sz w:val="24"/>
        </w:rPr>
        <w:t>h.</w:t>
      </w:r>
      <w:r w:rsidRPr="00B65780">
        <w:rPr>
          <w:color w:val="000000" w:themeColor="text1"/>
          <w:sz w:val="24"/>
        </w:rPr>
        <w:t>甲類逾期放款比率</w:t>
      </w:r>
      <w:r w:rsidRPr="00B65780">
        <w:rPr>
          <w:color w:val="000000" w:themeColor="text1"/>
          <w:sz w:val="24"/>
        </w:rPr>
        <w:t>%(</w:t>
      </w:r>
      <w:r w:rsidRPr="00B65780">
        <w:rPr>
          <w:color w:val="000000" w:themeColor="text1"/>
          <w:sz w:val="24"/>
        </w:rPr>
        <w:t>不含壽險保單質押放款</w:t>
      </w:r>
      <w:r w:rsidRPr="00B65780">
        <w:rPr>
          <w:color w:val="000000" w:themeColor="text1"/>
          <w:sz w:val="24"/>
        </w:rPr>
        <w:t>)(d/c)</w:t>
      </w:r>
    </w:p>
    <w:p w14:paraId="5F5BC7C4" w14:textId="77777777" w:rsidR="005D59F6" w:rsidRPr="00B65780" w:rsidRDefault="005D59F6" w:rsidP="009479FA">
      <w:pPr>
        <w:spacing w:line="440" w:lineRule="exact"/>
        <w:ind w:leftChars="450" w:left="1290" w:hangingChars="50" w:hanging="120"/>
        <w:rPr>
          <w:color w:val="000000" w:themeColor="text1"/>
          <w:sz w:val="24"/>
        </w:rPr>
      </w:pPr>
      <w:r w:rsidRPr="00B65780">
        <w:rPr>
          <w:color w:val="000000" w:themeColor="text1"/>
          <w:sz w:val="24"/>
        </w:rPr>
        <w:t>第</w:t>
      </w:r>
      <w:r w:rsidRPr="00B65780">
        <w:rPr>
          <w:color w:val="000000" w:themeColor="text1"/>
          <w:sz w:val="24"/>
        </w:rPr>
        <w:t>71</w:t>
      </w:r>
      <w:r w:rsidRPr="00B65780">
        <w:rPr>
          <w:color w:val="000000" w:themeColor="text1"/>
          <w:sz w:val="24"/>
        </w:rPr>
        <w:t>列放款餘額除以第</w:t>
      </w:r>
      <w:r w:rsidRPr="00B65780">
        <w:rPr>
          <w:color w:val="000000" w:themeColor="text1"/>
          <w:sz w:val="24"/>
        </w:rPr>
        <w:t>70</w:t>
      </w:r>
      <w:r w:rsidRPr="00B65780">
        <w:rPr>
          <w:color w:val="000000" w:themeColor="text1"/>
          <w:sz w:val="24"/>
        </w:rPr>
        <w:t>列放款餘額，以百分比表示。</w:t>
      </w:r>
    </w:p>
    <w:p w14:paraId="5F0B807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77</w:t>
      </w:r>
      <w:r w:rsidRPr="00B65780">
        <w:rPr>
          <w:color w:val="000000" w:themeColor="text1"/>
          <w:sz w:val="24"/>
        </w:rPr>
        <w:t>列－</w:t>
      </w:r>
      <w:proofErr w:type="spellStart"/>
      <w:r w:rsidRPr="00B65780">
        <w:rPr>
          <w:color w:val="000000" w:themeColor="text1"/>
          <w:sz w:val="24"/>
        </w:rPr>
        <w:t>i</w:t>
      </w:r>
      <w:proofErr w:type="spellEnd"/>
      <w:r w:rsidRPr="00B65780">
        <w:rPr>
          <w:color w:val="000000" w:themeColor="text1"/>
          <w:sz w:val="24"/>
        </w:rPr>
        <w:t>.</w:t>
      </w:r>
      <w:r w:rsidRPr="00B65780">
        <w:rPr>
          <w:color w:val="000000" w:themeColor="text1"/>
          <w:sz w:val="24"/>
        </w:rPr>
        <w:t>乙類逾期放款比率</w:t>
      </w:r>
      <w:r w:rsidRPr="00B65780">
        <w:rPr>
          <w:color w:val="000000" w:themeColor="text1"/>
          <w:sz w:val="24"/>
        </w:rPr>
        <w:t>%(</w:t>
      </w:r>
      <w:r w:rsidRPr="00B65780">
        <w:rPr>
          <w:color w:val="000000" w:themeColor="text1"/>
          <w:sz w:val="24"/>
        </w:rPr>
        <w:t>不含壽險保單質押放款</w:t>
      </w:r>
      <w:r w:rsidRPr="00B65780">
        <w:rPr>
          <w:color w:val="000000" w:themeColor="text1"/>
          <w:sz w:val="24"/>
        </w:rPr>
        <w:t>)(e/c)</w:t>
      </w:r>
    </w:p>
    <w:p w14:paraId="574B71E0" w14:textId="77777777" w:rsidR="005D59F6" w:rsidRPr="00B65780" w:rsidRDefault="005D59F6" w:rsidP="009479FA">
      <w:pPr>
        <w:spacing w:line="440" w:lineRule="exact"/>
        <w:ind w:firstLineChars="450" w:firstLine="1080"/>
        <w:rPr>
          <w:color w:val="000000" w:themeColor="text1"/>
          <w:sz w:val="24"/>
        </w:rPr>
      </w:pPr>
      <w:r w:rsidRPr="00B65780">
        <w:rPr>
          <w:color w:val="000000" w:themeColor="text1"/>
          <w:sz w:val="24"/>
        </w:rPr>
        <w:t>第</w:t>
      </w:r>
      <w:r w:rsidRPr="00B65780">
        <w:rPr>
          <w:color w:val="000000" w:themeColor="text1"/>
          <w:sz w:val="24"/>
        </w:rPr>
        <w:t>72</w:t>
      </w:r>
      <w:r w:rsidRPr="00B65780">
        <w:rPr>
          <w:color w:val="000000" w:themeColor="text1"/>
          <w:sz w:val="24"/>
        </w:rPr>
        <w:t>列放款餘額除以第</w:t>
      </w:r>
      <w:r w:rsidRPr="00B65780">
        <w:rPr>
          <w:color w:val="000000" w:themeColor="text1"/>
          <w:sz w:val="24"/>
        </w:rPr>
        <w:t>70</w:t>
      </w:r>
      <w:r w:rsidRPr="00B65780">
        <w:rPr>
          <w:color w:val="000000" w:themeColor="text1"/>
          <w:sz w:val="24"/>
        </w:rPr>
        <w:t>列放款餘額，以百分比表示。</w:t>
      </w:r>
    </w:p>
    <w:p w14:paraId="045C7DC3" w14:textId="77777777" w:rsidR="005D59F6" w:rsidRPr="00B65780" w:rsidRDefault="005D59F6" w:rsidP="009479FA">
      <w:pPr>
        <w:spacing w:line="440" w:lineRule="exact"/>
        <w:ind w:left="1200" w:hangingChars="500" w:hanging="1200"/>
        <w:rPr>
          <w:color w:val="000000" w:themeColor="text1"/>
          <w:sz w:val="24"/>
        </w:rPr>
      </w:pPr>
      <w:r w:rsidRPr="00B65780">
        <w:rPr>
          <w:color w:val="000000" w:themeColor="text1"/>
          <w:sz w:val="24"/>
        </w:rPr>
        <w:t>第</w:t>
      </w:r>
      <w:r w:rsidRPr="00B65780">
        <w:rPr>
          <w:color w:val="000000" w:themeColor="text1"/>
          <w:sz w:val="24"/>
        </w:rPr>
        <w:t>78</w:t>
      </w:r>
      <w:r w:rsidRPr="00B65780">
        <w:rPr>
          <w:color w:val="000000" w:themeColor="text1"/>
          <w:sz w:val="24"/>
        </w:rPr>
        <w:t>列－</w:t>
      </w:r>
      <w:r w:rsidRPr="00B65780">
        <w:rPr>
          <w:color w:val="000000" w:themeColor="text1"/>
          <w:sz w:val="24"/>
        </w:rPr>
        <w:t>j.</w:t>
      </w:r>
      <w:r w:rsidRPr="00B65780">
        <w:rPr>
          <w:color w:val="000000" w:themeColor="text1"/>
          <w:sz w:val="24"/>
        </w:rPr>
        <w:t>逾期放款比率</w:t>
      </w:r>
      <w:r w:rsidRPr="00B65780">
        <w:rPr>
          <w:color w:val="000000" w:themeColor="text1"/>
          <w:sz w:val="24"/>
        </w:rPr>
        <w:t>%(</w:t>
      </w:r>
      <w:r w:rsidRPr="00B65780">
        <w:rPr>
          <w:color w:val="000000" w:themeColor="text1"/>
          <w:sz w:val="24"/>
        </w:rPr>
        <w:t>不含壽險保單質押放款</w:t>
      </w:r>
      <w:r w:rsidRPr="00B65780">
        <w:rPr>
          <w:color w:val="000000" w:themeColor="text1"/>
          <w:sz w:val="24"/>
        </w:rPr>
        <w:t>)((</w:t>
      </w:r>
      <w:proofErr w:type="spellStart"/>
      <w:r w:rsidRPr="00B65780">
        <w:rPr>
          <w:color w:val="000000" w:themeColor="text1"/>
          <w:sz w:val="24"/>
        </w:rPr>
        <w:t>d+e</w:t>
      </w:r>
      <w:proofErr w:type="spellEnd"/>
      <w:r w:rsidRPr="00B65780">
        <w:rPr>
          <w:color w:val="000000" w:themeColor="text1"/>
          <w:sz w:val="24"/>
        </w:rPr>
        <w:t>)/c)</w:t>
      </w:r>
    </w:p>
    <w:p w14:paraId="6B515E14" w14:textId="77777777" w:rsidR="005D59F6" w:rsidRPr="00B65780" w:rsidRDefault="005D59F6">
      <w:pPr>
        <w:spacing w:line="440" w:lineRule="exact"/>
        <w:ind w:leftChars="450" w:left="1170"/>
        <w:rPr>
          <w:color w:val="000000" w:themeColor="text1"/>
          <w:sz w:val="24"/>
        </w:rPr>
      </w:pPr>
      <w:r w:rsidRPr="00B65780">
        <w:rPr>
          <w:color w:val="000000" w:themeColor="text1"/>
          <w:sz w:val="24"/>
        </w:rPr>
        <w:t>第</w:t>
      </w:r>
      <w:r w:rsidRPr="00B65780">
        <w:rPr>
          <w:color w:val="000000" w:themeColor="text1"/>
          <w:sz w:val="24"/>
        </w:rPr>
        <w:t>71</w:t>
      </w:r>
      <w:r w:rsidRPr="00B65780">
        <w:rPr>
          <w:color w:val="000000" w:themeColor="text1"/>
          <w:sz w:val="24"/>
        </w:rPr>
        <w:t>列、第</w:t>
      </w:r>
      <w:r w:rsidRPr="00B65780">
        <w:rPr>
          <w:color w:val="000000" w:themeColor="text1"/>
          <w:sz w:val="24"/>
        </w:rPr>
        <w:t>72</w:t>
      </w:r>
      <w:r w:rsidRPr="00B65780">
        <w:rPr>
          <w:color w:val="000000" w:themeColor="text1"/>
          <w:sz w:val="24"/>
        </w:rPr>
        <w:t>列放款餘額之合計數除以第</w:t>
      </w:r>
      <w:r w:rsidRPr="00B65780">
        <w:rPr>
          <w:color w:val="000000" w:themeColor="text1"/>
          <w:sz w:val="24"/>
        </w:rPr>
        <w:t>70</w:t>
      </w:r>
      <w:r w:rsidRPr="00B65780">
        <w:rPr>
          <w:color w:val="000000" w:themeColor="text1"/>
          <w:sz w:val="24"/>
        </w:rPr>
        <w:t>列放款餘額，以百分比表示。</w:t>
      </w:r>
    </w:p>
    <w:p w14:paraId="2B9326F8"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依資產評估分類與放款種類之備抵</w:t>
      </w:r>
      <w:r w:rsidR="00672FDF" w:rsidRPr="00B65780">
        <w:rPr>
          <w:b/>
          <w:color w:val="000000" w:themeColor="text1"/>
          <w:sz w:val="24"/>
          <w:u w:val="single"/>
        </w:rPr>
        <w:t>損失</w:t>
      </w:r>
      <w:r w:rsidRPr="00B65780">
        <w:rPr>
          <w:b/>
          <w:color w:val="000000" w:themeColor="text1"/>
          <w:sz w:val="24"/>
          <w:u w:val="single"/>
        </w:rPr>
        <w:t>(</w:t>
      </w:r>
      <w:r w:rsidRPr="00B65780">
        <w:rPr>
          <w:b/>
          <w:color w:val="000000" w:themeColor="text1"/>
          <w:sz w:val="24"/>
          <w:u w:val="single"/>
        </w:rPr>
        <w:t>第</w:t>
      </w:r>
      <w:r w:rsidRPr="00B65780">
        <w:rPr>
          <w:b/>
          <w:color w:val="000000" w:themeColor="text1"/>
          <w:sz w:val="24"/>
          <w:u w:val="single"/>
        </w:rPr>
        <w:t>83~88</w:t>
      </w:r>
      <w:r w:rsidRPr="00B65780">
        <w:rPr>
          <w:b/>
          <w:color w:val="000000" w:themeColor="text1"/>
          <w:sz w:val="24"/>
          <w:u w:val="single"/>
        </w:rPr>
        <w:t>列</w:t>
      </w:r>
      <w:r w:rsidRPr="00B65780">
        <w:rPr>
          <w:b/>
          <w:color w:val="000000" w:themeColor="text1"/>
          <w:sz w:val="24"/>
          <w:u w:val="single"/>
        </w:rPr>
        <w:t>)</w:t>
      </w:r>
    </w:p>
    <w:p w14:paraId="474ABBC1" w14:textId="67C67813" w:rsidR="005D59F6" w:rsidRDefault="005D59F6" w:rsidP="009479FA">
      <w:pPr>
        <w:spacing w:line="440" w:lineRule="exact"/>
        <w:ind w:firstLineChars="200" w:firstLine="480"/>
        <w:rPr>
          <w:color w:val="000000" w:themeColor="text1"/>
          <w:kern w:val="0"/>
          <w:sz w:val="24"/>
        </w:rPr>
      </w:pPr>
      <w:r w:rsidRPr="00B65780">
        <w:rPr>
          <w:color w:val="000000" w:themeColor="text1"/>
          <w:kern w:val="0"/>
          <w:sz w:val="24"/>
        </w:rPr>
        <w:t>備抵</w:t>
      </w:r>
      <w:r w:rsidR="00672FDF" w:rsidRPr="00B65780">
        <w:rPr>
          <w:color w:val="000000" w:themeColor="text1"/>
          <w:kern w:val="0"/>
          <w:sz w:val="24"/>
        </w:rPr>
        <w:t>損失</w:t>
      </w:r>
      <w:r w:rsidRPr="00B65780">
        <w:rPr>
          <w:color w:val="000000" w:themeColor="text1"/>
          <w:kern w:val="0"/>
          <w:sz w:val="24"/>
        </w:rPr>
        <w:t>依「</w:t>
      </w:r>
      <w:r w:rsidR="00B026F3" w:rsidRPr="00B65780">
        <w:rPr>
          <w:color w:val="000000" w:themeColor="text1"/>
          <w:kern w:val="0"/>
          <w:sz w:val="24"/>
        </w:rPr>
        <w:t>保險業資產評估及逾期放款催收款呆帳處理辦法</w:t>
      </w:r>
      <w:r w:rsidRPr="00B65780">
        <w:rPr>
          <w:color w:val="000000" w:themeColor="text1"/>
          <w:kern w:val="0"/>
          <w:sz w:val="24"/>
        </w:rPr>
        <w:t>」</w:t>
      </w:r>
      <w:r w:rsidR="00672FDF" w:rsidRPr="00B65780">
        <w:rPr>
          <w:color w:val="000000" w:themeColor="text1"/>
          <w:kern w:val="0"/>
          <w:sz w:val="24"/>
        </w:rPr>
        <w:t>等相關法令或國際財務報導準則第</w:t>
      </w:r>
      <w:r w:rsidR="00672FDF" w:rsidRPr="00B65780">
        <w:rPr>
          <w:color w:val="000000" w:themeColor="text1"/>
          <w:kern w:val="0"/>
          <w:sz w:val="24"/>
        </w:rPr>
        <w:t>9</w:t>
      </w:r>
      <w:r w:rsidR="00672FDF" w:rsidRPr="00B65780">
        <w:rPr>
          <w:color w:val="000000" w:themeColor="text1"/>
          <w:kern w:val="0"/>
          <w:sz w:val="24"/>
        </w:rPr>
        <w:t>號</w:t>
      </w:r>
      <w:r w:rsidRPr="00B65780">
        <w:rPr>
          <w:color w:val="000000" w:themeColor="text1"/>
          <w:kern w:val="0"/>
          <w:sz w:val="24"/>
        </w:rPr>
        <w:t>規定辦理。壽險貸款無提列呆帳。</w:t>
      </w:r>
    </w:p>
    <w:p w14:paraId="43F95BE6" w14:textId="624DDFBE" w:rsidR="008077AE" w:rsidRDefault="008077AE">
      <w:pPr>
        <w:widowControl/>
        <w:rPr>
          <w:color w:val="000000" w:themeColor="text1"/>
          <w:kern w:val="0"/>
          <w:sz w:val="24"/>
        </w:rPr>
      </w:pPr>
      <w:r>
        <w:rPr>
          <w:color w:val="000000" w:themeColor="text1"/>
          <w:kern w:val="0"/>
          <w:sz w:val="24"/>
        </w:rPr>
        <w:br w:type="page"/>
      </w:r>
    </w:p>
    <w:p w14:paraId="1911B5C7" w14:textId="1F5A56F3" w:rsidR="005D59F6" w:rsidRPr="00B65780" w:rsidRDefault="005D59F6">
      <w:pPr>
        <w:pStyle w:val="1"/>
        <w:spacing w:afterLines="0" w:after="0" w:line="440" w:lineRule="exact"/>
        <w:rPr>
          <w:color w:val="000000" w:themeColor="text1"/>
        </w:rPr>
      </w:pPr>
      <w:bookmarkStart w:id="133" w:name="_Toc219109743"/>
      <w:bookmarkStart w:id="134" w:name="_Toc219109815"/>
      <w:bookmarkStart w:id="135" w:name="_Toc221524787"/>
      <w:bookmarkStart w:id="136" w:name="_Toc103672860"/>
      <w:r w:rsidRPr="00B65780">
        <w:rPr>
          <w:color w:val="000000" w:themeColor="text1"/>
        </w:rPr>
        <w:lastRenderedPageBreak/>
        <w:t>表</w:t>
      </w:r>
      <w:r w:rsidRPr="00B65780">
        <w:rPr>
          <w:color w:val="000000" w:themeColor="text1"/>
        </w:rPr>
        <w:t>14-3</w:t>
      </w:r>
      <w:r w:rsidRPr="00B65780">
        <w:rPr>
          <w:color w:val="000000" w:themeColor="text1"/>
        </w:rPr>
        <w:t>：收回放款明細表</w:t>
      </w:r>
      <w:bookmarkEnd w:id="133"/>
      <w:bookmarkEnd w:id="134"/>
      <w:bookmarkEnd w:id="135"/>
      <w:bookmarkEnd w:id="136"/>
    </w:p>
    <w:p w14:paraId="577764E4" w14:textId="77777777" w:rsidR="005D59F6" w:rsidRPr="00B65780" w:rsidRDefault="005D59F6" w:rsidP="009479FA">
      <w:pPr>
        <w:spacing w:line="440" w:lineRule="exact"/>
        <w:ind w:firstLineChars="200" w:firstLine="480"/>
        <w:rPr>
          <w:color w:val="000000" w:themeColor="text1"/>
          <w:sz w:val="24"/>
        </w:rPr>
      </w:pPr>
      <w:r w:rsidRPr="00B65780">
        <w:rPr>
          <w:color w:val="000000" w:themeColor="text1"/>
          <w:sz w:val="24"/>
        </w:rPr>
        <w:t>收回放款明細表係揭露各類放款清償狀況，含</w:t>
      </w:r>
      <w:r w:rsidRPr="00B65780">
        <w:rPr>
          <w:color w:val="000000" w:themeColor="text1"/>
          <w:kern w:val="0"/>
          <w:sz w:val="24"/>
        </w:rPr>
        <w:t>由放款轉列催收款之案件。</w:t>
      </w:r>
      <w:r w:rsidRPr="00B65780">
        <w:rPr>
          <w:color w:val="000000" w:themeColor="text1"/>
          <w:sz w:val="24"/>
        </w:rPr>
        <w:t>本報表製表頻率為以「年」為週期。</w:t>
      </w:r>
    </w:p>
    <w:p w14:paraId="1A665140" w14:textId="77777777" w:rsidR="005D59F6" w:rsidRPr="00B65780" w:rsidRDefault="005D59F6" w:rsidP="009479FA">
      <w:pPr>
        <w:spacing w:line="440" w:lineRule="exact"/>
        <w:ind w:leftChars="50" w:left="130" w:firstLineChars="157" w:firstLine="377"/>
        <w:rPr>
          <w:color w:val="000000" w:themeColor="text1"/>
          <w:sz w:val="24"/>
        </w:rPr>
      </w:pPr>
      <w:r w:rsidRPr="00B65780">
        <w:rPr>
          <w:color w:val="000000" w:themeColor="text1"/>
          <w:sz w:val="24"/>
        </w:rPr>
        <w:t>收回放款明細表各欄之說明如下</w:t>
      </w:r>
      <w:r w:rsidRPr="00B65780">
        <w:rPr>
          <w:color w:val="000000" w:themeColor="text1"/>
          <w:sz w:val="24"/>
        </w:rPr>
        <w:t>:</w:t>
      </w:r>
    </w:p>
    <w:p w14:paraId="6247D698" w14:textId="77777777" w:rsidR="005D59F6" w:rsidRPr="00B65780" w:rsidRDefault="005D59F6">
      <w:pPr>
        <w:spacing w:line="440" w:lineRule="exact"/>
        <w:rPr>
          <w:b/>
          <w:color w:val="000000" w:themeColor="text1"/>
          <w:kern w:val="0"/>
          <w:sz w:val="24"/>
          <w:u w:val="single"/>
        </w:rPr>
      </w:pPr>
      <w:r w:rsidRPr="00B65780">
        <w:rPr>
          <w:b/>
          <w:color w:val="000000" w:themeColor="text1"/>
          <w:kern w:val="0"/>
          <w:sz w:val="24"/>
          <w:u w:val="single"/>
        </w:rPr>
        <w:t>放款對象</w:t>
      </w:r>
      <w:r w:rsidRPr="00B65780">
        <w:rPr>
          <w:b/>
          <w:color w:val="000000" w:themeColor="text1"/>
          <w:kern w:val="0"/>
          <w:sz w:val="24"/>
          <w:u w:val="single"/>
        </w:rPr>
        <w:t>(</w:t>
      </w:r>
      <w:r w:rsidRPr="00B65780">
        <w:rPr>
          <w:b/>
          <w:color w:val="000000" w:themeColor="text1"/>
          <w:kern w:val="0"/>
          <w:sz w:val="24"/>
          <w:u w:val="single"/>
        </w:rPr>
        <w:t>第</w:t>
      </w:r>
      <w:r w:rsidRPr="00B65780">
        <w:rPr>
          <w:b/>
          <w:color w:val="000000" w:themeColor="text1"/>
          <w:kern w:val="0"/>
          <w:sz w:val="24"/>
          <w:u w:val="single"/>
        </w:rPr>
        <w:t>1~2</w:t>
      </w:r>
      <w:r w:rsidRPr="00B65780">
        <w:rPr>
          <w:b/>
          <w:color w:val="000000" w:themeColor="text1"/>
          <w:kern w:val="0"/>
          <w:sz w:val="24"/>
          <w:u w:val="single"/>
        </w:rPr>
        <w:t>欄</w:t>
      </w:r>
      <w:r w:rsidRPr="00B65780">
        <w:rPr>
          <w:b/>
          <w:color w:val="000000" w:themeColor="text1"/>
          <w:kern w:val="0"/>
          <w:sz w:val="24"/>
          <w:u w:val="single"/>
        </w:rPr>
        <w:t>)</w:t>
      </w:r>
    </w:p>
    <w:p w14:paraId="790076F5"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w:t>
      </w:r>
      <w:r w:rsidRPr="00B65780">
        <w:rPr>
          <w:color w:val="000000" w:themeColor="text1"/>
          <w:kern w:val="0"/>
          <w:sz w:val="24"/>
        </w:rPr>
        <w:t>欄－代號</w:t>
      </w:r>
    </w:p>
    <w:p w14:paraId="21E08ADE" w14:textId="77777777" w:rsidR="005D59F6" w:rsidRPr="00B65780" w:rsidRDefault="005D59F6" w:rsidP="009479FA">
      <w:pPr>
        <w:spacing w:line="440" w:lineRule="exact"/>
        <w:ind w:left="960" w:hangingChars="400" w:hanging="96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放款對象代號請填列身分證字號、統一編號或護照號碼。</w:t>
      </w:r>
    </w:p>
    <w:p w14:paraId="3E3C35D9" w14:textId="77777777" w:rsidR="005D59F6" w:rsidRPr="00B65780" w:rsidRDefault="005D59F6">
      <w:pPr>
        <w:spacing w:line="440" w:lineRule="exact"/>
        <w:ind w:leftChars="400" w:left="1040"/>
        <w:rPr>
          <w:color w:val="000000" w:themeColor="text1"/>
          <w:kern w:val="0"/>
          <w:sz w:val="24"/>
        </w:rPr>
      </w:pPr>
      <w:r w:rsidRPr="00B65780">
        <w:rPr>
          <w:color w:val="000000" w:themeColor="text1"/>
          <w:kern w:val="0"/>
          <w:sz w:val="24"/>
        </w:rPr>
        <w:t>單一放款對象累積核貸總額達新台幣一億元或實收資本額</w:t>
      </w:r>
      <w:r w:rsidRPr="00B65780">
        <w:rPr>
          <w:color w:val="000000" w:themeColor="text1"/>
          <w:kern w:val="0"/>
          <w:sz w:val="24"/>
        </w:rPr>
        <w:t>5%</w:t>
      </w:r>
      <w:r w:rsidRPr="00B65780">
        <w:rPr>
          <w:color w:val="000000" w:themeColor="text1"/>
          <w:kern w:val="0"/>
          <w:sz w:val="24"/>
        </w:rPr>
        <w:t>以上或對利害關係人放款者應逐項單獨列示，餘得依放款種類</w:t>
      </w:r>
      <w:r w:rsidRPr="00B65780">
        <w:rPr>
          <w:color w:val="000000" w:themeColor="text1"/>
          <w:kern w:val="0"/>
          <w:sz w:val="24"/>
        </w:rPr>
        <w:t>(</w:t>
      </w:r>
      <w:r w:rsidRPr="00B65780">
        <w:rPr>
          <w:color w:val="000000" w:themeColor="text1"/>
          <w:kern w:val="0"/>
          <w:sz w:val="24"/>
        </w:rPr>
        <w:t>銀行保證放款、動產擔保放款、不動產抵押放款、有價證券質押放款、專案運用放款、壽險貸款、其他</w:t>
      </w:r>
      <w:r w:rsidRPr="00B65780">
        <w:rPr>
          <w:color w:val="000000" w:themeColor="text1"/>
          <w:kern w:val="0"/>
          <w:sz w:val="24"/>
        </w:rPr>
        <w:t>)</w:t>
      </w:r>
      <w:r w:rsidRPr="00B65780">
        <w:rPr>
          <w:color w:val="000000" w:themeColor="text1"/>
          <w:kern w:val="0"/>
          <w:sz w:val="24"/>
        </w:rPr>
        <w:t>合併後分別列示，但公司應將所有放款資料依本格式建檔留存備查。</w:t>
      </w:r>
    </w:p>
    <w:p w14:paraId="26EA9F73" w14:textId="77777777" w:rsidR="005D59F6" w:rsidRPr="00B65780" w:rsidRDefault="005D59F6">
      <w:pPr>
        <w:spacing w:line="440" w:lineRule="exact"/>
        <w:ind w:leftChars="400" w:left="1040"/>
        <w:rPr>
          <w:color w:val="000000" w:themeColor="text1"/>
          <w:kern w:val="0"/>
          <w:sz w:val="24"/>
        </w:rPr>
      </w:pPr>
      <w:r w:rsidRPr="00B65780">
        <w:rPr>
          <w:color w:val="000000" w:themeColor="text1"/>
          <w:kern w:val="0"/>
          <w:sz w:val="24"/>
        </w:rPr>
        <w:t>單獨列示者請填列第</w:t>
      </w:r>
      <w:r w:rsidRPr="00B65780">
        <w:rPr>
          <w:color w:val="000000" w:themeColor="text1"/>
          <w:kern w:val="0"/>
          <w:sz w:val="24"/>
        </w:rPr>
        <w:t>1~19</w:t>
      </w:r>
      <w:r w:rsidRPr="00B65780">
        <w:rPr>
          <w:color w:val="000000" w:themeColor="text1"/>
          <w:kern w:val="0"/>
          <w:sz w:val="24"/>
        </w:rPr>
        <w:t>欄。合併列示者請填列第</w:t>
      </w:r>
      <w:r w:rsidRPr="00B65780">
        <w:rPr>
          <w:color w:val="000000" w:themeColor="text1"/>
          <w:kern w:val="0"/>
          <w:sz w:val="24"/>
        </w:rPr>
        <w:t>17~19</w:t>
      </w:r>
      <w:r w:rsidRPr="00B65780">
        <w:rPr>
          <w:color w:val="000000" w:themeColor="text1"/>
          <w:kern w:val="0"/>
          <w:sz w:val="24"/>
        </w:rPr>
        <w:t>欄。</w:t>
      </w:r>
    </w:p>
    <w:p w14:paraId="11F3BB8C"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2</w:t>
      </w:r>
      <w:r w:rsidRPr="00B65780">
        <w:rPr>
          <w:color w:val="000000" w:themeColor="text1"/>
          <w:kern w:val="0"/>
          <w:sz w:val="24"/>
        </w:rPr>
        <w:t>欄－名稱</w:t>
      </w:r>
    </w:p>
    <w:p w14:paraId="4E6EA940" w14:textId="77777777" w:rsidR="005D59F6" w:rsidRPr="00B65780" w:rsidRDefault="005D59F6">
      <w:pPr>
        <w:spacing w:line="440" w:lineRule="exact"/>
        <w:rPr>
          <w:color w:val="000000" w:themeColor="text1"/>
          <w:sz w:val="24"/>
        </w:rPr>
      </w:pPr>
      <w:r w:rsidRPr="00B65780">
        <w:rPr>
          <w:color w:val="000000" w:themeColor="text1"/>
          <w:kern w:val="0"/>
          <w:sz w:val="24"/>
        </w:rPr>
        <w:t xml:space="preserve">        </w:t>
      </w:r>
      <w:r w:rsidRPr="00B65780">
        <w:rPr>
          <w:color w:val="000000" w:themeColor="text1"/>
          <w:sz w:val="24"/>
        </w:rPr>
        <w:t>放款對象姓名或公司名稱。</w:t>
      </w:r>
    </w:p>
    <w:p w14:paraId="065FC95B"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3</w:t>
      </w:r>
      <w:r w:rsidRPr="00B65780">
        <w:rPr>
          <w:color w:val="000000" w:themeColor="text1"/>
          <w:kern w:val="0"/>
          <w:sz w:val="24"/>
        </w:rPr>
        <w:t>欄－與本公司之關係</w:t>
      </w:r>
    </w:p>
    <w:p w14:paraId="23BC5804" w14:textId="77777777" w:rsidR="005D59F6" w:rsidRPr="00B65780" w:rsidRDefault="005D59F6" w:rsidP="009479FA">
      <w:pPr>
        <w:spacing w:line="440" w:lineRule="exact"/>
        <w:ind w:left="960" w:hangingChars="400" w:hanging="960"/>
        <w:rPr>
          <w:color w:val="000000" w:themeColor="text1"/>
          <w:kern w:val="0"/>
          <w:sz w:val="24"/>
        </w:rPr>
      </w:pPr>
      <w:r w:rsidRPr="00B65780">
        <w:rPr>
          <w:color w:val="000000" w:themeColor="text1"/>
          <w:kern w:val="0"/>
          <w:sz w:val="24"/>
        </w:rPr>
        <w:t xml:space="preserve">        </w:t>
      </w:r>
      <w:r w:rsidRPr="00B65780">
        <w:rPr>
          <w:color w:val="000000" w:themeColor="text1"/>
          <w:kern w:val="0"/>
          <w:sz w:val="24"/>
        </w:rPr>
        <w:t>與本公司之關係請填</w:t>
      </w:r>
      <w:r w:rsidRPr="00B65780">
        <w:rPr>
          <w:color w:val="000000" w:themeColor="text1"/>
          <w:kern w:val="0"/>
          <w:sz w:val="24"/>
        </w:rPr>
        <w:t>A.</w:t>
      </w:r>
      <w:r w:rsidRPr="00B65780">
        <w:rPr>
          <w:color w:val="000000" w:themeColor="text1"/>
          <w:kern w:val="0"/>
          <w:sz w:val="24"/>
        </w:rPr>
        <w:t>保險業負責人</w:t>
      </w:r>
      <w:r w:rsidRPr="00B65780">
        <w:rPr>
          <w:color w:val="000000" w:themeColor="text1"/>
          <w:kern w:val="0"/>
          <w:sz w:val="24"/>
        </w:rPr>
        <w:t>(</w:t>
      </w:r>
      <w:r w:rsidRPr="00B65780">
        <w:rPr>
          <w:color w:val="000000" w:themeColor="text1"/>
          <w:kern w:val="0"/>
          <w:sz w:val="24"/>
        </w:rPr>
        <w:t>依據保險業負責人應具備資格條件準則</w:t>
      </w:r>
      <w:r w:rsidRPr="00B65780">
        <w:rPr>
          <w:color w:val="000000" w:themeColor="text1"/>
          <w:kern w:val="0"/>
          <w:sz w:val="24"/>
        </w:rPr>
        <w:t>)</w:t>
      </w:r>
      <w:r w:rsidRPr="00B65780">
        <w:rPr>
          <w:color w:val="000000" w:themeColor="text1"/>
          <w:kern w:val="0"/>
          <w:sz w:val="24"/>
        </w:rPr>
        <w:t>，</w:t>
      </w:r>
      <w:r w:rsidRPr="00B65780">
        <w:rPr>
          <w:color w:val="000000" w:themeColor="text1"/>
          <w:kern w:val="0"/>
          <w:sz w:val="24"/>
        </w:rPr>
        <w:t>B.</w:t>
      </w:r>
      <w:r w:rsidRPr="00B65780">
        <w:rPr>
          <w:color w:val="000000" w:themeColor="text1"/>
          <w:kern w:val="0"/>
          <w:sz w:val="24"/>
        </w:rPr>
        <w:t>辦理授信之職員，</w:t>
      </w:r>
      <w:r w:rsidRPr="00B65780">
        <w:rPr>
          <w:color w:val="000000" w:themeColor="text1"/>
          <w:kern w:val="0"/>
          <w:sz w:val="24"/>
        </w:rPr>
        <w:t>C.</w:t>
      </w:r>
      <w:r w:rsidRPr="00B65780">
        <w:rPr>
          <w:color w:val="000000" w:themeColor="text1"/>
          <w:kern w:val="0"/>
          <w:sz w:val="24"/>
        </w:rPr>
        <w:t>主要股東</w:t>
      </w:r>
      <w:r w:rsidRPr="00B65780">
        <w:rPr>
          <w:color w:val="000000" w:themeColor="text1"/>
          <w:kern w:val="0"/>
          <w:sz w:val="24"/>
        </w:rPr>
        <w:t>(</w:t>
      </w:r>
      <w:r w:rsidRPr="00B65780">
        <w:rPr>
          <w:color w:val="000000" w:themeColor="text1"/>
          <w:kern w:val="0"/>
          <w:sz w:val="24"/>
        </w:rPr>
        <w:t>係指具有本公司己發行股份總數</w:t>
      </w:r>
      <w:r w:rsidRPr="00B65780">
        <w:rPr>
          <w:color w:val="000000" w:themeColor="text1"/>
          <w:kern w:val="0"/>
          <w:sz w:val="24"/>
        </w:rPr>
        <w:t>10%</w:t>
      </w:r>
      <w:r w:rsidRPr="00B65780">
        <w:rPr>
          <w:color w:val="000000" w:themeColor="text1"/>
          <w:kern w:val="0"/>
          <w:sz w:val="24"/>
        </w:rPr>
        <w:t>以上或前十大持股比率或有指派董監事之股東</w:t>
      </w:r>
      <w:r w:rsidRPr="00B65780">
        <w:rPr>
          <w:color w:val="000000" w:themeColor="text1"/>
          <w:kern w:val="0"/>
          <w:sz w:val="24"/>
        </w:rPr>
        <w:t>)</w:t>
      </w:r>
      <w:r w:rsidRPr="00B65780">
        <w:rPr>
          <w:color w:val="000000" w:themeColor="text1"/>
          <w:kern w:val="0"/>
          <w:sz w:val="24"/>
        </w:rPr>
        <w:t>，</w:t>
      </w:r>
      <w:r w:rsidRPr="00B65780">
        <w:rPr>
          <w:color w:val="000000" w:themeColor="text1"/>
          <w:kern w:val="0"/>
          <w:sz w:val="24"/>
        </w:rPr>
        <w:t>D.</w:t>
      </w:r>
      <w:r w:rsidRPr="00B65780">
        <w:rPr>
          <w:color w:val="000000" w:themeColor="text1"/>
          <w:kern w:val="0"/>
          <w:sz w:val="24"/>
        </w:rPr>
        <w:t>本公司對其有控制與從屬關係之公司</w:t>
      </w:r>
      <w:r w:rsidRPr="00B65780">
        <w:rPr>
          <w:color w:val="000000" w:themeColor="text1"/>
          <w:kern w:val="0"/>
          <w:sz w:val="24"/>
        </w:rPr>
        <w:t>(</w:t>
      </w:r>
      <w:r w:rsidRPr="00B65780">
        <w:rPr>
          <w:color w:val="000000" w:themeColor="text1"/>
          <w:kern w:val="0"/>
          <w:sz w:val="24"/>
        </w:rPr>
        <w:t>請依公司法第</w:t>
      </w:r>
      <w:r w:rsidRPr="00B65780">
        <w:rPr>
          <w:color w:val="000000" w:themeColor="text1"/>
          <w:kern w:val="0"/>
          <w:sz w:val="24"/>
        </w:rPr>
        <w:t>369-1~369-3</w:t>
      </w:r>
      <w:r w:rsidRPr="00B65780">
        <w:rPr>
          <w:color w:val="000000" w:themeColor="text1"/>
          <w:kern w:val="0"/>
          <w:sz w:val="24"/>
        </w:rPr>
        <w:t>條、第</w:t>
      </w:r>
      <w:r w:rsidRPr="00B65780">
        <w:rPr>
          <w:color w:val="000000" w:themeColor="text1"/>
          <w:kern w:val="0"/>
          <w:sz w:val="24"/>
        </w:rPr>
        <w:t>369-9</w:t>
      </w:r>
      <w:r w:rsidRPr="00B65780">
        <w:rPr>
          <w:color w:val="000000" w:themeColor="text1"/>
          <w:kern w:val="0"/>
          <w:sz w:val="24"/>
        </w:rPr>
        <w:t>條、及第</w:t>
      </w:r>
      <w:r w:rsidRPr="00B65780">
        <w:rPr>
          <w:color w:val="000000" w:themeColor="text1"/>
          <w:kern w:val="0"/>
          <w:sz w:val="24"/>
        </w:rPr>
        <w:t>369-11</w:t>
      </w:r>
      <w:r w:rsidRPr="00B65780">
        <w:rPr>
          <w:color w:val="000000" w:themeColor="text1"/>
          <w:kern w:val="0"/>
          <w:sz w:val="24"/>
        </w:rPr>
        <w:t>條及關係企業合併營業報告書關係企業合併財務報表及關係報告書編製準則第六條規定</w:t>
      </w:r>
      <w:r w:rsidRPr="00B65780">
        <w:rPr>
          <w:color w:val="000000" w:themeColor="text1"/>
          <w:kern w:val="0"/>
          <w:sz w:val="24"/>
        </w:rPr>
        <w:t>)</w:t>
      </w:r>
      <w:r w:rsidRPr="00B65780">
        <w:rPr>
          <w:color w:val="000000" w:themeColor="text1"/>
          <w:kern w:val="0"/>
          <w:sz w:val="24"/>
        </w:rPr>
        <w:t>，</w:t>
      </w:r>
      <w:r w:rsidRPr="00B65780">
        <w:rPr>
          <w:color w:val="000000" w:themeColor="text1"/>
          <w:kern w:val="0"/>
          <w:sz w:val="24"/>
        </w:rPr>
        <w:t>E.</w:t>
      </w:r>
      <w:r w:rsidRPr="00B65780">
        <w:rPr>
          <w:color w:val="000000" w:themeColor="text1"/>
          <w:kern w:val="0"/>
          <w:sz w:val="24"/>
        </w:rPr>
        <w:t>本公司放款金額超過一億元以上之對象，</w:t>
      </w:r>
      <w:r w:rsidRPr="00B65780">
        <w:rPr>
          <w:color w:val="000000" w:themeColor="text1"/>
          <w:kern w:val="0"/>
          <w:sz w:val="24"/>
        </w:rPr>
        <w:t>F.</w:t>
      </w:r>
      <w:r w:rsidRPr="00B65780">
        <w:rPr>
          <w:color w:val="000000" w:themeColor="text1"/>
          <w:kern w:val="0"/>
          <w:sz w:val="24"/>
        </w:rPr>
        <w:t>同一關係企業，</w:t>
      </w:r>
      <w:r w:rsidRPr="00B65780">
        <w:rPr>
          <w:color w:val="000000" w:themeColor="text1"/>
          <w:kern w:val="0"/>
          <w:sz w:val="24"/>
        </w:rPr>
        <w:t>G.</w:t>
      </w:r>
      <w:r w:rsidRPr="00B65780">
        <w:rPr>
          <w:color w:val="000000" w:themeColor="text1"/>
          <w:kern w:val="0"/>
          <w:sz w:val="24"/>
        </w:rPr>
        <w:t>其他。</w:t>
      </w:r>
    </w:p>
    <w:p w14:paraId="0B894E86"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4</w:t>
      </w:r>
      <w:r w:rsidRPr="00B65780">
        <w:rPr>
          <w:color w:val="000000" w:themeColor="text1"/>
          <w:kern w:val="0"/>
          <w:sz w:val="24"/>
        </w:rPr>
        <w:t>欄－放款種類</w:t>
      </w:r>
    </w:p>
    <w:p w14:paraId="2D961F95" w14:textId="77777777" w:rsidR="005D59F6" w:rsidRPr="00B65780" w:rsidRDefault="005D59F6" w:rsidP="009479FA">
      <w:pPr>
        <w:spacing w:line="440" w:lineRule="exact"/>
        <w:ind w:left="960" w:hangingChars="400" w:hanging="96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放款種類請填</w:t>
      </w:r>
      <w:r w:rsidRPr="00B65780">
        <w:rPr>
          <w:color w:val="000000" w:themeColor="text1"/>
          <w:kern w:val="0"/>
          <w:sz w:val="24"/>
        </w:rPr>
        <w:t>A.</w:t>
      </w:r>
      <w:r w:rsidRPr="00B65780">
        <w:rPr>
          <w:color w:val="000000" w:themeColor="text1"/>
          <w:kern w:val="0"/>
          <w:sz w:val="24"/>
        </w:rPr>
        <w:t>銀行保證放款，</w:t>
      </w:r>
      <w:r w:rsidRPr="00B65780">
        <w:rPr>
          <w:color w:val="000000" w:themeColor="text1"/>
          <w:kern w:val="0"/>
          <w:sz w:val="24"/>
        </w:rPr>
        <w:t>B.</w:t>
      </w:r>
      <w:r w:rsidRPr="00B65780">
        <w:rPr>
          <w:color w:val="000000" w:themeColor="text1"/>
          <w:kern w:val="0"/>
          <w:sz w:val="24"/>
        </w:rPr>
        <w:t>動產擔保放款，</w:t>
      </w:r>
      <w:r w:rsidRPr="00B65780">
        <w:rPr>
          <w:color w:val="000000" w:themeColor="text1"/>
          <w:kern w:val="0"/>
          <w:sz w:val="24"/>
        </w:rPr>
        <w:t>C.</w:t>
      </w:r>
      <w:r w:rsidRPr="00B65780">
        <w:rPr>
          <w:color w:val="000000" w:themeColor="text1"/>
          <w:kern w:val="0"/>
          <w:sz w:val="24"/>
        </w:rPr>
        <w:t>不動產抵押放款，</w:t>
      </w:r>
      <w:r w:rsidRPr="00B65780">
        <w:rPr>
          <w:color w:val="000000" w:themeColor="text1"/>
          <w:kern w:val="0"/>
          <w:sz w:val="24"/>
        </w:rPr>
        <w:t>D.</w:t>
      </w:r>
      <w:r w:rsidRPr="00B65780">
        <w:rPr>
          <w:color w:val="000000" w:themeColor="text1"/>
          <w:kern w:val="0"/>
          <w:sz w:val="24"/>
        </w:rPr>
        <w:t>有價證券質押放款，</w:t>
      </w:r>
      <w:r w:rsidRPr="00B65780">
        <w:rPr>
          <w:color w:val="000000" w:themeColor="text1"/>
          <w:kern w:val="0"/>
          <w:sz w:val="24"/>
        </w:rPr>
        <w:t>E.</w:t>
      </w:r>
      <w:r w:rsidRPr="00B65780">
        <w:rPr>
          <w:color w:val="000000" w:themeColor="text1"/>
          <w:kern w:val="0"/>
          <w:sz w:val="24"/>
        </w:rPr>
        <w:t>專案運用放款，</w:t>
      </w:r>
      <w:r w:rsidRPr="00B65780">
        <w:rPr>
          <w:color w:val="000000" w:themeColor="text1"/>
          <w:kern w:val="0"/>
          <w:sz w:val="24"/>
        </w:rPr>
        <w:t>F.</w:t>
      </w:r>
      <w:r w:rsidRPr="00B65780">
        <w:rPr>
          <w:color w:val="000000" w:themeColor="text1"/>
          <w:kern w:val="0"/>
          <w:sz w:val="24"/>
        </w:rPr>
        <w:t>壽險貸款。</w:t>
      </w:r>
    </w:p>
    <w:p w14:paraId="734653BE"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5</w:t>
      </w:r>
      <w:r w:rsidRPr="00B65780">
        <w:rPr>
          <w:color w:val="000000" w:themeColor="text1"/>
          <w:kern w:val="0"/>
          <w:sz w:val="24"/>
        </w:rPr>
        <w:t>欄－放款科目</w:t>
      </w:r>
    </w:p>
    <w:p w14:paraId="6C079E33" w14:textId="77777777" w:rsidR="005D59F6" w:rsidRPr="00B65780" w:rsidRDefault="005D59F6" w:rsidP="009479FA">
      <w:pPr>
        <w:spacing w:line="440" w:lineRule="exact"/>
        <w:ind w:left="960" w:hangingChars="400" w:hanging="96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放款科目請填</w:t>
      </w:r>
      <w:r w:rsidRPr="00B65780">
        <w:rPr>
          <w:color w:val="000000" w:themeColor="text1"/>
          <w:kern w:val="0"/>
          <w:sz w:val="24"/>
        </w:rPr>
        <w:t>A.</w:t>
      </w:r>
      <w:r w:rsidRPr="00B65780">
        <w:rPr>
          <w:color w:val="000000" w:themeColor="text1"/>
          <w:kern w:val="0"/>
          <w:sz w:val="24"/>
        </w:rPr>
        <w:t>壽險貸款，</w:t>
      </w:r>
      <w:r w:rsidRPr="00B65780">
        <w:rPr>
          <w:color w:val="000000" w:themeColor="text1"/>
          <w:kern w:val="0"/>
          <w:sz w:val="24"/>
        </w:rPr>
        <w:t>B1.</w:t>
      </w:r>
      <w:r w:rsidRPr="00B65780">
        <w:rPr>
          <w:color w:val="000000" w:themeColor="text1"/>
          <w:kern w:val="0"/>
          <w:sz w:val="24"/>
        </w:rPr>
        <w:t>擔保放款</w:t>
      </w:r>
      <w:r w:rsidRPr="00B65780">
        <w:rPr>
          <w:color w:val="000000" w:themeColor="text1"/>
          <w:kern w:val="0"/>
          <w:sz w:val="24"/>
        </w:rPr>
        <w:t>--</w:t>
      </w:r>
      <w:r w:rsidRPr="00B65780">
        <w:rPr>
          <w:color w:val="000000" w:themeColor="text1"/>
          <w:kern w:val="0"/>
          <w:sz w:val="24"/>
        </w:rPr>
        <w:t>長期，</w:t>
      </w:r>
      <w:r w:rsidRPr="00B65780">
        <w:rPr>
          <w:color w:val="000000" w:themeColor="text1"/>
          <w:kern w:val="0"/>
          <w:sz w:val="24"/>
        </w:rPr>
        <w:t>B2.</w:t>
      </w:r>
      <w:r w:rsidRPr="00B65780">
        <w:rPr>
          <w:color w:val="000000" w:themeColor="text1"/>
          <w:kern w:val="0"/>
          <w:sz w:val="24"/>
        </w:rPr>
        <w:t>擔保放款</w:t>
      </w:r>
      <w:r w:rsidRPr="00B65780">
        <w:rPr>
          <w:color w:val="000000" w:themeColor="text1"/>
          <w:kern w:val="0"/>
          <w:sz w:val="24"/>
        </w:rPr>
        <w:t>--</w:t>
      </w:r>
      <w:r w:rsidRPr="00B65780">
        <w:rPr>
          <w:color w:val="000000" w:themeColor="text1"/>
          <w:kern w:val="0"/>
          <w:sz w:val="24"/>
        </w:rPr>
        <w:t>中期，</w:t>
      </w:r>
      <w:r w:rsidRPr="00B65780">
        <w:rPr>
          <w:color w:val="000000" w:themeColor="text1"/>
          <w:kern w:val="0"/>
          <w:sz w:val="24"/>
        </w:rPr>
        <w:t>B3.</w:t>
      </w:r>
      <w:r w:rsidRPr="00B65780">
        <w:rPr>
          <w:color w:val="000000" w:themeColor="text1"/>
          <w:kern w:val="0"/>
          <w:sz w:val="24"/>
        </w:rPr>
        <w:t>擔保放款</w:t>
      </w:r>
      <w:r w:rsidRPr="00B65780">
        <w:rPr>
          <w:color w:val="000000" w:themeColor="text1"/>
          <w:kern w:val="0"/>
          <w:sz w:val="24"/>
        </w:rPr>
        <w:t>--</w:t>
      </w:r>
      <w:r w:rsidRPr="00B65780">
        <w:rPr>
          <w:color w:val="000000" w:themeColor="text1"/>
          <w:kern w:val="0"/>
          <w:sz w:val="24"/>
        </w:rPr>
        <w:t>短期，</w:t>
      </w:r>
      <w:r w:rsidRPr="00B65780">
        <w:rPr>
          <w:color w:val="000000" w:themeColor="text1"/>
          <w:kern w:val="0"/>
          <w:sz w:val="24"/>
        </w:rPr>
        <w:t>C.</w:t>
      </w:r>
      <w:r w:rsidRPr="00B65780">
        <w:rPr>
          <w:color w:val="000000" w:themeColor="text1"/>
          <w:kern w:val="0"/>
          <w:sz w:val="24"/>
        </w:rPr>
        <w:t>催收款，並請依保險業財務業務報告編製準則辦理。</w:t>
      </w:r>
    </w:p>
    <w:p w14:paraId="7B4D063B" w14:textId="77777777" w:rsidR="005D59F6" w:rsidRPr="00B65780" w:rsidRDefault="005D59F6" w:rsidP="009479FA">
      <w:pPr>
        <w:spacing w:line="440" w:lineRule="exact"/>
        <w:ind w:left="960" w:hangingChars="400" w:hanging="96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所稱「長期擔保放款」、「中期擔保放款」、「短期擔保放款」，係指依保險法第一百四十六條之三規定或經主管機關專案核准辦理，授信期間分別為七年以上、一年以上七年以內、一年以內之放款均屬之。</w:t>
      </w:r>
    </w:p>
    <w:p w14:paraId="54F50170"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6</w:t>
      </w:r>
      <w:r w:rsidRPr="00B65780">
        <w:rPr>
          <w:color w:val="000000" w:themeColor="text1"/>
          <w:kern w:val="0"/>
          <w:sz w:val="24"/>
        </w:rPr>
        <w:t>欄－放款年月日</w:t>
      </w:r>
    </w:p>
    <w:p w14:paraId="56451734" w14:textId="77777777" w:rsidR="005D59F6" w:rsidRPr="00B65780" w:rsidRDefault="005D59F6">
      <w:pPr>
        <w:spacing w:line="440" w:lineRule="exact"/>
        <w:rPr>
          <w:color w:val="000000" w:themeColor="text1"/>
          <w:kern w:val="0"/>
          <w:sz w:val="24"/>
        </w:rPr>
      </w:pPr>
      <w:r w:rsidRPr="00B65780">
        <w:rPr>
          <w:color w:val="000000" w:themeColor="text1"/>
          <w:kern w:val="0"/>
          <w:sz w:val="24"/>
        </w:rPr>
        <w:lastRenderedPageBreak/>
        <w:t xml:space="preserve">        </w:t>
      </w:r>
      <w:r w:rsidRPr="00B65780">
        <w:rPr>
          <w:color w:val="000000" w:themeColor="text1"/>
          <w:kern w:val="0"/>
          <w:sz w:val="24"/>
        </w:rPr>
        <w:t>貸放日期，填寫方式為</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kern w:val="0"/>
            <w:sz w:val="24"/>
          </w:rPr>
          <w:t>2006/06/25</w:t>
        </w:r>
      </w:smartTag>
      <w:r w:rsidRPr="00B65780">
        <w:rPr>
          <w:color w:val="000000" w:themeColor="text1"/>
          <w:kern w:val="0"/>
          <w:sz w:val="24"/>
        </w:rPr>
        <w:t>。</w:t>
      </w:r>
    </w:p>
    <w:p w14:paraId="339806D9"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7</w:t>
      </w:r>
      <w:r w:rsidRPr="00B65780">
        <w:rPr>
          <w:color w:val="000000" w:themeColor="text1"/>
          <w:kern w:val="0"/>
          <w:sz w:val="24"/>
        </w:rPr>
        <w:t>欄－到期年月日</w:t>
      </w:r>
    </w:p>
    <w:p w14:paraId="6A4B8E51"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到期日期，填寫方式為</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kern w:val="0"/>
            <w:sz w:val="24"/>
          </w:rPr>
          <w:t>2006/06/25</w:t>
        </w:r>
      </w:smartTag>
      <w:r w:rsidRPr="00B65780">
        <w:rPr>
          <w:color w:val="000000" w:themeColor="text1"/>
          <w:kern w:val="0"/>
          <w:sz w:val="24"/>
        </w:rPr>
        <w:t>。</w:t>
      </w:r>
    </w:p>
    <w:p w14:paraId="6F9FB14F"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8</w:t>
      </w:r>
      <w:r w:rsidRPr="00B65780">
        <w:rPr>
          <w:color w:val="000000" w:themeColor="text1"/>
          <w:kern w:val="0"/>
          <w:sz w:val="24"/>
        </w:rPr>
        <w:t>欄－實際收回年月日</w:t>
      </w:r>
    </w:p>
    <w:p w14:paraId="5C621584"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實際結清收回日期，填寫方式為</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kern w:val="0"/>
            <w:sz w:val="24"/>
          </w:rPr>
          <w:t>2006/06/25</w:t>
        </w:r>
      </w:smartTag>
      <w:r w:rsidRPr="00B65780">
        <w:rPr>
          <w:color w:val="000000" w:themeColor="text1"/>
          <w:kern w:val="0"/>
          <w:sz w:val="24"/>
        </w:rPr>
        <w:t>。</w:t>
      </w:r>
    </w:p>
    <w:p w14:paraId="39E03F7F"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9</w:t>
      </w:r>
      <w:r w:rsidRPr="00B65780">
        <w:rPr>
          <w:color w:val="000000" w:themeColor="text1"/>
          <w:kern w:val="0"/>
          <w:sz w:val="24"/>
        </w:rPr>
        <w:t>欄－放款年利率</w:t>
      </w:r>
      <w:r w:rsidRPr="00B65780">
        <w:rPr>
          <w:color w:val="000000" w:themeColor="text1"/>
          <w:kern w:val="0"/>
          <w:sz w:val="24"/>
        </w:rPr>
        <w:t>%</w:t>
      </w:r>
    </w:p>
    <w:p w14:paraId="6AF0BD1B" w14:textId="77777777" w:rsidR="005D59F6" w:rsidRPr="00B65780" w:rsidRDefault="005D59F6">
      <w:pPr>
        <w:spacing w:line="440" w:lineRule="exact"/>
        <w:rPr>
          <w:color w:val="000000" w:themeColor="text1"/>
          <w:sz w:val="24"/>
        </w:rPr>
      </w:pPr>
      <w:r w:rsidRPr="00B65780">
        <w:rPr>
          <w:color w:val="000000" w:themeColor="text1"/>
          <w:kern w:val="0"/>
          <w:sz w:val="24"/>
        </w:rPr>
        <w:t xml:space="preserve">        </w:t>
      </w:r>
      <w:r w:rsidRPr="00B65780">
        <w:rPr>
          <w:color w:val="000000" w:themeColor="text1"/>
          <w:sz w:val="24"/>
        </w:rPr>
        <w:t>係填報基準日有放款之年利率，以百分比表示。</w:t>
      </w:r>
    </w:p>
    <w:p w14:paraId="3093AA13" w14:textId="77777777" w:rsidR="005D59F6" w:rsidRPr="00B65780" w:rsidRDefault="005D59F6">
      <w:pPr>
        <w:spacing w:line="440" w:lineRule="exact"/>
        <w:rPr>
          <w:b/>
          <w:color w:val="000000" w:themeColor="text1"/>
          <w:kern w:val="0"/>
          <w:sz w:val="24"/>
          <w:u w:val="single"/>
        </w:rPr>
      </w:pPr>
      <w:r w:rsidRPr="00B65780">
        <w:rPr>
          <w:b/>
          <w:color w:val="000000" w:themeColor="text1"/>
          <w:kern w:val="0"/>
          <w:sz w:val="24"/>
          <w:u w:val="single"/>
        </w:rPr>
        <w:t>核貸時擔保品內容</w:t>
      </w:r>
      <w:r w:rsidRPr="00B65780">
        <w:rPr>
          <w:b/>
          <w:color w:val="000000" w:themeColor="text1"/>
          <w:kern w:val="0"/>
          <w:sz w:val="24"/>
          <w:u w:val="single"/>
        </w:rPr>
        <w:t>(</w:t>
      </w:r>
      <w:r w:rsidRPr="00B65780">
        <w:rPr>
          <w:b/>
          <w:color w:val="000000" w:themeColor="text1"/>
          <w:kern w:val="0"/>
          <w:sz w:val="24"/>
          <w:u w:val="single"/>
        </w:rPr>
        <w:t>第</w:t>
      </w:r>
      <w:r w:rsidRPr="00B65780">
        <w:rPr>
          <w:b/>
          <w:color w:val="000000" w:themeColor="text1"/>
          <w:kern w:val="0"/>
          <w:sz w:val="24"/>
          <w:u w:val="single"/>
        </w:rPr>
        <w:t>11~15</w:t>
      </w:r>
      <w:r w:rsidRPr="00B65780">
        <w:rPr>
          <w:b/>
          <w:color w:val="000000" w:themeColor="text1"/>
          <w:kern w:val="0"/>
          <w:sz w:val="24"/>
          <w:u w:val="single"/>
        </w:rPr>
        <w:t>欄</w:t>
      </w:r>
      <w:r w:rsidRPr="00B65780">
        <w:rPr>
          <w:b/>
          <w:color w:val="000000" w:themeColor="text1"/>
          <w:kern w:val="0"/>
          <w:sz w:val="24"/>
          <w:u w:val="single"/>
        </w:rPr>
        <w:t>)</w:t>
      </w:r>
    </w:p>
    <w:p w14:paraId="2BF058B8"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11</w:t>
      </w:r>
      <w:r w:rsidRPr="00B65780">
        <w:rPr>
          <w:color w:val="000000" w:themeColor="text1"/>
          <w:kern w:val="0"/>
          <w:sz w:val="24"/>
        </w:rPr>
        <w:t>欄－提供人代號</w:t>
      </w:r>
    </w:p>
    <w:p w14:paraId="3E885F10"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擔保品提供人代號請填列身分證字號、統一編號或護照號碼。</w:t>
      </w:r>
    </w:p>
    <w:p w14:paraId="10B3C8F3"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12</w:t>
      </w:r>
      <w:r w:rsidRPr="00B65780">
        <w:rPr>
          <w:color w:val="000000" w:themeColor="text1"/>
          <w:kern w:val="0"/>
          <w:sz w:val="24"/>
        </w:rPr>
        <w:t>欄－提供人名稱</w:t>
      </w:r>
    </w:p>
    <w:p w14:paraId="5C30C77A"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擔保品提供人</w:t>
      </w:r>
      <w:r w:rsidRPr="00B65780">
        <w:rPr>
          <w:color w:val="000000" w:themeColor="text1"/>
          <w:sz w:val="24"/>
        </w:rPr>
        <w:t>姓名或公司名稱。</w:t>
      </w:r>
    </w:p>
    <w:p w14:paraId="56616BCF"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13</w:t>
      </w:r>
      <w:r w:rsidRPr="00B65780">
        <w:rPr>
          <w:color w:val="000000" w:themeColor="text1"/>
          <w:kern w:val="0"/>
          <w:sz w:val="24"/>
        </w:rPr>
        <w:t>欄－設定順位</w:t>
      </w:r>
    </w:p>
    <w:p w14:paraId="7271D1E4"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設定順位若屬第一順位請填</w:t>
      </w:r>
      <w:r w:rsidRPr="00B65780">
        <w:rPr>
          <w:color w:val="000000" w:themeColor="text1"/>
          <w:kern w:val="0"/>
          <w:sz w:val="24"/>
        </w:rPr>
        <w:t>1</w:t>
      </w:r>
      <w:r w:rsidRPr="00B65780">
        <w:rPr>
          <w:color w:val="000000" w:themeColor="text1"/>
          <w:kern w:val="0"/>
          <w:sz w:val="24"/>
        </w:rPr>
        <w:t>，若屬第二順位請填</w:t>
      </w:r>
      <w:r w:rsidRPr="00B65780">
        <w:rPr>
          <w:color w:val="000000" w:themeColor="text1"/>
          <w:kern w:val="0"/>
          <w:sz w:val="24"/>
        </w:rPr>
        <w:t>2</w:t>
      </w:r>
      <w:r w:rsidRPr="00B65780">
        <w:rPr>
          <w:color w:val="000000" w:themeColor="text1"/>
          <w:kern w:val="0"/>
          <w:sz w:val="24"/>
        </w:rPr>
        <w:t>，以下類推，無設定順位者請填無。</w:t>
      </w:r>
    </w:p>
    <w:p w14:paraId="138E1509"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14</w:t>
      </w:r>
      <w:r w:rsidRPr="00B65780">
        <w:rPr>
          <w:color w:val="000000" w:themeColor="text1"/>
          <w:kern w:val="0"/>
          <w:sz w:val="24"/>
        </w:rPr>
        <w:t>欄－估計總值</w:t>
      </w:r>
    </w:p>
    <w:p w14:paraId="4CC9C1D3"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擔保品估計總額於銀行保證放款請填列保證銀行保證總額，不動產抵押放款請填列不動產估價總值扣除依公告現值計算土地增值稅後之淨額，有價證券質押放款請填列有價證券最近收盤日</w:t>
      </w:r>
      <w:r w:rsidR="0075325F" w:rsidRPr="00B65780">
        <w:rPr>
          <w:color w:val="000000" w:themeColor="text1"/>
          <w:kern w:val="0"/>
          <w:sz w:val="24"/>
        </w:rPr>
        <w:t>公允價值</w:t>
      </w:r>
      <w:r w:rsidRPr="00B65780">
        <w:rPr>
          <w:color w:val="000000" w:themeColor="text1"/>
          <w:kern w:val="0"/>
          <w:sz w:val="24"/>
        </w:rPr>
        <w:t>或淨值總金額；壽險貸款免填估計總值。。</w:t>
      </w:r>
    </w:p>
    <w:p w14:paraId="731DA765"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15</w:t>
      </w:r>
      <w:r w:rsidRPr="00B65780">
        <w:rPr>
          <w:color w:val="000000" w:themeColor="text1"/>
          <w:kern w:val="0"/>
          <w:sz w:val="24"/>
        </w:rPr>
        <w:t>欄－核貸金額</w:t>
      </w:r>
    </w:p>
    <w:p w14:paraId="53ABD589"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核准貸放額度；壽險貸款免填核貸金額。</w:t>
      </w:r>
    </w:p>
    <w:p w14:paraId="022BCEC0"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16</w:t>
      </w:r>
      <w:r w:rsidRPr="00B65780">
        <w:rPr>
          <w:color w:val="000000" w:themeColor="text1"/>
          <w:kern w:val="0"/>
          <w:sz w:val="24"/>
        </w:rPr>
        <w:t>欄－持有資產幣別</w:t>
      </w:r>
    </w:p>
    <w:p w14:paraId="65A75764"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本表均含國內外投資，若屬國外投資者於持有資產幣別請填該幣別代號如</w:t>
      </w:r>
      <w:r w:rsidRPr="00B65780">
        <w:rPr>
          <w:color w:val="000000" w:themeColor="text1"/>
          <w:kern w:val="0"/>
          <w:sz w:val="24"/>
        </w:rPr>
        <w:t>USD</w:t>
      </w:r>
      <w:r w:rsidRPr="00B65780">
        <w:rPr>
          <w:color w:val="000000" w:themeColor="text1"/>
          <w:kern w:val="0"/>
          <w:sz w:val="24"/>
        </w:rPr>
        <w:t>，若投資</w:t>
      </w:r>
      <w:r w:rsidR="00FF612F" w:rsidRPr="00B65780">
        <w:rPr>
          <w:color w:val="000000" w:themeColor="text1"/>
          <w:sz w:val="24"/>
        </w:rPr>
        <w:t>新興市場</w:t>
      </w:r>
      <w:r w:rsidRPr="00B65780">
        <w:rPr>
          <w:color w:val="000000" w:themeColor="text1"/>
          <w:kern w:val="0"/>
          <w:sz w:val="24"/>
        </w:rPr>
        <w:t>而按</w:t>
      </w:r>
      <w:r w:rsidR="00FF612F" w:rsidRPr="00B65780">
        <w:rPr>
          <w:color w:val="000000" w:themeColor="text1"/>
          <w:sz w:val="24"/>
        </w:rPr>
        <w:t>已開發國家</w:t>
      </w:r>
      <w:r w:rsidRPr="00B65780">
        <w:rPr>
          <w:color w:val="000000" w:themeColor="text1"/>
          <w:kern w:val="0"/>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B65780">
          <w:rPr>
            <w:color w:val="000000" w:themeColor="text1"/>
            <w:kern w:val="0"/>
            <w:sz w:val="24"/>
          </w:rPr>
          <w:t>一碼</w:t>
        </w:r>
      </w:smartTag>
      <w:r w:rsidRPr="00B65780">
        <w:rPr>
          <w:color w:val="000000" w:themeColor="text1"/>
          <w:kern w:val="0"/>
          <w:sz w:val="24"/>
        </w:rPr>
        <w:t>如</w:t>
      </w:r>
      <w:r w:rsidRPr="00B65780">
        <w:rPr>
          <w:color w:val="000000" w:themeColor="text1"/>
          <w:kern w:val="0"/>
          <w:sz w:val="24"/>
        </w:rPr>
        <w:t>USD-1</w:t>
      </w:r>
      <w:r w:rsidRPr="00B65780">
        <w:rPr>
          <w:color w:val="000000" w:themeColor="text1"/>
          <w:kern w:val="0"/>
          <w:sz w:val="24"/>
        </w:rPr>
        <w:t>。若屬國外投資，請以期末匯率換算為新台幣帳面淨額。</w:t>
      </w:r>
    </w:p>
    <w:p w14:paraId="5FD087A5"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17</w:t>
      </w:r>
      <w:r w:rsidRPr="00B65780">
        <w:rPr>
          <w:color w:val="000000" w:themeColor="text1"/>
          <w:kern w:val="0"/>
          <w:sz w:val="24"/>
        </w:rPr>
        <w:t>欄－收回放款總值</w:t>
      </w:r>
      <w:r w:rsidRPr="00B65780">
        <w:rPr>
          <w:color w:val="000000" w:themeColor="text1"/>
          <w:kern w:val="0"/>
          <w:sz w:val="24"/>
        </w:rPr>
        <w:t>(</w:t>
      </w:r>
      <w:r w:rsidRPr="00B65780">
        <w:rPr>
          <w:color w:val="000000" w:themeColor="text1"/>
          <w:kern w:val="0"/>
          <w:sz w:val="24"/>
        </w:rPr>
        <w:t>主排序</w:t>
      </w:r>
      <w:r w:rsidRPr="00B65780">
        <w:rPr>
          <w:color w:val="000000" w:themeColor="text1"/>
          <w:kern w:val="0"/>
          <w:sz w:val="24"/>
        </w:rPr>
        <w:t>--</w:t>
      </w:r>
      <w:r w:rsidRPr="00B65780">
        <w:rPr>
          <w:color w:val="000000" w:themeColor="text1"/>
          <w:kern w:val="0"/>
          <w:sz w:val="24"/>
        </w:rPr>
        <w:t>遞減</w:t>
      </w:r>
      <w:r w:rsidRPr="00B65780">
        <w:rPr>
          <w:color w:val="000000" w:themeColor="text1"/>
          <w:kern w:val="0"/>
          <w:sz w:val="24"/>
        </w:rPr>
        <w:t>)</w:t>
      </w:r>
    </w:p>
    <w:p w14:paraId="5DF0C07F"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清償時點收回放款本金及催收款總金額。單獨列示者依本欄遞減排序揭露。</w:t>
      </w:r>
    </w:p>
    <w:p w14:paraId="7815B621"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18</w:t>
      </w:r>
      <w:r w:rsidRPr="00B65780">
        <w:rPr>
          <w:color w:val="000000" w:themeColor="text1"/>
          <w:kern w:val="0"/>
          <w:sz w:val="24"/>
        </w:rPr>
        <w:t>欄－收回放款成數</w:t>
      </w:r>
    </w:p>
    <w:p w14:paraId="73F902B3" w14:textId="77777777" w:rsidR="005D59F6" w:rsidRPr="00B65780" w:rsidRDefault="005D59F6">
      <w:pPr>
        <w:spacing w:line="440" w:lineRule="exact"/>
        <w:rPr>
          <w:color w:val="000000" w:themeColor="text1"/>
          <w:sz w:val="24"/>
        </w:rPr>
      </w:pPr>
      <w:r w:rsidRPr="00B65780">
        <w:rPr>
          <w:color w:val="000000" w:themeColor="text1"/>
          <w:kern w:val="0"/>
          <w:sz w:val="24"/>
        </w:rPr>
        <w:t xml:space="preserve">         </w:t>
      </w:r>
      <w:r w:rsidRPr="00B65780">
        <w:rPr>
          <w:color w:val="000000" w:themeColor="text1"/>
          <w:kern w:val="0"/>
          <w:sz w:val="24"/>
        </w:rPr>
        <w:t>第</w:t>
      </w:r>
      <w:r w:rsidRPr="00B65780">
        <w:rPr>
          <w:color w:val="000000" w:themeColor="text1"/>
          <w:kern w:val="0"/>
          <w:sz w:val="24"/>
        </w:rPr>
        <w:t>17</w:t>
      </w:r>
      <w:r w:rsidRPr="00B65780">
        <w:rPr>
          <w:color w:val="000000" w:themeColor="text1"/>
          <w:kern w:val="0"/>
          <w:sz w:val="24"/>
        </w:rPr>
        <w:t>欄除以</w:t>
      </w:r>
      <w:r w:rsidRPr="00B65780">
        <w:rPr>
          <w:color w:val="000000" w:themeColor="text1"/>
          <w:sz w:val="24"/>
        </w:rPr>
        <w:t>收回放款總值合計數，以百分比表示。</w:t>
      </w:r>
    </w:p>
    <w:p w14:paraId="32E990D4" w14:textId="77777777" w:rsidR="005D59F6" w:rsidRPr="00B65780" w:rsidRDefault="005D59F6">
      <w:pPr>
        <w:spacing w:line="440" w:lineRule="exact"/>
        <w:rPr>
          <w:color w:val="000000" w:themeColor="text1"/>
          <w:sz w:val="24"/>
          <w:u w:val="single"/>
        </w:rPr>
      </w:pPr>
      <w:r w:rsidRPr="00B65780">
        <w:rPr>
          <w:color w:val="000000" w:themeColor="text1"/>
          <w:sz w:val="24"/>
          <w:u w:val="single"/>
        </w:rPr>
        <w:t>收回放款總計</w:t>
      </w:r>
      <w:r w:rsidRPr="00B65780">
        <w:rPr>
          <w:color w:val="000000" w:themeColor="text1"/>
          <w:sz w:val="24"/>
          <w:u w:val="single"/>
        </w:rPr>
        <w:t>(</w:t>
      </w:r>
      <w:r w:rsidRPr="00B65780">
        <w:rPr>
          <w:color w:val="000000" w:themeColor="text1"/>
          <w:sz w:val="24"/>
          <w:u w:val="single"/>
        </w:rPr>
        <w:t>按放款種類</w:t>
      </w:r>
      <w:r w:rsidRPr="00B65780">
        <w:rPr>
          <w:color w:val="000000" w:themeColor="text1"/>
          <w:sz w:val="24"/>
          <w:u w:val="single"/>
        </w:rPr>
        <w:t>)</w:t>
      </w:r>
    </w:p>
    <w:p w14:paraId="4565DBF9" w14:textId="61187A63" w:rsidR="005D59F6" w:rsidRDefault="005D59F6" w:rsidP="009479FA">
      <w:pPr>
        <w:spacing w:line="440" w:lineRule="exact"/>
        <w:ind w:firstLineChars="250" w:firstLine="600"/>
        <w:rPr>
          <w:color w:val="000000" w:themeColor="text1"/>
          <w:sz w:val="24"/>
        </w:rPr>
      </w:pPr>
      <w:r w:rsidRPr="00B65780">
        <w:rPr>
          <w:color w:val="000000" w:themeColor="text1"/>
          <w:sz w:val="24"/>
        </w:rPr>
        <w:lastRenderedPageBreak/>
        <w:t>各放款種類扣除單獨列示者，合併揭露於第</w:t>
      </w:r>
      <w:r w:rsidRPr="00B65780">
        <w:rPr>
          <w:color w:val="000000" w:themeColor="text1"/>
          <w:sz w:val="24"/>
        </w:rPr>
        <w:t>17~ 19</w:t>
      </w:r>
      <w:r w:rsidRPr="00B65780">
        <w:rPr>
          <w:color w:val="000000" w:themeColor="text1"/>
          <w:sz w:val="24"/>
        </w:rPr>
        <w:t>欄。</w:t>
      </w:r>
    </w:p>
    <w:p w14:paraId="031C1C68" w14:textId="7EBF839B" w:rsidR="008077AE" w:rsidRDefault="008077AE">
      <w:pPr>
        <w:widowControl/>
        <w:rPr>
          <w:color w:val="000000" w:themeColor="text1"/>
        </w:rPr>
      </w:pPr>
      <w:r>
        <w:rPr>
          <w:color w:val="000000" w:themeColor="text1"/>
        </w:rPr>
        <w:br w:type="page"/>
      </w:r>
    </w:p>
    <w:p w14:paraId="6FB4B9D1" w14:textId="4DCA3322" w:rsidR="005D59F6" w:rsidRPr="00B65780" w:rsidRDefault="005D59F6">
      <w:pPr>
        <w:pStyle w:val="1"/>
        <w:spacing w:afterLines="0" w:after="0" w:line="440" w:lineRule="exact"/>
        <w:rPr>
          <w:color w:val="000000" w:themeColor="text1"/>
        </w:rPr>
      </w:pPr>
      <w:bookmarkStart w:id="137" w:name="_Toc219109745"/>
      <w:bookmarkStart w:id="138" w:name="_Toc219109817"/>
      <w:bookmarkStart w:id="139" w:name="_Toc221524789"/>
      <w:bookmarkStart w:id="140" w:name="_Toc103672861"/>
      <w:r w:rsidRPr="00B65780">
        <w:rPr>
          <w:color w:val="000000" w:themeColor="text1"/>
        </w:rPr>
        <w:lastRenderedPageBreak/>
        <w:t>表</w:t>
      </w:r>
      <w:r w:rsidRPr="00B65780">
        <w:rPr>
          <w:color w:val="000000" w:themeColor="text1"/>
        </w:rPr>
        <w:t>14-</w:t>
      </w:r>
      <w:r w:rsidR="009479FA" w:rsidRPr="00B65780">
        <w:rPr>
          <w:color w:val="000000" w:themeColor="text1"/>
        </w:rPr>
        <w:t>4</w:t>
      </w:r>
      <w:r w:rsidRPr="00B65780">
        <w:rPr>
          <w:color w:val="000000" w:themeColor="text1"/>
        </w:rPr>
        <w:t>：逾期放款及其他應收款項逾期債權轉銷表</w:t>
      </w:r>
      <w:bookmarkEnd w:id="137"/>
      <w:bookmarkEnd w:id="138"/>
      <w:bookmarkEnd w:id="139"/>
      <w:bookmarkEnd w:id="140"/>
    </w:p>
    <w:p w14:paraId="03498961" w14:textId="77777777" w:rsidR="005D59F6" w:rsidRPr="00B65780" w:rsidRDefault="005D59F6" w:rsidP="009479FA">
      <w:pPr>
        <w:spacing w:line="440" w:lineRule="exact"/>
        <w:ind w:leftChars="50" w:left="130" w:firstLineChars="157" w:firstLine="377"/>
        <w:rPr>
          <w:color w:val="000000" w:themeColor="text1"/>
          <w:sz w:val="24"/>
        </w:rPr>
      </w:pPr>
      <w:r w:rsidRPr="00B65780">
        <w:rPr>
          <w:color w:val="000000" w:themeColor="text1"/>
          <w:sz w:val="24"/>
        </w:rPr>
        <w:t>逾期放款及其他應收款項逾期債權轉銷表係用於揭露保險公司基於穩健原則確實評估各項資產可能損失，提足損失準備及</w:t>
      </w:r>
      <w:r w:rsidR="00C31450" w:rsidRPr="00B65780">
        <w:rPr>
          <w:color w:val="000000" w:themeColor="text1"/>
        </w:rPr>
        <w:t>逾期放款</w:t>
      </w:r>
      <w:r w:rsidRPr="00B65780">
        <w:rPr>
          <w:color w:val="000000" w:themeColor="text1"/>
          <w:sz w:val="24"/>
        </w:rPr>
        <w:t>轉銷狀況。本報表製表頻率為以「年」為週期，以下所稱上期末與本期末係以「年」為比較基礎。</w:t>
      </w:r>
      <w:r w:rsidRPr="00B65780">
        <w:rPr>
          <w:color w:val="000000" w:themeColor="text1"/>
          <w:sz w:val="24"/>
        </w:rPr>
        <w:t xml:space="preserve"> </w:t>
      </w:r>
    </w:p>
    <w:p w14:paraId="37280ADB" w14:textId="77777777" w:rsidR="005D59F6" w:rsidRPr="00B65780" w:rsidRDefault="005D59F6" w:rsidP="009479FA">
      <w:pPr>
        <w:spacing w:line="440" w:lineRule="exact"/>
        <w:ind w:leftChars="50" w:left="130" w:firstLineChars="157" w:firstLine="377"/>
        <w:rPr>
          <w:color w:val="000000" w:themeColor="text1"/>
          <w:sz w:val="24"/>
        </w:rPr>
      </w:pPr>
      <w:r w:rsidRPr="00B65780">
        <w:rPr>
          <w:color w:val="000000" w:themeColor="text1"/>
          <w:sz w:val="24"/>
        </w:rPr>
        <w:t>逾期放款及其他應收款項逾期債權轉銷表各項目之說明如下</w:t>
      </w:r>
      <w:r w:rsidRPr="00B65780">
        <w:rPr>
          <w:color w:val="000000" w:themeColor="text1"/>
          <w:sz w:val="24"/>
        </w:rPr>
        <w:t>:</w:t>
      </w:r>
    </w:p>
    <w:p w14:paraId="16354B61"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項－逾放金額</w:t>
      </w:r>
    </w:p>
    <w:p w14:paraId="15998E39"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逾期放款之範圍詳「保險業資產評估及逾期放款催收款呆帳處理辦法」，逾放金額未扣除備抵</w:t>
      </w:r>
      <w:r w:rsidR="00672FDF" w:rsidRPr="00B65780">
        <w:rPr>
          <w:color w:val="000000" w:themeColor="text1"/>
          <w:sz w:val="24"/>
        </w:rPr>
        <w:t>損失</w:t>
      </w:r>
      <w:r w:rsidRPr="00B65780">
        <w:rPr>
          <w:color w:val="000000" w:themeColor="text1"/>
          <w:sz w:val="24"/>
        </w:rPr>
        <w:t>。</w:t>
      </w:r>
    </w:p>
    <w:p w14:paraId="3EF1ED36"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－本期期末餘額：係當年度年終餘額。</w:t>
      </w:r>
    </w:p>
    <w:p w14:paraId="6225F58D"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－較上期末增減金額：本年度期末餘額與上年度期末餘額金額變動數。</w:t>
      </w:r>
    </w:p>
    <w:p w14:paraId="654A0041"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項－放款總額</w:t>
      </w:r>
    </w:p>
    <w:p w14:paraId="62F8BC3E"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放款總額即擔保放款，不含保單貸款，但包含已轉列催收款項部分。放款總額未扣除備抵</w:t>
      </w:r>
      <w:r w:rsidR="00672FDF" w:rsidRPr="00B65780">
        <w:rPr>
          <w:color w:val="000000" w:themeColor="text1"/>
          <w:sz w:val="24"/>
        </w:rPr>
        <w:t>損失</w:t>
      </w:r>
      <w:r w:rsidRPr="00B65780">
        <w:rPr>
          <w:color w:val="000000" w:themeColor="text1"/>
          <w:sz w:val="24"/>
        </w:rPr>
        <w:t>，且不含保單放款。</w:t>
      </w:r>
    </w:p>
    <w:p w14:paraId="7B5A6F4F"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－本期末餘額：係當年度年終餘額。</w:t>
      </w:r>
    </w:p>
    <w:p w14:paraId="576D3344"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－較上期末增減金額：係本年度期末餘額與上年度期末餘額金額變動數。</w:t>
      </w:r>
    </w:p>
    <w:p w14:paraId="1354A46D"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項－逾放比率</w:t>
      </w:r>
    </w:p>
    <w:p w14:paraId="3134B294"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為第</w:t>
      </w:r>
      <w:r w:rsidRPr="00B65780">
        <w:rPr>
          <w:color w:val="000000" w:themeColor="text1"/>
          <w:sz w:val="24"/>
        </w:rPr>
        <w:t>1</w:t>
      </w:r>
      <w:r w:rsidRPr="00B65780">
        <w:rPr>
          <w:color w:val="000000" w:themeColor="text1"/>
          <w:sz w:val="24"/>
        </w:rPr>
        <w:t>項本期期末餘額除以第</w:t>
      </w:r>
      <w:r w:rsidRPr="00B65780">
        <w:rPr>
          <w:color w:val="000000" w:themeColor="text1"/>
          <w:sz w:val="24"/>
        </w:rPr>
        <w:t>2</w:t>
      </w:r>
      <w:r w:rsidRPr="00B65780">
        <w:rPr>
          <w:color w:val="000000" w:themeColor="text1"/>
          <w:sz w:val="24"/>
        </w:rPr>
        <w:t>項本期期末餘額，以百分比顯示。</w:t>
      </w:r>
    </w:p>
    <w:p w14:paraId="4DB3AE75" w14:textId="77777777" w:rsidR="005D59F6" w:rsidRPr="00B65780" w:rsidRDefault="005D59F6">
      <w:pPr>
        <w:spacing w:line="440" w:lineRule="exact"/>
        <w:rPr>
          <w:b/>
          <w:color w:val="000000" w:themeColor="text1"/>
          <w:sz w:val="24"/>
        </w:rPr>
      </w:pPr>
      <w:r w:rsidRPr="00B65780">
        <w:rPr>
          <w:b/>
          <w:color w:val="000000" w:themeColor="text1"/>
          <w:sz w:val="24"/>
        </w:rPr>
        <w:t>備抵</w:t>
      </w:r>
      <w:r w:rsidR="00672FDF" w:rsidRPr="00B65780">
        <w:rPr>
          <w:b/>
          <w:color w:val="000000" w:themeColor="text1"/>
          <w:sz w:val="24"/>
        </w:rPr>
        <w:t>損失</w:t>
      </w:r>
      <w:r w:rsidRPr="00B65780">
        <w:rPr>
          <w:b/>
          <w:color w:val="000000" w:themeColor="text1"/>
          <w:sz w:val="24"/>
        </w:rPr>
        <w:t>及營業損失準備</w:t>
      </w:r>
    </w:p>
    <w:p w14:paraId="01389E6B"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放</w:t>
      </w:r>
      <w:r w:rsidRPr="00B65780">
        <w:rPr>
          <w:b/>
          <w:color w:val="000000" w:themeColor="text1"/>
          <w:sz w:val="24"/>
          <w:u w:val="single"/>
        </w:rPr>
        <w:t xml:space="preserve">     </w:t>
      </w:r>
      <w:r w:rsidRPr="00B65780">
        <w:rPr>
          <w:b/>
          <w:color w:val="000000" w:themeColor="text1"/>
          <w:sz w:val="24"/>
          <w:u w:val="single"/>
        </w:rPr>
        <w:t>款</w:t>
      </w:r>
    </w:p>
    <w:p w14:paraId="74220F2A"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項－本期末餘額</w:t>
      </w:r>
    </w:p>
    <w:p w14:paraId="59ACA31C"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填報基準日依「保險業資產評估及逾期放款催收款呆帳處理辦法」</w:t>
      </w:r>
      <w:r w:rsidR="00672FDF" w:rsidRPr="00B65780">
        <w:rPr>
          <w:color w:val="000000" w:themeColor="text1"/>
          <w:kern w:val="0"/>
          <w:sz w:val="24"/>
        </w:rPr>
        <w:t>等相關法令或國際財務報導準則第</w:t>
      </w:r>
      <w:r w:rsidR="00672FDF" w:rsidRPr="00B65780">
        <w:rPr>
          <w:color w:val="000000" w:themeColor="text1"/>
          <w:kern w:val="0"/>
          <w:sz w:val="24"/>
        </w:rPr>
        <w:t>9</w:t>
      </w:r>
      <w:r w:rsidR="00672FDF" w:rsidRPr="00B65780">
        <w:rPr>
          <w:color w:val="000000" w:themeColor="text1"/>
          <w:kern w:val="0"/>
          <w:sz w:val="24"/>
        </w:rPr>
        <w:t>號</w:t>
      </w:r>
      <w:r w:rsidRPr="00B65780">
        <w:rPr>
          <w:color w:val="000000" w:themeColor="text1"/>
          <w:sz w:val="24"/>
        </w:rPr>
        <w:t>所提列之備抵</w:t>
      </w:r>
      <w:r w:rsidR="00672FDF" w:rsidRPr="00B65780">
        <w:rPr>
          <w:color w:val="000000" w:themeColor="text1"/>
          <w:sz w:val="24"/>
        </w:rPr>
        <w:t>損失</w:t>
      </w:r>
      <w:r w:rsidRPr="00B65780">
        <w:rPr>
          <w:color w:val="000000" w:themeColor="text1"/>
          <w:sz w:val="24"/>
        </w:rPr>
        <w:t>。</w:t>
      </w:r>
    </w:p>
    <w:p w14:paraId="4EFA6148"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項－本期提列金額</w:t>
      </w:r>
    </w:p>
    <w:p w14:paraId="7672E783"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係依第</w:t>
      </w:r>
      <w:r w:rsidRPr="00B65780">
        <w:rPr>
          <w:color w:val="000000" w:themeColor="text1"/>
          <w:sz w:val="24"/>
        </w:rPr>
        <w:t>1</w:t>
      </w:r>
      <w:r w:rsidRPr="00B65780">
        <w:rPr>
          <w:color w:val="000000" w:themeColor="text1"/>
          <w:sz w:val="24"/>
        </w:rPr>
        <w:t>項提列備抵</w:t>
      </w:r>
      <w:r w:rsidR="00672FDF" w:rsidRPr="00B65780">
        <w:rPr>
          <w:color w:val="000000" w:themeColor="text1"/>
          <w:sz w:val="24"/>
        </w:rPr>
        <w:t>損失</w:t>
      </w:r>
      <w:r w:rsidRPr="00B65780">
        <w:rPr>
          <w:color w:val="000000" w:themeColor="text1"/>
          <w:sz w:val="24"/>
        </w:rPr>
        <w:t>自逐年</w:t>
      </w:r>
      <w:smartTag w:uri="urn:schemas-microsoft-com:office:smarttags" w:element="chsdate">
        <w:smartTagPr>
          <w:attr w:name="IsROCDate" w:val="False"/>
          <w:attr w:name="IsLunarDate" w:val="False"/>
          <w:attr w:name="Day" w:val="1"/>
          <w:attr w:name="Month" w:val="1"/>
          <w:attr w:name="Year" w:val="2015"/>
        </w:smartTagPr>
        <w:r w:rsidRPr="00B65780">
          <w:rPr>
            <w:color w:val="000000" w:themeColor="text1"/>
            <w:sz w:val="24"/>
          </w:rPr>
          <w:t>1</w:t>
        </w:r>
        <w:r w:rsidRPr="00B65780">
          <w:rPr>
            <w:color w:val="000000" w:themeColor="text1"/>
            <w:sz w:val="24"/>
          </w:rPr>
          <w:t>月</w:t>
        </w:r>
        <w:r w:rsidRPr="00B65780">
          <w:rPr>
            <w:color w:val="000000" w:themeColor="text1"/>
            <w:sz w:val="24"/>
          </w:rPr>
          <w:t>1</w:t>
        </w:r>
        <w:r w:rsidRPr="00B65780">
          <w:rPr>
            <w:color w:val="000000" w:themeColor="text1"/>
            <w:sz w:val="24"/>
          </w:rPr>
          <w:t>日</w:t>
        </w:r>
      </w:smartTag>
      <w:r w:rsidRPr="00B65780">
        <w:rPr>
          <w:color w:val="000000" w:themeColor="text1"/>
          <w:sz w:val="24"/>
        </w:rPr>
        <w:t>至年終所提列</w:t>
      </w:r>
      <w:r w:rsidRPr="00B65780">
        <w:rPr>
          <w:color w:val="000000" w:themeColor="text1"/>
          <w:sz w:val="24"/>
        </w:rPr>
        <w:t>(</w:t>
      </w:r>
      <w:r w:rsidRPr="00B65780">
        <w:rPr>
          <w:color w:val="000000" w:themeColor="text1"/>
          <w:sz w:val="24"/>
        </w:rPr>
        <w:t>沖回</w:t>
      </w:r>
      <w:r w:rsidRPr="00B65780">
        <w:rPr>
          <w:color w:val="000000" w:themeColor="text1"/>
          <w:sz w:val="24"/>
        </w:rPr>
        <w:t>)</w:t>
      </w:r>
      <w:r w:rsidRPr="00B65780">
        <w:rPr>
          <w:color w:val="000000" w:themeColor="text1"/>
          <w:sz w:val="24"/>
        </w:rPr>
        <w:t>之</w:t>
      </w:r>
      <w:r w:rsidR="00672FDF" w:rsidRPr="00B65780">
        <w:rPr>
          <w:color w:val="000000" w:themeColor="text1"/>
          <w:sz w:val="24"/>
        </w:rPr>
        <w:t>損失</w:t>
      </w:r>
      <w:r w:rsidRPr="00B65780">
        <w:rPr>
          <w:color w:val="000000" w:themeColor="text1"/>
          <w:sz w:val="24"/>
        </w:rPr>
        <w:t>費用。</w:t>
      </w:r>
    </w:p>
    <w:p w14:paraId="31287D0F" w14:textId="77777777" w:rsidR="005D59F6" w:rsidRPr="00B65780" w:rsidRDefault="00C31450">
      <w:pPr>
        <w:spacing w:line="440" w:lineRule="exact"/>
        <w:rPr>
          <w:b/>
          <w:color w:val="000000" w:themeColor="text1"/>
          <w:sz w:val="24"/>
          <w:u w:val="single"/>
        </w:rPr>
      </w:pPr>
      <w:r w:rsidRPr="00B65780">
        <w:rPr>
          <w:b/>
          <w:color w:val="000000" w:themeColor="text1"/>
          <w:u w:val="single"/>
        </w:rPr>
        <w:t>逾期之各種應收款項</w:t>
      </w:r>
    </w:p>
    <w:p w14:paraId="795274A6" w14:textId="77777777" w:rsidR="005D59F6" w:rsidRPr="00B65780" w:rsidRDefault="00C31450">
      <w:pPr>
        <w:spacing w:line="440" w:lineRule="exact"/>
        <w:ind w:leftChars="247" w:left="642" w:firstLineChars="2" w:firstLine="5"/>
        <w:rPr>
          <w:color w:val="000000" w:themeColor="text1"/>
          <w:sz w:val="24"/>
        </w:rPr>
      </w:pPr>
      <w:r w:rsidRPr="00B65780">
        <w:rPr>
          <w:color w:val="000000" w:themeColor="text1"/>
          <w:sz w:val="24"/>
        </w:rPr>
        <w:t>逾期之各種應收款項指除放款外已屆清償期而未受清償之各種應收款項如各種分期繳納之應收款項，應攤回再保賠款與給付，應收再保往來款項，應收票據，應收保費，應收收益及其他應收款。其他催收款指除放款外經轉入催收款項之各種應收款項。應攤回再保賠款與給付及應收再保往來款項，應於清償期屆滿後九個月內轉入催收款項；應收票據逾清償期未能正常兌收者，應即轉入催收款項；應收保費，應於清償期屆滿後三個月內轉入催收款項；其他應收款，應於清償期屆</w:t>
      </w:r>
      <w:r w:rsidRPr="00B65780">
        <w:rPr>
          <w:color w:val="000000" w:themeColor="text1"/>
          <w:sz w:val="24"/>
        </w:rPr>
        <w:lastRenderedPageBreak/>
        <w:t>滿後三個月內轉入催收款項</w:t>
      </w:r>
      <w:r w:rsidR="005D59F6" w:rsidRPr="00B65780">
        <w:rPr>
          <w:color w:val="000000" w:themeColor="text1"/>
          <w:sz w:val="24"/>
        </w:rPr>
        <w:t>。但以人壽保險單為質之放款及墊繳保費之應收利息，不在此限。</w:t>
      </w:r>
    </w:p>
    <w:p w14:paraId="6B51FA17"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項－本期末餘額</w:t>
      </w:r>
    </w:p>
    <w:p w14:paraId="42F432E0"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填報基準日依「保險業資產評估及逾期放款催收款呆帳處理辦法」</w:t>
      </w:r>
      <w:r w:rsidR="00672FDF" w:rsidRPr="00B65780">
        <w:rPr>
          <w:color w:val="000000" w:themeColor="text1"/>
          <w:kern w:val="0"/>
          <w:sz w:val="24"/>
        </w:rPr>
        <w:t>等相關法令或國際財務報導準則第</w:t>
      </w:r>
      <w:r w:rsidR="00672FDF" w:rsidRPr="00B65780">
        <w:rPr>
          <w:color w:val="000000" w:themeColor="text1"/>
          <w:kern w:val="0"/>
          <w:sz w:val="24"/>
        </w:rPr>
        <w:t>9</w:t>
      </w:r>
      <w:r w:rsidR="00672FDF" w:rsidRPr="00B65780">
        <w:rPr>
          <w:color w:val="000000" w:themeColor="text1"/>
          <w:kern w:val="0"/>
          <w:sz w:val="24"/>
        </w:rPr>
        <w:t>號</w:t>
      </w:r>
      <w:r w:rsidRPr="00B65780">
        <w:rPr>
          <w:color w:val="000000" w:themeColor="text1"/>
          <w:sz w:val="24"/>
        </w:rPr>
        <w:t>所提列之備抵</w:t>
      </w:r>
      <w:r w:rsidR="00672FDF" w:rsidRPr="00B65780">
        <w:rPr>
          <w:color w:val="000000" w:themeColor="text1"/>
          <w:sz w:val="24"/>
        </w:rPr>
        <w:t>損失</w:t>
      </w:r>
      <w:r w:rsidRPr="00B65780">
        <w:rPr>
          <w:color w:val="000000" w:themeColor="text1"/>
          <w:sz w:val="24"/>
        </w:rPr>
        <w:t>。</w:t>
      </w:r>
    </w:p>
    <w:p w14:paraId="2D509238"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項－本期提列金額</w:t>
      </w:r>
    </w:p>
    <w:p w14:paraId="070635D4"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係依第</w:t>
      </w:r>
      <w:r w:rsidRPr="00B65780">
        <w:rPr>
          <w:color w:val="000000" w:themeColor="text1"/>
          <w:sz w:val="24"/>
        </w:rPr>
        <w:t>1</w:t>
      </w:r>
      <w:r w:rsidRPr="00B65780">
        <w:rPr>
          <w:color w:val="000000" w:themeColor="text1"/>
          <w:sz w:val="24"/>
        </w:rPr>
        <w:t>項提列備抵</w:t>
      </w:r>
      <w:r w:rsidR="00672FDF" w:rsidRPr="00B65780">
        <w:rPr>
          <w:color w:val="000000" w:themeColor="text1"/>
          <w:sz w:val="24"/>
        </w:rPr>
        <w:t>損失</w:t>
      </w:r>
      <w:r w:rsidRPr="00B65780">
        <w:rPr>
          <w:color w:val="000000" w:themeColor="text1"/>
          <w:sz w:val="24"/>
        </w:rPr>
        <w:t>自各逐年</w:t>
      </w:r>
      <w:smartTag w:uri="urn:schemas-microsoft-com:office:smarttags" w:element="chsdate">
        <w:smartTagPr>
          <w:attr w:name="IsROCDate" w:val="False"/>
          <w:attr w:name="IsLunarDate" w:val="False"/>
          <w:attr w:name="Day" w:val="1"/>
          <w:attr w:name="Month" w:val="1"/>
          <w:attr w:name="Year" w:val="2015"/>
        </w:smartTagPr>
        <w:r w:rsidRPr="00B65780">
          <w:rPr>
            <w:color w:val="000000" w:themeColor="text1"/>
            <w:sz w:val="24"/>
          </w:rPr>
          <w:t>1</w:t>
        </w:r>
        <w:r w:rsidRPr="00B65780">
          <w:rPr>
            <w:color w:val="000000" w:themeColor="text1"/>
            <w:sz w:val="24"/>
          </w:rPr>
          <w:t>月</w:t>
        </w:r>
        <w:r w:rsidRPr="00B65780">
          <w:rPr>
            <w:color w:val="000000" w:themeColor="text1"/>
            <w:sz w:val="24"/>
          </w:rPr>
          <w:t>1</w:t>
        </w:r>
        <w:r w:rsidRPr="00B65780">
          <w:rPr>
            <w:color w:val="000000" w:themeColor="text1"/>
            <w:sz w:val="24"/>
          </w:rPr>
          <w:t>日</w:t>
        </w:r>
      </w:smartTag>
      <w:r w:rsidRPr="00B65780">
        <w:rPr>
          <w:color w:val="000000" w:themeColor="text1"/>
          <w:sz w:val="24"/>
        </w:rPr>
        <w:t>至年終所提列</w:t>
      </w:r>
      <w:r w:rsidRPr="00B65780">
        <w:rPr>
          <w:color w:val="000000" w:themeColor="text1"/>
          <w:sz w:val="24"/>
        </w:rPr>
        <w:t>(</w:t>
      </w:r>
      <w:r w:rsidRPr="00B65780">
        <w:rPr>
          <w:color w:val="000000" w:themeColor="text1"/>
          <w:sz w:val="24"/>
        </w:rPr>
        <w:t>沖回</w:t>
      </w:r>
      <w:r w:rsidRPr="00B65780">
        <w:rPr>
          <w:color w:val="000000" w:themeColor="text1"/>
          <w:sz w:val="24"/>
        </w:rPr>
        <w:t>)</w:t>
      </w:r>
      <w:r w:rsidRPr="00B65780">
        <w:rPr>
          <w:color w:val="000000" w:themeColor="text1"/>
          <w:sz w:val="24"/>
        </w:rPr>
        <w:t>之</w:t>
      </w:r>
      <w:r w:rsidR="00672FDF" w:rsidRPr="00B65780">
        <w:rPr>
          <w:color w:val="000000" w:themeColor="text1"/>
          <w:sz w:val="24"/>
        </w:rPr>
        <w:t>損失</w:t>
      </w:r>
      <w:r w:rsidRPr="00B65780">
        <w:rPr>
          <w:color w:val="000000" w:themeColor="text1"/>
          <w:sz w:val="24"/>
        </w:rPr>
        <w:t>費用。</w:t>
      </w:r>
    </w:p>
    <w:p w14:paraId="144BC46F"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營</w:t>
      </w:r>
      <w:r w:rsidRPr="00B65780">
        <w:rPr>
          <w:b/>
          <w:color w:val="000000" w:themeColor="text1"/>
          <w:sz w:val="24"/>
          <w:u w:val="single"/>
        </w:rPr>
        <w:t xml:space="preserve"> </w:t>
      </w:r>
      <w:r w:rsidRPr="00B65780">
        <w:rPr>
          <w:b/>
          <w:color w:val="000000" w:themeColor="text1"/>
          <w:sz w:val="24"/>
          <w:u w:val="single"/>
        </w:rPr>
        <w:t>業</w:t>
      </w:r>
      <w:r w:rsidRPr="00B65780">
        <w:rPr>
          <w:b/>
          <w:color w:val="000000" w:themeColor="text1"/>
          <w:sz w:val="24"/>
          <w:u w:val="single"/>
        </w:rPr>
        <w:t xml:space="preserve"> </w:t>
      </w:r>
      <w:r w:rsidRPr="00B65780">
        <w:rPr>
          <w:b/>
          <w:color w:val="000000" w:themeColor="text1"/>
          <w:sz w:val="24"/>
          <w:u w:val="single"/>
        </w:rPr>
        <w:t>損</w:t>
      </w:r>
      <w:r w:rsidRPr="00B65780">
        <w:rPr>
          <w:b/>
          <w:color w:val="000000" w:themeColor="text1"/>
          <w:sz w:val="24"/>
          <w:u w:val="single"/>
        </w:rPr>
        <w:t xml:space="preserve"> </w:t>
      </w:r>
      <w:r w:rsidRPr="00B65780">
        <w:rPr>
          <w:b/>
          <w:color w:val="000000" w:themeColor="text1"/>
          <w:sz w:val="24"/>
          <w:u w:val="single"/>
        </w:rPr>
        <w:t>失</w:t>
      </w:r>
      <w:r w:rsidRPr="00B65780">
        <w:rPr>
          <w:b/>
          <w:color w:val="000000" w:themeColor="text1"/>
          <w:sz w:val="24"/>
          <w:u w:val="single"/>
        </w:rPr>
        <w:t xml:space="preserve"> </w:t>
      </w:r>
      <w:r w:rsidRPr="00B65780">
        <w:rPr>
          <w:b/>
          <w:color w:val="000000" w:themeColor="text1"/>
          <w:sz w:val="24"/>
          <w:u w:val="single"/>
        </w:rPr>
        <w:t>準</w:t>
      </w:r>
      <w:r w:rsidRPr="00B65780">
        <w:rPr>
          <w:b/>
          <w:color w:val="000000" w:themeColor="text1"/>
          <w:sz w:val="24"/>
          <w:u w:val="single"/>
        </w:rPr>
        <w:t xml:space="preserve"> </w:t>
      </w:r>
      <w:r w:rsidRPr="00B65780">
        <w:rPr>
          <w:b/>
          <w:color w:val="000000" w:themeColor="text1"/>
          <w:sz w:val="24"/>
          <w:u w:val="single"/>
        </w:rPr>
        <w:t>備</w:t>
      </w:r>
    </w:p>
    <w:p w14:paraId="39BB959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項－本期末餘額</w:t>
      </w:r>
    </w:p>
    <w:p w14:paraId="6C659AD7"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係保險業調降營業稅金額扣除當期轉銷之逾期債權及應提列備抵</w:t>
      </w:r>
      <w:r w:rsidR="00C31450" w:rsidRPr="00B65780">
        <w:rPr>
          <w:color w:val="000000" w:themeColor="text1"/>
          <w:sz w:val="24"/>
        </w:rPr>
        <w:t>損失</w:t>
      </w:r>
      <w:r w:rsidRPr="00B65780">
        <w:rPr>
          <w:color w:val="000000" w:themeColor="text1"/>
          <w:sz w:val="24"/>
        </w:rPr>
        <w:t>額後之餘額，依相關法令規定提存之準備。</w:t>
      </w:r>
    </w:p>
    <w:p w14:paraId="10F208A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項－本期提列金額</w:t>
      </w:r>
    </w:p>
    <w:p w14:paraId="30434497"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係依第</w:t>
      </w:r>
      <w:r w:rsidRPr="00B65780">
        <w:rPr>
          <w:color w:val="000000" w:themeColor="text1"/>
          <w:sz w:val="24"/>
        </w:rPr>
        <w:t>1</w:t>
      </w:r>
      <w:r w:rsidRPr="00B65780">
        <w:rPr>
          <w:color w:val="000000" w:themeColor="text1"/>
          <w:sz w:val="24"/>
        </w:rPr>
        <w:t>項提列營業損失準備自各年</w:t>
      </w:r>
      <w:smartTag w:uri="urn:schemas-microsoft-com:office:smarttags" w:element="chsdate">
        <w:smartTagPr>
          <w:attr w:name="IsROCDate" w:val="False"/>
          <w:attr w:name="IsLunarDate" w:val="False"/>
          <w:attr w:name="Day" w:val="1"/>
          <w:attr w:name="Month" w:val="1"/>
          <w:attr w:name="Year" w:val="2015"/>
        </w:smartTagPr>
        <w:r w:rsidRPr="00B65780">
          <w:rPr>
            <w:color w:val="000000" w:themeColor="text1"/>
            <w:sz w:val="24"/>
          </w:rPr>
          <w:t>1</w:t>
        </w:r>
        <w:r w:rsidRPr="00B65780">
          <w:rPr>
            <w:color w:val="000000" w:themeColor="text1"/>
            <w:sz w:val="24"/>
          </w:rPr>
          <w:t>月</w:t>
        </w:r>
        <w:r w:rsidRPr="00B65780">
          <w:rPr>
            <w:color w:val="000000" w:themeColor="text1"/>
            <w:sz w:val="24"/>
          </w:rPr>
          <w:t>1</w:t>
        </w:r>
        <w:r w:rsidRPr="00B65780">
          <w:rPr>
            <w:color w:val="000000" w:themeColor="text1"/>
            <w:sz w:val="24"/>
          </w:rPr>
          <w:t>日</w:t>
        </w:r>
      </w:smartTag>
      <w:r w:rsidRPr="00B65780">
        <w:rPr>
          <w:color w:val="000000" w:themeColor="text1"/>
          <w:sz w:val="24"/>
        </w:rPr>
        <w:t>至填報終日間所提列</w:t>
      </w:r>
      <w:r w:rsidRPr="00B65780">
        <w:rPr>
          <w:color w:val="000000" w:themeColor="text1"/>
          <w:sz w:val="24"/>
        </w:rPr>
        <w:t>(</w:t>
      </w:r>
      <w:r w:rsidRPr="00B65780">
        <w:rPr>
          <w:color w:val="000000" w:themeColor="text1"/>
          <w:sz w:val="24"/>
        </w:rPr>
        <w:t>沖回</w:t>
      </w:r>
      <w:r w:rsidRPr="00B65780">
        <w:rPr>
          <w:color w:val="000000" w:themeColor="text1"/>
          <w:sz w:val="24"/>
        </w:rPr>
        <w:t>)</w:t>
      </w:r>
      <w:r w:rsidRPr="00B65780">
        <w:rPr>
          <w:color w:val="000000" w:themeColor="text1"/>
          <w:sz w:val="24"/>
        </w:rPr>
        <w:t>之費用。</w:t>
      </w:r>
    </w:p>
    <w:p w14:paraId="1FAB1EBD"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合</w:t>
      </w:r>
      <w:r w:rsidRPr="00B65780">
        <w:rPr>
          <w:b/>
          <w:color w:val="000000" w:themeColor="text1"/>
          <w:sz w:val="24"/>
          <w:u w:val="single"/>
        </w:rPr>
        <w:t xml:space="preserve">            </w:t>
      </w:r>
      <w:r w:rsidRPr="00B65780">
        <w:rPr>
          <w:b/>
          <w:color w:val="000000" w:themeColor="text1"/>
          <w:sz w:val="24"/>
          <w:u w:val="single"/>
        </w:rPr>
        <w:t>計</w:t>
      </w:r>
    </w:p>
    <w:p w14:paraId="02C6EFE3"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項－本期末餘額</w:t>
      </w:r>
    </w:p>
    <w:p w14:paraId="24ED85EC"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係放款、</w:t>
      </w:r>
      <w:r w:rsidR="00C31450" w:rsidRPr="00B65780">
        <w:rPr>
          <w:color w:val="000000" w:themeColor="text1"/>
        </w:rPr>
        <w:t>逾期之各種應收款項</w:t>
      </w:r>
      <w:r w:rsidRPr="00B65780">
        <w:rPr>
          <w:color w:val="000000" w:themeColor="text1"/>
          <w:sz w:val="24"/>
        </w:rPr>
        <w:t>、營業損失準備中第</w:t>
      </w:r>
      <w:r w:rsidRPr="00B65780">
        <w:rPr>
          <w:color w:val="000000" w:themeColor="text1"/>
          <w:sz w:val="24"/>
        </w:rPr>
        <w:t>1</w:t>
      </w:r>
      <w:r w:rsidRPr="00B65780">
        <w:rPr>
          <w:color w:val="000000" w:themeColor="text1"/>
          <w:sz w:val="24"/>
        </w:rPr>
        <w:t>項合計數</w:t>
      </w:r>
    </w:p>
    <w:p w14:paraId="473779E4"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項－本期提列金額</w:t>
      </w:r>
    </w:p>
    <w:p w14:paraId="364BF16D"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係放款、</w:t>
      </w:r>
      <w:r w:rsidR="00C31450" w:rsidRPr="00B65780">
        <w:rPr>
          <w:color w:val="000000" w:themeColor="text1"/>
        </w:rPr>
        <w:t>逾期之各種應收款項</w:t>
      </w:r>
      <w:r w:rsidRPr="00B65780">
        <w:rPr>
          <w:color w:val="000000" w:themeColor="text1"/>
          <w:sz w:val="24"/>
        </w:rPr>
        <w:t>、營業損失準備中第</w:t>
      </w:r>
      <w:r w:rsidRPr="00B65780">
        <w:rPr>
          <w:color w:val="000000" w:themeColor="text1"/>
          <w:sz w:val="24"/>
        </w:rPr>
        <w:t>2</w:t>
      </w:r>
      <w:r w:rsidRPr="00B65780">
        <w:rPr>
          <w:color w:val="000000" w:themeColor="text1"/>
          <w:sz w:val="24"/>
        </w:rPr>
        <w:t>項合計數</w:t>
      </w:r>
    </w:p>
    <w:p w14:paraId="1A79B505"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營業稅降低所增加盈餘</w:t>
      </w:r>
    </w:p>
    <w:p w14:paraId="4A22532A"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項－本期增加金額</w:t>
      </w:r>
    </w:p>
    <w:p w14:paraId="21DD3DA3"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請自八十八年七月一日起，以當月銷售額乘以（</w:t>
      </w:r>
      <w:r w:rsidRPr="00B65780">
        <w:rPr>
          <w:color w:val="000000" w:themeColor="text1"/>
          <w:sz w:val="24"/>
        </w:rPr>
        <w:t>5</w:t>
      </w:r>
      <w:r w:rsidRPr="00B65780">
        <w:rPr>
          <w:color w:val="000000" w:themeColor="text1"/>
          <w:sz w:val="24"/>
        </w:rPr>
        <w:t>％</w:t>
      </w:r>
      <w:r w:rsidRPr="00B65780">
        <w:rPr>
          <w:color w:val="000000" w:themeColor="text1"/>
          <w:sz w:val="24"/>
        </w:rPr>
        <w:t>-2</w:t>
      </w:r>
      <w:r w:rsidRPr="00B65780">
        <w:rPr>
          <w:color w:val="000000" w:themeColor="text1"/>
          <w:sz w:val="24"/>
        </w:rPr>
        <w:t>％）。計算當月增加金額應借記各項提存，貸記備抵呆帳，並請於各項提存及備抵呆帳項下各增設子目錄，用以勾稽區分</w:t>
      </w:r>
    </w:p>
    <w:p w14:paraId="3F9265B7"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項－累計增加金額</w:t>
      </w:r>
    </w:p>
    <w:p w14:paraId="6E54EC9A"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累計增加金額應填八十八年七月一日起至填報基準日之累計金額</w:t>
      </w:r>
    </w:p>
    <w:p w14:paraId="4B05C8F4"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轉銷呆帳及沖銷營業損失準備</w:t>
      </w:r>
    </w:p>
    <w:p w14:paraId="37FB1FF8"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前一年轉銷呆帳總金額</w:t>
      </w:r>
    </w:p>
    <w:p w14:paraId="38063314"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前一年轉銷呆帳總金額，如於八十八年八月申報時，應填列八十七年一至十二月份轉銷呆帳總金額，嗣候各月請比照填列。</w:t>
      </w:r>
    </w:p>
    <w:p w14:paraId="60E252C4"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放</w:t>
      </w:r>
      <w:r w:rsidRPr="00B65780">
        <w:rPr>
          <w:b/>
          <w:color w:val="000000" w:themeColor="text1"/>
          <w:sz w:val="24"/>
          <w:u w:val="single"/>
        </w:rPr>
        <w:t xml:space="preserve"> </w:t>
      </w:r>
      <w:r w:rsidRPr="00B65780">
        <w:rPr>
          <w:b/>
          <w:color w:val="000000" w:themeColor="text1"/>
          <w:sz w:val="24"/>
          <w:u w:val="single"/>
        </w:rPr>
        <w:t>款</w:t>
      </w:r>
      <w:r w:rsidRPr="00B65780">
        <w:rPr>
          <w:b/>
          <w:color w:val="000000" w:themeColor="text1"/>
          <w:sz w:val="24"/>
          <w:u w:val="single"/>
        </w:rPr>
        <w:t>-</w:t>
      </w:r>
      <w:r w:rsidRPr="00B65780">
        <w:rPr>
          <w:b/>
          <w:color w:val="000000" w:themeColor="text1"/>
          <w:sz w:val="24"/>
          <w:u w:val="single"/>
        </w:rPr>
        <w:t>本期轉銷呆帳金額</w:t>
      </w:r>
    </w:p>
    <w:p w14:paraId="658E1480" w14:textId="77777777" w:rsidR="005D59F6" w:rsidRPr="00B65780" w:rsidRDefault="005D59F6">
      <w:pPr>
        <w:spacing w:line="440" w:lineRule="exact"/>
        <w:rPr>
          <w:color w:val="000000" w:themeColor="text1"/>
          <w:sz w:val="24"/>
        </w:rPr>
      </w:pPr>
      <w:r w:rsidRPr="00B65780">
        <w:rPr>
          <w:color w:val="000000" w:themeColor="text1"/>
          <w:sz w:val="24"/>
        </w:rPr>
        <w:lastRenderedPageBreak/>
        <w:t>第</w:t>
      </w:r>
      <w:r w:rsidRPr="00B65780">
        <w:rPr>
          <w:color w:val="000000" w:themeColor="text1"/>
          <w:sz w:val="24"/>
        </w:rPr>
        <w:t>1</w:t>
      </w:r>
      <w:r w:rsidRPr="00B65780">
        <w:rPr>
          <w:color w:val="000000" w:themeColor="text1"/>
          <w:sz w:val="24"/>
        </w:rPr>
        <w:t>項－減少備抵</w:t>
      </w:r>
      <w:r w:rsidR="00672FDF" w:rsidRPr="00B65780">
        <w:rPr>
          <w:color w:val="000000" w:themeColor="text1"/>
          <w:sz w:val="24"/>
        </w:rPr>
        <w:t>損失</w:t>
      </w:r>
      <w:r w:rsidRPr="00B65780">
        <w:rPr>
          <w:color w:val="000000" w:themeColor="text1"/>
          <w:sz w:val="24"/>
        </w:rPr>
        <w:t>金額</w:t>
      </w:r>
    </w:p>
    <w:p w14:paraId="16B5508A"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填報基準日沖銷係由債權與備抵</w:t>
      </w:r>
      <w:r w:rsidR="00672FDF" w:rsidRPr="00B65780">
        <w:rPr>
          <w:color w:val="000000" w:themeColor="text1"/>
          <w:sz w:val="24"/>
        </w:rPr>
        <w:t>損失</w:t>
      </w:r>
      <w:r w:rsidRPr="00B65780">
        <w:rPr>
          <w:color w:val="000000" w:themeColor="text1"/>
          <w:sz w:val="24"/>
        </w:rPr>
        <w:t>互抵者，該備抵</w:t>
      </w:r>
      <w:r w:rsidR="00672FDF" w:rsidRPr="00B65780">
        <w:rPr>
          <w:color w:val="000000" w:themeColor="text1"/>
          <w:sz w:val="24"/>
        </w:rPr>
        <w:t>損失</w:t>
      </w:r>
      <w:r w:rsidRPr="00B65780">
        <w:rPr>
          <w:color w:val="000000" w:themeColor="text1"/>
          <w:sz w:val="24"/>
        </w:rPr>
        <w:t>減少之金額。</w:t>
      </w:r>
    </w:p>
    <w:p w14:paraId="44DF7009"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項－直接認列損失金額</w:t>
      </w:r>
    </w:p>
    <w:p w14:paraId="4AD9E20F"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沖銷係由債權非與備抵</w:t>
      </w:r>
      <w:r w:rsidR="00672FDF" w:rsidRPr="00B65780">
        <w:rPr>
          <w:color w:val="000000" w:themeColor="text1"/>
          <w:sz w:val="24"/>
        </w:rPr>
        <w:t>損失</w:t>
      </w:r>
      <w:r w:rsidRPr="00B65780">
        <w:rPr>
          <w:color w:val="000000" w:themeColor="text1"/>
          <w:sz w:val="24"/>
        </w:rPr>
        <w:t>互抵者，而係直接以費用與債權互抵者，即應填列該費用金額。</w:t>
      </w:r>
    </w:p>
    <w:p w14:paraId="23C23CA8" w14:textId="77777777" w:rsidR="005D59F6" w:rsidRPr="00B65780" w:rsidRDefault="00C31450">
      <w:pPr>
        <w:spacing w:line="440" w:lineRule="exact"/>
        <w:rPr>
          <w:color w:val="000000" w:themeColor="text1"/>
          <w:sz w:val="24"/>
        </w:rPr>
      </w:pPr>
      <w:r w:rsidRPr="00B65780">
        <w:rPr>
          <w:b/>
          <w:color w:val="000000" w:themeColor="text1"/>
          <w:u w:val="single"/>
        </w:rPr>
        <w:t>逾期之各種應收款項</w:t>
      </w:r>
      <w:r w:rsidR="005D59F6" w:rsidRPr="00B65780">
        <w:rPr>
          <w:b/>
          <w:color w:val="000000" w:themeColor="text1"/>
          <w:sz w:val="24"/>
          <w:u w:val="single"/>
        </w:rPr>
        <w:t>-</w:t>
      </w:r>
      <w:r w:rsidR="005D59F6" w:rsidRPr="00B65780">
        <w:rPr>
          <w:b/>
          <w:color w:val="000000" w:themeColor="text1"/>
          <w:sz w:val="24"/>
          <w:u w:val="single"/>
        </w:rPr>
        <w:t>本期轉銷呆帳金額</w:t>
      </w:r>
    </w:p>
    <w:p w14:paraId="6D9DBF63"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項－減少備抵</w:t>
      </w:r>
      <w:r w:rsidR="00C31450" w:rsidRPr="00B65780">
        <w:rPr>
          <w:color w:val="000000" w:themeColor="text1"/>
          <w:sz w:val="24"/>
        </w:rPr>
        <w:t>損失</w:t>
      </w:r>
      <w:r w:rsidRPr="00B65780">
        <w:rPr>
          <w:color w:val="000000" w:themeColor="text1"/>
          <w:sz w:val="24"/>
        </w:rPr>
        <w:t>金額</w:t>
      </w:r>
    </w:p>
    <w:p w14:paraId="57C4284F"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填報基準日沖銷係由債權與備抵</w:t>
      </w:r>
      <w:r w:rsidR="00672FDF" w:rsidRPr="00B65780">
        <w:rPr>
          <w:color w:val="000000" w:themeColor="text1"/>
          <w:sz w:val="24"/>
        </w:rPr>
        <w:t>損失</w:t>
      </w:r>
      <w:r w:rsidRPr="00B65780">
        <w:rPr>
          <w:color w:val="000000" w:themeColor="text1"/>
          <w:sz w:val="24"/>
        </w:rPr>
        <w:t>互抵者，該備抵</w:t>
      </w:r>
      <w:r w:rsidR="00672FDF" w:rsidRPr="00B65780">
        <w:rPr>
          <w:color w:val="000000" w:themeColor="text1"/>
          <w:sz w:val="24"/>
        </w:rPr>
        <w:t>損失</w:t>
      </w:r>
      <w:r w:rsidRPr="00B65780">
        <w:rPr>
          <w:color w:val="000000" w:themeColor="text1"/>
          <w:sz w:val="24"/>
        </w:rPr>
        <w:t>減少之金額。</w:t>
      </w:r>
    </w:p>
    <w:p w14:paraId="1B4B358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項－直接認列損失金額</w:t>
      </w:r>
    </w:p>
    <w:p w14:paraId="2F51DCFB"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沖銷係由債權非與備抵</w:t>
      </w:r>
      <w:r w:rsidR="00672FDF" w:rsidRPr="00B65780">
        <w:rPr>
          <w:color w:val="000000" w:themeColor="text1"/>
          <w:sz w:val="24"/>
        </w:rPr>
        <w:t>損失</w:t>
      </w:r>
      <w:r w:rsidRPr="00B65780">
        <w:rPr>
          <w:color w:val="000000" w:themeColor="text1"/>
          <w:sz w:val="24"/>
        </w:rPr>
        <w:t>互抵者，而係直接以費用與債權互抵者，即應填列該費用金額。</w:t>
      </w:r>
    </w:p>
    <w:p w14:paraId="72974799"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營業損失準備本期沖銷數</w:t>
      </w:r>
    </w:p>
    <w:p w14:paraId="30A29E30"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係營業損失準備用以支應當期轉銷之逾期債權及應提列備抵</w:t>
      </w:r>
      <w:r w:rsidR="00672FDF" w:rsidRPr="00B65780">
        <w:rPr>
          <w:color w:val="000000" w:themeColor="text1"/>
          <w:sz w:val="24"/>
        </w:rPr>
        <w:t>損失</w:t>
      </w:r>
      <w:r w:rsidRPr="00B65780">
        <w:rPr>
          <w:color w:val="000000" w:themeColor="text1"/>
          <w:sz w:val="24"/>
        </w:rPr>
        <w:t>額後之金額。</w:t>
      </w:r>
    </w:p>
    <w:p w14:paraId="699B569A"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本期轉（沖）銷呆帳金額合計</w:t>
      </w:r>
    </w:p>
    <w:p w14:paraId="07563082"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係轉銷呆帳及沖銷營業損失準備一項第（</w:t>
      </w:r>
      <w:r w:rsidRPr="00B65780">
        <w:rPr>
          <w:color w:val="000000" w:themeColor="text1"/>
          <w:sz w:val="24"/>
        </w:rPr>
        <w:t>5</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7</w:t>
      </w:r>
      <w:r w:rsidRPr="00B65780">
        <w:rPr>
          <w:color w:val="000000" w:themeColor="text1"/>
          <w:sz w:val="24"/>
        </w:rPr>
        <w:t>）欄</w:t>
      </w:r>
      <w:r w:rsidRPr="00B65780">
        <w:rPr>
          <w:color w:val="000000" w:themeColor="text1"/>
          <w:sz w:val="24"/>
        </w:rPr>
        <w:t xml:space="preserve"> + </w:t>
      </w:r>
      <w:r w:rsidRPr="00B65780">
        <w:rPr>
          <w:color w:val="000000" w:themeColor="text1"/>
          <w:sz w:val="24"/>
        </w:rPr>
        <w:t>第（</w:t>
      </w:r>
      <w:r w:rsidRPr="00B65780">
        <w:rPr>
          <w:color w:val="000000" w:themeColor="text1"/>
          <w:sz w:val="24"/>
        </w:rPr>
        <w:t>9</w:t>
      </w:r>
      <w:r w:rsidRPr="00B65780">
        <w:rPr>
          <w:color w:val="000000" w:themeColor="text1"/>
          <w:sz w:val="24"/>
        </w:rPr>
        <w:t>）欄之合計數。</w:t>
      </w:r>
    </w:p>
    <w:p w14:paraId="108FA78C"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累計轉（沖）銷金額</w:t>
      </w:r>
    </w:p>
    <w:p w14:paraId="721B61CD"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累計增加金額、累計轉銷金額及營業稅降低所累計增加金額應填八十八年七月一起至填報基準日之累計金額。</w:t>
      </w:r>
    </w:p>
    <w:p w14:paraId="1F83DB4D"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本期常務董（理）事會決議通過日期</w:t>
      </w:r>
    </w:p>
    <w:p w14:paraId="2080ED1F"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係本期當期轉銷之逾期債權之常務董（理）事會決議通過日期。</w:t>
      </w:r>
    </w:p>
    <w:p w14:paraId="0D157111"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轉為特別準備金</w:t>
      </w:r>
    </w:p>
    <w:p w14:paraId="0A9F5280"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依營業稅法第十一條相關函令</w:t>
      </w:r>
      <w:r w:rsidRPr="00B65780">
        <w:rPr>
          <w:color w:val="000000" w:themeColor="text1"/>
          <w:sz w:val="24"/>
        </w:rPr>
        <w:t>:92.4.30</w:t>
      </w:r>
      <w:r w:rsidRPr="00B65780">
        <w:rPr>
          <w:color w:val="000000" w:themeColor="text1"/>
          <w:sz w:val="24"/>
        </w:rPr>
        <w:t>台財保字第</w:t>
      </w:r>
      <w:r w:rsidRPr="00B65780">
        <w:rPr>
          <w:color w:val="000000" w:themeColor="text1"/>
          <w:sz w:val="24"/>
        </w:rPr>
        <w:t>0920750506</w:t>
      </w:r>
      <w:r w:rsidRPr="00B65780">
        <w:rPr>
          <w:color w:val="000000" w:themeColor="text1"/>
          <w:sz w:val="24"/>
        </w:rPr>
        <w:t>號處理。轉為特別準備金於產險業免填</w:t>
      </w:r>
    </w:p>
    <w:p w14:paraId="1D2CAA41"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本月月底持有財務困難公司有價證券餘額</w:t>
      </w:r>
    </w:p>
    <w:p w14:paraId="558C4A77" w14:textId="358CEDC4" w:rsidR="005D59F6" w:rsidRDefault="005D59F6">
      <w:pPr>
        <w:spacing w:line="440" w:lineRule="exact"/>
        <w:ind w:leftChars="247" w:left="642" w:firstLineChars="2" w:firstLine="5"/>
        <w:rPr>
          <w:color w:val="000000" w:themeColor="text1"/>
          <w:sz w:val="24"/>
        </w:rPr>
      </w:pPr>
      <w:r w:rsidRPr="00B65780">
        <w:rPr>
          <w:color w:val="000000" w:themeColor="text1"/>
          <w:sz w:val="24"/>
        </w:rPr>
        <w:t>係就所持有之逾期債權，所擔保資產中具有價證券性質之金額。</w:t>
      </w:r>
    </w:p>
    <w:p w14:paraId="7A8A39B0" w14:textId="3E2B7BC9" w:rsidR="008077AE" w:rsidRDefault="008077AE">
      <w:pPr>
        <w:widowControl/>
        <w:rPr>
          <w:color w:val="000000" w:themeColor="text1"/>
          <w:sz w:val="24"/>
        </w:rPr>
      </w:pPr>
      <w:r>
        <w:rPr>
          <w:color w:val="000000" w:themeColor="text1"/>
          <w:sz w:val="24"/>
        </w:rPr>
        <w:br w:type="page"/>
      </w:r>
    </w:p>
    <w:p w14:paraId="0211A2AF" w14:textId="1CB0612E" w:rsidR="005D59F6" w:rsidRPr="00B65780" w:rsidRDefault="005D59F6">
      <w:pPr>
        <w:pStyle w:val="1"/>
        <w:spacing w:afterLines="0" w:after="0" w:line="440" w:lineRule="exact"/>
        <w:rPr>
          <w:color w:val="000000" w:themeColor="text1"/>
        </w:rPr>
      </w:pPr>
      <w:bookmarkStart w:id="141" w:name="_Toc219109746"/>
      <w:bookmarkStart w:id="142" w:name="_Toc219109818"/>
      <w:bookmarkStart w:id="143" w:name="_Toc221524790"/>
      <w:bookmarkStart w:id="144" w:name="_Toc103672862"/>
      <w:r w:rsidRPr="00B65780">
        <w:rPr>
          <w:color w:val="000000" w:themeColor="text1"/>
        </w:rPr>
        <w:lastRenderedPageBreak/>
        <w:t>表</w:t>
      </w:r>
      <w:r w:rsidRPr="00B65780">
        <w:rPr>
          <w:color w:val="000000" w:themeColor="text1"/>
        </w:rPr>
        <w:t>15</w:t>
      </w:r>
      <w:r w:rsidRPr="00B65780">
        <w:rPr>
          <w:color w:val="000000" w:themeColor="text1"/>
        </w:rPr>
        <w:t>：有價證券借貸餘額明細表</w:t>
      </w:r>
      <w:bookmarkEnd w:id="141"/>
      <w:bookmarkEnd w:id="142"/>
      <w:bookmarkEnd w:id="143"/>
      <w:bookmarkEnd w:id="144"/>
    </w:p>
    <w:p w14:paraId="799AB2D1" w14:textId="77777777" w:rsidR="005D59F6" w:rsidRPr="00B65780" w:rsidRDefault="005D59F6" w:rsidP="009479FA">
      <w:pPr>
        <w:spacing w:line="440" w:lineRule="exact"/>
        <w:ind w:leftChars="50" w:left="130" w:firstLineChars="157" w:firstLine="377"/>
        <w:rPr>
          <w:color w:val="000000" w:themeColor="text1"/>
          <w:sz w:val="24"/>
        </w:rPr>
      </w:pPr>
      <w:r w:rsidRPr="00B65780">
        <w:rPr>
          <w:color w:val="000000" w:themeColor="text1"/>
          <w:sz w:val="24"/>
        </w:rPr>
        <w:t>有價證券借貸餘額明細表係揭露有價證券借券餘額之明細。本報表製表頻率為以「年」為週期。</w:t>
      </w:r>
    </w:p>
    <w:p w14:paraId="3ECAF251" w14:textId="77777777" w:rsidR="005D59F6" w:rsidRPr="00B65780" w:rsidRDefault="005D59F6" w:rsidP="009479FA">
      <w:pPr>
        <w:spacing w:line="440" w:lineRule="exact"/>
        <w:ind w:leftChars="50" w:left="130" w:firstLineChars="157" w:firstLine="377"/>
        <w:rPr>
          <w:color w:val="000000" w:themeColor="text1"/>
          <w:sz w:val="24"/>
        </w:rPr>
      </w:pPr>
      <w:r w:rsidRPr="00B65780">
        <w:rPr>
          <w:color w:val="000000" w:themeColor="text1"/>
          <w:sz w:val="24"/>
        </w:rPr>
        <w:t>有價證券借貸餘額明細表各欄之說明如下</w:t>
      </w:r>
      <w:r w:rsidRPr="00B65780">
        <w:rPr>
          <w:color w:val="000000" w:themeColor="text1"/>
          <w:sz w:val="24"/>
        </w:rPr>
        <w:t>:</w:t>
      </w:r>
    </w:p>
    <w:p w14:paraId="0ABED7AF"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欄－借貸種類</w:t>
      </w:r>
    </w:p>
    <w:p w14:paraId="56650846"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借貸種類請填</w:t>
      </w:r>
      <w:r w:rsidRPr="00B65780">
        <w:rPr>
          <w:color w:val="000000" w:themeColor="text1"/>
          <w:sz w:val="24"/>
        </w:rPr>
        <w:t>A.</w:t>
      </w:r>
      <w:r w:rsidRPr="00B65780">
        <w:rPr>
          <w:color w:val="000000" w:themeColor="text1"/>
          <w:sz w:val="24"/>
        </w:rPr>
        <w:t>借入</w:t>
      </w:r>
      <w:r w:rsidRPr="00B65780">
        <w:rPr>
          <w:color w:val="000000" w:themeColor="text1"/>
          <w:sz w:val="24"/>
        </w:rPr>
        <w:t>B.</w:t>
      </w:r>
      <w:r w:rsidRPr="00B65780">
        <w:rPr>
          <w:color w:val="000000" w:themeColor="text1"/>
          <w:sz w:val="24"/>
        </w:rPr>
        <w:t>貸出</w:t>
      </w:r>
      <w:r w:rsidRPr="00B65780">
        <w:rPr>
          <w:color w:val="000000" w:themeColor="text1"/>
          <w:sz w:val="24"/>
        </w:rPr>
        <w:t>C.</w:t>
      </w:r>
      <w:r w:rsidRPr="00B65780">
        <w:rPr>
          <w:color w:val="000000" w:themeColor="text1"/>
          <w:sz w:val="24"/>
        </w:rPr>
        <w:t>其他。</w:t>
      </w:r>
    </w:p>
    <w:p w14:paraId="7CFB4C01"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標的代號</w:t>
      </w:r>
    </w:p>
    <w:p w14:paraId="4F9FB5C1"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若借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標的為公開發行公司之有價證券，本欄請填入證券代號；非者請洽由財團法人保險事業發展中心統一配賦。</w:t>
      </w:r>
    </w:p>
    <w:p w14:paraId="3D0C7C76"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標的名稱</w:t>
      </w:r>
    </w:p>
    <w:p w14:paraId="230FA26C"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有價證券標的名稱。</w:t>
      </w:r>
    </w:p>
    <w:p w14:paraId="29D6BDC3"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標的數量</w:t>
      </w:r>
    </w:p>
    <w:p w14:paraId="2E3AA1FB"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有價證券標的數量，股票單位為股數，債券單位為面額。</w:t>
      </w:r>
    </w:p>
    <w:p w14:paraId="1A64E03F"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標的帳面價值</w:t>
      </w:r>
    </w:p>
    <w:p w14:paraId="2AFB7DFF"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揭露有價證券之帳載價值。</w:t>
      </w:r>
    </w:p>
    <w:p w14:paraId="0D1D6074"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欄－交易方式</w:t>
      </w:r>
    </w:p>
    <w:p w14:paraId="3B09FA30"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交易方式請填</w:t>
      </w:r>
      <w:r w:rsidRPr="00B65780">
        <w:rPr>
          <w:color w:val="000000" w:themeColor="text1"/>
          <w:sz w:val="24"/>
        </w:rPr>
        <w:t>A.</w:t>
      </w:r>
      <w:r w:rsidRPr="00B65780">
        <w:rPr>
          <w:color w:val="000000" w:themeColor="text1"/>
          <w:sz w:val="24"/>
        </w:rPr>
        <w:t>定價</w:t>
      </w:r>
      <w:r w:rsidRPr="00B65780">
        <w:rPr>
          <w:color w:val="000000" w:themeColor="text1"/>
          <w:sz w:val="24"/>
        </w:rPr>
        <w:t>,B.</w:t>
      </w:r>
      <w:r w:rsidRPr="00B65780">
        <w:rPr>
          <w:color w:val="000000" w:themeColor="text1"/>
          <w:sz w:val="24"/>
        </w:rPr>
        <w:t>競價</w:t>
      </w:r>
      <w:r w:rsidRPr="00B65780">
        <w:rPr>
          <w:color w:val="000000" w:themeColor="text1"/>
          <w:sz w:val="24"/>
        </w:rPr>
        <w:t>,C.</w:t>
      </w:r>
      <w:r w:rsidRPr="00B65780">
        <w:rPr>
          <w:color w:val="000000" w:themeColor="text1"/>
          <w:sz w:val="24"/>
        </w:rPr>
        <w:t>議借</w:t>
      </w:r>
      <w:r w:rsidRPr="00B65780">
        <w:rPr>
          <w:color w:val="000000" w:themeColor="text1"/>
          <w:sz w:val="24"/>
        </w:rPr>
        <w:t>,D.</w:t>
      </w:r>
      <w:r w:rsidRPr="00B65780">
        <w:rPr>
          <w:color w:val="000000" w:themeColor="text1"/>
          <w:sz w:val="24"/>
        </w:rPr>
        <w:t>其他。</w:t>
      </w:r>
    </w:p>
    <w:p w14:paraId="08CFD82F"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借</w:t>
      </w:r>
      <w:r w:rsidRPr="00B65780">
        <w:rPr>
          <w:b/>
          <w:color w:val="000000" w:themeColor="text1"/>
          <w:sz w:val="24"/>
          <w:u w:val="single"/>
        </w:rPr>
        <w:t>(</w:t>
      </w:r>
      <w:r w:rsidRPr="00B65780">
        <w:rPr>
          <w:b/>
          <w:color w:val="000000" w:themeColor="text1"/>
          <w:sz w:val="24"/>
          <w:u w:val="single"/>
        </w:rPr>
        <w:t>貸</w:t>
      </w:r>
      <w:r w:rsidRPr="00B65780">
        <w:rPr>
          <w:b/>
          <w:color w:val="000000" w:themeColor="text1"/>
          <w:sz w:val="24"/>
          <w:u w:val="single"/>
        </w:rPr>
        <w:t>)</w:t>
      </w:r>
      <w:r w:rsidRPr="00B65780">
        <w:rPr>
          <w:b/>
          <w:color w:val="000000" w:themeColor="text1"/>
          <w:sz w:val="24"/>
          <w:u w:val="single"/>
        </w:rPr>
        <w:t>人</w:t>
      </w:r>
      <w:r w:rsidRPr="00B65780">
        <w:rPr>
          <w:b/>
          <w:color w:val="000000" w:themeColor="text1"/>
          <w:sz w:val="24"/>
          <w:u w:val="single"/>
        </w:rPr>
        <w:t>(</w:t>
      </w:r>
      <w:r w:rsidRPr="00B65780">
        <w:rPr>
          <w:b/>
          <w:color w:val="000000" w:themeColor="text1"/>
          <w:sz w:val="24"/>
          <w:u w:val="single"/>
        </w:rPr>
        <w:t>第</w:t>
      </w:r>
      <w:r w:rsidRPr="00B65780">
        <w:rPr>
          <w:b/>
          <w:color w:val="000000" w:themeColor="text1"/>
          <w:sz w:val="24"/>
          <w:u w:val="single"/>
        </w:rPr>
        <w:t>7~11</w:t>
      </w:r>
      <w:r w:rsidRPr="00B65780">
        <w:rPr>
          <w:b/>
          <w:color w:val="000000" w:themeColor="text1"/>
          <w:sz w:val="24"/>
          <w:u w:val="single"/>
        </w:rPr>
        <w:t>欄</w:t>
      </w:r>
      <w:r w:rsidRPr="00B65780">
        <w:rPr>
          <w:b/>
          <w:color w:val="000000" w:themeColor="text1"/>
          <w:sz w:val="24"/>
          <w:u w:val="single"/>
        </w:rPr>
        <w:t>)</w:t>
      </w:r>
    </w:p>
    <w:p w14:paraId="28A54743"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欄－代號</w:t>
      </w:r>
    </w:p>
    <w:p w14:paraId="67AB940D"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人代號請填寫身分證字號、統一編號或護照號碼。</w:t>
      </w:r>
    </w:p>
    <w:p w14:paraId="3C5BB833"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欄－名稱</w:t>
      </w:r>
    </w:p>
    <w:p w14:paraId="25B65193"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人姓名或公司名稱。</w:t>
      </w:r>
    </w:p>
    <w:p w14:paraId="5E642E18"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定價與議價之借貸無從得知借券人之代號與名稱，如屬於集中交易市場或櫃檯買賣中心交易者，請填其代號及名稱，且免填信用評等及擔保品等資料。</w:t>
      </w:r>
    </w:p>
    <w:p w14:paraId="444949AD"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欄－信用評等機構</w:t>
      </w:r>
    </w:p>
    <w:p w14:paraId="4A9C4E75"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信用評等機構填列如</w:t>
      </w:r>
      <w:r w:rsidRPr="00B65780">
        <w:rPr>
          <w:b/>
          <w:color w:val="000000" w:themeColor="text1"/>
          <w:sz w:val="24"/>
        </w:rPr>
        <w:t>A</w:t>
      </w:r>
      <w:r w:rsidRPr="00B65780">
        <w:rPr>
          <w:color w:val="000000" w:themeColor="text1"/>
          <w:sz w:val="24"/>
        </w:rPr>
        <w:t xml:space="preserve">.S&amp;P, </w:t>
      </w:r>
      <w:r w:rsidRPr="00B65780">
        <w:rPr>
          <w:b/>
          <w:color w:val="000000" w:themeColor="text1"/>
          <w:sz w:val="24"/>
        </w:rPr>
        <w:t>B</w:t>
      </w:r>
      <w:r w:rsidRPr="00B65780">
        <w:rPr>
          <w:color w:val="000000" w:themeColor="text1"/>
          <w:sz w:val="24"/>
        </w:rPr>
        <w:t xml:space="preserve">.AM Best, </w:t>
      </w:r>
      <w:proofErr w:type="spellStart"/>
      <w:r w:rsidRPr="00B65780">
        <w:rPr>
          <w:b/>
          <w:color w:val="000000" w:themeColor="text1"/>
          <w:sz w:val="24"/>
        </w:rPr>
        <w:t>C</w:t>
      </w:r>
      <w:r w:rsidRPr="00B65780">
        <w:rPr>
          <w:color w:val="000000" w:themeColor="text1"/>
          <w:sz w:val="24"/>
        </w:rPr>
        <w:t>.Moody's</w:t>
      </w:r>
      <w:proofErr w:type="spellEnd"/>
      <w:r w:rsidRPr="00B65780">
        <w:rPr>
          <w:color w:val="000000" w:themeColor="text1"/>
          <w:sz w:val="24"/>
        </w:rPr>
        <w:t xml:space="preserve">, </w:t>
      </w:r>
      <w:proofErr w:type="spellStart"/>
      <w:r w:rsidRPr="00B65780">
        <w:rPr>
          <w:b/>
          <w:color w:val="000000" w:themeColor="text1"/>
          <w:sz w:val="24"/>
        </w:rPr>
        <w:t>D</w:t>
      </w:r>
      <w:r w:rsidRPr="00B65780">
        <w:rPr>
          <w:color w:val="000000" w:themeColor="text1"/>
          <w:sz w:val="24"/>
        </w:rPr>
        <w:t>.Fitch</w:t>
      </w:r>
      <w:proofErr w:type="spellEnd"/>
      <w:r w:rsidRPr="00B65780">
        <w:rPr>
          <w:color w:val="000000" w:themeColor="text1"/>
          <w:sz w:val="24"/>
        </w:rPr>
        <w:t>,</w:t>
      </w:r>
      <w:r w:rsidR="00E1615C" w:rsidRPr="00B65780">
        <w:rPr>
          <w:color w:val="000000" w:themeColor="text1"/>
          <w:sz w:val="24"/>
        </w:rPr>
        <w:t xml:space="preserve"> </w:t>
      </w:r>
      <w:r w:rsidRPr="00B65780">
        <w:rPr>
          <w:color w:val="000000" w:themeColor="text1"/>
          <w:sz w:val="24"/>
        </w:rPr>
        <w:t>E.tw,</w:t>
      </w:r>
      <w:r w:rsidR="00E1615C" w:rsidRPr="00B65780">
        <w:rPr>
          <w:color w:val="000000" w:themeColor="text1"/>
          <w:sz w:val="24"/>
        </w:rPr>
        <w:t xml:space="preserve"> F.KBRA,</w:t>
      </w:r>
      <w:r w:rsidRPr="00B65780">
        <w:rPr>
          <w:color w:val="000000" w:themeColor="text1"/>
          <w:sz w:val="24"/>
        </w:rPr>
        <w:t xml:space="preserve"> </w:t>
      </w:r>
      <w:r w:rsidR="00E1615C" w:rsidRPr="00B65780">
        <w:rPr>
          <w:color w:val="000000" w:themeColor="text1"/>
          <w:sz w:val="24"/>
        </w:rPr>
        <w:t>G</w:t>
      </w:r>
      <w:r w:rsidRPr="00B65780">
        <w:rPr>
          <w:color w:val="000000" w:themeColor="text1"/>
          <w:sz w:val="24"/>
        </w:rPr>
        <w:t>.</w:t>
      </w:r>
      <w:r w:rsidRPr="00B65780">
        <w:rPr>
          <w:color w:val="000000" w:themeColor="text1"/>
          <w:sz w:val="24"/>
        </w:rPr>
        <w:t>其他，若無者請填無。</w:t>
      </w:r>
    </w:p>
    <w:p w14:paraId="697ACBD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欄－評等等級</w:t>
      </w:r>
    </w:p>
    <w:p w14:paraId="26EA3805"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評等等級請依信用評等機構所列填寫，並以最近一年之評等資料填寫，若無者請填無。</w:t>
      </w:r>
    </w:p>
    <w:p w14:paraId="0273CD8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欄－是否為關係人</w:t>
      </w:r>
    </w:p>
    <w:p w14:paraId="2FA10A0A"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lastRenderedPageBreak/>
        <w:t>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條及關係企業合併營業報告書關係企業合併財務報表及關係報告書編製準則第六條之規定。</w:t>
      </w:r>
    </w:p>
    <w:p w14:paraId="500AF27B"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本欄是否為關係人請填列</w:t>
      </w:r>
      <w:r w:rsidRPr="00B65780">
        <w:rPr>
          <w:color w:val="000000" w:themeColor="text1"/>
          <w:sz w:val="24"/>
        </w:rPr>
        <w:t>A.</w:t>
      </w:r>
      <w:r w:rsidRPr="00B65780">
        <w:rPr>
          <w:color w:val="000000" w:themeColor="text1"/>
          <w:sz w:val="24"/>
        </w:rPr>
        <w:t>否</w:t>
      </w:r>
      <w:r w:rsidRPr="00B65780">
        <w:rPr>
          <w:color w:val="000000" w:themeColor="text1"/>
          <w:sz w:val="24"/>
        </w:rPr>
        <w:t>, B.</w:t>
      </w:r>
      <w:r w:rsidRPr="00B65780">
        <w:rPr>
          <w:color w:val="000000" w:themeColor="text1"/>
          <w:sz w:val="24"/>
        </w:rPr>
        <w:t>關係人</w:t>
      </w:r>
      <w:r w:rsidRPr="00B65780">
        <w:rPr>
          <w:color w:val="000000" w:themeColor="text1"/>
          <w:sz w:val="24"/>
        </w:rPr>
        <w:t>-</w:t>
      </w:r>
      <w:r w:rsidRPr="00B65780">
        <w:rPr>
          <w:color w:val="000000" w:themeColor="text1"/>
          <w:sz w:val="24"/>
        </w:rPr>
        <w:t>非控制與從屬關係</w:t>
      </w:r>
      <w:r w:rsidRPr="00B65780">
        <w:rPr>
          <w:color w:val="000000" w:themeColor="text1"/>
          <w:sz w:val="24"/>
        </w:rPr>
        <w:t>, C.</w:t>
      </w:r>
      <w:r w:rsidRPr="00B65780">
        <w:rPr>
          <w:color w:val="000000" w:themeColor="text1"/>
          <w:sz w:val="24"/>
        </w:rPr>
        <w:t>關係人</w:t>
      </w:r>
      <w:r w:rsidRPr="00B65780">
        <w:rPr>
          <w:color w:val="000000" w:themeColor="text1"/>
          <w:sz w:val="24"/>
        </w:rPr>
        <w:t>-</w:t>
      </w:r>
      <w:r w:rsidRPr="00B65780">
        <w:rPr>
          <w:color w:val="000000" w:themeColor="text1"/>
          <w:sz w:val="24"/>
        </w:rPr>
        <w:t>具控制與從屬關係。</w:t>
      </w:r>
    </w:p>
    <w:p w14:paraId="4F054926"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開始日</w:t>
      </w:r>
    </w:p>
    <w:p w14:paraId="18D4294C"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有價證券借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款開始日。</w:t>
      </w:r>
    </w:p>
    <w:p w14:paraId="1E411111"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到期日</w:t>
      </w:r>
    </w:p>
    <w:p w14:paraId="41388574"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有價證券借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款到期日。</w:t>
      </w:r>
    </w:p>
    <w:p w14:paraId="30648989"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欄－借貸年利率</w:t>
      </w:r>
    </w:p>
    <w:p w14:paraId="1BFD10CF"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係填報基準日有價證券質押借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款年利率，以百分比表示。</w:t>
      </w:r>
    </w:p>
    <w:p w14:paraId="567A85FA"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欄－付息方式</w:t>
      </w:r>
    </w:p>
    <w:p w14:paraId="3572AB2D"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付息方式請填列</w:t>
      </w:r>
      <w:r w:rsidRPr="00B65780">
        <w:rPr>
          <w:b/>
          <w:color w:val="000000" w:themeColor="text1"/>
          <w:sz w:val="24"/>
        </w:rPr>
        <w:t>A</w:t>
      </w:r>
      <w:r w:rsidRPr="00B65780">
        <w:rPr>
          <w:color w:val="000000" w:themeColor="text1"/>
          <w:sz w:val="24"/>
        </w:rPr>
        <w:t>.</w:t>
      </w:r>
      <w:r w:rsidRPr="00B65780">
        <w:rPr>
          <w:color w:val="000000" w:themeColor="text1"/>
          <w:sz w:val="24"/>
        </w:rPr>
        <w:t>每二年付息一次</w:t>
      </w:r>
      <w:r w:rsidRPr="00B65780">
        <w:rPr>
          <w:color w:val="000000" w:themeColor="text1"/>
          <w:sz w:val="24"/>
        </w:rPr>
        <w:t>,</w:t>
      </w:r>
      <w:r w:rsidRPr="00B65780">
        <w:rPr>
          <w:b/>
          <w:color w:val="000000" w:themeColor="text1"/>
          <w:sz w:val="24"/>
        </w:rPr>
        <w:t xml:space="preserve"> B</w:t>
      </w:r>
      <w:r w:rsidRPr="00B65780">
        <w:rPr>
          <w:color w:val="000000" w:themeColor="text1"/>
          <w:sz w:val="24"/>
        </w:rPr>
        <w:t>.</w:t>
      </w:r>
      <w:r w:rsidRPr="00B65780">
        <w:rPr>
          <w:color w:val="000000" w:themeColor="text1"/>
          <w:sz w:val="24"/>
        </w:rPr>
        <w:t>每一年付息一次</w:t>
      </w:r>
      <w:r w:rsidRPr="00B65780">
        <w:rPr>
          <w:color w:val="000000" w:themeColor="text1"/>
          <w:sz w:val="24"/>
        </w:rPr>
        <w:t xml:space="preserve">, </w:t>
      </w:r>
      <w:r w:rsidRPr="00B65780">
        <w:rPr>
          <w:b/>
          <w:color w:val="000000" w:themeColor="text1"/>
          <w:sz w:val="24"/>
        </w:rPr>
        <w:t>C</w:t>
      </w:r>
      <w:r w:rsidRPr="00B65780">
        <w:rPr>
          <w:color w:val="000000" w:themeColor="text1"/>
          <w:sz w:val="24"/>
        </w:rPr>
        <w:t>.</w:t>
      </w:r>
      <w:r w:rsidRPr="00B65780">
        <w:rPr>
          <w:color w:val="000000" w:themeColor="text1"/>
          <w:sz w:val="24"/>
        </w:rPr>
        <w:t>每半年付息一次</w:t>
      </w:r>
      <w:r w:rsidRPr="00B65780">
        <w:rPr>
          <w:color w:val="000000" w:themeColor="text1"/>
          <w:sz w:val="24"/>
        </w:rPr>
        <w:t>,</w:t>
      </w:r>
      <w:r w:rsidRPr="00B65780">
        <w:rPr>
          <w:b/>
          <w:color w:val="000000" w:themeColor="text1"/>
          <w:sz w:val="24"/>
        </w:rPr>
        <w:t xml:space="preserve"> D</w:t>
      </w:r>
      <w:r w:rsidRPr="00B65780">
        <w:rPr>
          <w:color w:val="000000" w:themeColor="text1"/>
          <w:sz w:val="24"/>
        </w:rPr>
        <w:t>.</w:t>
      </w:r>
      <w:r w:rsidRPr="00B65780">
        <w:rPr>
          <w:color w:val="000000" w:themeColor="text1"/>
          <w:sz w:val="24"/>
        </w:rPr>
        <w:t>每季付息一次</w:t>
      </w:r>
      <w:r w:rsidRPr="00B65780">
        <w:rPr>
          <w:color w:val="000000" w:themeColor="text1"/>
          <w:sz w:val="24"/>
        </w:rPr>
        <w:t xml:space="preserve">, </w:t>
      </w:r>
      <w:r w:rsidRPr="00B65780">
        <w:rPr>
          <w:b/>
          <w:color w:val="000000" w:themeColor="text1"/>
          <w:sz w:val="24"/>
        </w:rPr>
        <w:t>E</w:t>
      </w:r>
      <w:r w:rsidRPr="00B65780">
        <w:rPr>
          <w:color w:val="000000" w:themeColor="text1"/>
          <w:sz w:val="24"/>
        </w:rPr>
        <w:t>.</w:t>
      </w:r>
      <w:r w:rsidRPr="00B65780">
        <w:rPr>
          <w:color w:val="000000" w:themeColor="text1"/>
          <w:sz w:val="24"/>
        </w:rPr>
        <w:t>每月付息一次</w:t>
      </w:r>
      <w:r w:rsidRPr="00B65780">
        <w:rPr>
          <w:color w:val="000000" w:themeColor="text1"/>
          <w:sz w:val="24"/>
        </w:rPr>
        <w:t>,</w:t>
      </w:r>
      <w:r w:rsidRPr="00B65780">
        <w:rPr>
          <w:b/>
          <w:color w:val="000000" w:themeColor="text1"/>
          <w:sz w:val="24"/>
        </w:rPr>
        <w:t xml:space="preserve"> F</w:t>
      </w:r>
      <w:r w:rsidRPr="00B65780">
        <w:rPr>
          <w:color w:val="000000" w:themeColor="text1"/>
          <w:sz w:val="24"/>
        </w:rPr>
        <w:t>.</w:t>
      </w:r>
      <w:r w:rsidRPr="00B65780">
        <w:rPr>
          <w:color w:val="000000" w:themeColor="text1"/>
          <w:sz w:val="24"/>
        </w:rPr>
        <w:t>不付息</w:t>
      </w:r>
      <w:r w:rsidRPr="00B65780">
        <w:rPr>
          <w:color w:val="000000" w:themeColor="text1"/>
          <w:sz w:val="24"/>
        </w:rPr>
        <w:t>,</w:t>
      </w:r>
      <w:r w:rsidRPr="00B65780">
        <w:rPr>
          <w:b/>
          <w:color w:val="000000" w:themeColor="text1"/>
          <w:sz w:val="24"/>
        </w:rPr>
        <w:t xml:space="preserve"> G</w:t>
      </w:r>
      <w:r w:rsidRPr="00B65780">
        <w:rPr>
          <w:color w:val="000000" w:themeColor="text1"/>
          <w:sz w:val="24"/>
        </w:rPr>
        <w:t>.</w:t>
      </w:r>
      <w:r w:rsidRPr="00B65780">
        <w:rPr>
          <w:color w:val="000000" w:themeColor="text1"/>
          <w:sz w:val="24"/>
        </w:rPr>
        <w:t>其他</w:t>
      </w:r>
      <w:r w:rsidRPr="00B65780">
        <w:rPr>
          <w:color w:val="000000" w:themeColor="text1"/>
          <w:sz w:val="24"/>
        </w:rPr>
        <w:t>(</w:t>
      </w:r>
      <w:r w:rsidRPr="00B65780">
        <w:rPr>
          <w:color w:val="000000" w:themeColor="text1"/>
          <w:sz w:val="24"/>
        </w:rPr>
        <w:t>議借交易方式適用，餘則免填</w:t>
      </w:r>
      <w:r w:rsidRPr="00B65780">
        <w:rPr>
          <w:color w:val="000000" w:themeColor="text1"/>
          <w:sz w:val="24"/>
        </w:rPr>
        <w:t>)</w:t>
      </w:r>
      <w:r w:rsidRPr="00B65780">
        <w:rPr>
          <w:color w:val="000000" w:themeColor="text1"/>
          <w:sz w:val="24"/>
        </w:rPr>
        <w:t>。</w:t>
      </w:r>
    </w:p>
    <w:p w14:paraId="0B1DB1A5"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費用</w:t>
      </w:r>
    </w:p>
    <w:p w14:paraId="0D34C7AF"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因有價證券借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款所衍生之費用。</w:t>
      </w:r>
    </w:p>
    <w:p w14:paraId="3CDD35A7"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欄－擔保品種類</w:t>
      </w:r>
    </w:p>
    <w:p w14:paraId="0D602089"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擔保品種類請填</w:t>
      </w:r>
      <w:r w:rsidRPr="00B65780">
        <w:rPr>
          <w:b/>
          <w:color w:val="000000" w:themeColor="text1"/>
          <w:sz w:val="24"/>
        </w:rPr>
        <w:t>A</w:t>
      </w:r>
      <w:r w:rsidRPr="00B65780">
        <w:rPr>
          <w:color w:val="000000" w:themeColor="text1"/>
          <w:sz w:val="24"/>
        </w:rPr>
        <w:t>.</w:t>
      </w:r>
      <w:r w:rsidRPr="00B65780">
        <w:rPr>
          <w:color w:val="000000" w:themeColor="text1"/>
          <w:sz w:val="24"/>
        </w:rPr>
        <w:t>現金</w:t>
      </w:r>
      <w:r w:rsidRPr="00B65780">
        <w:rPr>
          <w:color w:val="000000" w:themeColor="text1"/>
          <w:sz w:val="24"/>
        </w:rPr>
        <w:t xml:space="preserve">, </w:t>
      </w:r>
      <w:r w:rsidRPr="00B65780">
        <w:rPr>
          <w:b/>
          <w:color w:val="000000" w:themeColor="text1"/>
          <w:sz w:val="24"/>
        </w:rPr>
        <w:t>B</w:t>
      </w:r>
      <w:r w:rsidRPr="00B65780">
        <w:rPr>
          <w:color w:val="000000" w:themeColor="text1"/>
          <w:sz w:val="24"/>
        </w:rPr>
        <w:t>.</w:t>
      </w:r>
      <w:r w:rsidRPr="00B65780">
        <w:rPr>
          <w:color w:val="000000" w:themeColor="text1"/>
          <w:sz w:val="24"/>
        </w:rPr>
        <w:t>公債</w:t>
      </w:r>
      <w:r w:rsidRPr="00B65780">
        <w:rPr>
          <w:color w:val="000000" w:themeColor="text1"/>
          <w:sz w:val="24"/>
        </w:rPr>
        <w:t xml:space="preserve">, </w:t>
      </w:r>
      <w:r w:rsidRPr="00B65780">
        <w:rPr>
          <w:b/>
          <w:color w:val="000000" w:themeColor="text1"/>
          <w:sz w:val="24"/>
        </w:rPr>
        <w:t>C.</w:t>
      </w:r>
      <w:r w:rsidRPr="00B65780">
        <w:rPr>
          <w:color w:val="000000" w:themeColor="text1"/>
          <w:sz w:val="24"/>
        </w:rPr>
        <w:t>上市櫃股票</w:t>
      </w:r>
      <w:r w:rsidRPr="00B65780">
        <w:rPr>
          <w:color w:val="000000" w:themeColor="text1"/>
          <w:sz w:val="24"/>
        </w:rPr>
        <w:t xml:space="preserve">, </w:t>
      </w:r>
      <w:r w:rsidRPr="00B65780">
        <w:rPr>
          <w:b/>
          <w:color w:val="000000" w:themeColor="text1"/>
          <w:sz w:val="24"/>
        </w:rPr>
        <w:t>D.</w:t>
      </w:r>
      <w:r w:rsidRPr="00B65780">
        <w:rPr>
          <w:color w:val="000000" w:themeColor="text1"/>
          <w:sz w:val="24"/>
        </w:rPr>
        <w:t>銀行保證</w:t>
      </w:r>
      <w:r w:rsidRPr="00B65780">
        <w:rPr>
          <w:color w:val="000000" w:themeColor="text1"/>
          <w:sz w:val="24"/>
        </w:rPr>
        <w:t xml:space="preserve">, </w:t>
      </w:r>
      <w:r w:rsidRPr="00B65780">
        <w:rPr>
          <w:b/>
          <w:color w:val="000000" w:themeColor="text1"/>
          <w:sz w:val="24"/>
        </w:rPr>
        <w:t>E</w:t>
      </w:r>
      <w:r w:rsidRPr="00B65780">
        <w:rPr>
          <w:color w:val="000000" w:themeColor="text1"/>
          <w:sz w:val="24"/>
        </w:rPr>
        <w:t>.</w:t>
      </w:r>
      <w:r w:rsidRPr="00B65780">
        <w:rPr>
          <w:color w:val="000000" w:themeColor="text1"/>
          <w:sz w:val="24"/>
        </w:rPr>
        <w:t>其他。</w:t>
      </w:r>
    </w:p>
    <w:p w14:paraId="3BCCEB95"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欄－期末擔保品估計總值</w:t>
      </w:r>
    </w:p>
    <w:p w14:paraId="3F76755E"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係填報基準日有價證券單位數量乘以每單位評價金額。</w:t>
      </w:r>
    </w:p>
    <w:p w14:paraId="3E816081" w14:textId="77777777" w:rsidR="005D59F6" w:rsidRPr="00B65780" w:rsidRDefault="005D59F6">
      <w:pPr>
        <w:spacing w:line="440" w:lineRule="exact"/>
        <w:ind w:leftChars="247" w:left="642" w:firstLineChars="2" w:firstLine="5"/>
        <w:rPr>
          <w:color w:val="000000" w:themeColor="text1"/>
          <w:kern w:val="0"/>
          <w:sz w:val="24"/>
        </w:rPr>
      </w:pPr>
      <w:r w:rsidRPr="00B65780">
        <w:rPr>
          <w:color w:val="000000" w:themeColor="text1"/>
          <w:sz w:val="24"/>
        </w:rPr>
        <w:t>評價金額：上市</w:t>
      </w:r>
      <w:r w:rsidRPr="00B65780">
        <w:rPr>
          <w:color w:val="000000" w:themeColor="text1"/>
          <w:sz w:val="24"/>
        </w:rPr>
        <w:t>(</w:t>
      </w:r>
      <w:r w:rsidRPr="00B65780">
        <w:rPr>
          <w:color w:val="000000" w:themeColor="text1"/>
          <w:sz w:val="24"/>
        </w:rPr>
        <w:t>櫃</w:t>
      </w:r>
      <w:r w:rsidRPr="00B65780">
        <w:rPr>
          <w:color w:val="000000" w:themeColor="text1"/>
          <w:sz w:val="24"/>
        </w:rPr>
        <w:t>)</w:t>
      </w:r>
      <w:r w:rsidRPr="00B65780">
        <w:rPr>
          <w:color w:val="000000" w:themeColor="text1"/>
          <w:sz w:val="24"/>
        </w:rPr>
        <w:t>股票以收盤</w:t>
      </w:r>
      <w:r w:rsidR="0075325F" w:rsidRPr="00B65780">
        <w:rPr>
          <w:color w:val="000000" w:themeColor="text1"/>
          <w:sz w:val="24"/>
        </w:rPr>
        <w:t>公允價值</w:t>
      </w:r>
      <w:r w:rsidRPr="00B65780">
        <w:rPr>
          <w:color w:val="000000" w:themeColor="text1"/>
          <w:sz w:val="24"/>
        </w:rPr>
        <w:t>評價；未上市</w:t>
      </w:r>
      <w:r w:rsidRPr="00B65780">
        <w:rPr>
          <w:color w:val="000000" w:themeColor="text1"/>
          <w:sz w:val="24"/>
        </w:rPr>
        <w:t>(</w:t>
      </w:r>
      <w:r w:rsidRPr="00B65780">
        <w:rPr>
          <w:color w:val="000000" w:themeColor="text1"/>
          <w:sz w:val="24"/>
        </w:rPr>
        <w:t>櫃</w:t>
      </w:r>
      <w:r w:rsidRPr="00B65780">
        <w:rPr>
          <w:color w:val="000000" w:themeColor="text1"/>
          <w:sz w:val="24"/>
        </w:rPr>
        <w:t>)</w:t>
      </w:r>
      <w:r w:rsidRPr="00B65780">
        <w:rPr>
          <w:color w:val="000000" w:themeColor="text1"/>
          <w:sz w:val="24"/>
        </w:rPr>
        <w:t>股票則依該發行股票公司</w:t>
      </w:r>
      <w:r w:rsidRPr="00B65780">
        <w:rPr>
          <w:color w:val="000000" w:themeColor="text1"/>
          <w:kern w:val="0"/>
          <w:sz w:val="24"/>
        </w:rPr>
        <w:t>最近一期經會計師簽證之每股淨值評價。</w:t>
      </w:r>
    </w:p>
    <w:p w14:paraId="0460080A"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欄－若有放款者對其放款餘額</w:t>
      </w:r>
    </w:p>
    <w:p w14:paraId="73210C92"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係填報基準日有價證券質押放款餘額。</w:t>
      </w:r>
    </w:p>
    <w:p w14:paraId="55EC2BEF"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欄－借出有價證券及放款占資金總額比率</w:t>
      </w:r>
      <w:r w:rsidRPr="00B65780">
        <w:rPr>
          <w:color w:val="000000" w:themeColor="text1"/>
          <w:sz w:val="24"/>
        </w:rPr>
        <w:t>%</w:t>
      </w:r>
    </w:p>
    <w:p w14:paraId="605E4311"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為第</w:t>
      </w:r>
      <w:r w:rsidRPr="00B65780">
        <w:rPr>
          <w:color w:val="000000" w:themeColor="text1"/>
          <w:sz w:val="24"/>
        </w:rPr>
        <w:t>19</w:t>
      </w:r>
      <w:r w:rsidRPr="00B65780">
        <w:rPr>
          <w:color w:val="000000" w:themeColor="text1"/>
          <w:sz w:val="24"/>
        </w:rPr>
        <w:t>欄除以資金總額，以百分比表示。</w:t>
      </w:r>
    </w:p>
    <w:p w14:paraId="1B3FDBD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欄－核准文號</w:t>
      </w:r>
    </w:p>
    <w:p w14:paraId="7BE07EF8"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核准文號請填列如</w:t>
      </w:r>
      <w:r w:rsidRPr="00B65780">
        <w:rPr>
          <w:color w:val="000000" w:themeColor="text1"/>
          <w:sz w:val="24"/>
        </w:rPr>
        <w:t>0923228489</w:t>
      </w:r>
      <w:r w:rsidRPr="00B65780">
        <w:rPr>
          <w:color w:val="000000" w:themeColor="text1"/>
          <w:sz w:val="24"/>
        </w:rPr>
        <w:t>，無者請填無。</w:t>
      </w:r>
    </w:p>
    <w:p w14:paraId="6E73EA13"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22</w:t>
      </w:r>
      <w:r w:rsidRPr="00B65780">
        <w:rPr>
          <w:color w:val="000000" w:themeColor="text1"/>
          <w:sz w:val="24"/>
        </w:rPr>
        <w:t>欄－備註</w:t>
      </w:r>
    </w:p>
    <w:p w14:paraId="6FE7D003"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若有其他需要補充說明之事項，請填列於此欄。</w:t>
      </w:r>
    </w:p>
    <w:p w14:paraId="2B23FFB2" w14:textId="4F5EA8EF" w:rsidR="005D59F6" w:rsidRPr="00B65780" w:rsidRDefault="005D59F6">
      <w:pPr>
        <w:pStyle w:val="1"/>
        <w:spacing w:afterLines="0" w:after="0" w:line="440" w:lineRule="exact"/>
        <w:rPr>
          <w:color w:val="000000" w:themeColor="text1"/>
          <w:szCs w:val="40"/>
        </w:rPr>
      </w:pPr>
      <w:bookmarkStart w:id="145" w:name="_Toc103672863"/>
      <w:r w:rsidRPr="00B65780">
        <w:rPr>
          <w:color w:val="000000" w:themeColor="text1"/>
          <w:szCs w:val="40"/>
        </w:rPr>
        <w:lastRenderedPageBreak/>
        <w:t>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szCs w:val="40"/>
          </w:rPr>
          <w:t>16-1-1</w:t>
        </w:r>
      </w:smartTag>
      <w:r w:rsidRPr="00B65780">
        <w:rPr>
          <w:color w:val="000000" w:themeColor="text1"/>
          <w:szCs w:val="40"/>
        </w:rPr>
        <w:t>：</w:t>
      </w:r>
      <w:bookmarkEnd w:id="122"/>
      <w:r w:rsidRPr="00B65780">
        <w:rPr>
          <w:color w:val="000000" w:themeColor="text1"/>
          <w:szCs w:val="40"/>
        </w:rPr>
        <w:t>衍生性商品餘額明細表－期貨與遠期契約</w:t>
      </w:r>
      <w:bookmarkEnd w:id="145"/>
    </w:p>
    <w:p w14:paraId="1F152C34"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「衍生性商品餘額明細表－期貨與遠期契約」係表達期貨</w:t>
      </w:r>
      <w:r w:rsidRPr="00B65780">
        <w:rPr>
          <w:color w:val="000000" w:themeColor="text1"/>
          <w:sz w:val="24"/>
        </w:rPr>
        <w:t>(Futures)</w:t>
      </w:r>
      <w:r w:rsidRPr="00B65780">
        <w:rPr>
          <w:color w:val="000000" w:themeColor="text1"/>
          <w:sz w:val="24"/>
        </w:rPr>
        <w:t>與遠期契約</w:t>
      </w:r>
      <w:r w:rsidRPr="00B65780">
        <w:rPr>
          <w:color w:val="000000" w:themeColor="text1"/>
          <w:sz w:val="24"/>
        </w:rPr>
        <w:t>(Forwards)</w:t>
      </w:r>
      <w:r w:rsidRPr="00B65780">
        <w:rPr>
          <w:color w:val="000000" w:themeColor="text1"/>
          <w:sz w:val="24"/>
        </w:rPr>
        <w:t>等兩種衍生性商品之明細資料，以供主管機關評估可能之風險。本明細表之契約名目部位金額、成本、最近收盤日</w:t>
      </w:r>
      <w:r w:rsidR="0075325F" w:rsidRPr="00B65780">
        <w:rPr>
          <w:color w:val="000000" w:themeColor="text1"/>
          <w:sz w:val="24"/>
        </w:rPr>
        <w:t>公允價值</w:t>
      </w:r>
      <w:r w:rsidRPr="00B65780">
        <w:rPr>
          <w:color w:val="000000" w:themeColor="text1"/>
          <w:sz w:val="24"/>
        </w:rPr>
        <w:t>總金額，以及未實現損益等數額之合計數，可自動勾稽至表</w:t>
      </w:r>
      <w:r w:rsidRPr="00B65780">
        <w:rPr>
          <w:color w:val="000000" w:themeColor="text1"/>
          <w:sz w:val="24"/>
        </w:rPr>
        <w:t>16-2</w:t>
      </w:r>
      <w:r w:rsidRPr="00B65780">
        <w:rPr>
          <w:color w:val="000000" w:themeColor="text1"/>
          <w:sz w:val="24"/>
        </w:rPr>
        <w:t>之總表中。其中，匯率避險中屬於標準避險者，其契約名目部位金額合計數，將用以做為表</w:t>
      </w:r>
      <w:r w:rsidRPr="00B65780">
        <w:rPr>
          <w:color w:val="000000" w:themeColor="text1"/>
          <w:sz w:val="24"/>
        </w:rPr>
        <w:t>30-3</w:t>
      </w:r>
      <w:r w:rsidRPr="00B65780">
        <w:rPr>
          <w:color w:val="000000" w:themeColor="text1"/>
          <w:sz w:val="24"/>
        </w:rPr>
        <w:t>外匯風險金額之扣抵項目之一</w:t>
      </w:r>
      <w:r w:rsidR="00816F7E" w:rsidRPr="00B65780">
        <w:rPr>
          <w:color w:val="000000" w:themeColor="text1"/>
          <w:sz w:val="24"/>
        </w:rPr>
        <w:t>；權益證券相關避險中屬於可扣抵風險資本者，其契約名目部位金額合計數乘上對應之抵減比率，將用以做為表</w:t>
      </w:r>
      <w:r w:rsidR="00816F7E" w:rsidRPr="00B65780">
        <w:rPr>
          <w:color w:val="000000" w:themeColor="text1"/>
          <w:sz w:val="24"/>
        </w:rPr>
        <w:t>30-3</w:t>
      </w:r>
      <w:r w:rsidR="00816F7E" w:rsidRPr="00B65780">
        <w:rPr>
          <w:color w:val="000000" w:themeColor="text1"/>
          <w:sz w:val="24"/>
        </w:rPr>
        <w:t>上市普通股風險金額之扣抵項目之一</w:t>
      </w:r>
      <w:r w:rsidRPr="00B65780">
        <w:rPr>
          <w:color w:val="000000" w:themeColor="text1"/>
          <w:sz w:val="24"/>
        </w:rPr>
        <w:t>。</w:t>
      </w:r>
    </w:p>
    <w:p w14:paraId="0A4D86E2" w14:textId="77777777" w:rsidR="005D59F6" w:rsidRPr="00B65780" w:rsidRDefault="005D59F6">
      <w:pPr>
        <w:spacing w:line="440" w:lineRule="exact"/>
        <w:ind w:firstLineChars="207" w:firstLine="497"/>
        <w:rPr>
          <w:color w:val="000000" w:themeColor="text1"/>
          <w:sz w:val="24"/>
        </w:rPr>
      </w:pPr>
      <w:r w:rsidRPr="00B65780">
        <w:rPr>
          <w:color w:val="000000" w:themeColor="text1"/>
          <w:sz w:val="24"/>
        </w:rPr>
        <w:t>本表所需填列之各欄明細資訊說明如下：</w:t>
      </w:r>
    </w:p>
    <w:p w14:paraId="5B3C4439"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欄－交易目的</w:t>
      </w:r>
    </w:p>
    <w:p w14:paraId="32121A6C" w14:textId="77777777" w:rsidR="005D59F6" w:rsidRPr="00B65780" w:rsidRDefault="005D59F6">
      <w:pPr>
        <w:spacing w:line="440" w:lineRule="exact"/>
        <w:ind w:leftChars="225" w:left="585"/>
        <w:rPr>
          <w:color w:val="000000" w:themeColor="text1"/>
          <w:sz w:val="24"/>
        </w:rPr>
      </w:pPr>
      <w:r w:rsidRPr="00B65780">
        <w:rPr>
          <w:color w:val="000000" w:themeColor="text1"/>
          <w:sz w:val="24"/>
        </w:rPr>
        <w:t>本欄不需填列，填報公司僅需依各期貨或遠期契約之交易目的，分別自「以避險為目的」、「以增加收益為目的－買入衍生性商品」或「以增加收益為目的－賣出衍生性商品」等三種交易目的中，選擇適當之項目擇一填列。</w:t>
      </w:r>
    </w:p>
    <w:p w14:paraId="7B8C614B" w14:textId="77777777" w:rsidR="005D59F6" w:rsidRPr="00B65780" w:rsidRDefault="005D59F6">
      <w:pPr>
        <w:spacing w:line="440" w:lineRule="exact"/>
        <w:ind w:leftChars="225" w:left="585"/>
        <w:rPr>
          <w:color w:val="000000" w:themeColor="text1"/>
          <w:sz w:val="24"/>
        </w:rPr>
      </w:pPr>
      <w:r w:rsidRPr="00B65780">
        <w:rPr>
          <w:color w:val="000000" w:themeColor="text1"/>
          <w:sz w:val="24"/>
        </w:rPr>
        <w:t>本表所稱以避險為目的之期貨或遠期契約係指符合保險業從事衍生性金融商品交易應注意事項第三點中以避險為目的之條件者。</w:t>
      </w:r>
    </w:p>
    <w:p w14:paraId="537D861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欄－類型</w:t>
      </w:r>
    </w:p>
    <w:p w14:paraId="118CEB8F" w14:textId="77777777" w:rsidR="005D59F6" w:rsidRPr="00B65780" w:rsidRDefault="005D59F6">
      <w:pPr>
        <w:spacing w:line="440" w:lineRule="exact"/>
        <w:ind w:leftChars="225" w:left="585"/>
        <w:rPr>
          <w:color w:val="000000" w:themeColor="text1"/>
          <w:sz w:val="24"/>
        </w:rPr>
      </w:pPr>
      <w:r w:rsidRPr="00B65780">
        <w:rPr>
          <w:color w:val="000000" w:themeColor="text1"/>
          <w:sz w:val="24"/>
        </w:rPr>
        <w:t>本欄不需填列，填報公司僅需依期貨或遠期契約標的物之類型以及被避險資產或期貨或遠期契約標的物所屬國家，將期貨或遠期契約歸類於適當之類型中。各類型之定義說明如下：</w:t>
      </w:r>
    </w:p>
    <w:p w14:paraId="663574F5"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匯率相關</w:t>
      </w:r>
      <w:r w:rsidRPr="00B65780">
        <w:rPr>
          <w:color w:val="000000" w:themeColor="text1"/>
          <w:sz w:val="24"/>
        </w:rPr>
        <w:t>(</w:t>
      </w:r>
      <w:r w:rsidRPr="00B65780">
        <w:rPr>
          <w:color w:val="000000" w:themeColor="text1"/>
          <w:sz w:val="24"/>
        </w:rPr>
        <w:t>標準避險</w:t>
      </w:r>
      <w:r w:rsidRPr="00B65780">
        <w:rPr>
          <w:color w:val="000000" w:themeColor="text1"/>
          <w:sz w:val="24"/>
        </w:rPr>
        <w:t>)</w:t>
      </w:r>
      <w:r w:rsidRPr="00B65780">
        <w:rPr>
          <w:color w:val="000000" w:themeColor="text1"/>
          <w:sz w:val="24"/>
        </w:rPr>
        <w:t>：</w:t>
      </w:r>
    </w:p>
    <w:p w14:paraId="2BD4DB0F"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本表所稱以避險為目的之匯率相關</w:t>
      </w:r>
      <w:r w:rsidRPr="00B65780">
        <w:rPr>
          <w:color w:val="000000" w:themeColor="text1"/>
          <w:sz w:val="24"/>
        </w:rPr>
        <w:t>(</w:t>
      </w:r>
      <w:r w:rsidRPr="00B65780">
        <w:rPr>
          <w:color w:val="000000" w:themeColor="text1"/>
          <w:sz w:val="24"/>
        </w:rPr>
        <w:t>標準避險</w:t>
      </w:r>
      <w:r w:rsidRPr="00B65780">
        <w:rPr>
          <w:color w:val="000000" w:themeColor="text1"/>
          <w:sz w:val="24"/>
        </w:rPr>
        <w:t>)</w:t>
      </w:r>
      <w:r w:rsidRPr="00B65780">
        <w:rPr>
          <w:color w:val="000000" w:themeColor="text1"/>
          <w:sz w:val="24"/>
        </w:rPr>
        <w:t>，係指該期貨或遠期契約</w:t>
      </w:r>
      <w:r w:rsidRPr="00B65780">
        <w:rPr>
          <w:color w:val="000000" w:themeColor="text1"/>
          <w:sz w:val="24"/>
        </w:rPr>
        <w:t>(</w:t>
      </w:r>
      <w:r w:rsidRPr="00B65780">
        <w:rPr>
          <w:color w:val="000000" w:themeColor="text1"/>
          <w:sz w:val="24"/>
        </w:rPr>
        <w:t>賣出的</w:t>
      </w:r>
      <w:r w:rsidRPr="00B65780">
        <w:rPr>
          <w:color w:val="000000" w:themeColor="text1"/>
          <w:sz w:val="24"/>
        </w:rPr>
        <w:t>)</w:t>
      </w:r>
      <w:r w:rsidRPr="00B65780">
        <w:rPr>
          <w:color w:val="000000" w:themeColor="text1"/>
          <w:sz w:val="24"/>
        </w:rPr>
        <w:t>標的物為某特定外幣對台幣的匯率，且該特定外幣與被避險資產之幣別相同者。例如</w:t>
      </w:r>
      <w:r w:rsidRPr="00B65780">
        <w:rPr>
          <w:color w:val="000000" w:themeColor="text1"/>
          <w:sz w:val="24"/>
        </w:rPr>
        <w:t>:</w:t>
      </w:r>
      <w:r w:rsidRPr="00B65780">
        <w:rPr>
          <w:color w:val="000000" w:themeColor="text1"/>
          <w:sz w:val="24"/>
        </w:rPr>
        <w:t>以約定之美元兌台幣之匯率賣出美元遠期契約，以進行美元資產之匯率避險者，即屬於標準避險。</w:t>
      </w:r>
    </w:p>
    <w:p w14:paraId="1FE49230"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本類型之期貨或遠期契約請依被避險資產所屬國別，歸類至以下兩項之一：以該期貨或遠期契約進行避險之資產在表</w:t>
      </w:r>
      <w:r w:rsidRPr="00B65780">
        <w:rPr>
          <w:color w:val="000000" w:themeColor="text1"/>
          <w:sz w:val="24"/>
        </w:rPr>
        <w:t>30-3</w:t>
      </w:r>
      <w:r w:rsidRPr="00B65780">
        <w:rPr>
          <w:color w:val="000000" w:themeColor="text1"/>
          <w:sz w:val="24"/>
        </w:rPr>
        <w:t>中被歸類為</w:t>
      </w:r>
      <w:r w:rsidR="00FF612F" w:rsidRPr="00B65780">
        <w:rPr>
          <w:color w:val="000000" w:themeColor="text1"/>
          <w:sz w:val="24"/>
        </w:rPr>
        <w:t>已開發國家</w:t>
      </w:r>
      <w:r w:rsidRPr="00B65780">
        <w:rPr>
          <w:color w:val="000000" w:themeColor="text1"/>
          <w:sz w:val="24"/>
        </w:rPr>
        <w:t>之資產者，則該期貨或遠期契約之資料請填列於「被避險資產屬國外投資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」項下，以便做為</w:t>
      </w:r>
      <w:r w:rsidR="00FF612F" w:rsidRPr="00B65780">
        <w:rPr>
          <w:color w:val="000000" w:themeColor="text1"/>
          <w:sz w:val="24"/>
        </w:rPr>
        <w:t>已開發國家</w:t>
      </w:r>
      <w:r w:rsidRPr="00B65780">
        <w:rPr>
          <w:color w:val="000000" w:themeColor="text1"/>
          <w:sz w:val="24"/>
        </w:rPr>
        <w:t>外匯風險之扣抵額；當以該期貨或遠期契約進行避險之資產在表</w:t>
      </w:r>
      <w:r w:rsidRPr="00B65780">
        <w:rPr>
          <w:color w:val="000000" w:themeColor="text1"/>
          <w:sz w:val="24"/>
        </w:rPr>
        <w:t>30-3</w:t>
      </w:r>
      <w:r w:rsidRPr="00B65780">
        <w:rPr>
          <w:color w:val="000000" w:themeColor="text1"/>
          <w:sz w:val="24"/>
        </w:rPr>
        <w:t>中被歸類為</w:t>
      </w:r>
      <w:r w:rsidR="00FF612F" w:rsidRPr="00B65780">
        <w:rPr>
          <w:color w:val="000000" w:themeColor="text1"/>
          <w:sz w:val="24"/>
        </w:rPr>
        <w:t>新興市場</w:t>
      </w:r>
      <w:r w:rsidRPr="00B65780">
        <w:rPr>
          <w:color w:val="000000" w:themeColor="text1"/>
          <w:sz w:val="24"/>
        </w:rPr>
        <w:t>之資產者，則該期貨或遠期契約之資料請填列於「被避險資產屬國外投資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」項下，以便做為</w:t>
      </w:r>
      <w:r w:rsidR="00FF612F" w:rsidRPr="00B65780">
        <w:rPr>
          <w:color w:val="000000" w:themeColor="text1"/>
          <w:sz w:val="24"/>
        </w:rPr>
        <w:t>新興市場</w:t>
      </w:r>
      <w:r w:rsidRPr="00B65780">
        <w:rPr>
          <w:color w:val="000000" w:themeColor="text1"/>
          <w:sz w:val="24"/>
        </w:rPr>
        <w:t>外匯風險之扣抵額。</w:t>
      </w:r>
    </w:p>
    <w:p w14:paraId="1EC8F6B5" w14:textId="77777777" w:rsidR="005D59F6" w:rsidRPr="00B65780" w:rsidRDefault="005D59F6">
      <w:pPr>
        <w:spacing w:line="440" w:lineRule="exact"/>
        <w:ind w:leftChars="225" w:left="585"/>
        <w:rPr>
          <w:color w:val="000000" w:themeColor="text1"/>
          <w:sz w:val="24"/>
        </w:rPr>
      </w:pPr>
      <w:r w:rsidRPr="00B65780">
        <w:rPr>
          <w:color w:val="000000" w:themeColor="text1"/>
          <w:sz w:val="24"/>
        </w:rPr>
        <w:br w:type="page"/>
      </w:r>
      <w:r w:rsidRPr="00B65780">
        <w:rPr>
          <w:color w:val="000000" w:themeColor="text1"/>
          <w:sz w:val="24"/>
        </w:rPr>
        <w:lastRenderedPageBreak/>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匯率相關</w:t>
      </w:r>
      <w:r w:rsidRPr="00B65780">
        <w:rPr>
          <w:color w:val="000000" w:themeColor="text1"/>
          <w:sz w:val="24"/>
        </w:rPr>
        <w:t>(</w:t>
      </w:r>
      <w:r w:rsidRPr="00B65780">
        <w:rPr>
          <w:color w:val="000000" w:themeColor="text1"/>
          <w:sz w:val="24"/>
        </w:rPr>
        <w:t>非標準避險</w:t>
      </w:r>
      <w:r w:rsidRPr="00B65780">
        <w:rPr>
          <w:color w:val="000000" w:themeColor="text1"/>
          <w:sz w:val="24"/>
        </w:rPr>
        <w:t>)</w:t>
      </w:r>
      <w:r w:rsidRPr="00B65780">
        <w:rPr>
          <w:color w:val="000000" w:themeColor="text1"/>
          <w:sz w:val="24"/>
        </w:rPr>
        <w:t>：</w:t>
      </w:r>
    </w:p>
    <w:p w14:paraId="1EAD4B3B"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本表所稱以避險為目的之匯率相關</w:t>
      </w:r>
      <w:r w:rsidRPr="00B65780">
        <w:rPr>
          <w:color w:val="000000" w:themeColor="text1"/>
          <w:sz w:val="24"/>
        </w:rPr>
        <w:t>(</w:t>
      </w:r>
      <w:r w:rsidRPr="00B65780">
        <w:rPr>
          <w:color w:val="000000" w:themeColor="text1"/>
          <w:sz w:val="24"/>
        </w:rPr>
        <w:t>非標準避險</w:t>
      </w:r>
      <w:r w:rsidRPr="00B65780">
        <w:rPr>
          <w:color w:val="000000" w:themeColor="text1"/>
          <w:sz w:val="24"/>
        </w:rPr>
        <w:t>)</w:t>
      </w:r>
      <w:r w:rsidRPr="00B65780">
        <w:rPr>
          <w:color w:val="000000" w:themeColor="text1"/>
          <w:sz w:val="24"/>
        </w:rPr>
        <w:t>，係指非屬前述標準避險者。</w:t>
      </w:r>
    </w:p>
    <w:p w14:paraId="792BE93A" w14:textId="77777777" w:rsidR="005D59F6" w:rsidRPr="00B65780" w:rsidRDefault="005D59F6">
      <w:pPr>
        <w:spacing w:line="440" w:lineRule="exact"/>
        <w:ind w:leftChars="300" w:left="780"/>
        <w:rPr>
          <w:color w:val="000000" w:themeColor="text1"/>
          <w:kern w:val="0"/>
          <w:sz w:val="24"/>
        </w:rPr>
      </w:pPr>
      <w:r w:rsidRPr="00B65780">
        <w:rPr>
          <w:color w:val="000000" w:themeColor="text1"/>
          <w:sz w:val="24"/>
        </w:rPr>
        <w:t>非標準避險</w:t>
      </w:r>
      <w:r w:rsidRPr="00B65780">
        <w:rPr>
          <w:color w:val="000000" w:themeColor="text1"/>
          <w:kern w:val="0"/>
          <w:sz w:val="24"/>
        </w:rPr>
        <w:t>範例</w:t>
      </w:r>
      <w:r w:rsidRPr="00B65780">
        <w:rPr>
          <w:color w:val="000000" w:themeColor="text1"/>
          <w:kern w:val="0"/>
          <w:sz w:val="24"/>
        </w:rPr>
        <w:t>1:</w:t>
      </w:r>
      <w:r w:rsidRPr="00B65780">
        <w:rPr>
          <w:color w:val="000000" w:themeColor="text1"/>
          <w:kern w:val="0"/>
          <w:sz w:val="24"/>
        </w:rPr>
        <w:t>以約定之美元兌台幣之匯率賣出美元遠期契約，以進行歐元資產之匯率避險者，由於遠期契約標的物為美元兌台幣的匯率，與被避險資產之幣別為歐元不同，因此屬於非標準避險；</w:t>
      </w:r>
    </w:p>
    <w:p w14:paraId="249F4B43" w14:textId="77777777" w:rsidR="005D59F6" w:rsidRPr="00B65780" w:rsidRDefault="005D59F6">
      <w:pPr>
        <w:spacing w:line="440" w:lineRule="exact"/>
        <w:ind w:leftChars="300" w:left="780"/>
        <w:rPr>
          <w:color w:val="000000" w:themeColor="text1"/>
          <w:kern w:val="0"/>
          <w:sz w:val="24"/>
        </w:rPr>
      </w:pPr>
      <w:r w:rsidRPr="00B65780">
        <w:rPr>
          <w:color w:val="000000" w:themeColor="text1"/>
          <w:kern w:val="0"/>
          <w:sz w:val="24"/>
        </w:rPr>
        <w:t>非標準避險範例</w:t>
      </w:r>
      <w:r w:rsidRPr="00B65780">
        <w:rPr>
          <w:color w:val="000000" w:themeColor="text1"/>
          <w:kern w:val="0"/>
          <w:sz w:val="24"/>
        </w:rPr>
        <w:t>2:</w:t>
      </w:r>
      <w:r w:rsidRPr="00B65780">
        <w:rPr>
          <w:color w:val="000000" w:themeColor="text1"/>
          <w:kern w:val="0"/>
          <w:sz w:val="24"/>
        </w:rPr>
        <w:t>以約定之美元兌日圓之匯率賣出美元遠期契約，做為美元資產之匯率避險，由於該遠期契約標的物為美元兌日圓的匯率，非美元兌台幣的匯率，因此屬於非標準避險。</w:t>
      </w:r>
    </w:p>
    <w:p w14:paraId="0E17001E" w14:textId="77777777" w:rsidR="005D59F6" w:rsidRPr="00B65780" w:rsidRDefault="005D59F6">
      <w:pPr>
        <w:spacing w:line="440" w:lineRule="exact"/>
        <w:ind w:leftChars="300" w:left="780"/>
        <w:rPr>
          <w:color w:val="000000" w:themeColor="text1"/>
          <w:sz w:val="24"/>
        </w:rPr>
      </w:pPr>
      <w:r w:rsidRPr="00B65780">
        <w:rPr>
          <w:color w:val="000000" w:themeColor="text1"/>
          <w:kern w:val="0"/>
          <w:sz w:val="24"/>
        </w:rPr>
        <w:t>非標準避險範例</w:t>
      </w:r>
      <w:r w:rsidRPr="00B65780">
        <w:rPr>
          <w:color w:val="000000" w:themeColor="text1"/>
          <w:kern w:val="0"/>
          <w:sz w:val="24"/>
        </w:rPr>
        <w:t>3:</w:t>
      </w:r>
      <w:r w:rsidRPr="00B65780">
        <w:rPr>
          <w:color w:val="000000" w:themeColor="text1"/>
          <w:kern w:val="0"/>
          <w:sz w:val="24"/>
        </w:rPr>
        <w:t>以約定之美元兌</w:t>
      </w:r>
      <w:r w:rsidRPr="00B65780">
        <w:rPr>
          <w:b/>
          <w:color w:val="000000" w:themeColor="text1"/>
          <w:kern w:val="0"/>
          <w:sz w:val="24"/>
        </w:rPr>
        <w:t>一籃子貨幣</w:t>
      </w:r>
      <w:r w:rsidRPr="00B65780">
        <w:rPr>
          <w:color w:val="000000" w:themeColor="text1"/>
          <w:kern w:val="0"/>
          <w:sz w:val="24"/>
        </w:rPr>
        <w:t>之匯率賣出美元遠期契約，做為美元資產之匯率避險，由於該遠期契約標的物為美元兌一籃子貨幣的匯率，非美元兌台幣的匯率，因此屬於非標準避險。</w:t>
      </w:r>
    </w:p>
    <w:p w14:paraId="236C29E9"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本類型之期貨或遠期契約請依被避險資產所屬國別，歸類為「被避險資產屬國外投資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」或「被避險資產屬國外投資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07908D2A" w14:textId="77777777" w:rsidR="00816F7E" w:rsidRPr="00B65780" w:rsidRDefault="00816F7E" w:rsidP="00816F7E">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p>
    <w:p w14:paraId="4F843C9A" w14:textId="77777777" w:rsidR="00816F7E" w:rsidRPr="00B65780" w:rsidRDefault="00816F7E" w:rsidP="00816F7E">
      <w:pPr>
        <w:spacing w:line="440" w:lineRule="exact"/>
        <w:ind w:leftChars="300" w:left="780"/>
        <w:rPr>
          <w:color w:val="000000" w:themeColor="text1"/>
          <w:sz w:val="24"/>
        </w:rPr>
      </w:pPr>
      <w:r w:rsidRPr="00B65780">
        <w:rPr>
          <w:color w:val="000000" w:themeColor="text1"/>
          <w:sz w:val="24"/>
        </w:rPr>
        <w:t>本表所稱以避險為目的之與權益證券相關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r w:rsidRPr="00B65780">
        <w:rPr>
          <w:color w:val="000000" w:themeColor="text1"/>
          <w:sz w:val="24"/>
        </w:rPr>
        <w:t>之期貨係為臺灣期貨交易所以「臺灣加權指數」為標的之期貨。被避險資產組合中個股股票皆須為「臺灣</w:t>
      </w:r>
      <w:r w:rsidRPr="00B65780">
        <w:rPr>
          <w:color w:val="000000" w:themeColor="text1"/>
          <w:sz w:val="24"/>
        </w:rPr>
        <w:t>50</w:t>
      </w:r>
      <w:r w:rsidRPr="00B65780">
        <w:rPr>
          <w:color w:val="000000" w:themeColor="text1"/>
          <w:sz w:val="24"/>
        </w:rPr>
        <w:t>指數」、「臺灣中型</w:t>
      </w:r>
      <w:r w:rsidRPr="00B65780">
        <w:rPr>
          <w:color w:val="000000" w:themeColor="text1"/>
          <w:sz w:val="24"/>
        </w:rPr>
        <w:t>100</w:t>
      </w:r>
      <w:r w:rsidRPr="00B65780">
        <w:rPr>
          <w:color w:val="000000" w:themeColor="text1"/>
          <w:sz w:val="24"/>
        </w:rPr>
        <w:t>指數」或「摩根臺灣指數」中之成分股（以下簡稱三大指數成分股），其中「臺灣</w:t>
      </w:r>
      <w:r w:rsidRPr="00B65780">
        <w:rPr>
          <w:color w:val="000000" w:themeColor="text1"/>
          <w:sz w:val="24"/>
        </w:rPr>
        <w:t>50</w:t>
      </w:r>
      <w:r w:rsidRPr="00B65780">
        <w:rPr>
          <w:color w:val="000000" w:themeColor="text1"/>
          <w:sz w:val="24"/>
        </w:rPr>
        <w:t>指數」成分股支數所占比率不得低於</w:t>
      </w:r>
      <w:r w:rsidRPr="00B65780">
        <w:rPr>
          <w:color w:val="000000" w:themeColor="text1"/>
          <w:sz w:val="24"/>
        </w:rPr>
        <w:t>30</w:t>
      </w:r>
      <w:r w:rsidRPr="00B65780">
        <w:rPr>
          <w:color w:val="000000" w:themeColor="text1"/>
          <w:sz w:val="24"/>
        </w:rPr>
        <w:t>％；</w:t>
      </w:r>
    </w:p>
    <w:p w14:paraId="1F15D091"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保險業應於進行避險前，擬具書面「避險計畫」，並經投資決策單位或投資最高主管核准。該避險計畫之核准文件名稱應於相關報表附註揭露備供查核，且其內容至少應包含下列項目：</w:t>
      </w:r>
    </w:p>
    <w:p w14:paraId="22EEFE61"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 xml:space="preserve">  </w:t>
      </w:r>
      <w:r w:rsidRPr="00B65780">
        <w:rPr>
          <w:color w:val="000000" w:themeColor="text1"/>
          <w:sz w:val="24"/>
        </w:rPr>
        <w:t>（</w:t>
      </w:r>
      <w:r w:rsidRPr="00B65780">
        <w:rPr>
          <w:color w:val="000000" w:themeColor="text1"/>
          <w:sz w:val="24"/>
        </w:rPr>
        <w:t>1</w:t>
      </w:r>
      <w:r w:rsidRPr="00B65780">
        <w:rPr>
          <w:color w:val="000000" w:themeColor="text1"/>
          <w:sz w:val="24"/>
        </w:rPr>
        <w:t>）被避險部位組合與其</w:t>
      </w:r>
      <w:r w:rsidRPr="00B65780">
        <w:rPr>
          <w:color w:val="000000" w:themeColor="text1"/>
          <w:sz w:val="24"/>
        </w:rPr>
        <w:t>Beta</w:t>
      </w:r>
      <w:r w:rsidRPr="00B65780">
        <w:rPr>
          <w:color w:val="000000" w:themeColor="text1"/>
          <w:sz w:val="24"/>
        </w:rPr>
        <w:t>值；</w:t>
      </w:r>
    </w:p>
    <w:p w14:paraId="45A18F74"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 xml:space="preserve">  </w:t>
      </w:r>
      <w:r w:rsidRPr="00B65780">
        <w:rPr>
          <w:color w:val="000000" w:themeColor="text1"/>
          <w:sz w:val="24"/>
        </w:rPr>
        <w:t>（</w:t>
      </w:r>
      <w:r w:rsidRPr="00B65780">
        <w:rPr>
          <w:color w:val="000000" w:themeColor="text1"/>
          <w:sz w:val="24"/>
        </w:rPr>
        <w:t>2</w:t>
      </w:r>
      <w:r w:rsidRPr="00B65780">
        <w:rPr>
          <w:color w:val="000000" w:themeColor="text1"/>
          <w:sz w:val="24"/>
        </w:rPr>
        <w:t>）預計使用之避險交易工具；</w:t>
      </w:r>
    </w:p>
    <w:p w14:paraId="6209222A"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 xml:space="preserve">  </w:t>
      </w:r>
      <w:r w:rsidRPr="00B65780">
        <w:rPr>
          <w:color w:val="000000" w:themeColor="text1"/>
          <w:sz w:val="24"/>
        </w:rPr>
        <w:t>（</w:t>
      </w:r>
      <w:r w:rsidRPr="00B65780">
        <w:rPr>
          <w:color w:val="000000" w:themeColor="text1"/>
          <w:sz w:val="24"/>
        </w:rPr>
        <w:t>3</w:t>
      </w:r>
      <w:r w:rsidRPr="00B65780">
        <w:rPr>
          <w:color w:val="000000" w:themeColor="text1"/>
          <w:sz w:val="24"/>
        </w:rPr>
        <w:t>）使用衍生性金融商品進行避險交易</w:t>
      </w:r>
      <w:r w:rsidRPr="00B65780">
        <w:rPr>
          <w:color w:val="000000" w:themeColor="text1"/>
          <w:sz w:val="24"/>
        </w:rPr>
        <w:t xml:space="preserve"> </w:t>
      </w:r>
      <w:r w:rsidRPr="00B65780">
        <w:rPr>
          <w:color w:val="000000" w:themeColor="text1"/>
          <w:sz w:val="24"/>
        </w:rPr>
        <w:t>之計畫規模；</w:t>
      </w:r>
    </w:p>
    <w:p w14:paraId="13709AF9"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 xml:space="preserve">  </w:t>
      </w:r>
      <w:r w:rsidRPr="00B65780">
        <w:rPr>
          <w:color w:val="000000" w:themeColor="text1"/>
          <w:sz w:val="24"/>
        </w:rPr>
        <w:t>（</w:t>
      </w:r>
      <w:r w:rsidRPr="00B65780">
        <w:rPr>
          <w:color w:val="000000" w:themeColor="text1"/>
          <w:sz w:val="24"/>
        </w:rPr>
        <w:t>4</w:t>
      </w:r>
      <w:r w:rsidRPr="00B65780">
        <w:rPr>
          <w:color w:val="000000" w:themeColor="text1"/>
          <w:sz w:val="24"/>
        </w:rPr>
        <w:t>）預計避險計畫之執行效期；</w:t>
      </w:r>
    </w:p>
    <w:p w14:paraId="61F603A5"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 xml:space="preserve">  </w:t>
      </w:r>
      <w:r w:rsidRPr="00B65780">
        <w:rPr>
          <w:color w:val="000000" w:themeColor="text1"/>
          <w:sz w:val="24"/>
        </w:rPr>
        <w:t>（</w:t>
      </w:r>
      <w:r w:rsidRPr="00B65780">
        <w:rPr>
          <w:color w:val="000000" w:themeColor="text1"/>
          <w:sz w:val="24"/>
        </w:rPr>
        <w:t>5</w:t>
      </w:r>
      <w:r w:rsidRPr="00B65780">
        <w:rPr>
          <w:color w:val="000000" w:themeColor="text1"/>
          <w:sz w:val="24"/>
        </w:rPr>
        <w:t>）風險評估；</w:t>
      </w:r>
    </w:p>
    <w:p w14:paraId="35F6ABD5"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 xml:space="preserve">  </w:t>
      </w:r>
      <w:r w:rsidRPr="00B65780">
        <w:rPr>
          <w:color w:val="000000" w:themeColor="text1"/>
          <w:sz w:val="24"/>
        </w:rPr>
        <w:t>（</w:t>
      </w:r>
      <w:r w:rsidRPr="00B65780">
        <w:rPr>
          <w:color w:val="000000" w:themeColor="text1"/>
          <w:sz w:val="24"/>
        </w:rPr>
        <w:t>6</w:t>
      </w:r>
      <w:r w:rsidRPr="00B65780">
        <w:rPr>
          <w:color w:val="000000" w:themeColor="text1"/>
          <w:sz w:val="24"/>
        </w:rPr>
        <w:t>）避險績效衡量及停損機制。</w:t>
      </w:r>
    </w:p>
    <w:p w14:paraId="532ACA84" w14:textId="77777777" w:rsidR="00816F7E" w:rsidRPr="00B65780" w:rsidRDefault="00816F7E">
      <w:pPr>
        <w:spacing w:line="440" w:lineRule="exact"/>
        <w:ind w:leftChars="300" w:left="780"/>
        <w:rPr>
          <w:color w:val="000000" w:themeColor="text1"/>
          <w:sz w:val="24"/>
        </w:rPr>
      </w:pPr>
      <w:r w:rsidRPr="00B65780">
        <w:rPr>
          <w:color w:val="000000" w:themeColor="text1"/>
          <w:sz w:val="24"/>
        </w:rPr>
        <w:t>本類型之期貨請依被避險資產組合三大指數成分股支數，歸類為「被避險資產組合成分股支數</w:t>
      </w:r>
      <w:r w:rsidRPr="00B65780">
        <w:rPr>
          <w:color w:val="000000" w:themeColor="text1"/>
          <w:sz w:val="24"/>
        </w:rPr>
        <w:t>30~70</w:t>
      </w:r>
      <w:r w:rsidRPr="00B65780">
        <w:rPr>
          <w:color w:val="000000" w:themeColor="text1"/>
          <w:sz w:val="24"/>
        </w:rPr>
        <w:t>支</w:t>
      </w:r>
      <w:r w:rsidRPr="00B65780">
        <w:rPr>
          <w:color w:val="000000" w:themeColor="text1"/>
          <w:sz w:val="24"/>
        </w:rPr>
        <w:t>(</w:t>
      </w:r>
      <w:r w:rsidRPr="00B65780">
        <w:rPr>
          <w:color w:val="000000" w:themeColor="text1"/>
          <w:sz w:val="24"/>
        </w:rPr>
        <w:t>風險抵減</w:t>
      </w:r>
      <w:r w:rsidRPr="00B65780">
        <w:rPr>
          <w:color w:val="000000" w:themeColor="text1"/>
          <w:sz w:val="24"/>
        </w:rPr>
        <w:t>50%)</w:t>
      </w:r>
      <w:r w:rsidRPr="00B65780">
        <w:rPr>
          <w:color w:val="000000" w:themeColor="text1"/>
          <w:sz w:val="24"/>
        </w:rPr>
        <w:t>」或「被避險資產組合成分股支數</w:t>
      </w:r>
      <w:r w:rsidRPr="00B65780">
        <w:rPr>
          <w:color w:val="000000" w:themeColor="text1"/>
          <w:sz w:val="24"/>
        </w:rPr>
        <w:t>70(</w:t>
      </w:r>
      <w:r w:rsidRPr="00B65780">
        <w:rPr>
          <w:color w:val="000000" w:themeColor="text1"/>
          <w:sz w:val="24"/>
        </w:rPr>
        <w:t>含</w:t>
      </w:r>
      <w:r w:rsidRPr="00B65780">
        <w:rPr>
          <w:color w:val="000000" w:themeColor="text1"/>
          <w:sz w:val="24"/>
        </w:rPr>
        <w:t>)</w:t>
      </w:r>
      <w:r w:rsidRPr="00B65780">
        <w:rPr>
          <w:color w:val="000000" w:themeColor="text1"/>
          <w:sz w:val="24"/>
        </w:rPr>
        <w:t>支以上</w:t>
      </w:r>
      <w:r w:rsidRPr="00B65780">
        <w:rPr>
          <w:color w:val="000000" w:themeColor="text1"/>
          <w:sz w:val="24"/>
        </w:rPr>
        <w:t>(</w:t>
      </w:r>
      <w:r w:rsidRPr="00B65780">
        <w:rPr>
          <w:color w:val="000000" w:themeColor="text1"/>
          <w:sz w:val="24"/>
        </w:rPr>
        <w:t>風險抵減</w:t>
      </w:r>
      <w:r w:rsidRPr="00B65780">
        <w:rPr>
          <w:color w:val="000000" w:themeColor="text1"/>
          <w:sz w:val="24"/>
        </w:rPr>
        <w:t>65%)</w:t>
      </w:r>
      <w:r w:rsidRPr="00B65780">
        <w:rPr>
          <w:color w:val="000000" w:themeColor="text1"/>
          <w:sz w:val="24"/>
        </w:rPr>
        <w:t>」項下，以便做為國內上市普通股風險之扣抵額。</w:t>
      </w:r>
    </w:p>
    <w:p w14:paraId="2BA81660" w14:textId="77777777" w:rsidR="005D59F6" w:rsidRPr="00B65780" w:rsidRDefault="005D59F6">
      <w:pPr>
        <w:spacing w:line="440" w:lineRule="exact"/>
        <w:ind w:leftChars="225" w:left="585"/>
        <w:rPr>
          <w:color w:val="000000" w:themeColor="text1"/>
          <w:sz w:val="24"/>
        </w:rPr>
      </w:pPr>
      <w:r w:rsidRPr="00B65780">
        <w:rPr>
          <w:color w:val="000000" w:themeColor="text1"/>
          <w:sz w:val="24"/>
        </w:rPr>
        <w:lastRenderedPageBreak/>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權益證券相關</w:t>
      </w:r>
      <w:r w:rsidR="00816F7E" w:rsidRPr="00B65780">
        <w:rPr>
          <w:color w:val="000000" w:themeColor="text1"/>
          <w:sz w:val="24"/>
        </w:rPr>
        <w:t>(</w:t>
      </w:r>
      <w:r w:rsidR="00816F7E" w:rsidRPr="00B65780">
        <w:rPr>
          <w:color w:val="000000" w:themeColor="text1"/>
          <w:sz w:val="24"/>
        </w:rPr>
        <w:t>不可扣抵風險資本</w:t>
      </w:r>
      <w:r w:rsidR="00816F7E" w:rsidRPr="00B65780">
        <w:rPr>
          <w:color w:val="000000" w:themeColor="text1"/>
          <w:sz w:val="24"/>
        </w:rPr>
        <w:t>)</w:t>
      </w:r>
    </w:p>
    <w:p w14:paraId="6A6F3458" w14:textId="77777777" w:rsidR="005D59F6" w:rsidRPr="00B65780" w:rsidRDefault="005D59F6" w:rsidP="00816F7E">
      <w:pPr>
        <w:spacing w:line="440" w:lineRule="exact"/>
        <w:ind w:leftChars="327" w:left="850"/>
        <w:rPr>
          <w:color w:val="000000" w:themeColor="text1"/>
          <w:sz w:val="24"/>
        </w:rPr>
      </w:pPr>
      <w:r w:rsidRPr="00B65780">
        <w:rPr>
          <w:color w:val="000000" w:themeColor="text1"/>
          <w:sz w:val="24"/>
        </w:rPr>
        <w:t>本表所稱以避險為目的之與權益證券相關</w:t>
      </w:r>
      <w:r w:rsidR="00816F7E" w:rsidRPr="00B65780">
        <w:rPr>
          <w:color w:val="000000" w:themeColor="text1"/>
          <w:sz w:val="24"/>
        </w:rPr>
        <w:t>(</w:t>
      </w:r>
      <w:r w:rsidR="00816F7E" w:rsidRPr="00B65780">
        <w:rPr>
          <w:color w:val="000000" w:themeColor="text1"/>
          <w:sz w:val="24"/>
        </w:rPr>
        <w:t>不可扣抵風險資本</w:t>
      </w:r>
      <w:r w:rsidR="00816F7E" w:rsidRPr="00B65780">
        <w:rPr>
          <w:color w:val="000000" w:themeColor="text1"/>
          <w:sz w:val="24"/>
        </w:rPr>
        <w:t>)</w:t>
      </w:r>
      <w:r w:rsidRPr="00B65780">
        <w:rPr>
          <w:color w:val="000000" w:themeColor="text1"/>
          <w:sz w:val="24"/>
        </w:rPr>
        <w:t>之期貨或遠期契約係包括</w:t>
      </w:r>
      <w:r w:rsidR="00816F7E" w:rsidRPr="00B65780">
        <w:rPr>
          <w:color w:val="000000" w:themeColor="text1"/>
          <w:sz w:val="24"/>
        </w:rPr>
        <w:t>除「以避險為目的</w:t>
      </w:r>
      <w:r w:rsidR="00816F7E" w:rsidRPr="00B65780">
        <w:rPr>
          <w:color w:val="000000" w:themeColor="text1"/>
          <w:sz w:val="24"/>
        </w:rPr>
        <w:t>—</w:t>
      </w:r>
      <w:r w:rsidR="00816F7E" w:rsidRPr="00B65780">
        <w:rPr>
          <w:color w:val="000000" w:themeColor="text1"/>
          <w:sz w:val="24"/>
        </w:rPr>
        <w:t>權益證券相關</w:t>
      </w:r>
      <w:r w:rsidR="00816F7E" w:rsidRPr="00B65780">
        <w:rPr>
          <w:color w:val="000000" w:themeColor="text1"/>
          <w:sz w:val="24"/>
        </w:rPr>
        <w:t>(</w:t>
      </w:r>
      <w:r w:rsidR="00816F7E" w:rsidRPr="00B65780">
        <w:rPr>
          <w:color w:val="000000" w:themeColor="text1"/>
          <w:sz w:val="24"/>
        </w:rPr>
        <w:t>可扣抵風險資本</w:t>
      </w:r>
      <w:r w:rsidR="00816F7E" w:rsidRPr="00B65780">
        <w:rPr>
          <w:color w:val="000000" w:themeColor="text1"/>
          <w:sz w:val="24"/>
        </w:rPr>
        <w:t>)</w:t>
      </w:r>
      <w:r w:rsidR="00816F7E" w:rsidRPr="00B65780">
        <w:rPr>
          <w:color w:val="000000" w:themeColor="text1"/>
          <w:sz w:val="24"/>
        </w:rPr>
        <w:t>」外，</w:t>
      </w:r>
      <w:r w:rsidRPr="00B65780">
        <w:rPr>
          <w:color w:val="000000" w:themeColor="text1"/>
          <w:sz w:val="24"/>
        </w:rPr>
        <w:t>以個別權益證券及股價指數為標的物之期貨或遠期契約；</w:t>
      </w:r>
    </w:p>
    <w:p w14:paraId="4737FB25"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本類型之期貨或遠期契約請依被避險資產所屬國別，歸類為「被避險資產屬國內投資」、「被避險資產屬國外投資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」或「被避險資產屬國外投資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49AA98DA"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其他標的</w:t>
      </w:r>
    </w:p>
    <w:p w14:paraId="30B6B7F1"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本表所稱以避險為目的之其他標的之期貨或遠期契約，係指除了以匯率以及權益證券為標的物以外的期貨或遠期契約，例如利率相關或信用相關之期貨或遠期契約即屬此類。</w:t>
      </w:r>
    </w:p>
    <w:p w14:paraId="6CBB5CBC"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本類型之期貨或遠期契約請依被避險資產所屬國別，歸類為「被避險資產屬國內投資」、「被避險資產屬國外投資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」或「被避險資產屬國外投資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6AE17D5F"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以增加收益為目的</w:t>
      </w:r>
      <w:r w:rsidRPr="00B65780">
        <w:rPr>
          <w:color w:val="000000" w:themeColor="text1"/>
          <w:sz w:val="24"/>
        </w:rPr>
        <w:t>(</w:t>
      </w:r>
      <w:r w:rsidRPr="00B65780">
        <w:rPr>
          <w:color w:val="000000" w:themeColor="text1"/>
          <w:sz w:val="24"/>
        </w:rPr>
        <w:t>包含買入及賣出</w:t>
      </w:r>
      <w:r w:rsidRPr="00B65780">
        <w:rPr>
          <w:color w:val="000000" w:themeColor="text1"/>
          <w:sz w:val="24"/>
        </w:rPr>
        <w:t>)—</w:t>
      </w:r>
      <w:r w:rsidRPr="00B65780">
        <w:rPr>
          <w:color w:val="000000" w:themeColor="text1"/>
          <w:sz w:val="24"/>
        </w:rPr>
        <w:t>匯率相關</w:t>
      </w:r>
    </w:p>
    <w:p w14:paraId="6793A710" w14:textId="77777777" w:rsidR="005D59F6" w:rsidRPr="00B65780" w:rsidRDefault="005D59F6">
      <w:pPr>
        <w:spacing w:line="440" w:lineRule="exact"/>
        <w:ind w:leftChars="300" w:left="780"/>
        <w:rPr>
          <w:color w:val="000000" w:themeColor="text1"/>
          <w:sz w:val="24"/>
        </w:rPr>
      </w:pPr>
      <w:r w:rsidRPr="00B65780">
        <w:rPr>
          <w:color w:val="000000" w:themeColor="text1"/>
          <w:sz w:val="24"/>
        </w:rPr>
        <w:t>係指以增加收益為目的，並且期貨或遠期契約標的物與匯率相關者。本類型之期貨或遠期契約請依期貨或遠期契約</w:t>
      </w:r>
      <w:r w:rsidRPr="00B65780">
        <w:rPr>
          <w:b/>
          <w:color w:val="000000" w:themeColor="text1"/>
          <w:sz w:val="24"/>
        </w:rPr>
        <w:t>標的物</w:t>
      </w:r>
      <w:r w:rsidRPr="00B65780">
        <w:rPr>
          <w:color w:val="000000" w:themeColor="text1"/>
          <w:sz w:val="24"/>
        </w:rPr>
        <w:t>所屬國別，歸類為「衍生性商品標的物屬國內投資」、「衍生性商品標的物屬國外投資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」或「衍生性商品標的物屬國外投資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267CECE7"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以增加收益為目的</w:t>
      </w:r>
      <w:r w:rsidRPr="00B65780">
        <w:rPr>
          <w:color w:val="000000" w:themeColor="text1"/>
          <w:sz w:val="24"/>
        </w:rPr>
        <w:t>(</w:t>
      </w:r>
      <w:r w:rsidRPr="00B65780">
        <w:rPr>
          <w:color w:val="000000" w:themeColor="text1"/>
          <w:sz w:val="24"/>
        </w:rPr>
        <w:t>包含買入及賣出</w:t>
      </w:r>
      <w:r w:rsidRPr="00B65780">
        <w:rPr>
          <w:color w:val="000000" w:themeColor="text1"/>
          <w:sz w:val="24"/>
        </w:rPr>
        <w:t>)—</w:t>
      </w:r>
      <w:r w:rsidRPr="00B65780">
        <w:rPr>
          <w:color w:val="000000" w:themeColor="text1"/>
          <w:sz w:val="24"/>
        </w:rPr>
        <w:t>權益證券相關</w:t>
      </w:r>
    </w:p>
    <w:p w14:paraId="21991676" w14:textId="77777777" w:rsidR="005D59F6" w:rsidRPr="00B65780" w:rsidRDefault="005D59F6">
      <w:pPr>
        <w:spacing w:line="440" w:lineRule="exact"/>
        <w:ind w:leftChars="300" w:left="780"/>
        <w:rPr>
          <w:color w:val="000000" w:themeColor="text1"/>
          <w:sz w:val="24"/>
        </w:rPr>
      </w:pPr>
      <w:r w:rsidRPr="00B65780">
        <w:rPr>
          <w:color w:val="000000" w:themeColor="text1"/>
          <w:sz w:val="24"/>
        </w:rPr>
        <w:t>係指以增加收益為目的，並且期貨或遠期契約標的物與權益證券相關者。本類型之期貨或遠期契約請依期貨或遠期契約</w:t>
      </w:r>
      <w:r w:rsidRPr="00B65780">
        <w:rPr>
          <w:b/>
          <w:color w:val="000000" w:themeColor="text1"/>
          <w:sz w:val="24"/>
        </w:rPr>
        <w:t>標的物</w:t>
      </w:r>
      <w:r w:rsidRPr="00B65780">
        <w:rPr>
          <w:color w:val="000000" w:themeColor="text1"/>
          <w:sz w:val="24"/>
        </w:rPr>
        <w:t>所屬國別，歸類為「衍生性商品標的物屬國內投資」、「衍生性商品標的物屬國外投資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」或「衍生性商品標的物屬國外投資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08FF7DB8"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以增加收益為目的</w:t>
      </w:r>
      <w:r w:rsidRPr="00B65780">
        <w:rPr>
          <w:color w:val="000000" w:themeColor="text1"/>
          <w:sz w:val="24"/>
        </w:rPr>
        <w:t>(</w:t>
      </w:r>
      <w:r w:rsidRPr="00B65780">
        <w:rPr>
          <w:color w:val="000000" w:themeColor="text1"/>
          <w:sz w:val="24"/>
        </w:rPr>
        <w:t>包含買入及賣出</w:t>
      </w:r>
      <w:r w:rsidRPr="00B65780">
        <w:rPr>
          <w:color w:val="000000" w:themeColor="text1"/>
          <w:sz w:val="24"/>
        </w:rPr>
        <w:t>)—</w:t>
      </w:r>
      <w:r w:rsidRPr="00B65780">
        <w:rPr>
          <w:color w:val="000000" w:themeColor="text1"/>
          <w:sz w:val="24"/>
        </w:rPr>
        <w:t>其他標的</w:t>
      </w:r>
    </w:p>
    <w:p w14:paraId="4C86AEF2" w14:textId="77777777" w:rsidR="005D59F6" w:rsidRPr="00B65780" w:rsidRDefault="005D59F6">
      <w:pPr>
        <w:spacing w:line="440" w:lineRule="exact"/>
        <w:ind w:leftChars="300" w:left="780"/>
        <w:rPr>
          <w:color w:val="000000" w:themeColor="text1"/>
          <w:sz w:val="24"/>
        </w:rPr>
      </w:pPr>
      <w:r w:rsidRPr="00B65780">
        <w:rPr>
          <w:color w:val="000000" w:themeColor="text1"/>
          <w:sz w:val="24"/>
        </w:rPr>
        <w:t>係指以增加收益為目的，係指除了以匯率以及權益證券為標的物以外的期貨或遠期契約，例如利率相關或信用相關之期貨或遠期契約即屬此類。</w:t>
      </w:r>
    </w:p>
    <w:p w14:paraId="65F24F1B"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本類型之期貨或遠期契約請依期貨或遠期契約</w:t>
      </w:r>
      <w:r w:rsidRPr="00B65780">
        <w:rPr>
          <w:b/>
          <w:color w:val="000000" w:themeColor="text1"/>
          <w:sz w:val="24"/>
        </w:rPr>
        <w:t>標的物</w:t>
      </w:r>
      <w:r w:rsidRPr="00B65780">
        <w:rPr>
          <w:color w:val="000000" w:themeColor="text1"/>
          <w:sz w:val="24"/>
        </w:rPr>
        <w:t>所屬國別，歸類為「衍生性商品標的物屬國內投資」、「衍生性商品標的物屬國外投資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」或「衍生性商品標的物屬國外投資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1BD1ACCE"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欄－交易對手代號</w:t>
      </w:r>
    </w:p>
    <w:p w14:paraId="55DF2730" w14:textId="77777777" w:rsidR="005D59F6" w:rsidRPr="00B65780" w:rsidRDefault="005D59F6">
      <w:pPr>
        <w:spacing w:line="440" w:lineRule="exact"/>
        <w:ind w:leftChars="225" w:left="585"/>
        <w:rPr>
          <w:color w:val="000000" w:themeColor="text1"/>
          <w:sz w:val="24"/>
        </w:rPr>
      </w:pPr>
      <w:r w:rsidRPr="00B65780">
        <w:rPr>
          <w:color w:val="000000" w:themeColor="text1"/>
          <w:sz w:val="24"/>
        </w:rPr>
        <w:lastRenderedPageBreak/>
        <w:t>請洽由保險事業發展中心統一配賦。</w:t>
      </w:r>
    </w:p>
    <w:p w14:paraId="6CEF39CC"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欄－交易對手名稱</w:t>
      </w:r>
    </w:p>
    <w:p w14:paraId="30892D63"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請依各衍生性商品之交易對手填列其名稱。</w:t>
      </w:r>
    </w:p>
    <w:p w14:paraId="199F068F"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欄－交易對手信用評等機構</w:t>
      </w:r>
    </w:p>
    <w:p w14:paraId="04CB5C64"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請填列如</w:t>
      </w:r>
      <w:r w:rsidRPr="00B65780">
        <w:rPr>
          <w:color w:val="000000" w:themeColor="text1"/>
          <w:sz w:val="24"/>
        </w:rPr>
        <w:t>A.S&amp;P</w:t>
      </w:r>
      <w:r w:rsidRPr="00B65780">
        <w:rPr>
          <w:color w:val="000000" w:themeColor="text1"/>
          <w:sz w:val="24"/>
        </w:rPr>
        <w:t>，</w:t>
      </w:r>
      <w:r w:rsidRPr="00B65780">
        <w:rPr>
          <w:color w:val="000000" w:themeColor="text1"/>
          <w:sz w:val="24"/>
        </w:rPr>
        <w:t>B.AM Best</w:t>
      </w:r>
      <w:r w:rsidRPr="00B65780">
        <w:rPr>
          <w:color w:val="000000" w:themeColor="text1"/>
          <w:sz w:val="24"/>
        </w:rPr>
        <w:t>，</w:t>
      </w:r>
      <w:proofErr w:type="spellStart"/>
      <w:r w:rsidRPr="00B65780">
        <w:rPr>
          <w:color w:val="000000" w:themeColor="text1"/>
          <w:sz w:val="24"/>
        </w:rPr>
        <w:t>C.Moody’s</w:t>
      </w:r>
      <w:proofErr w:type="spellEnd"/>
      <w:r w:rsidRPr="00B65780">
        <w:rPr>
          <w:color w:val="000000" w:themeColor="text1"/>
          <w:sz w:val="24"/>
        </w:rPr>
        <w:t>，</w:t>
      </w:r>
      <w:proofErr w:type="spellStart"/>
      <w:r w:rsidRPr="00B65780">
        <w:rPr>
          <w:color w:val="000000" w:themeColor="text1"/>
          <w:sz w:val="24"/>
        </w:rPr>
        <w:t>D.Fitch</w:t>
      </w:r>
      <w:proofErr w:type="spellEnd"/>
      <w:r w:rsidRPr="00B65780">
        <w:rPr>
          <w:color w:val="000000" w:themeColor="text1"/>
          <w:sz w:val="24"/>
        </w:rPr>
        <w:t>，</w:t>
      </w:r>
      <w:r w:rsidRPr="00B65780">
        <w:rPr>
          <w:color w:val="000000" w:themeColor="text1"/>
          <w:sz w:val="24"/>
        </w:rPr>
        <w:t>E.TW</w:t>
      </w:r>
      <w:r w:rsidRPr="00B65780">
        <w:rPr>
          <w:color w:val="000000" w:themeColor="text1"/>
          <w:sz w:val="24"/>
        </w:rPr>
        <w:t>，</w:t>
      </w:r>
      <w:r w:rsidR="00E1615C" w:rsidRPr="00B65780">
        <w:rPr>
          <w:color w:val="000000" w:themeColor="text1"/>
          <w:sz w:val="24"/>
        </w:rPr>
        <w:t>F.KBRA</w:t>
      </w:r>
      <w:r w:rsidR="00E1615C" w:rsidRPr="00B65780">
        <w:rPr>
          <w:color w:val="000000" w:themeColor="text1"/>
          <w:sz w:val="24"/>
        </w:rPr>
        <w:t>，</w:t>
      </w:r>
      <w:r w:rsidR="00E1615C" w:rsidRPr="00B65780">
        <w:rPr>
          <w:color w:val="000000" w:themeColor="text1"/>
          <w:sz w:val="24"/>
        </w:rPr>
        <w:t>G.</w:t>
      </w:r>
      <w:r w:rsidR="00E1615C" w:rsidRPr="00B65780">
        <w:rPr>
          <w:color w:val="000000" w:themeColor="text1"/>
          <w:sz w:val="24"/>
        </w:rPr>
        <w:t>其他</w:t>
      </w:r>
      <w:r w:rsidRPr="00B65780">
        <w:rPr>
          <w:color w:val="000000" w:themeColor="text1"/>
          <w:sz w:val="24"/>
        </w:rPr>
        <w:t>；若無，請填列「無」。</w:t>
      </w:r>
    </w:p>
    <w:p w14:paraId="08A423E6"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欄－評等等級</w:t>
      </w:r>
    </w:p>
    <w:p w14:paraId="1C01F18B" w14:textId="77777777" w:rsidR="005D59F6" w:rsidRPr="00B65780" w:rsidRDefault="005D59F6">
      <w:pPr>
        <w:spacing w:line="440" w:lineRule="exact"/>
        <w:ind w:leftChars="225" w:left="585"/>
        <w:rPr>
          <w:color w:val="000000" w:themeColor="text1"/>
          <w:sz w:val="24"/>
        </w:rPr>
      </w:pPr>
      <w:r w:rsidRPr="00B65780">
        <w:rPr>
          <w:color w:val="000000" w:themeColor="text1"/>
          <w:sz w:val="24"/>
        </w:rPr>
        <w:t>評等等級請依信用評等機構所評估之等級填列，並請以最近一年之評等資料填寫；若無者，請填列「無」。</w:t>
      </w:r>
    </w:p>
    <w:p w14:paraId="119C23D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欄－是否為關係人</w:t>
      </w:r>
    </w:p>
    <w:p w14:paraId="2E168C86" w14:textId="77777777" w:rsidR="005D59F6" w:rsidRPr="00B65780" w:rsidRDefault="005D59F6">
      <w:pPr>
        <w:spacing w:line="440" w:lineRule="exact"/>
        <w:ind w:leftChars="225" w:left="585"/>
        <w:rPr>
          <w:color w:val="000000" w:themeColor="text1"/>
          <w:sz w:val="24"/>
        </w:rPr>
      </w:pPr>
      <w:r w:rsidRPr="00B65780">
        <w:rPr>
          <w:color w:val="000000" w:themeColor="text1"/>
          <w:sz w:val="24"/>
        </w:rPr>
        <w:t>是否為關係人請依序填列：</w:t>
      </w:r>
      <w:r w:rsidRPr="00B65780">
        <w:rPr>
          <w:color w:val="000000" w:themeColor="text1"/>
          <w:sz w:val="24"/>
        </w:rPr>
        <w:t>A.</w:t>
      </w:r>
      <w:r w:rsidRPr="00B65780">
        <w:rPr>
          <w:color w:val="000000" w:themeColor="text1"/>
          <w:sz w:val="24"/>
        </w:rPr>
        <w:t>否，</w:t>
      </w:r>
      <w:r w:rsidRPr="00B65780">
        <w:rPr>
          <w:color w:val="000000" w:themeColor="text1"/>
          <w:sz w:val="24"/>
        </w:rPr>
        <w:t xml:space="preserve">B. </w:t>
      </w:r>
      <w:r w:rsidRPr="00B65780">
        <w:rPr>
          <w:color w:val="000000" w:themeColor="text1"/>
          <w:sz w:val="24"/>
        </w:rPr>
        <w:t>關係人－非子</w:t>
      </w:r>
      <w:r w:rsidRPr="00B65780">
        <w:rPr>
          <w:color w:val="000000" w:themeColor="text1"/>
          <w:sz w:val="24"/>
        </w:rPr>
        <w:t>/</w:t>
      </w:r>
      <w:r w:rsidRPr="00B65780">
        <w:rPr>
          <w:color w:val="000000" w:themeColor="text1"/>
          <w:sz w:val="24"/>
        </w:rPr>
        <w:t>母公司，</w:t>
      </w:r>
      <w:r w:rsidRPr="00B65780">
        <w:rPr>
          <w:color w:val="000000" w:themeColor="text1"/>
          <w:sz w:val="24"/>
        </w:rPr>
        <w:t>C.</w:t>
      </w:r>
      <w:r w:rsidRPr="00B65780">
        <w:rPr>
          <w:color w:val="000000" w:themeColor="text1"/>
          <w:sz w:val="24"/>
        </w:rPr>
        <w:t>關係人－子</w:t>
      </w:r>
      <w:r w:rsidRPr="00B65780">
        <w:rPr>
          <w:color w:val="000000" w:themeColor="text1"/>
          <w:sz w:val="24"/>
        </w:rPr>
        <w:t>/</w:t>
      </w:r>
      <w:r w:rsidRPr="00B65780">
        <w:rPr>
          <w:color w:val="000000" w:themeColor="text1"/>
          <w:sz w:val="24"/>
        </w:rPr>
        <w:t>母公司；所稱關係人係依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條之規定</w:t>
      </w:r>
      <w:r w:rsidRPr="00B65780">
        <w:rPr>
          <w:color w:val="000000" w:themeColor="text1"/>
          <w:sz w:val="24"/>
        </w:rPr>
        <w:t xml:space="preserve"> </w:t>
      </w:r>
      <w:r w:rsidRPr="00B65780">
        <w:rPr>
          <w:color w:val="000000" w:themeColor="text1"/>
          <w:sz w:val="24"/>
        </w:rPr>
        <w:t>。</w:t>
      </w:r>
    </w:p>
    <w:p w14:paraId="3219BFB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欄－衍生性商品名稱</w:t>
      </w:r>
    </w:p>
    <w:p w14:paraId="20DD349D"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請填列各衍生性商品之名稱，如台灣加權指數期貨、遠期美金交換等。</w:t>
      </w:r>
    </w:p>
    <w:p w14:paraId="6138300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欄－交易日期</w:t>
      </w:r>
    </w:p>
    <w:p w14:paraId="4397FB00" w14:textId="77777777" w:rsidR="00816F7E" w:rsidRPr="00B65780" w:rsidRDefault="005D59F6" w:rsidP="00816F7E">
      <w:pPr>
        <w:spacing w:line="440" w:lineRule="exact"/>
        <w:ind w:leftChars="225" w:left="585"/>
        <w:rPr>
          <w:color w:val="000000" w:themeColor="text1"/>
          <w:sz w:val="24"/>
        </w:rPr>
      </w:pPr>
      <w:r w:rsidRPr="00B65780">
        <w:rPr>
          <w:color w:val="000000" w:themeColor="text1"/>
          <w:sz w:val="24"/>
        </w:rPr>
        <w:t>請填列如</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sz w:val="24"/>
          </w:rPr>
          <w:t>2006/06/25</w:t>
        </w:r>
      </w:smartTag>
      <w:r w:rsidRPr="00B65780">
        <w:rPr>
          <w:color w:val="000000" w:themeColor="text1"/>
          <w:sz w:val="24"/>
        </w:rPr>
        <w:t>。</w:t>
      </w:r>
    </w:p>
    <w:p w14:paraId="38850325" w14:textId="77777777" w:rsidR="005D59F6" w:rsidRPr="00B65780" w:rsidRDefault="005D59F6" w:rsidP="00816F7E">
      <w:pPr>
        <w:spacing w:line="440" w:lineRule="exact"/>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欄－到期日</w:t>
      </w:r>
    </w:p>
    <w:p w14:paraId="61D67B9B"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請填列如</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sz w:val="24"/>
          </w:rPr>
          <w:t>2006/06/25</w:t>
        </w:r>
      </w:smartTag>
      <w:r w:rsidRPr="00B65780">
        <w:rPr>
          <w:color w:val="000000" w:themeColor="text1"/>
          <w:sz w:val="24"/>
        </w:rPr>
        <w:t>。</w:t>
      </w:r>
    </w:p>
    <w:p w14:paraId="7C50C8FD"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欄－契約數</w:t>
      </w:r>
    </w:p>
    <w:p w14:paraId="423B9064"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請填列該期貨或遠期契約之未平倉契約數。</w:t>
      </w:r>
    </w:p>
    <w:p w14:paraId="021F173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欄－契約名目部位金額</w:t>
      </w:r>
    </w:p>
    <w:p w14:paraId="7DC92B28" w14:textId="77777777" w:rsidR="005D59F6" w:rsidRPr="00B65780" w:rsidRDefault="005D59F6">
      <w:pPr>
        <w:spacing w:line="440" w:lineRule="exact"/>
        <w:ind w:leftChars="225" w:left="585"/>
        <w:rPr>
          <w:color w:val="000000" w:themeColor="text1"/>
          <w:sz w:val="24"/>
        </w:rPr>
      </w:pPr>
      <w:r w:rsidRPr="00B65780">
        <w:rPr>
          <w:color w:val="000000" w:themeColor="text1"/>
          <w:sz w:val="24"/>
        </w:rPr>
        <w:t>契約名目部位金額基本上為衍生性商品契約名目本金</w:t>
      </w:r>
      <w:r w:rsidRPr="00B65780">
        <w:rPr>
          <w:color w:val="000000" w:themeColor="text1"/>
          <w:sz w:val="24"/>
        </w:rPr>
        <w:t>;</w:t>
      </w:r>
      <w:r w:rsidRPr="00B65780">
        <w:rPr>
          <w:color w:val="000000" w:themeColor="text1"/>
          <w:sz w:val="24"/>
        </w:rPr>
        <w:t>若屬國外投資，請以台幣計價。</w:t>
      </w:r>
    </w:p>
    <w:p w14:paraId="2989898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欄－最近收盤日衍生性商品契約</w:t>
      </w:r>
      <w:r w:rsidR="0075325F" w:rsidRPr="00B65780">
        <w:rPr>
          <w:color w:val="000000" w:themeColor="text1"/>
          <w:sz w:val="24"/>
        </w:rPr>
        <w:t>公允價值</w:t>
      </w:r>
      <w:r w:rsidRPr="00B65780">
        <w:rPr>
          <w:color w:val="000000" w:themeColor="text1"/>
          <w:sz w:val="24"/>
        </w:rPr>
        <w:t>總金額</w:t>
      </w:r>
    </w:p>
    <w:p w14:paraId="1C6D00E4"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請填列依據會計準則公報第</w:t>
      </w:r>
      <w:r w:rsidRPr="00B65780">
        <w:rPr>
          <w:color w:val="000000" w:themeColor="text1"/>
          <w:sz w:val="24"/>
        </w:rPr>
        <w:t>34</w:t>
      </w:r>
      <w:r w:rsidRPr="00B65780">
        <w:rPr>
          <w:color w:val="000000" w:themeColor="text1"/>
          <w:sz w:val="24"/>
        </w:rPr>
        <w:t>號中『公平價值』之金額。</w:t>
      </w:r>
    </w:p>
    <w:p w14:paraId="1CC7FB4E"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欄－未實現損益</w:t>
      </w:r>
    </w:p>
    <w:p w14:paraId="3F0095F6" w14:textId="77777777" w:rsidR="005D59F6" w:rsidRPr="00B65780" w:rsidRDefault="005D59F6">
      <w:pPr>
        <w:spacing w:line="440" w:lineRule="exact"/>
        <w:ind w:leftChars="225" w:left="585"/>
        <w:rPr>
          <w:color w:val="000000" w:themeColor="text1"/>
          <w:sz w:val="24"/>
        </w:rPr>
      </w:pPr>
      <w:r w:rsidRPr="00B65780">
        <w:rPr>
          <w:color w:val="000000" w:themeColor="text1"/>
          <w:sz w:val="24"/>
        </w:rPr>
        <w:t>未實現損益為期貨或遠期契約</w:t>
      </w:r>
      <w:r w:rsidRPr="00B65780">
        <w:rPr>
          <w:color w:val="000000" w:themeColor="text1"/>
          <w:sz w:val="24"/>
        </w:rPr>
        <w:t>mark-to-market</w:t>
      </w:r>
      <w:r w:rsidRPr="00B65780">
        <w:rPr>
          <w:color w:val="000000" w:themeColor="text1"/>
          <w:sz w:val="24"/>
        </w:rPr>
        <w:t>之未實現損益金額。</w:t>
      </w:r>
    </w:p>
    <w:p w14:paraId="1485C1CE"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欄－衍生性商品標的物</w:t>
      </w:r>
    </w:p>
    <w:p w14:paraId="6A68C198"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請填列衍生性商品拆解後最基本之標的物；若標的物為無法拆解之一籃子或商品組合，請填列「一籃子」或「商品組合」。</w:t>
      </w:r>
    </w:p>
    <w:p w14:paraId="4FD7C22E" w14:textId="77777777" w:rsidR="005D59F6" w:rsidRPr="00B65780" w:rsidRDefault="005D59F6">
      <w:pPr>
        <w:spacing w:line="440" w:lineRule="exact"/>
        <w:rPr>
          <w:color w:val="000000" w:themeColor="text1"/>
          <w:sz w:val="24"/>
        </w:rPr>
      </w:pPr>
      <w:r w:rsidRPr="00B65780">
        <w:rPr>
          <w:color w:val="000000" w:themeColor="text1"/>
          <w:sz w:val="24"/>
        </w:rPr>
        <w:lastRenderedPageBreak/>
        <w:t>第</w:t>
      </w:r>
      <w:r w:rsidRPr="00B65780">
        <w:rPr>
          <w:color w:val="000000" w:themeColor="text1"/>
          <w:sz w:val="24"/>
        </w:rPr>
        <w:t>16</w:t>
      </w:r>
      <w:r w:rsidRPr="00B65780">
        <w:rPr>
          <w:color w:val="000000" w:themeColor="text1"/>
          <w:sz w:val="24"/>
        </w:rPr>
        <w:t>欄－衍生性商品標的物</w:t>
      </w:r>
      <w:r w:rsidRPr="00B65780">
        <w:rPr>
          <w:color w:val="000000" w:themeColor="text1"/>
          <w:sz w:val="24"/>
        </w:rPr>
        <w:t>(</w:t>
      </w:r>
      <w:r w:rsidRPr="00B65780">
        <w:rPr>
          <w:color w:val="000000" w:themeColor="text1"/>
          <w:sz w:val="24"/>
        </w:rPr>
        <w:t>淨</w:t>
      </w:r>
      <w:r w:rsidRPr="00B65780">
        <w:rPr>
          <w:color w:val="000000" w:themeColor="text1"/>
          <w:sz w:val="24"/>
        </w:rPr>
        <w:t>)</w:t>
      </w:r>
      <w:r w:rsidR="0075325F" w:rsidRPr="00B65780">
        <w:rPr>
          <w:color w:val="000000" w:themeColor="text1"/>
          <w:sz w:val="24"/>
        </w:rPr>
        <w:t>公允價值</w:t>
      </w:r>
      <w:r w:rsidRPr="00B65780">
        <w:rPr>
          <w:color w:val="000000" w:themeColor="text1"/>
          <w:sz w:val="24"/>
        </w:rPr>
        <w:t>總值</w:t>
      </w:r>
    </w:p>
    <w:p w14:paraId="23413003"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請填列衍生性商品標的物</w:t>
      </w:r>
      <w:r w:rsidR="0075325F" w:rsidRPr="00B65780">
        <w:rPr>
          <w:color w:val="000000" w:themeColor="text1"/>
          <w:sz w:val="24"/>
        </w:rPr>
        <w:t>公允價值</w:t>
      </w:r>
      <w:r w:rsidRPr="00B65780">
        <w:rPr>
          <w:color w:val="000000" w:themeColor="text1"/>
          <w:sz w:val="24"/>
        </w:rPr>
        <w:t>總值，若衍生性標的物為無法拆解之一籃子或商品組合，請以該商品組合淨</w:t>
      </w:r>
      <w:r w:rsidR="0075325F" w:rsidRPr="00B65780">
        <w:rPr>
          <w:color w:val="000000" w:themeColor="text1"/>
          <w:sz w:val="24"/>
        </w:rPr>
        <w:t>公允價值</w:t>
      </w:r>
      <w:r w:rsidRPr="00B65780">
        <w:rPr>
          <w:color w:val="000000" w:themeColor="text1"/>
          <w:sz w:val="24"/>
        </w:rPr>
        <w:t>總值填列</w:t>
      </w:r>
      <w:r w:rsidRPr="00B65780">
        <w:rPr>
          <w:color w:val="000000" w:themeColor="text1"/>
          <w:sz w:val="24"/>
        </w:rPr>
        <w:t>;</w:t>
      </w:r>
      <w:r w:rsidRPr="00B65780">
        <w:rPr>
          <w:color w:val="000000" w:themeColor="text1"/>
          <w:sz w:val="24"/>
        </w:rPr>
        <w:t>若屬國外投資</w:t>
      </w:r>
      <w:r w:rsidRPr="00B65780">
        <w:rPr>
          <w:color w:val="000000" w:themeColor="text1"/>
          <w:sz w:val="24"/>
        </w:rPr>
        <w:t>,</w:t>
      </w:r>
      <w:r w:rsidRPr="00B65780">
        <w:rPr>
          <w:color w:val="000000" w:themeColor="text1"/>
          <w:sz w:val="24"/>
        </w:rPr>
        <w:t>請以台幣計價。</w:t>
      </w:r>
    </w:p>
    <w:p w14:paraId="16DB99A4"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欄－被避險資產名稱</w:t>
      </w:r>
    </w:p>
    <w:p w14:paraId="01A1E50D"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入以該衍生性商品進行避險之資產。若為匯率相關避險，則被避險資產名稱僅需填列被避險資產之計價幣別；若為權益證券相關避險，則被避險資產名稱需填列被避險權益證券之名稱，或填列「證券組合」。以下為填報範例說明：</w:t>
      </w:r>
    </w:p>
    <w:p w14:paraId="3ADCC73D" w14:textId="77777777" w:rsidR="005D59F6" w:rsidRPr="00B65780" w:rsidRDefault="005D59F6">
      <w:pPr>
        <w:spacing w:line="440" w:lineRule="exact"/>
        <w:ind w:leftChars="225" w:left="839" w:hangingChars="106" w:hanging="254"/>
        <w:rPr>
          <w:color w:val="000000" w:themeColor="text1"/>
          <w:sz w:val="24"/>
        </w:rPr>
      </w:pPr>
      <w:r w:rsidRPr="00B65780">
        <w:rPr>
          <w:color w:val="000000" w:themeColor="text1"/>
          <w:sz w:val="24"/>
        </w:rPr>
        <w:sym w:font="Webdings" w:char="F034"/>
      </w:r>
      <w:r w:rsidRPr="00B65780">
        <w:rPr>
          <w:color w:val="000000" w:themeColor="text1"/>
          <w:sz w:val="24"/>
        </w:rPr>
        <w:t>匯率相關</w:t>
      </w:r>
      <w:r w:rsidRPr="00B65780">
        <w:rPr>
          <w:color w:val="000000" w:themeColor="text1"/>
          <w:sz w:val="24"/>
        </w:rPr>
        <w:t>(</w:t>
      </w:r>
      <w:r w:rsidRPr="00B65780">
        <w:rPr>
          <w:color w:val="000000" w:themeColor="text1"/>
          <w:sz w:val="24"/>
        </w:rPr>
        <w:t>標準避險</w:t>
      </w:r>
      <w:r w:rsidRPr="00B65780">
        <w:rPr>
          <w:color w:val="000000" w:themeColor="text1"/>
          <w:sz w:val="24"/>
        </w:rPr>
        <w:t>)</w:t>
      </w:r>
      <w:r w:rsidRPr="00B65780">
        <w:rPr>
          <w:color w:val="000000" w:themeColor="text1"/>
          <w:sz w:val="24"/>
        </w:rPr>
        <w:t>填報範例</w:t>
      </w:r>
      <w:r w:rsidRPr="00B65780">
        <w:rPr>
          <w:color w:val="000000" w:themeColor="text1"/>
          <w:sz w:val="24"/>
        </w:rPr>
        <w:t>:</w:t>
      </w:r>
      <w:r w:rsidRPr="00B65780">
        <w:rPr>
          <w:color w:val="000000" w:themeColor="text1"/>
          <w:sz w:val="24"/>
        </w:rPr>
        <w:t>以美元遠期契約進行以美元計價之股票部位之匯率避險，則被避險資產請填列</w:t>
      </w:r>
      <w:r w:rsidRPr="00B65780">
        <w:rPr>
          <w:b/>
          <w:color w:val="000000" w:themeColor="text1"/>
          <w:sz w:val="24"/>
        </w:rPr>
        <w:t>美元</w:t>
      </w:r>
      <w:r w:rsidRPr="00B65780">
        <w:rPr>
          <w:color w:val="000000" w:themeColor="text1"/>
          <w:sz w:val="24"/>
        </w:rPr>
        <w:t>，不需填列股票部位持有明細；</w:t>
      </w:r>
    </w:p>
    <w:p w14:paraId="42D44CBF" w14:textId="77777777" w:rsidR="005D59F6" w:rsidRPr="00B65780" w:rsidRDefault="005D59F6">
      <w:pPr>
        <w:spacing w:line="440" w:lineRule="exact"/>
        <w:ind w:leftChars="225" w:left="839" w:hangingChars="106" w:hanging="254"/>
        <w:rPr>
          <w:color w:val="000000" w:themeColor="text1"/>
          <w:sz w:val="24"/>
        </w:rPr>
      </w:pPr>
      <w:r w:rsidRPr="00B65780">
        <w:rPr>
          <w:color w:val="000000" w:themeColor="text1"/>
          <w:sz w:val="24"/>
        </w:rPr>
        <w:sym w:font="Webdings" w:char="F034"/>
      </w:r>
      <w:r w:rsidRPr="00B65780">
        <w:rPr>
          <w:color w:val="000000" w:themeColor="text1"/>
          <w:sz w:val="24"/>
        </w:rPr>
        <w:t>匯率相關</w:t>
      </w:r>
      <w:r w:rsidRPr="00B65780">
        <w:rPr>
          <w:color w:val="000000" w:themeColor="text1"/>
          <w:sz w:val="24"/>
        </w:rPr>
        <w:t>(</w:t>
      </w:r>
      <w:r w:rsidRPr="00B65780">
        <w:rPr>
          <w:color w:val="000000" w:themeColor="text1"/>
          <w:sz w:val="24"/>
        </w:rPr>
        <w:t>非標準避險</w:t>
      </w:r>
      <w:r w:rsidRPr="00B65780">
        <w:rPr>
          <w:color w:val="000000" w:themeColor="text1"/>
          <w:sz w:val="24"/>
        </w:rPr>
        <w:t>)</w:t>
      </w:r>
      <w:r w:rsidRPr="00B65780">
        <w:rPr>
          <w:color w:val="000000" w:themeColor="text1"/>
          <w:sz w:val="24"/>
        </w:rPr>
        <w:t>填報範例</w:t>
      </w:r>
      <w:r w:rsidRPr="00B65780">
        <w:rPr>
          <w:color w:val="000000" w:themeColor="text1"/>
          <w:sz w:val="24"/>
        </w:rPr>
        <w:t>:</w:t>
      </w:r>
      <w:r w:rsidRPr="00B65780">
        <w:rPr>
          <w:color w:val="000000" w:themeColor="text1"/>
          <w:sz w:val="24"/>
        </w:rPr>
        <w:t>以日幣遠期契約進行以韓圜計價之股票部位之匯率避險，則被避險資產請填列韓圜，不需填列股票部位持有明細；</w:t>
      </w:r>
    </w:p>
    <w:p w14:paraId="65911BAB" w14:textId="77777777" w:rsidR="005D59F6" w:rsidRPr="00B65780" w:rsidRDefault="005D59F6">
      <w:pPr>
        <w:spacing w:line="440" w:lineRule="exact"/>
        <w:ind w:leftChars="225" w:left="839" w:hangingChars="106" w:hanging="254"/>
        <w:rPr>
          <w:color w:val="000000" w:themeColor="text1"/>
          <w:sz w:val="24"/>
        </w:rPr>
      </w:pPr>
      <w:r w:rsidRPr="00B65780">
        <w:rPr>
          <w:color w:val="000000" w:themeColor="text1"/>
          <w:sz w:val="24"/>
        </w:rPr>
        <w:sym w:font="Webdings" w:char="F034"/>
      </w:r>
      <w:r w:rsidRPr="00B65780">
        <w:rPr>
          <w:color w:val="000000" w:themeColor="text1"/>
          <w:sz w:val="24"/>
        </w:rPr>
        <w:t>權益證券相關避險填報範例</w:t>
      </w:r>
      <w:r w:rsidRPr="00B65780">
        <w:rPr>
          <w:color w:val="000000" w:themeColor="text1"/>
          <w:sz w:val="24"/>
        </w:rPr>
        <w:t>:</w:t>
      </w:r>
      <w:r w:rsidRPr="00B65780">
        <w:rPr>
          <w:color w:val="000000" w:themeColor="text1"/>
          <w:sz w:val="24"/>
        </w:rPr>
        <w:t>以台灣加權指數期貨進行</w:t>
      </w:r>
      <w:r w:rsidRPr="00B65780">
        <w:rPr>
          <w:color w:val="000000" w:themeColor="text1"/>
          <w:sz w:val="24"/>
        </w:rPr>
        <w:t>A</w:t>
      </w:r>
      <w:r w:rsidRPr="00B65780">
        <w:rPr>
          <w:color w:val="000000" w:themeColor="text1"/>
          <w:sz w:val="24"/>
        </w:rPr>
        <w:t>股票或股票組合</w:t>
      </w:r>
      <w:r w:rsidRPr="00B65780">
        <w:rPr>
          <w:color w:val="000000" w:themeColor="text1"/>
          <w:sz w:val="24"/>
        </w:rPr>
        <w:t>P</w:t>
      </w:r>
      <w:r w:rsidRPr="00B65780">
        <w:rPr>
          <w:color w:val="000000" w:themeColor="text1"/>
          <w:sz w:val="24"/>
        </w:rPr>
        <w:t>之避險，則被避險資產需填列</w:t>
      </w:r>
      <w:r w:rsidRPr="00B65780">
        <w:rPr>
          <w:color w:val="000000" w:themeColor="text1"/>
          <w:sz w:val="24"/>
        </w:rPr>
        <w:t>A</w:t>
      </w:r>
      <w:r w:rsidRPr="00B65780">
        <w:rPr>
          <w:color w:val="000000" w:themeColor="text1"/>
          <w:sz w:val="24"/>
        </w:rPr>
        <w:t>股票或「證券組合」。</w:t>
      </w:r>
    </w:p>
    <w:p w14:paraId="0ADF58A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欄－衍生性商品標的物與被避險資產之相關係數</w:t>
      </w:r>
    </w:p>
    <w:p w14:paraId="35579C03"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請填入衍生性商品標的物與被避險資產之「價格變動率」相關係數。</w:t>
      </w:r>
    </w:p>
    <w:p w14:paraId="7D08E72B" w14:textId="77777777" w:rsidR="00816F7E" w:rsidRPr="00B65780" w:rsidRDefault="00816F7E" w:rsidP="00816F7E">
      <w:pPr>
        <w:spacing w:line="440" w:lineRule="exact"/>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欄－被避險資產</w:t>
      </w:r>
      <w:r w:rsidRPr="00B65780">
        <w:rPr>
          <w:color w:val="000000" w:themeColor="text1"/>
          <w:sz w:val="24"/>
        </w:rPr>
        <w:t>β</w:t>
      </w:r>
      <w:r w:rsidRPr="00B65780">
        <w:rPr>
          <w:color w:val="000000" w:themeColor="text1"/>
          <w:sz w:val="24"/>
        </w:rPr>
        <w:t>值</w:t>
      </w:r>
    </w:p>
    <w:p w14:paraId="599952C8" w14:textId="77777777" w:rsidR="00816F7E" w:rsidRPr="00B65780" w:rsidRDefault="00816F7E" w:rsidP="00816F7E">
      <w:pPr>
        <w:spacing w:line="440" w:lineRule="exact"/>
        <w:ind w:leftChars="225" w:left="585"/>
        <w:rPr>
          <w:color w:val="000000" w:themeColor="text1"/>
          <w:sz w:val="24"/>
        </w:rPr>
      </w:pPr>
      <w:r w:rsidRPr="00B65780">
        <w:rPr>
          <w:color w:val="000000" w:themeColor="text1"/>
          <w:sz w:val="24"/>
        </w:rPr>
        <w:t>請填列「以避險為目的</w:t>
      </w:r>
      <w:r w:rsidRPr="00B65780">
        <w:rPr>
          <w:color w:val="000000" w:themeColor="text1"/>
          <w:sz w:val="24"/>
        </w:rPr>
        <w:t>—</w:t>
      </w: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r w:rsidRPr="00B65780">
        <w:rPr>
          <w:color w:val="000000" w:themeColor="text1"/>
          <w:sz w:val="24"/>
        </w:rPr>
        <w:t>」被避險資產組合於評價日之</w:t>
      </w:r>
      <w:r w:rsidRPr="00B65780">
        <w:rPr>
          <w:color w:val="000000" w:themeColor="text1"/>
          <w:sz w:val="24"/>
        </w:rPr>
        <w:t>β</w:t>
      </w:r>
      <w:r w:rsidRPr="00B65780">
        <w:rPr>
          <w:color w:val="000000" w:themeColor="text1"/>
          <w:sz w:val="24"/>
        </w:rPr>
        <w:t>值。</w:t>
      </w:r>
    </w:p>
    <w:p w14:paraId="6A09ADBA" w14:textId="77777777" w:rsidR="00816F7E" w:rsidRPr="00B65780" w:rsidRDefault="00816F7E" w:rsidP="00816F7E">
      <w:pPr>
        <w:spacing w:line="440" w:lineRule="exact"/>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欄－被避險資產成分股支數</w:t>
      </w:r>
    </w:p>
    <w:p w14:paraId="105AA811" w14:textId="77777777" w:rsidR="00816F7E" w:rsidRPr="00B65780" w:rsidRDefault="00816F7E" w:rsidP="00816F7E">
      <w:pPr>
        <w:spacing w:line="440" w:lineRule="exact"/>
        <w:ind w:leftChars="225" w:left="585"/>
        <w:rPr>
          <w:color w:val="000000" w:themeColor="text1"/>
          <w:sz w:val="24"/>
        </w:rPr>
      </w:pPr>
      <w:r w:rsidRPr="00B65780">
        <w:rPr>
          <w:color w:val="000000" w:themeColor="text1"/>
          <w:sz w:val="24"/>
        </w:rPr>
        <w:t>請填列「以避險為目的</w:t>
      </w:r>
      <w:r w:rsidRPr="00B65780">
        <w:rPr>
          <w:color w:val="000000" w:themeColor="text1"/>
          <w:sz w:val="24"/>
        </w:rPr>
        <w:t>—</w:t>
      </w: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r w:rsidRPr="00B65780">
        <w:rPr>
          <w:color w:val="000000" w:themeColor="text1"/>
          <w:sz w:val="24"/>
        </w:rPr>
        <w:t>」被避險資產組合三大指數成分股支數。</w:t>
      </w:r>
    </w:p>
    <w:p w14:paraId="00EE5272" w14:textId="77777777" w:rsidR="00816F7E" w:rsidRPr="00B65780" w:rsidRDefault="00816F7E" w:rsidP="00816F7E">
      <w:pPr>
        <w:spacing w:line="440" w:lineRule="exact"/>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欄－被避險資產為臺灣</w:t>
      </w:r>
      <w:r w:rsidRPr="00B65780">
        <w:rPr>
          <w:color w:val="000000" w:themeColor="text1"/>
          <w:sz w:val="24"/>
        </w:rPr>
        <w:t>50</w:t>
      </w:r>
      <w:r w:rsidRPr="00B65780">
        <w:rPr>
          <w:color w:val="000000" w:themeColor="text1"/>
          <w:sz w:val="24"/>
        </w:rPr>
        <w:t>成分股支數</w:t>
      </w:r>
    </w:p>
    <w:p w14:paraId="51DD90B7" w14:textId="77777777" w:rsidR="00816F7E" w:rsidRPr="00B65780" w:rsidRDefault="00816F7E" w:rsidP="00816F7E">
      <w:pPr>
        <w:spacing w:line="440" w:lineRule="exact"/>
        <w:ind w:leftChars="225" w:left="585"/>
        <w:rPr>
          <w:color w:val="000000" w:themeColor="text1"/>
          <w:sz w:val="24"/>
        </w:rPr>
      </w:pPr>
      <w:r w:rsidRPr="00B65780">
        <w:rPr>
          <w:color w:val="000000" w:themeColor="text1"/>
          <w:sz w:val="24"/>
        </w:rPr>
        <w:t>請填列「以避險為目的</w:t>
      </w:r>
      <w:r w:rsidRPr="00B65780">
        <w:rPr>
          <w:color w:val="000000" w:themeColor="text1"/>
          <w:sz w:val="24"/>
        </w:rPr>
        <w:t>—</w:t>
      </w: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r w:rsidRPr="00B65780">
        <w:rPr>
          <w:color w:val="000000" w:themeColor="text1"/>
          <w:sz w:val="24"/>
        </w:rPr>
        <w:t>」被避險資產組合為「臺灣</w:t>
      </w:r>
      <w:r w:rsidRPr="00B65780">
        <w:rPr>
          <w:color w:val="000000" w:themeColor="text1"/>
          <w:sz w:val="24"/>
        </w:rPr>
        <w:t>50</w:t>
      </w:r>
      <w:r w:rsidRPr="00B65780">
        <w:rPr>
          <w:color w:val="000000" w:themeColor="text1"/>
          <w:sz w:val="24"/>
        </w:rPr>
        <w:t>指數」成分股支數。</w:t>
      </w:r>
    </w:p>
    <w:p w14:paraId="3C05AA41" w14:textId="77777777" w:rsidR="005D59F6" w:rsidRPr="00B65780" w:rsidRDefault="00816F7E" w:rsidP="00816F7E">
      <w:pPr>
        <w:spacing w:line="440" w:lineRule="exact"/>
        <w:rPr>
          <w:color w:val="000000" w:themeColor="text1"/>
          <w:sz w:val="24"/>
        </w:rPr>
      </w:pPr>
      <w:r w:rsidRPr="00B65780">
        <w:rPr>
          <w:color w:val="000000" w:themeColor="text1"/>
        </w:rPr>
        <w:t>第</w:t>
      </w:r>
      <w:r w:rsidRPr="00B65780">
        <w:rPr>
          <w:color w:val="000000" w:themeColor="text1"/>
        </w:rPr>
        <w:t>22</w:t>
      </w:r>
      <w:r w:rsidRPr="00B65780">
        <w:rPr>
          <w:color w:val="000000" w:themeColor="text1"/>
        </w:rPr>
        <w:t>欄－最後持有資產幣別</w:t>
      </w:r>
    </w:p>
    <w:p w14:paraId="40614286"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請填列該衍生性商品契約結算或執行後最終持有之幣別；若最後持有資產幣別為一籃子，請填列「一籃子」。</w:t>
      </w:r>
    </w:p>
    <w:p w14:paraId="6E41F062" w14:textId="77777777" w:rsidR="005D59F6" w:rsidRPr="00B65780" w:rsidRDefault="005D59F6">
      <w:pPr>
        <w:spacing w:line="440" w:lineRule="exact"/>
        <w:rPr>
          <w:color w:val="000000" w:themeColor="text1"/>
          <w:sz w:val="24"/>
        </w:rPr>
      </w:pPr>
      <w:r w:rsidRPr="00B65780">
        <w:rPr>
          <w:color w:val="000000" w:themeColor="text1"/>
          <w:sz w:val="24"/>
        </w:rPr>
        <w:t>第</w:t>
      </w:r>
      <w:r w:rsidR="00816F7E" w:rsidRPr="00B65780">
        <w:rPr>
          <w:color w:val="000000" w:themeColor="text1"/>
          <w:sz w:val="24"/>
        </w:rPr>
        <w:t>23</w:t>
      </w:r>
      <w:r w:rsidRPr="00B65780">
        <w:rPr>
          <w:color w:val="000000" w:themeColor="text1"/>
          <w:sz w:val="24"/>
        </w:rPr>
        <w:t>欄－保管情形</w:t>
      </w:r>
    </w:p>
    <w:p w14:paraId="72AFDA68" w14:textId="77777777" w:rsidR="005D59F6" w:rsidRPr="00B65780" w:rsidRDefault="005D59F6">
      <w:pPr>
        <w:spacing w:line="440" w:lineRule="exact"/>
        <w:ind w:leftChars="225" w:left="585"/>
        <w:rPr>
          <w:color w:val="000000" w:themeColor="text1"/>
          <w:sz w:val="24"/>
        </w:rPr>
      </w:pPr>
      <w:r w:rsidRPr="00B65780">
        <w:rPr>
          <w:color w:val="000000" w:themeColor="text1"/>
          <w:sz w:val="24"/>
        </w:rPr>
        <w:t>保管情形請填保管機構名稱及帳號</w:t>
      </w:r>
      <w:r w:rsidRPr="00B65780">
        <w:rPr>
          <w:color w:val="000000" w:themeColor="text1"/>
          <w:sz w:val="24"/>
        </w:rPr>
        <w:t>,</w:t>
      </w:r>
      <w:r w:rsidRPr="00B65780">
        <w:rPr>
          <w:color w:val="000000" w:themeColor="text1"/>
          <w:sz w:val="24"/>
        </w:rPr>
        <w:t>若屬集保帳戶請填集保。</w:t>
      </w:r>
    </w:p>
    <w:p w14:paraId="5F5ABCE5" w14:textId="77777777" w:rsidR="005D59F6" w:rsidRPr="00B65780" w:rsidRDefault="005D59F6">
      <w:pPr>
        <w:spacing w:line="440" w:lineRule="exact"/>
        <w:rPr>
          <w:color w:val="000000" w:themeColor="text1"/>
          <w:sz w:val="24"/>
        </w:rPr>
      </w:pPr>
      <w:r w:rsidRPr="00B65780">
        <w:rPr>
          <w:color w:val="000000" w:themeColor="text1"/>
          <w:sz w:val="24"/>
        </w:rPr>
        <w:t>第</w:t>
      </w:r>
      <w:r w:rsidR="00816F7E" w:rsidRPr="00B65780">
        <w:rPr>
          <w:color w:val="000000" w:themeColor="text1"/>
          <w:sz w:val="24"/>
        </w:rPr>
        <w:t>24</w:t>
      </w:r>
      <w:r w:rsidRPr="00B65780">
        <w:rPr>
          <w:color w:val="000000" w:themeColor="text1"/>
          <w:sz w:val="24"/>
        </w:rPr>
        <w:t>欄－備註</w:t>
      </w:r>
    </w:p>
    <w:p w14:paraId="370D736F" w14:textId="77777777" w:rsidR="005D59F6" w:rsidRPr="00B65780" w:rsidRDefault="005D59F6">
      <w:pPr>
        <w:spacing w:line="440" w:lineRule="exact"/>
        <w:ind w:leftChars="225" w:left="585"/>
        <w:rPr>
          <w:color w:val="000000" w:themeColor="text1"/>
          <w:sz w:val="24"/>
        </w:rPr>
      </w:pPr>
      <w:r w:rsidRPr="00B65780">
        <w:rPr>
          <w:color w:val="000000" w:themeColor="text1"/>
          <w:sz w:val="24"/>
        </w:rPr>
        <w:t>若有其他需要補充說明之事項，請填列於此欄。</w:t>
      </w:r>
    </w:p>
    <w:p w14:paraId="1A1245CA" w14:textId="77777777" w:rsidR="005D59F6" w:rsidRPr="00B65780" w:rsidRDefault="005D59F6">
      <w:pPr>
        <w:spacing w:line="440" w:lineRule="exact"/>
        <w:ind w:leftChars="225" w:left="585"/>
        <w:rPr>
          <w:color w:val="000000" w:themeColor="text1"/>
          <w:sz w:val="24"/>
        </w:rPr>
      </w:pPr>
    </w:p>
    <w:p w14:paraId="4A0C0F67" w14:textId="77777777" w:rsidR="00BC6160" w:rsidRPr="00B65780" w:rsidRDefault="00BC6160">
      <w:pPr>
        <w:spacing w:line="440" w:lineRule="exact"/>
        <w:ind w:leftChars="225" w:left="585"/>
        <w:rPr>
          <w:color w:val="000000" w:themeColor="text1"/>
          <w:sz w:val="24"/>
        </w:rPr>
      </w:pPr>
    </w:p>
    <w:p w14:paraId="4BB7C506" w14:textId="77777777" w:rsidR="005D59F6" w:rsidRPr="00B65780" w:rsidRDefault="005D59F6">
      <w:pPr>
        <w:spacing w:line="440" w:lineRule="exact"/>
        <w:ind w:leftChars="225" w:left="585"/>
        <w:rPr>
          <w:color w:val="000000" w:themeColor="text1"/>
          <w:sz w:val="24"/>
        </w:rPr>
      </w:pPr>
      <w:r w:rsidRPr="00B65780">
        <w:rPr>
          <w:color w:val="000000" w:themeColor="text1"/>
          <w:sz w:val="24"/>
        </w:rPr>
        <w:t>以下為主要列之說明：</w:t>
      </w:r>
    </w:p>
    <w:p w14:paraId="640E5284"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w:t>
      </w:r>
      <w:r w:rsidRPr="00B65780">
        <w:rPr>
          <w:color w:val="000000" w:themeColor="text1"/>
          <w:sz w:val="24"/>
        </w:rPr>
        <w:t>~</w:t>
      </w:r>
      <w:r w:rsidRPr="00B65780">
        <w:rPr>
          <w:color w:val="000000" w:themeColor="text1"/>
          <w:sz w:val="24"/>
        </w:rPr>
        <w:t>第</w:t>
      </w:r>
      <w:r w:rsidR="00816F7E" w:rsidRPr="00B65780">
        <w:rPr>
          <w:color w:val="000000" w:themeColor="text1"/>
          <w:sz w:val="24"/>
        </w:rPr>
        <w:t>125</w:t>
      </w:r>
      <w:r w:rsidRPr="00B65780">
        <w:rPr>
          <w:color w:val="000000" w:themeColor="text1"/>
          <w:sz w:val="24"/>
        </w:rPr>
        <w:t>列－以避險為目的</w:t>
      </w:r>
    </w:p>
    <w:p w14:paraId="14807BE8" w14:textId="77777777" w:rsidR="005D59F6" w:rsidRPr="00B65780" w:rsidRDefault="005D59F6">
      <w:pPr>
        <w:spacing w:line="440" w:lineRule="exact"/>
        <w:ind w:leftChars="300" w:left="780"/>
        <w:rPr>
          <w:color w:val="000000" w:themeColor="text1"/>
          <w:sz w:val="24"/>
        </w:rPr>
      </w:pPr>
      <w:r w:rsidRPr="00B65780">
        <w:rPr>
          <w:color w:val="000000" w:themeColor="text1"/>
          <w:sz w:val="24"/>
        </w:rPr>
        <w:t>自第</w:t>
      </w:r>
      <w:r w:rsidRPr="00B65780">
        <w:rPr>
          <w:color w:val="000000" w:themeColor="text1"/>
          <w:sz w:val="24"/>
        </w:rPr>
        <w:t>1</w:t>
      </w:r>
      <w:r w:rsidRPr="00B65780">
        <w:rPr>
          <w:color w:val="000000" w:themeColor="text1"/>
          <w:sz w:val="24"/>
        </w:rPr>
        <w:t>列至第</w:t>
      </w:r>
      <w:r w:rsidR="00816F7E" w:rsidRPr="00B65780">
        <w:rPr>
          <w:color w:val="000000" w:themeColor="text1"/>
          <w:sz w:val="24"/>
        </w:rPr>
        <w:t>125</w:t>
      </w:r>
      <w:r w:rsidRPr="00B65780">
        <w:rPr>
          <w:color w:val="000000" w:themeColor="text1"/>
          <w:sz w:val="24"/>
        </w:rPr>
        <w:t>列請填列以避險為目的之期貨或遠期契約各欄之明細資料。</w:t>
      </w:r>
    </w:p>
    <w:p w14:paraId="201E209D" w14:textId="77777777" w:rsidR="005D59F6" w:rsidRPr="00B65780" w:rsidRDefault="005D59F6">
      <w:pPr>
        <w:spacing w:line="440" w:lineRule="exact"/>
        <w:ind w:leftChars="300" w:left="780"/>
        <w:rPr>
          <w:color w:val="000000" w:themeColor="text1"/>
          <w:sz w:val="24"/>
        </w:rPr>
      </w:pPr>
      <w:r w:rsidRPr="00B65780">
        <w:rPr>
          <w:color w:val="000000" w:themeColor="text1"/>
          <w:sz w:val="24"/>
        </w:rPr>
        <w:t>請依各期貨及遠期契約之標的物類型、被避險資產所屬國家</w:t>
      </w:r>
      <w:r w:rsidR="00816F7E" w:rsidRPr="00B65780">
        <w:rPr>
          <w:color w:val="000000" w:themeColor="text1"/>
        </w:rPr>
        <w:t>、被避險資產成分股支數</w:t>
      </w:r>
      <w:r w:rsidRPr="00B65780">
        <w:rPr>
          <w:color w:val="000000" w:themeColor="text1"/>
          <w:sz w:val="24"/>
        </w:rPr>
        <w:t>，分別填列於以下列次：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694"/>
        <w:gridCol w:w="2310"/>
      </w:tblGrid>
      <w:tr w:rsidR="009E4F96" w:rsidRPr="00B65780" w14:paraId="1C66EFFE" w14:textId="77777777" w:rsidTr="00816F7E">
        <w:tc>
          <w:tcPr>
            <w:tcW w:w="2268" w:type="dxa"/>
          </w:tcPr>
          <w:p w14:paraId="3ED5FCC1" w14:textId="77777777" w:rsidR="005D59F6" w:rsidRPr="00B65780" w:rsidRDefault="005D59F6">
            <w:pPr>
              <w:spacing w:line="440" w:lineRule="exact"/>
              <w:jc w:val="center"/>
              <w:rPr>
                <w:color w:val="000000" w:themeColor="text1"/>
                <w:sz w:val="24"/>
              </w:rPr>
            </w:pPr>
            <w:r w:rsidRPr="00B65780">
              <w:rPr>
                <w:color w:val="000000" w:themeColor="text1"/>
                <w:sz w:val="24"/>
              </w:rPr>
              <w:t>列次</w:t>
            </w:r>
          </w:p>
        </w:tc>
        <w:tc>
          <w:tcPr>
            <w:tcW w:w="2268" w:type="dxa"/>
          </w:tcPr>
          <w:p w14:paraId="324E4A29" w14:textId="77777777" w:rsidR="005D59F6" w:rsidRPr="00B65780" w:rsidRDefault="005D59F6">
            <w:pPr>
              <w:spacing w:line="440" w:lineRule="exact"/>
              <w:jc w:val="center"/>
              <w:rPr>
                <w:color w:val="000000" w:themeColor="text1"/>
                <w:sz w:val="24"/>
              </w:rPr>
            </w:pPr>
            <w:r w:rsidRPr="00B65780">
              <w:rPr>
                <w:color w:val="000000" w:themeColor="text1"/>
                <w:sz w:val="24"/>
              </w:rPr>
              <w:t>標的物類型</w:t>
            </w:r>
          </w:p>
        </w:tc>
        <w:tc>
          <w:tcPr>
            <w:tcW w:w="2694" w:type="dxa"/>
          </w:tcPr>
          <w:p w14:paraId="007FDCC4" w14:textId="77777777" w:rsidR="00816F7E" w:rsidRPr="00B65780" w:rsidRDefault="005D59F6" w:rsidP="00816F7E">
            <w:pPr>
              <w:spacing w:line="440" w:lineRule="exact"/>
              <w:jc w:val="center"/>
              <w:rPr>
                <w:color w:val="000000" w:themeColor="text1"/>
                <w:sz w:val="24"/>
              </w:rPr>
            </w:pPr>
            <w:r w:rsidRPr="00B65780">
              <w:rPr>
                <w:color w:val="000000" w:themeColor="text1"/>
                <w:sz w:val="24"/>
              </w:rPr>
              <w:t>被避險資產所屬國家</w:t>
            </w:r>
            <w:r w:rsidR="00816F7E" w:rsidRPr="00B65780">
              <w:rPr>
                <w:color w:val="000000" w:themeColor="text1"/>
                <w:sz w:val="24"/>
              </w:rPr>
              <w:t>/</w:t>
            </w:r>
          </w:p>
          <w:p w14:paraId="444504D3" w14:textId="77777777" w:rsidR="005D59F6" w:rsidRPr="00B65780" w:rsidRDefault="00816F7E" w:rsidP="00816F7E">
            <w:pPr>
              <w:spacing w:line="440" w:lineRule="exact"/>
              <w:jc w:val="center"/>
              <w:rPr>
                <w:color w:val="000000" w:themeColor="text1"/>
                <w:sz w:val="24"/>
              </w:rPr>
            </w:pPr>
            <w:r w:rsidRPr="00B65780">
              <w:rPr>
                <w:color w:val="000000" w:themeColor="text1"/>
                <w:sz w:val="24"/>
              </w:rPr>
              <w:t>被避險資產成分股支數</w:t>
            </w:r>
          </w:p>
        </w:tc>
        <w:tc>
          <w:tcPr>
            <w:tcW w:w="2310" w:type="dxa"/>
          </w:tcPr>
          <w:p w14:paraId="26D6E048" w14:textId="77777777" w:rsidR="005D59F6" w:rsidRPr="00B65780" w:rsidRDefault="005D59F6">
            <w:pPr>
              <w:spacing w:line="440" w:lineRule="exact"/>
              <w:jc w:val="center"/>
              <w:rPr>
                <w:color w:val="000000" w:themeColor="text1"/>
                <w:sz w:val="24"/>
              </w:rPr>
            </w:pPr>
            <w:r w:rsidRPr="00B65780">
              <w:rPr>
                <w:color w:val="000000" w:themeColor="text1"/>
                <w:sz w:val="24"/>
              </w:rPr>
              <w:t>備註說明</w:t>
            </w:r>
          </w:p>
        </w:tc>
      </w:tr>
      <w:tr w:rsidR="009E4F96" w:rsidRPr="00B65780" w14:paraId="4354240F" w14:textId="77777777" w:rsidTr="00816F7E">
        <w:tc>
          <w:tcPr>
            <w:tcW w:w="2268" w:type="dxa"/>
            <w:vAlign w:val="center"/>
          </w:tcPr>
          <w:p w14:paraId="3411A1D7"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w:t>
            </w:r>
            <w:r w:rsidRPr="00B65780">
              <w:rPr>
                <w:color w:val="000000" w:themeColor="text1"/>
                <w:sz w:val="24"/>
              </w:rPr>
              <w:t>列</w:t>
            </w:r>
          </w:p>
        </w:tc>
        <w:tc>
          <w:tcPr>
            <w:tcW w:w="2268" w:type="dxa"/>
            <w:vAlign w:val="center"/>
          </w:tcPr>
          <w:p w14:paraId="237A8249" w14:textId="77777777" w:rsidR="005D59F6" w:rsidRPr="00B65780" w:rsidRDefault="005D59F6">
            <w:pPr>
              <w:spacing w:line="440" w:lineRule="exact"/>
              <w:rPr>
                <w:color w:val="000000" w:themeColor="text1"/>
                <w:sz w:val="24"/>
              </w:rPr>
            </w:pPr>
            <w:r w:rsidRPr="00B65780">
              <w:rPr>
                <w:color w:val="000000" w:themeColor="text1"/>
                <w:sz w:val="24"/>
              </w:rPr>
              <w:t>匯率</w:t>
            </w:r>
            <w:r w:rsidRPr="00B65780">
              <w:rPr>
                <w:color w:val="000000" w:themeColor="text1"/>
                <w:sz w:val="24"/>
              </w:rPr>
              <w:t>(</w:t>
            </w:r>
            <w:r w:rsidRPr="00B65780">
              <w:rPr>
                <w:color w:val="000000" w:themeColor="text1"/>
                <w:sz w:val="24"/>
              </w:rPr>
              <w:t>標準避險</w:t>
            </w:r>
            <w:r w:rsidRPr="00B65780">
              <w:rPr>
                <w:color w:val="000000" w:themeColor="text1"/>
                <w:sz w:val="24"/>
              </w:rPr>
              <w:t>)</w:t>
            </w:r>
          </w:p>
        </w:tc>
        <w:tc>
          <w:tcPr>
            <w:tcW w:w="2694" w:type="dxa"/>
            <w:vAlign w:val="center"/>
          </w:tcPr>
          <w:p w14:paraId="2DE4E172" w14:textId="77777777" w:rsidR="005D59F6" w:rsidRPr="00B65780" w:rsidRDefault="00FF612F">
            <w:pPr>
              <w:spacing w:line="440" w:lineRule="exact"/>
              <w:rPr>
                <w:color w:val="000000" w:themeColor="text1"/>
                <w:sz w:val="24"/>
              </w:rPr>
            </w:pPr>
            <w:r w:rsidRPr="00B65780">
              <w:rPr>
                <w:color w:val="000000" w:themeColor="text1"/>
                <w:sz w:val="24"/>
              </w:rPr>
              <w:t>已開發國家</w:t>
            </w:r>
          </w:p>
        </w:tc>
        <w:tc>
          <w:tcPr>
            <w:tcW w:w="2310" w:type="dxa"/>
            <w:vAlign w:val="center"/>
          </w:tcPr>
          <w:p w14:paraId="40A98B5C"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列為第</w:t>
            </w:r>
            <w:r w:rsidRPr="00B65780">
              <w:rPr>
                <w:color w:val="000000" w:themeColor="text1"/>
                <w:sz w:val="24"/>
              </w:rPr>
              <w:t>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12</w:t>
            </w:r>
            <w:r w:rsidRPr="00B65780">
              <w:rPr>
                <w:color w:val="000000" w:themeColor="text1"/>
                <w:sz w:val="24"/>
              </w:rPr>
              <w:t>列小計</w:t>
            </w:r>
          </w:p>
        </w:tc>
      </w:tr>
      <w:tr w:rsidR="009E4F96" w:rsidRPr="00B65780" w14:paraId="118926CA" w14:textId="77777777" w:rsidTr="00816F7E">
        <w:tc>
          <w:tcPr>
            <w:tcW w:w="2268" w:type="dxa"/>
            <w:vAlign w:val="center"/>
          </w:tcPr>
          <w:p w14:paraId="0DF832E9"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26</w:t>
            </w:r>
            <w:r w:rsidRPr="00B65780">
              <w:rPr>
                <w:color w:val="000000" w:themeColor="text1"/>
                <w:sz w:val="24"/>
              </w:rPr>
              <w:t>列</w:t>
            </w:r>
          </w:p>
        </w:tc>
        <w:tc>
          <w:tcPr>
            <w:tcW w:w="2268" w:type="dxa"/>
            <w:vAlign w:val="center"/>
          </w:tcPr>
          <w:p w14:paraId="05C5D7DC" w14:textId="77777777" w:rsidR="005D59F6" w:rsidRPr="00B65780" w:rsidRDefault="005D59F6">
            <w:pPr>
              <w:spacing w:line="440" w:lineRule="exact"/>
              <w:rPr>
                <w:color w:val="000000" w:themeColor="text1"/>
                <w:sz w:val="24"/>
              </w:rPr>
            </w:pPr>
            <w:r w:rsidRPr="00B65780">
              <w:rPr>
                <w:color w:val="000000" w:themeColor="text1"/>
                <w:sz w:val="24"/>
              </w:rPr>
              <w:t>匯率</w:t>
            </w:r>
            <w:r w:rsidRPr="00B65780">
              <w:rPr>
                <w:color w:val="000000" w:themeColor="text1"/>
                <w:sz w:val="24"/>
              </w:rPr>
              <w:t>(</w:t>
            </w:r>
            <w:r w:rsidRPr="00B65780">
              <w:rPr>
                <w:color w:val="000000" w:themeColor="text1"/>
                <w:sz w:val="24"/>
              </w:rPr>
              <w:t>標準避險</w:t>
            </w:r>
            <w:r w:rsidRPr="00B65780">
              <w:rPr>
                <w:color w:val="000000" w:themeColor="text1"/>
                <w:sz w:val="24"/>
              </w:rPr>
              <w:t>)</w:t>
            </w:r>
          </w:p>
        </w:tc>
        <w:tc>
          <w:tcPr>
            <w:tcW w:w="2694" w:type="dxa"/>
            <w:vAlign w:val="center"/>
          </w:tcPr>
          <w:p w14:paraId="11F6C3C7" w14:textId="77777777" w:rsidR="005D59F6" w:rsidRPr="00B65780" w:rsidRDefault="00FF612F">
            <w:pPr>
              <w:spacing w:line="440" w:lineRule="exact"/>
              <w:rPr>
                <w:color w:val="000000" w:themeColor="text1"/>
                <w:sz w:val="24"/>
              </w:rPr>
            </w:pPr>
            <w:r w:rsidRPr="00B65780">
              <w:rPr>
                <w:color w:val="000000" w:themeColor="text1"/>
                <w:sz w:val="24"/>
              </w:rPr>
              <w:t>新興市場</w:t>
            </w:r>
          </w:p>
        </w:tc>
        <w:tc>
          <w:tcPr>
            <w:tcW w:w="2310" w:type="dxa"/>
            <w:vAlign w:val="center"/>
          </w:tcPr>
          <w:p w14:paraId="42C16D41"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26</w:t>
            </w:r>
            <w:r w:rsidRPr="00B65780">
              <w:rPr>
                <w:color w:val="000000" w:themeColor="text1"/>
                <w:sz w:val="24"/>
              </w:rPr>
              <w:t>列為第</w:t>
            </w:r>
            <w:r w:rsidRPr="00B65780">
              <w:rPr>
                <w:color w:val="000000" w:themeColor="text1"/>
                <w:sz w:val="24"/>
              </w:rPr>
              <w:t>14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25</w:t>
            </w:r>
            <w:r w:rsidRPr="00B65780">
              <w:rPr>
                <w:color w:val="000000" w:themeColor="text1"/>
                <w:sz w:val="24"/>
              </w:rPr>
              <w:t>列小計</w:t>
            </w:r>
          </w:p>
        </w:tc>
      </w:tr>
      <w:tr w:rsidR="009E4F96" w:rsidRPr="00B65780" w14:paraId="40434977" w14:textId="77777777" w:rsidTr="00816F7E">
        <w:tc>
          <w:tcPr>
            <w:tcW w:w="2268" w:type="dxa"/>
            <w:vAlign w:val="center"/>
          </w:tcPr>
          <w:p w14:paraId="55A1D47F"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37</w:t>
            </w:r>
            <w:r w:rsidRPr="00B65780">
              <w:rPr>
                <w:color w:val="000000" w:themeColor="text1"/>
                <w:sz w:val="24"/>
              </w:rPr>
              <w:t>列</w:t>
            </w:r>
          </w:p>
        </w:tc>
        <w:tc>
          <w:tcPr>
            <w:tcW w:w="2268" w:type="dxa"/>
            <w:vAlign w:val="center"/>
          </w:tcPr>
          <w:p w14:paraId="3C61E00F" w14:textId="77777777" w:rsidR="00816F7E" w:rsidRPr="00B65780" w:rsidRDefault="00816F7E" w:rsidP="00816F7E">
            <w:pPr>
              <w:spacing w:line="440" w:lineRule="exact"/>
              <w:rPr>
                <w:color w:val="000000" w:themeColor="text1"/>
                <w:sz w:val="24"/>
              </w:rPr>
            </w:pPr>
            <w:r w:rsidRPr="00B65780">
              <w:rPr>
                <w:color w:val="000000" w:themeColor="text1"/>
                <w:sz w:val="24"/>
              </w:rPr>
              <w:t>匯率</w:t>
            </w:r>
            <w:r w:rsidRPr="00B65780">
              <w:rPr>
                <w:color w:val="000000" w:themeColor="text1"/>
                <w:sz w:val="24"/>
              </w:rPr>
              <w:t>(</w:t>
            </w:r>
            <w:r w:rsidRPr="00B65780">
              <w:rPr>
                <w:color w:val="000000" w:themeColor="text1"/>
                <w:sz w:val="24"/>
              </w:rPr>
              <w:t>非標準避險</w:t>
            </w:r>
            <w:r w:rsidRPr="00B65780">
              <w:rPr>
                <w:color w:val="000000" w:themeColor="text1"/>
                <w:sz w:val="24"/>
              </w:rPr>
              <w:t>)</w:t>
            </w:r>
          </w:p>
        </w:tc>
        <w:tc>
          <w:tcPr>
            <w:tcW w:w="2694" w:type="dxa"/>
            <w:vAlign w:val="center"/>
          </w:tcPr>
          <w:p w14:paraId="11DD63B6" w14:textId="77777777" w:rsidR="00816F7E" w:rsidRPr="00B65780" w:rsidRDefault="00816F7E" w:rsidP="00816F7E">
            <w:pPr>
              <w:spacing w:line="440" w:lineRule="exact"/>
              <w:rPr>
                <w:color w:val="000000" w:themeColor="text1"/>
                <w:sz w:val="24"/>
              </w:rPr>
            </w:pPr>
            <w:r w:rsidRPr="00B65780">
              <w:rPr>
                <w:color w:val="000000" w:themeColor="text1"/>
                <w:sz w:val="24"/>
              </w:rPr>
              <w:t>已開發國家</w:t>
            </w:r>
          </w:p>
        </w:tc>
        <w:tc>
          <w:tcPr>
            <w:tcW w:w="2310" w:type="dxa"/>
            <w:vAlign w:val="center"/>
          </w:tcPr>
          <w:p w14:paraId="754702CC"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37</w:t>
            </w:r>
            <w:r w:rsidRPr="00B65780">
              <w:rPr>
                <w:color w:val="000000" w:themeColor="text1"/>
                <w:sz w:val="24"/>
              </w:rPr>
              <w:t>列為第</w:t>
            </w:r>
            <w:r w:rsidRPr="00B65780">
              <w:rPr>
                <w:color w:val="000000" w:themeColor="text1"/>
                <w:sz w:val="24"/>
              </w:rPr>
              <w:t>27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36</w:t>
            </w:r>
            <w:r w:rsidRPr="00B65780">
              <w:rPr>
                <w:color w:val="000000" w:themeColor="text1"/>
                <w:sz w:val="24"/>
              </w:rPr>
              <w:t>列小計</w:t>
            </w:r>
          </w:p>
        </w:tc>
      </w:tr>
      <w:tr w:rsidR="009E4F96" w:rsidRPr="00B65780" w14:paraId="3D8743FE" w14:textId="77777777" w:rsidTr="00816F7E">
        <w:tc>
          <w:tcPr>
            <w:tcW w:w="2268" w:type="dxa"/>
            <w:vAlign w:val="center"/>
          </w:tcPr>
          <w:p w14:paraId="70662FB9"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38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48</w:t>
            </w:r>
            <w:r w:rsidRPr="00B65780">
              <w:rPr>
                <w:color w:val="000000" w:themeColor="text1"/>
                <w:sz w:val="24"/>
              </w:rPr>
              <w:t>列</w:t>
            </w:r>
          </w:p>
        </w:tc>
        <w:tc>
          <w:tcPr>
            <w:tcW w:w="2268" w:type="dxa"/>
            <w:vAlign w:val="center"/>
          </w:tcPr>
          <w:p w14:paraId="1B41AFB7" w14:textId="77777777" w:rsidR="00816F7E" w:rsidRPr="00B65780" w:rsidRDefault="00816F7E" w:rsidP="00816F7E">
            <w:pPr>
              <w:spacing w:line="440" w:lineRule="exact"/>
              <w:rPr>
                <w:color w:val="000000" w:themeColor="text1"/>
                <w:sz w:val="24"/>
              </w:rPr>
            </w:pPr>
            <w:r w:rsidRPr="00B65780">
              <w:rPr>
                <w:color w:val="000000" w:themeColor="text1"/>
                <w:sz w:val="24"/>
              </w:rPr>
              <w:t>匯率</w:t>
            </w:r>
            <w:r w:rsidRPr="00B65780">
              <w:rPr>
                <w:color w:val="000000" w:themeColor="text1"/>
                <w:sz w:val="24"/>
              </w:rPr>
              <w:t>(</w:t>
            </w:r>
            <w:r w:rsidRPr="00B65780">
              <w:rPr>
                <w:color w:val="000000" w:themeColor="text1"/>
                <w:sz w:val="24"/>
              </w:rPr>
              <w:t>非標準避險</w:t>
            </w:r>
            <w:r w:rsidRPr="00B65780">
              <w:rPr>
                <w:color w:val="000000" w:themeColor="text1"/>
                <w:sz w:val="24"/>
              </w:rPr>
              <w:t>)</w:t>
            </w:r>
          </w:p>
        </w:tc>
        <w:tc>
          <w:tcPr>
            <w:tcW w:w="2694" w:type="dxa"/>
            <w:vAlign w:val="center"/>
          </w:tcPr>
          <w:p w14:paraId="41FEBB59" w14:textId="77777777" w:rsidR="00816F7E" w:rsidRPr="00B65780" w:rsidRDefault="00816F7E" w:rsidP="00816F7E">
            <w:pPr>
              <w:spacing w:line="440" w:lineRule="exact"/>
              <w:rPr>
                <w:color w:val="000000" w:themeColor="text1"/>
                <w:sz w:val="24"/>
              </w:rPr>
            </w:pPr>
            <w:r w:rsidRPr="00B65780">
              <w:rPr>
                <w:color w:val="000000" w:themeColor="text1"/>
                <w:sz w:val="24"/>
              </w:rPr>
              <w:t>新興市場</w:t>
            </w:r>
          </w:p>
        </w:tc>
        <w:tc>
          <w:tcPr>
            <w:tcW w:w="2310" w:type="dxa"/>
            <w:vAlign w:val="center"/>
          </w:tcPr>
          <w:p w14:paraId="64662430"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48</w:t>
            </w:r>
            <w:r w:rsidRPr="00B65780">
              <w:rPr>
                <w:color w:val="000000" w:themeColor="text1"/>
                <w:sz w:val="24"/>
              </w:rPr>
              <w:t>列為第</w:t>
            </w:r>
            <w:r w:rsidRPr="00B65780">
              <w:rPr>
                <w:color w:val="000000" w:themeColor="text1"/>
                <w:sz w:val="24"/>
              </w:rPr>
              <w:t>38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47</w:t>
            </w:r>
            <w:r w:rsidRPr="00B65780">
              <w:rPr>
                <w:color w:val="000000" w:themeColor="text1"/>
                <w:sz w:val="24"/>
              </w:rPr>
              <w:t>列小計</w:t>
            </w:r>
          </w:p>
        </w:tc>
      </w:tr>
      <w:tr w:rsidR="009E4F96" w:rsidRPr="00B65780" w14:paraId="6B6A1DE4" w14:textId="77777777" w:rsidTr="00816F7E">
        <w:tc>
          <w:tcPr>
            <w:tcW w:w="2268" w:type="dxa"/>
            <w:vAlign w:val="center"/>
          </w:tcPr>
          <w:p w14:paraId="09483919"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49</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59</w:t>
            </w:r>
            <w:r w:rsidRPr="00B65780">
              <w:rPr>
                <w:color w:val="000000" w:themeColor="text1"/>
                <w:sz w:val="24"/>
              </w:rPr>
              <w:t>列</w:t>
            </w:r>
          </w:p>
        </w:tc>
        <w:tc>
          <w:tcPr>
            <w:tcW w:w="2268" w:type="dxa"/>
            <w:vAlign w:val="center"/>
          </w:tcPr>
          <w:p w14:paraId="32C3350C" w14:textId="77777777" w:rsidR="00816F7E" w:rsidRPr="00B65780" w:rsidRDefault="00816F7E" w:rsidP="00816F7E">
            <w:pPr>
              <w:spacing w:line="440" w:lineRule="exact"/>
              <w:rPr>
                <w:color w:val="000000" w:themeColor="text1"/>
                <w:sz w:val="24"/>
              </w:rPr>
            </w:pP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p>
        </w:tc>
        <w:tc>
          <w:tcPr>
            <w:tcW w:w="2694" w:type="dxa"/>
            <w:vAlign w:val="center"/>
          </w:tcPr>
          <w:p w14:paraId="05D6D359" w14:textId="77777777" w:rsidR="00816F7E" w:rsidRPr="00B65780" w:rsidRDefault="00816F7E" w:rsidP="00816F7E">
            <w:pPr>
              <w:spacing w:line="440" w:lineRule="exact"/>
              <w:rPr>
                <w:color w:val="000000" w:themeColor="text1"/>
                <w:sz w:val="24"/>
              </w:rPr>
            </w:pPr>
            <w:r w:rsidRPr="00B65780">
              <w:rPr>
                <w:color w:val="000000" w:themeColor="text1"/>
                <w:sz w:val="24"/>
              </w:rPr>
              <w:t>30~70</w:t>
            </w:r>
            <w:r w:rsidRPr="00B65780">
              <w:rPr>
                <w:color w:val="000000" w:themeColor="text1"/>
                <w:sz w:val="24"/>
              </w:rPr>
              <w:t>支</w:t>
            </w:r>
            <w:r w:rsidRPr="00B65780">
              <w:rPr>
                <w:color w:val="000000" w:themeColor="text1"/>
                <w:sz w:val="24"/>
              </w:rPr>
              <w:t>(</w:t>
            </w:r>
            <w:r w:rsidRPr="00B65780">
              <w:rPr>
                <w:color w:val="000000" w:themeColor="text1"/>
                <w:sz w:val="24"/>
              </w:rPr>
              <w:t>風險抵減</w:t>
            </w:r>
            <w:r w:rsidRPr="00B65780">
              <w:rPr>
                <w:color w:val="000000" w:themeColor="text1"/>
                <w:sz w:val="24"/>
              </w:rPr>
              <w:t>50%)</w:t>
            </w:r>
          </w:p>
        </w:tc>
        <w:tc>
          <w:tcPr>
            <w:tcW w:w="2310" w:type="dxa"/>
            <w:vAlign w:val="center"/>
          </w:tcPr>
          <w:p w14:paraId="1D76A379"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59</w:t>
            </w:r>
            <w:r w:rsidRPr="00B65780">
              <w:rPr>
                <w:color w:val="000000" w:themeColor="text1"/>
                <w:sz w:val="24"/>
              </w:rPr>
              <w:t>列為第</w:t>
            </w:r>
            <w:r w:rsidRPr="00B65780">
              <w:rPr>
                <w:color w:val="000000" w:themeColor="text1"/>
                <w:sz w:val="24"/>
              </w:rPr>
              <w:t>49</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58</w:t>
            </w:r>
            <w:r w:rsidRPr="00B65780">
              <w:rPr>
                <w:color w:val="000000" w:themeColor="text1"/>
                <w:sz w:val="24"/>
              </w:rPr>
              <w:t>列小計</w:t>
            </w:r>
          </w:p>
        </w:tc>
      </w:tr>
      <w:tr w:rsidR="009E4F96" w:rsidRPr="00B65780" w14:paraId="3A7C312C" w14:textId="77777777" w:rsidTr="00816F7E">
        <w:tc>
          <w:tcPr>
            <w:tcW w:w="2268" w:type="dxa"/>
            <w:vAlign w:val="center"/>
          </w:tcPr>
          <w:p w14:paraId="610991DD"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60</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70</w:t>
            </w:r>
            <w:r w:rsidRPr="00B65780">
              <w:rPr>
                <w:color w:val="000000" w:themeColor="text1"/>
                <w:sz w:val="24"/>
              </w:rPr>
              <w:t>列</w:t>
            </w:r>
          </w:p>
        </w:tc>
        <w:tc>
          <w:tcPr>
            <w:tcW w:w="2268" w:type="dxa"/>
            <w:vAlign w:val="center"/>
          </w:tcPr>
          <w:p w14:paraId="472DA3A0" w14:textId="77777777" w:rsidR="00816F7E" w:rsidRPr="00B65780" w:rsidRDefault="00816F7E" w:rsidP="00816F7E">
            <w:pPr>
              <w:spacing w:line="440" w:lineRule="exact"/>
              <w:rPr>
                <w:color w:val="000000" w:themeColor="text1"/>
                <w:sz w:val="24"/>
              </w:rPr>
            </w:pP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p>
        </w:tc>
        <w:tc>
          <w:tcPr>
            <w:tcW w:w="2694" w:type="dxa"/>
            <w:vAlign w:val="center"/>
          </w:tcPr>
          <w:p w14:paraId="3CEB10E2" w14:textId="77777777" w:rsidR="00816F7E" w:rsidRPr="00B65780" w:rsidRDefault="00816F7E" w:rsidP="00816F7E">
            <w:pPr>
              <w:spacing w:line="440" w:lineRule="exact"/>
              <w:rPr>
                <w:color w:val="000000" w:themeColor="text1"/>
                <w:sz w:val="24"/>
              </w:rPr>
            </w:pPr>
            <w:r w:rsidRPr="00B65780">
              <w:rPr>
                <w:color w:val="000000" w:themeColor="text1"/>
                <w:sz w:val="24"/>
              </w:rPr>
              <w:t>70(</w:t>
            </w:r>
            <w:r w:rsidRPr="00B65780">
              <w:rPr>
                <w:color w:val="000000" w:themeColor="text1"/>
                <w:sz w:val="24"/>
              </w:rPr>
              <w:t>含</w:t>
            </w:r>
            <w:r w:rsidRPr="00B65780">
              <w:rPr>
                <w:color w:val="000000" w:themeColor="text1"/>
                <w:sz w:val="24"/>
              </w:rPr>
              <w:t>)</w:t>
            </w:r>
            <w:r w:rsidRPr="00B65780">
              <w:rPr>
                <w:color w:val="000000" w:themeColor="text1"/>
                <w:sz w:val="24"/>
              </w:rPr>
              <w:t>支以上</w:t>
            </w:r>
            <w:r w:rsidRPr="00B65780">
              <w:rPr>
                <w:color w:val="000000" w:themeColor="text1"/>
                <w:sz w:val="24"/>
              </w:rPr>
              <w:t>(</w:t>
            </w:r>
            <w:r w:rsidRPr="00B65780">
              <w:rPr>
                <w:color w:val="000000" w:themeColor="text1"/>
                <w:sz w:val="24"/>
              </w:rPr>
              <w:t>風險抵減</w:t>
            </w:r>
            <w:r w:rsidRPr="00B65780">
              <w:rPr>
                <w:color w:val="000000" w:themeColor="text1"/>
                <w:sz w:val="24"/>
              </w:rPr>
              <w:t>65%)</w:t>
            </w:r>
          </w:p>
        </w:tc>
        <w:tc>
          <w:tcPr>
            <w:tcW w:w="2310" w:type="dxa"/>
            <w:vAlign w:val="center"/>
          </w:tcPr>
          <w:p w14:paraId="20F38D30"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70</w:t>
            </w:r>
            <w:r w:rsidRPr="00B65780">
              <w:rPr>
                <w:color w:val="000000" w:themeColor="text1"/>
                <w:sz w:val="24"/>
              </w:rPr>
              <w:t>列為第</w:t>
            </w:r>
            <w:r w:rsidRPr="00B65780">
              <w:rPr>
                <w:color w:val="000000" w:themeColor="text1"/>
                <w:sz w:val="24"/>
              </w:rPr>
              <w:t>60</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69</w:t>
            </w:r>
            <w:r w:rsidRPr="00B65780">
              <w:rPr>
                <w:color w:val="000000" w:themeColor="text1"/>
                <w:sz w:val="24"/>
              </w:rPr>
              <w:t>列小計</w:t>
            </w:r>
          </w:p>
        </w:tc>
      </w:tr>
      <w:tr w:rsidR="009E4F96" w:rsidRPr="00B65780" w14:paraId="15F38977" w14:textId="77777777" w:rsidTr="00816F7E">
        <w:tc>
          <w:tcPr>
            <w:tcW w:w="2268" w:type="dxa"/>
            <w:vAlign w:val="center"/>
          </w:tcPr>
          <w:p w14:paraId="49772A71"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71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81</w:t>
            </w:r>
            <w:r w:rsidRPr="00B65780">
              <w:rPr>
                <w:color w:val="000000" w:themeColor="text1"/>
                <w:sz w:val="24"/>
              </w:rPr>
              <w:t>列</w:t>
            </w:r>
          </w:p>
        </w:tc>
        <w:tc>
          <w:tcPr>
            <w:tcW w:w="2268" w:type="dxa"/>
            <w:vAlign w:val="center"/>
          </w:tcPr>
          <w:p w14:paraId="7BA4197F" w14:textId="77777777" w:rsidR="00816F7E" w:rsidRPr="00B65780" w:rsidRDefault="00816F7E" w:rsidP="00816F7E">
            <w:pPr>
              <w:spacing w:line="440" w:lineRule="exact"/>
              <w:rPr>
                <w:color w:val="000000" w:themeColor="text1"/>
                <w:sz w:val="24"/>
              </w:rPr>
            </w:pPr>
            <w:r w:rsidRPr="00B65780">
              <w:rPr>
                <w:color w:val="000000" w:themeColor="text1"/>
                <w:sz w:val="24"/>
              </w:rPr>
              <w:t>權益證券相關</w:t>
            </w:r>
            <w:r w:rsidRPr="00B65780">
              <w:rPr>
                <w:color w:val="000000" w:themeColor="text1"/>
                <w:sz w:val="24"/>
              </w:rPr>
              <w:t>(</w:t>
            </w:r>
            <w:r w:rsidRPr="00B65780">
              <w:rPr>
                <w:color w:val="000000" w:themeColor="text1"/>
                <w:sz w:val="24"/>
              </w:rPr>
              <w:t>不可扣抵風險資本</w:t>
            </w:r>
            <w:r w:rsidRPr="00B65780">
              <w:rPr>
                <w:color w:val="000000" w:themeColor="text1"/>
                <w:sz w:val="24"/>
              </w:rPr>
              <w:t>)</w:t>
            </w:r>
          </w:p>
        </w:tc>
        <w:tc>
          <w:tcPr>
            <w:tcW w:w="2694" w:type="dxa"/>
            <w:vAlign w:val="center"/>
          </w:tcPr>
          <w:p w14:paraId="61732548" w14:textId="77777777" w:rsidR="00816F7E" w:rsidRPr="00B65780" w:rsidRDefault="00816F7E" w:rsidP="00816F7E">
            <w:pPr>
              <w:spacing w:line="440" w:lineRule="exact"/>
              <w:rPr>
                <w:color w:val="000000" w:themeColor="text1"/>
                <w:sz w:val="24"/>
              </w:rPr>
            </w:pPr>
            <w:r w:rsidRPr="00B65780">
              <w:rPr>
                <w:color w:val="000000" w:themeColor="text1"/>
                <w:sz w:val="24"/>
              </w:rPr>
              <w:t>國內投資</w:t>
            </w:r>
          </w:p>
        </w:tc>
        <w:tc>
          <w:tcPr>
            <w:tcW w:w="2310" w:type="dxa"/>
            <w:vAlign w:val="center"/>
          </w:tcPr>
          <w:p w14:paraId="196A16A5"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81</w:t>
            </w:r>
            <w:r w:rsidRPr="00B65780">
              <w:rPr>
                <w:color w:val="000000" w:themeColor="text1"/>
                <w:sz w:val="24"/>
              </w:rPr>
              <w:t>列為第</w:t>
            </w:r>
            <w:r w:rsidRPr="00B65780">
              <w:rPr>
                <w:color w:val="000000" w:themeColor="text1"/>
                <w:sz w:val="24"/>
              </w:rPr>
              <w:t>71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80</w:t>
            </w:r>
            <w:r w:rsidRPr="00B65780">
              <w:rPr>
                <w:color w:val="000000" w:themeColor="text1"/>
                <w:sz w:val="24"/>
              </w:rPr>
              <w:t>列小計</w:t>
            </w:r>
          </w:p>
        </w:tc>
      </w:tr>
      <w:tr w:rsidR="009E4F96" w:rsidRPr="00B65780" w14:paraId="0881C88D" w14:textId="77777777" w:rsidTr="00816F7E">
        <w:tc>
          <w:tcPr>
            <w:tcW w:w="2268" w:type="dxa"/>
            <w:vAlign w:val="center"/>
          </w:tcPr>
          <w:p w14:paraId="3AED65AF"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82</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92</w:t>
            </w:r>
            <w:r w:rsidRPr="00B65780">
              <w:rPr>
                <w:color w:val="000000" w:themeColor="text1"/>
                <w:sz w:val="24"/>
              </w:rPr>
              <w:t>列</w:t>
            </w:r>
          </w:p>
        </w:tc>
        <w:tc>
          <w:tcPr>
            <w:tcW w:w="2268" w:type="dxa"/>
            <w:vAlign w:val="center"/>
          </w:tcPr>
          <w:p w14:paraId="4062C10B" w14:textId="77777777" w:rsidR="00816F7E" w:rsidRPr="00B65780" w:rsidRDefault="00816F7E" w:rsidP="00816F7E">
            <w:pPr>
              <w:spacing w:line="440" w:lineRule="exact"/>
              <w:rPr>
                <w:color w:val="000000" w:themeColor="text1"/>
                <w:sz w:val="24"/>
              </w:rPr>
            </w:pPr>
            <w:r w:rsidRPr="00B65780">
              <w:rPr>
                <w:color w:val="000000" w:themeColor="text1"/>
                <w:sz w:val="24"/>
              </w:rPr>
              <w:t>權益證券相關</w:t>
            </w:r>
            <w:r w:rsidRPr="00B65780">
              <w:rPr>
                <w:color w:val="000000" w:themeColor="text1"/>
                <w:sz w:val="24"/>
              </w:rPr>
              <w:t>(</w:t>
            </w:r>
            <w:r w:rsidRPr="00B65780">
              <w:rPr>
                <w:color w:val="000000" w:themeColor="text1"/>
                <w:sz w:val="24"/>
              </w:rPr>
              <w:t>不可扣抵風險資本</w:t>
            </w:r>
            <w:r w:rsidRPr="00B65780">
              <w:rPr>
                <w:color w:val="000000" w:themeColor="text1"/>
                <w:sz w:val="24"/>
              </w:rPr>
              <w:t>)</w:t>
            </w:r>
          </w:p>
        </w:tc>
        <w:tc>
          <w:tcPr>
            <w:tcW w:w="2694" w:type="dxa"/>
            <w:vAlign w:val="center"/>
          </w:tcPr>
          <w:p w14:paraId="27948E00" w14:textId="77777777" w:rsidR="00816F7E" w:rsidRPr="00B65780" w:rsidRDefault="00816F7E" w:rsidP="00816F7E">
            <w:pPr>
              <w:spacing w:line="440" w:lineRule="exact"/>
              <w:rPr>
                <w:color w:val="000000" w:themeColor="text1"/>
                <w:sz w:val="24"/>
              </w:rPr>
            </w:pPr>
            <w:r w:rsidRPr="00B65780">
              <w:rPr>
                <w:color w:val="000000" w:themeColor="text1"/>
                <w:sz w:val="24"/>
              </w:rPr>
              <w:t>已開發國家</w:t>
            </w:r>
          </w:p>
        </w:tc>
        <w:tc>
          <w:tcPr>
            <w:tcW w:w="2310" w:type="dxa"/>
            <w:vAlign w:val="center"/>
          </w:tcPr>
          <w:p w14:paraId="09186906"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92</w:t>
            </w:r>
            <w:r w:rsidRPr="00B65780">
              <w:rPr>
                <w:color w:val="000000" w:themeColor="text1"/>
                <w:sz w:val="24"/>
              </w:rPr>
              <w:t>列為第</w:t>
            </w:r>
            <w:r w:rsidRPr="00B65780">
              <w:rPr>
                <w:color w:val="000000" w:themeColor="text1"/>
                <w:sz w:val="24"/>
              </w:rPr>
              <w:t>82</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91</w:t>
            </w:r>
            <w:r w:rsidRPr="00B65780">
              <w:rPr>
                <w:color w:val="000000" w:themeColor="text1"/>
                <w:sz w:val="24"/>
              </w:rPr>
              <w:t>列小計</w:t>
            </w:r>
          </w:p>
        </w:tc>
      </w:tr>
      <w:tr w:rsidR="009E4F96" w:rsidRPr="00B65780" w14:paraId="06ADC015" w14:textId="77777777" w:rsidTr="00816F7E">
        <w:tc>
          <w:tcPr>
            <w:tcW w:w="2268" w:type="dxa"/>
            <w:vAlign w:val="center"/>
          </w:tcPr>
          <w:p w14:paraId="75F773A1"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93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103</w:t>
            </w:r>
            <w:r w:rsidRPr="00B65780">
              <w:rPr>
                <w:color w:val="000000" w:themeColor="text1"/>
                <w:sz w:val="24"/>
              </w:rPr>
              <w:t>列</w:t>
            </w:r>
          </w:p>
        </w:tc>
        <w:tc>
          <w:tcPr>
            <w:tcW w:w="2268" w:type="dxa"/>
            <w:vAlign w:val="center"/>
          </w:tcPr>
          <w:p w14:paraId="311BE059" w14:textId="77777777" w:rsidR="00816F7E" w:rsidRPr="00B65780" w:rsidRDefault="00816F7E" w:rsidP="00816F7E">
            <w:pPr>
              <w:spacing w:line="440" w:lineRule="exact"/>
              <w:rPr>
                <w:color w:val="000000" w:themeColor="text1"/>
                <w:sz w:val="24"/>
              </w:rPr>
            </w:pPr>
            <w:r w:rsidRPr="00B65780">
              <w:rPr>
                <w:color w:val="000000" w:themeColor="text1"/>
                <w:sz w:val="24"/>
              </w:rPr>
              <w:t>權益證券相關</w:t>
            </w:r>
            <w:r w:rsidRPr="00B65780">
              <w:rPr>
                <w:color w:val="000000" w:themeColor="text1"/>
                <w:sz w:val="24"/>
              </w:rPr>
              <w:t>(</w:t>
            </w:r>
            <w:r w:rsidRPr="00B65780">
              <w:rPr>
                <w:color w:val="000000" w:themeColor="text1"/>
                <w:sz w:val="24"/>
              </w:rPr>
              <w:t>不可扣抵風險資本</w:t>
            </w:r>
            <w:r w:rsidRPr="00B65780">
              <w:rPr>
                <w:color w:val="000000" w:themeColor="text1"/>
                <w:sz w:val="24"/>
              </w:rPr>
              <w:t>)</w:t>
            </w:r>
          </w:p>
        </w:tc>
        <w:tc>
          <w:tcPr>
            <w:tcW w:w="2694" w:type="dxa"/>
            <w:vAlign w:val="center"/>
          </w:tcPr>
          <w:p w14:paraId="157A8FB9" w14:textId="77777777" w:rsidR="00816F7E" w:rsidRPr="00B65780" w:rsidRDefault="00816F7E" w:rsidP="00816F7E">
            <w:pPr>
              <w:spacing w:line="440" w:lineRule="exact"/>
              <w:rPr>
                <w:color w:val="000000" w:themeColor="text1"/>
                <w:sz w:val="24"/>
              </w:rPr>
            </w:pPr>
            <w:r w:rsidRPr="00B65780">
              <w:rPr>
                <w:color w:val="000000" w:themeColor="text1"/>
                <w:sz w:val="24"/>
              </w:rPr>
              <w:t>新興市場</w:t>
            </w:r>
          </w:p>
        </w:tc>
        <w:tc>
          <w:tcPr>
            <w:tcW w:w="2310" w:type="dxa"/>
            <w:vAlign w:val="center"/>
          </w:tcPr>
          <w:p w14:paraId="19E87A6F"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103</w:t>
            </w:r>
            <w:r w:rsidRPr="00B65780">
              <w:rPr>
                <w:color w:val="000000" w:themeColor="text1"/>
                <w:sz w:val="24"/>
              </w:rPr>
              <w:t>列為第</w:t>
            </w:r>
            <w:r w:rsidRPr="00B65780">
              <w:rPr>
                <w:color w:val="000000" w:themeColor="text1"/>
                <w:sz w:val="24"/>
              </w:rPr>
              <w:t>93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102</w:t>
            </w:r>
            <w:r w:rsidRPr="00B65780">
              <w:rPr>
                <w:color w:val="000000" w:themeColor="text1"/>
                <w:sz w:val="24"/>
              </w:rPr>
              <w:t>列小計</w:t>
            </w:r>
          </w:p>
        </w:tc>
      </w:tr>
      <w:tr w:rsidR="009E4F96" w:rsidRPr="00B65780" w14:paraId="4F1D877A" w14:textId="77777777" w:rsidTr="00816F7E">
        <w:tc>
          <w:tcPr>
            <w:tcW w:w="2268" w:type="dxa"/>
            <w:vAlign w:val="center"/>
          </w:tcPr>
          <w:p w14:paraId="52AE8B3E"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104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110</w:t>
            </w:r>
            <w:r w:rsidRPr="00B65780">
              <w:rPr>
                <w:color w:val="000000" w:themeColor="text1"/>
                <w:sz w:val="24"/>
              </w:rPr>
              <w:t>列</w:t>
            </w:r>
          </w:p>
        </w:tc>
        <w:tc>
          <w:tcPr>
            <w:tcW w:w="2268" w:type="dxa"/>
            <w:vAlign w:val="center"/>
          </w:tcPr>
          <w:p w14:paraId="0D20AA69" w14:textId="77777777" w:rsidR="00816F7E" w:rsidRPr="00B65780" w:rsidRDefault="00816F7E" w:rsidP="00816F7E">
            <w:pPr>
              <w:spacing w:line="440" w:lineRule="exact"/>
              <w:rPr>
                <w:color w:val="000000" w:themeColor="text1"/>
                <w:sz w:val="24"/>
              </w:rPr>
            </w:pPr>
            <w:r w:rsidRPr="00B65780">
              <w:rPr>
                <w:color w:val="000000" w:themeColor="text1"/>
                <w:sz w:val="24"/>
              </w:rPr>
              <w:t>其他標的</w:t>
            </w:r>
          </w:p>
        </w:tc>
        <w:tc>
          <w:tcPr>
            <w:tcW w:w="2694" w:type="dxa"/>
            <w:vAlign w:val="center"/>
          </w:tcPr>
          <w:p w14:paraId="39362C4D" w14:textId="77777777" w:rsidR="00816F7E" w:rsidRPr="00B65780" w:rsidRDefault="00816F7E" w:rsidP="00816F7E">
            <w:pPr>
              <w:spacing w:line="440" w:lineRule="exact"/>
              <w:rPr>
                <w:color w:val="000000" w:themeColor="text1"/>
                <w:sz w:val="24"/>
              </w:rPr>
            </w:pPr>
            <w:r w:rsidRPr="00B65780">
              <w:rPr>
                <w:color w:val="000000" w:themeColor="text1"/>
                <w:sz w:val="24"/>
              </w:rPr>
              <w:t>國內投資</w:t>
            </w:r>
          </w:p>
        </w:tc>
        <w:tc>
          <w:tcPr>
            <w:tcW w:w="2310" w:type="dxa"/>
            <w:vAlign w:val="center"/>
          </w:tcPr>
          <w:p w14:paraId="6E4E5B9D"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110</w:t>
            </w:r>
            <w:r w:rsidRPr="00B65780">
              <w:rPr>
                <w:color w:val="000000" w:themeColor="text1"/>
                <w:sz w:val="24"/>
              </w:rPr>
              <w:t>列為第</w:t>
            </w:r>
            <w:r w:rsidRPr="00B65780">
              <w:rPr>
                <w:color w:val="000000" w:themeColor="text1"/>
                <w:sz w:val="24"/>
              </w:rPr>
              <w:t>104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109</w:t>
            </w:r>
            <w:r w:rsidRPr="00B65780">
              <w:rPr>
                <w:color w:val="000000" w:themeColor="text1"/>
                <w:sz w:val="24"/>
              </w:rPr>
              <w:t>列小計</w:t>
            </w:r>
          </w:p>
        </w:tc>
      </w:tr>
      <w:tr w:rsidR="009E4F96" w:rsidRPr="00B65780" w14:paraId="471B09A6" w14:textId="77777777" w:rsidTr="00816F7E">
        <w:tc>
          <w:tcPr>
            <w:tcW w:w="2268" w:type="dxa"/>
            <w:vAlign w:val="center"/>
          </w:tcPr>
          <w:p w14:paraId="3AE32D76"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111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117</w:t>
            </w:r>
            <w:r w:rsidRPr="00B65780">
              <w:rPr>
                <w:color w:val="000000" w:themeColor="text1"/>
                <w:sz w:val="24"/>
              </w:rPr>
              <w:t>列</w:t>
            </w:r>
          </w:p>
        </w:tc>
        <w:tc>
          <w:tcPr>
            <w:tcW w:w="2268" w:type="dxa"/>
            <w:vAlign w:val="center"/>
          </w:tcPr>
          <w:p w14:paraId="3853CF0D" w14:textId="77777777" w:rsidR="00816F7E" w:rsidRPr="00B65780" w:rsidRDefault="00816F7E" w:rsidP="00816F7E">
            <w:pPr>
              <w:spacing w:line="440" w:lineRule="exact"/>
              <w:rPr>
                <w:color w:val="000000" w:themeColor="text1"/>
                <w:sz w:val="24"/>
              </w:rPr>
            </w:pPr>
            <w:r w:rsidRPr="00B65780">
              <w:rPr>
                <w:color w:val="000000" w:themeColor="text1"/>
                <w:sz w:val="24"/>
              </w:rPr>
              <w:t>其他標的</w:t>
            </w:r>
          </w:p>
        </w:tc>
        <w:tc>
          <w:tcPr>
            <w:tcW w:w="2694" w:type="dxa"/>
            <w:vAlign w:val="center"/>
          </w:tcPr>
          <w:p w14:paraId="023AEEA2" w14:textId="77777777" w:rsidR="00816F7E" w:rsidRPr="00B65780" w:rsidRDefault="00816F7E" w:rsidP="00816F7E">
            <w:pPr>
              <w:spacing w:line="440" w:lineRule="exact"/>
              <w:rPr>
                <w:color w:val="000000" w:themeColor="text1"/>
                <w:sz w:val="24"/>
              </w:rPr>
            </w:pPr>
            <w:r w:rsidRPr="00B65780">
              <w:rPr>
                <w:color w:val="000000" w:themeColor="text1"/>
                <w:sz w:val="24"/>
              </w:rPr>
              <w:t>已開發國家</w:t>
            </w:r>
          </w:p>
        </w:tc>
        <w:tc>
          <w:tcPr>
            <w:tcW w:w="2310" w:type="dxa"/>
            <w:vAlign w:val="center"/>
          </w:tcPr>
          <w:p w14:paraId="29E16637"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117</w:t>
            </w:r>
            <w:r w:rsidRPr="00B65780">
              <w:rPr>
                <w:color w:val="000000" w:themeColor="text1"/>
                <w:sz w:val="24"/>
              </w:rPr>
              <w:t>列為第</w:t>
            </w:r>
            <w:r w:rsidRPr="00B65780">
              <w:rPr>
                <w:color w:val="000000" w:themeColor="text1"/>
                <w:sz w:val="24"/>
              </w:rPr>
              <w:t>111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116</w:t>
            </w:r>
            <w:r w:rsidRPr="00B65780">
              <w:rPr>
                <w:color w:val="000000" w:themeColor="text1"/>
                <w:sz w:val="24"/>
              </w:rPr>
              <w:t>列小計</w:t>
            </w:r>
          </w:p>
        </w:tc>
      </w:tr>
      <w:tr w:rsidR="009E4F96" w:rsidRPr="00B65780" w14:paraId="44B031E1" w14:textId="77777777" w:rsidTr="00816F7E">
        <w:tc>
          <w:tcPr>
            <w:tcW w:w="2268" w:type="dxa"/>
            <w:vAlign w:val="center"/>
          </w:tcPr>
          <w:p w14:paraId="734E0296"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118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124</w:t>
            </w:r>
            <w:r w:rsidRPr="00B65780">
              <w:rPr>
                <w:color w:val="000000" w:themeColor="text1"/>
                <w:sz w:val="24"/>
              </w:rPr>
              <w:t>列</w:t>
            </w:r>
          </w:p>
        </w:tc>
        <w:tc>
          <w:tcPr>
            <w:tcW w:w="2268" w:type="dxa"/>
            <w:vAlign w:val="center"/>
          </w:tcPr>
          <w:p w14:paraId="12C63A2B" w14:textId="77777777" w:rsidR="00816F7E" w:rsidRPr="00B65780" w:rsidRDefault="00816F7E" w:rsidP="00816F7E">
            <w:pPr>
              <w:spacing w:line="440" w:lineRule="exact"/>
              <w:rPr>
                <w:color w:val="000000" w:themeColor="text1"/>
                <w:sz w:val="24"/>
              </w:rPr>
            </w:pPr>
            <w:r w:rsidRPr="00B65780">
              <w:rPr>
                <w:color w:val="000000" w:themeColor="text1"/>
                <w:sz w:val="24"/>
              </w:rPr>
              <w:t>其他標的</w:t>
            </w:r>
          </w:p>
        </w:tc>
        <w:tc>
          <w:tcPr>
            <w:tcW w:w="2694" w:type="dxa"/>
            <w:vAlign w:val="center"/>
          </w:tcPr>
          <w:p w14:paraId="59B238E5" w14:textId="77777777" w:rsidR="00816F7E" w:rsidRPr="00B65780" w:rsidRDefault="00816F7E" w:rsidP="00816F7E">
            <w:pPr>
              <w:spacing w:line="440" w:lineRule="exact"/>
              <w:rPr>
                <w:color w:val="000000" w:themeColor="text1"/>
                <w:sz w:val="24"/>
              </w:rPr>
            </w:pPr>
            <w:r w:rsidRPr="00B65780">
              <w:rPr>
                <w:color w:val="000000" w:themeColor="text1"/>
                <w:sz w:val="24"/>
              </w:rPr>
              <w:t>新興市場</w:t>
            </w:r>
          </w:p>
        </w:tc>
        <w:tc>
          <w:tcPr>
            <w:tcW w:w="2310" w:type="dxa"/>
            <w:vAlign w:val="center"/>
          </w:tcPr>
          <w:p w14:paraId="253D88A7"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124</w:t>
            </w:r>
            <w:r w:rsidRPr="00B65780">
              <w:rPr>
                <w:color w:val="000000" w:themeColor="text1"/>
                <w:sz w:val="24"/>
              </w:rPr>
              <w:t>列為第</w:t>
            </w:r>
            <w:r w:rsidRPr="00B65780">
              <w:rPr>
                <w:color w:val="000000" w:themeColor="text1"/>
                <w:sz w:val="24"/>
              </w:rPr>
              <w:t>118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123</w:t>
            </w:r>
            <w:r w:rsidRPr="00B65780">
              <w:rPr>
                <w:color w:val="000000" w:themeColor="text1"/>
                <w:sz w:val="24"/>
              </w:rPr>
              <w:t>列小計</w:t>
            </w:r>
          </w:p>
        </w:tc>
      </w:tr>
      <w:tr w:rsidR="00816F7E" w:rsidRPr="00B65780" w14:paraId="50EDBD8B" w14:textId="77777777" w:rsidTr="00816F7E">
        <w:tc>
          <w:tcPr>
            <w:tcW w:w="2268" w:type="dxa"/>
            <w:vAlign w:val="center"/>
          </w:tcPr>
          <w:p w14:paraId="36765BF5"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125</w:t>
            </w:r>
            <w:r w:rsidRPr="00B65780">
              <w:rPr>
                <w:color w:val="000000" w:themeColor="text1"/>
                <w:sz w:val="24"/>
              </w:rPr>
              <w:t>列</w:t>
            </w:r>
          </w:p>
        </w:tc>
        <w:tc>
          <w:tcPr>
            <w:tcW w:w="4962" w:type="dxa"/>
            <w:gridSpan w:val="2"/>
            <w:vAlign w:val="center"/>
          </w:tcPr>
          <w:p w14:paraId="75B289F6" w14:textId="77777777" w:rsidR="00816F7E" w:rsidRPr="00B65780" w:rsidRDefault="00816F7E" w:rsidP="00816F7E">
            <w:pPr>
              <w:spacing w:line="440" w:lineRule="exact"/>
              <w:rPr>
                <w:color w:val="000000" w:themeColor="text1"/>
                <w:sz w:val="24"/>
              </w:rPr>
            </w:pPr>
            <w:r w:rsidRPr="00B65780">
              <w:rPr>
                <w:color w:val="000000" w:themeColor="text1"/>
                <w:sz w:val="24"/>
              </w:rPr>
              <w:t>以避險為目的之所有期貨及遠期契約合計</w:t>
            </w:r>
          </w:p>
        </w:tc>
        <w:tc>
          <w:tcPr>
            <w:tcW w:w="2310" w:type="dxa"/>
            <w:vAlign w:val="center"/>
          </w:tcPr>
          <w:p w14:paraId="5D6398E7" w14:textId="77777777" w:rsidR="00816F7E" w:rsidRPr="00B65780" w:rsidRDefault="00816F7E" w:rsidP="00816F7E">
            <w:pPr>
              <w:spacing w:line="440" w:lineRule="exact"/>
              <w:rPr>
                <w:color w:val="000000" w:themeColor="text1"/>
                <w:sz w:val="24"/>
              </w:rPr>
            </w:pPr>
            <w:r w:rsidRPr="00B65780">
              <w:rPr>
                <w:color w:val="000000" w:themeColor="text1"/>
                <w:sz w:val="24"/>
              </w:rPr>
              <w:t>本列為第</w:t>
            </w:r>
            <w:r w:rsidRPr="00B65780">
              <w:rPr>
                <w:color w:val="000000" w:themeColor="text1"/>
                <w:sz w:val="24"/>
              </w:rPr>
              <w:t>13</w:t>
            </w:r>
            <w:r w:rsidRPr="00B65780">
              <w:rPr>
                <w:color w:val="000000" w:themeColor="text1"/>
                <w:sz w:val="24"/>
              </w:rPr>
              <w:t>、</w:t>
            </w:r>
            <w:r w:rsidRPr="00B65780">
              <w:rPr>
                <w:color w:val="000000" w:themeColor="text1"/>
                <w:sz w:val="24"/>
              </w:rPr>
              <w:t>26</w:t>
            </w:r>
            <w:r w:rsidRPr="00B65780">
              <w:rPr>
                <w:color w:val="000000" w:themeColor="text1"/>
                <w:sz w:val="24"/>
              </w:rPr>
              <w:t>、</w:t>
            </w:r>
            <w:r w:rsidRPr="00B65780">
              <w:rPr>
                <w:color w:val="000000" w:themeColor="text1"/>
                <w:sz w:val="24"/>
              </w:rPr>
              <w:lastRenderedPageBreak/>
              <w:t>37</w:t>
            </w:r>
            <w:r w:rsidRPr="00B65780">
              <w:rPr>
                <w:color w:val="000000" w:themeColor="text1"/>
                <w:sz w:val="24"/>
              </w:rPr>
              <w:t>、</w:t>
            </w:r>
            <w:r w:rsidRPr="00B65780">
              <w:rPr>
                <w:color w:val="000000" w:themeColor="text1"/>
                <w:sz w:val="24"/>
              </w:rPr>
              <w:t>48</w:t>
            </w:r>
            <w:r w:rsidRPr="00B65780">
              <w:rPr>
                <w:color w:val="000000" w:themeColor="text1"/>
                <w:sz w:val="24"/>
              </w:rPr>
              <w:t>、</w:t>
            </w:r>
            <w:r w:rsidRPr="00B65780">
              <w:rPr>
                <w:color w:val="000000" w:themeColor="text1"/>
                <w:sz w:val="24"/>
              </w:rPr>
              <w:t>59</w:t>
            </w:r>
            <w:r w:rsidRPr="00B65780">
              <w:rPr>
                <w:color w:val="000000" w:themeColor="text1"/>
                <w:sz w:val="24"/>
              </w:rPr>
              <w:t>、</w:t>
            </w:r>
            <w:r w:rsidRPr="00B65780">
              <w:rPr>
                <w:color w:val="000000" w:themeColor="text1"/>
                <w:sz w:val="24"/>
              </w:rPr>
              <w:t>70</w:t>
            </w:r>
            <w:r w:rsidRPr="00B65780">
              <w:rPr>
                <w:color w:val="000000" w:themeColor="text1"/>
                <w:sz w:val="24"/>
              </w:rPr>
              <w:t>、</w:t>
            </w:r>
            <w:r w:rsidRPr="00B65780">
              <w:rPr>
                <w:color w:val="000000" w:themeColor="text1"/>
                <w:sz w:val="24"/>
              </w:rPr>
              <w:t>81</w:t>
            </w:r>
            <w:r w:rsidRPr="00B65780">
              <w:rPr>
                <w:color w:val="000000" w:themeColor="text1"/>
                <w:sz w:val="24"/>
              </w:rPr>
              <w:t>、</w:t>
            </w:r>
            <w:r w:rsidRPr="00B65780">
              <w:rPr>
                <w:color w:val="000000" w:themeColor="text1"/>
                <w:sz w:val="24"/>
              </w:rPr>
              <w:t>92</w:t>
            </w:r>
            <w:r w:rsidRPr="00B65780">
              <w:rPr>
                <w:color w:val="000000" w:themeColor="text1"/>
                <w:sz w:val="24"/>
              </w:rPr>
              <w:t>、</w:t>
            </w:r>
            <w:r w:rsidRPr="00B65780">
              <w:rPr>
                <w:color w:val="000000" w:themeColor="text1"/>
                <w:sz w:val="24"/>
              </w:rPr>
              <w:t>103</w:t>
            </w:r>
            <w:r w:rsidRPr="00B65780">
              <w:rPr>
                <w:color w:val="000000" w:themeColor="text1"/>
                <w:sz w:val="24"/>
              </w:rPr>
              <w:t>、</w:t>
            </w:r>
            <w:r w:rsidRPr="00B65780">
              <w:rPr>
                <w:color w:val="000000" w:themeColor="text1"/>
                <w:sz w:val="24"/>
              </w:rPr>
              <w:t>110</w:t>
            </w:r>
            <w:r w:rsidRPr="00B65780">
              <w:rPr>
                <w:color w:val="000000" w:themeColor="text1"/>
                <w:sz w:val="24"/>
              </w:rPr>
              <w:t>、</w:t>
            </w:r>
            <w:r w:rsidRPr="00B65780">
              <w:rPr>
                <w:color w:val="000000" w:themeColor="text1"/>
                <w:sz w:val="24"/>
              </w:rPr>
              <w:t>117</w:t>
            </w:r>
            <w:r w:rsidRPr="00B65780">
              <w:rPr>
                <w:color w:val="000000" w:themeColor="text1"/>
                <w:sz w:val="24"/>
              </w:rPr>
              <w:t>、</w:t>
            </w:r>
            <w:r w:rsidRPr="00B65780">
              <w:rPr>
                <w:color w:val="000000" w:themeColor="text1"/>
                <w:sz w:val="24"/>
              </w:rPr>
              <w:t>124</w:t>
            </w:r>
            <w:r w:rsidRPr="00B65780">
              <w:rPr>
                <w:color w:val="000000" w:themeColor="text1"/>
                <w:sz w:val="24"/>
              </w:rPr>
              <w:t>列之合計</w:t>
            </w:r>
          </w:p>
        </w:tc>
      </w:tr>
    </w:tbl>
    <w:p w14:paraId="4B8D5F5A" w14:textId="77777777" w:rsidR="005D59F6" w:rsidRPr="00B65780" w:rsidRDefault="005D59F6">
      <w:pPr>
        <w:spacing w:line="440" w:lineRule="exact"/>
        <w:rPr>
          <w:color w:val="000000" w:themeColor="text1"/>
          <w:sz w:val="24"/>
        </w:rPr>
      </w:pPr>
    </w:p>
    <w:p w14:paraId="098FE214" w14:textId="77777777" w:rsidR="00816F7E" w:rsidRPr="00B65780" w:rsidRDefault="00816F7E">
      <w:pPr>
        <w:spacing w:line="440" w:lineRule="exact"/>
        <w:rPr>
          <w:color w:val="000000" w:themeColor="text1"/>
          <w:sz w:val="24"/>
        </w:rPr>
      </w:pPr>
    </w:p>
    <w:p w14:paraId="6FE0DFB2" w14:textId="77777777" w:rsidR="00816F7E" w:rsidRPr="00B65780" w:rsidRDefault="00816F7E">
      <w:pPr>
        <w:spacing w:line="440" w:lineRule="exact"/>
        <w:rPr>
          <w:color w:val="000000" w:themeColor="text1"/>
          <w:sz w:val="24"/>
        </w:rPr>
      </w:pPr>
    </w:p>
    <w:p w14:paraId="20F2A5FA" w14:textId="77777777" w:rsidR="00816F7E" w:rsidRPr="00B65780" w:rsidRDefault="00816F7E">
      <w:pPr>
        <w:spacing w:line="440" w:lineRule="exact"/>
        <w:rPr>
          <w:color w:val="000000" w:themeColor="text1"/>
          <w:sz w:val="24"/>
        </w:rPr>
      </w:pPr>
    </w:p>
    <w:p w14:paraId="17D63A78" w14:textId="77777777" w:rsidR="005D59F6" w:rsidRPr="00B65780" w:rsidRDefault="005D59F6">
      <w:pPr>
        <w:spacing w:line="440" w:lineRule="exact"/>
        <w:rPr>
          <w:color w:val="000000" w:themeColor="text1"/>
          <w:sz w:val="24"/>
        </w:rPr>
      </w:pPr>
      <w:r w:rsidRPr="00B65780">
        <w:rPr>
          <w:color w:val="000000" w:themeColor="text1"/>
          <w:sz w:val="24"/>
        </w:rPr>
        <w:t>第</w:t>
      </w:r>
      <w:r w:rsidR="00816F7E" w:rsidRPr="00B65780">
        <w:rPr>
          <w:color w:val="000000" w:themeColor="text1"/>
          <w:sz w:val="24"/>
        </w:rPr>
        <w:t>126</w:t>
      </w:r>
      <w:r w:rsidRPr="00B65780">
        <w:rPr>
          <w:color w:val="000000" w:themeColor="text1"/>
          <w:sz w:val="24"/>
        </w:rPr>
        <w:t>列</w:t>
      </w:r>
      <w:r w:rsidRPr="00B65780">
        <w:rPr>
          <w:color w:val="000000" w:themeColor="text1"/>
          <w:sz w:val="24"/>
        </w:rPr>
        <w:t>~</w:t>
      </w:r>
      <w:r w:rsidRPr="00B65780">
        <w:rPr>
          <w:color w:val="000000" w:themeColor="text1"/>
          <w:sz w:val="24"/>
        </w:rPr>
        <w:t>第</w:t>
      </w:r>
      <w:r w:rsidR="00816F7E" w:rsidRPr="00B65780">
        <w:rPr>
          <w:color w:val="000000" w:themeColor="text1"/>
          <w:sz w:val="24"/>
        </w:rPr>
        <w:t>182</w:t>
      </w:r>
      <w:r w:rsidRPr="00B65780">
        <w:rPr>
          <w:color w:val="000000" w:themeColor="text1"/>
          <w:sz w:val="24"/>
        </w:rPr>
        <w:t>列－以增加收益為目的</w:t>
      </w:r>
      <w:r w:rsidRPr="00B65780">
        <w:rPr>
          <w:color w:val="000000" w:themeColor="text1"/>
          <w:sz w:val="24"/>
        </w:rPr>
        <w:t>—</w:t>
      </w:r>
      <w:r w:rsidRPr="00B65780">
        <w:rPr>
          <w:color w:val="000000" w:themeColor="text1"/>
          <w:sz w:val="24"/>
        </w:rPr>
        <w:t>買入衍生性商品</w:t>
      </w:r>
    </w:p>
    <w:p w14:paraId="108DCE7C" w14:textId="77777777" w:rsidR="005D59F6" w:rsidRPr="00B65780" w:rsidRDefault="005D59F6">
      <w:pPr>
        <w:spacing w:line="440" w:lineRule="exact"/>
        <w:ind w:leftChars="300" w:left="780"/>
        <w:rPr>
          <w:color w:val="000000" w:themeColor="text1"/>
          <w:sz w:val="24"/>
        </w:rPr>
      </w:pPr>
      <w:r w:rsidRPr="00B65780">
        <w:rPr>
          <w:color w:val="000000" w:themeColor="text1"/>
          <w:sz w:val="24"/>
        </w:rPr>
        <w:t>自</w:t>
      </w:r>
      <w:r w:rsidR="00816F7E" w:rsidRPr="00B65780">
        <w:rPr>
          <w:color w:val="000000" w:themeColor="text1"/>
          <w:sz w:val="24"/>
        </w:rPr>
        <w:t>126</w:t>
      </w:r>
      <w:r w:rsidRPr="00B65780">
        <w:rPr>
          <w:color w:val="000000" w:themeColor="text1"/>
          <w:sz w:val="24"/>
        </w:rPr>
        <w:t>列至第</w:t>
      </w:r>
      <w:r w:rsidR="00816F7E" w:rsidRPr="00B65780">
        <w:rPr>
          <w:color w:val="000000" w:themeColor="text1"/>
          <w:sz w:val="24"/>
        </w:rPr>
        <w:t>182</w:t>
      </w:r>
      <w:r w:rsidRPr="00B65780">
        <w:rPr>
          <w:color w:val="000000" w:themeColor="text1"/>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980"/>
        <w:gridCol w:w="2340"/>
        <w:gridCol w:w="2880"/>
      </w:tblGrid>
      <w:tr w:rsidR="009E4F96" w:rsidRPr="00B65780" w14:paraId="362092CB" w14:textId="77777777">
        <w:tc>
          <w:tcPr>
            <w:tcW w:w="2326" w:type="dxa"/>
          </w:tcPr>
          <w:p w14:paraId="2B372A10" w14:textId="77777777" w:rsidR="005D59F6" w:rsidRPr="00B65780" w:rsidRDefault="005D59F6">
            <w:pPr>
              <w:spacing w:line="440" w:lineRule="exact"/>
              <w:jc w:val="center"/>
              <w:rPr>
                <w:color w:val="000000" w:themeColor="text1"/>
                <w:sz w:val="24"/>
              </w:rPr>
            </w:pPr>
            <w:r w:rsidRPr="00B65780">
              <w:rPr>
                <w:color w:val="000000" w:themeColor="text1"/>
                <w:sz w:val="24"/>
              </w:rPr>
              <w:t>列次</w:t>
            </w:r>
          </w:p>
        </w:tc>
        <w:tc>
          <w:tcPr>
            <w:tcW w:w="1980" w:type="dxa"/>
          </w:tcPr>
          <w:p w14:paraId="7E55786F" w14:textId="77777777" w:rsidR="005D59F6" w:rsidRPr="00B65780" w:rsidRDefault="005D59F6">
            <w:pPr>
              <w:spacing w:line="440" w:lineRule="exact"/>
              <w:jc w:val="center"/>
              <w:rPr>
                <w:color w:val="000000" w:themeColor="text1"/>
                <w:sz w:val="24"/>
              </w:rPr>
            </w:pPr>
            <w:r w:rsidRPr="00B65780">
              <w:rPr>
                <w:color w:val="000000" w:themeColor="text1"/>
                <w:sz w:val="24"/>
              </w:rPr>
              <w:t>標的物類型</w:t>
            </w:r>
          </w:p>
        </w:tc>
        <w:tc>
          <w:tcPr>
            <w:tcW w:w="2340" w:type="dxa"/>
          </w:tcPr>
          <w:p w14:paraId="2FFA2540" w14:textId="77777777" w:rsidR="005D59F6" w:rsidRPr="00B65780" w:rsidRDefault="005D59F6">
            <w:pPr>
              <w:spacing w:line="440" w:lineRule="exact"/>
              <w:jc w:val="center"/>
              <w:rPr>
                <w:color w:val="000000" w:themeColor="text1"/>
                <w:sz w:val="24"/>
              </w:rPr>
            </w:pPr>
            <w:r w:rsidRPr="00B65780">
              <w:rPr>
                <w:color w:val="000000" w:themeColor="text1"/>
                <w:sz w:val="24"/>
              </w:rPr>
              <w:t>標的物所屬國家</w:t>
            </w:r>
          </w:p>
        </w:tc>
        <w:tc>
          <w:tcPr>
            <w:tcW w:w="2880" w:type="dxa"/>
          </w:tcPr>
          <w:p w14:paraId="2A73C385" w14:textId="77777777" w:rsidR="005D59F6" w:rsidRPr="00B65780" w:rsidRDefault="005D59F6">
            <w:pPr>
              <w:spacing w:line="440" w:lineRule="exact"/>
              <w:jc w:val="center"/>
              <w:rPr>
                <w:color w:val="000000" w:themeColor="text1"/>
                <w:sz w:val="24"/>
              </w:rPr>
            </w:pPr>
            <w:r w:rsidRPr="00B65780">
              <w:rPr>
                <w:color w:val="000000" w:themeColor="text1"/>
                <w:sz w:val="24"/>
              </w:rPr>
              <w:t>備註說明</w:t>
            </w:r>
          </w:p>
        </w:tc>
      </w:tr>
      <w:tr w:rsidR="009E4F96" w:rsidRPr="00B65780" w14:paraId="19B78D7A" w14:textId="77777777">
        <w:tc>
          <w:tcPr>
            <w:tcW w:w="2326" w:type="dxa"/>
            <w:vAlign w:val="center"/>
          </w:tcPr>
          <w:p w14:paraId="1AAC488B" w14:textId="77777777" w:rsidR="00816F7E" w:rsidRPr="00B65780" w:rsidRDefault="00816F7E" w:rsidP="00816F7E">
            <w:pPr>
              <w:spacing w:line="440" w:lineRule="exact"/>
              <w:rPr>
                <w:color w:val="000000" w:themeColor="text1"/>
                <w:sz w:val="24"/>
              </w:rPr>
            </w:pPr>
            <w:r w:rsidRPr="00B65780">
              <w:rPr>
                <w:color w:val="000000" w:themeColor="text1"/>
                <w:sz w:val="24"/>
              </w:rPr>
              <w:t>第</w:t>
            </w:r>
            <w:r w:rsidRPr="00B65780">
              <w:rPr>
                <w:color w:val="000000" w:themeColor="text1"/>
                <w:sz w:val="24"/>
              </w:rPr>
              <w:t>126</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132</w:t>
            </w:r>
            <w:r w:rsidRPr="00B65780">
              <w:rPr>
                <w:color w:val="000000" w:themeColor="text1"/>
                <w:sz w:val="24"/>
              </w:rPr>
              <w:t>列</w:t>
            </w:r>
          </w:p>
        </w:tc>
        <w:tc>
          <w:tcPr>
            <w:tcW w:w="1980" w:type="dxa"/>
            <w:vAlign w:val="center"/>
          </w:tcPr>
          <w:p w14:paraId="5E67CB52" w14:textId="77777777" w:rsidR="00816F7E" w:rsidRPr="00B65780" w:rsidRDefault="00816F7E" w:rsidP="00816F7E">
            <w:pPr>
              <w:spacing w:line="440" w:lineRule="exact"/>
              <w:rPr>
                <w:color w:val="000000" w:themeColor="text1"/>
                <w:sz w:val="24"/>
              </w:rPr>
            </w:pPr>
            <w:r w:rsidRPr="00B65780">
              <w:rPr>
                <w:color w:val="000000" w:themeColor="text1"/>
                <w:sz w:val="24"/>
              </w:rPr>
              <w:t>匯率相關</w:t>
            </w:r>
          </w:p>
        </w:tc>
        <w:tc>
          <w:tcPr>
            <w:tcW w:w="2340" w:type="dxa"/>
            <w:vAlign w:val="center"/>
          </w:tcPr>
          <w:p w14:paraId="4EEFE5ED" w14:textId="77777777" w:rsidR="00816F7E" w:rsidRPr="00B65780" w:rsidRDefault="00816F7E" w:rsidP="00816F7E">
            <w:pPr>
              <w:spacing w:line="440" w:lineRule="exact"/>
              <w:rPr>
                <w:color w:val="000000" w:themeColor="text1"/>
                <w:sz w:val="24"/>
              </w:rPr>
            </w:pPr>
            <w:r w:rsidRPr="00B65780">
              <w:rPr>
                <w:color w:val="000000" w:themeColor="text1"/>
                <w:sz w:val="24"/>
              </w:rPr>
              <w:t>已開發國家</w:t>
            </w:r>
          </w:p>
        </w:tc>
        <w:tc>
          <w:tcPr>
            <w:tcW w:w="2880" w:type="dxa"/>
            <w:vAlign w:val="center"/>
          </w:tcPr>
          <w:p w14:paraId="64548678" w14:textId="77777777" w:rsidR="00816F7E" w:rsidRPr="00B65780" w:rsidRDefault="00816F7E" w:rsidP="00816F7E">
            <w:pPr>
              <w:spacing w:line="440" w:lineRule="exact"/>
              <w:rPr>
                <w:color w:val="000000" w:themeColor="text1"/>
                <w:sz w:val="24"/>
              </w:rPr>
            </w:pPr>
            <w:r w:rsidRPr="00B65780">
              <w:rPr>
                <w:color w:val="000000" w:themeColor="text1"/>
                <w:sz w:val="24"/>
              </w:rPr>
              <w:t>第</w:t>
            </w:r>
            <w:r w:rsidRPr="00B65780">
              <w:rPr>
                <w:color w:val="000000" w:themeColor="text1"/>
                <w:sz w:val="24"/>
              </w:rPr>
              <w:t>132</w:t>
            </w:r>
            <w:r w:rsidRPr="00B65780">
              <w:rPr>
                <w:color w:val="000000" w:themeColor="text1"/>
                <w:sz w:val="24"/>
              </w:rPr>
              <w:t>列為第</w:t>
            </w:r>
            <w:r w:rsidRPr="00B65780">
              <w:rPr>
                <w:color w:val="000000" w:themeColor="text1"/>
                <w:sz w:val="24"/>
              </w:rPr>
              <w:t>126</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131</w:t>
            </w:r>
            <w:r w:rsidRPr="00B65780">
              <w:rPr>
                <w:color w:val="000000" w:themeColor="text1"/>
                <w:sz w:val="24"/>
              </w:rPr>
              <w:t>列小計</w:t>
            </w:r>
          </w:p>
        </w:tc>
      </w:tr>
      <w:tr w:rsidR="009E4F96" w:rsidRPr="00B65780" w14:paraId="5AC4EC0B" w14:textId="77777777">
        <w:tc>
          <w:tcPr>
            <w:tcW w:w="2326" w:type="dxa"/>
            <w:vAlign w:val="center"/>
          </w:tcPr>
          <w:p w14:paraId="31BB39AB" w14:textId="77777777" w:rsidR="00816F7E" w:rsidRPr="00B65780" w:rsidRDefault="00816F7E" w:rsidP="00816F7E">
            <w:pPr>
              <w:spacing w:line="440" w:lineRule="exact"/>
              <w:rPr>
                <w:color w:val="000000" w:themeColor="text1"/>
                <w:sz w:val="24"/>
              </w:rPr>
            </w:pPr>
            <w:r w:rsidRPr="00B65780">
              <w:rPr>
                <w:color w:val="000000" w:themeColor="text1"/>
                <w:sz w:val="24"/>
              </w:rPr>
              <w:t>第</w:t>
            </w:r>
            <w:r w:rsidRPr="00B65780">
              <w:rPr>
                <w:color w:val="000000" w:themeColor="text1"/>
                <w:sz w:val="24"/>
              </w:rPr>
              <w:t>133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139</w:t>
            </w:r>
            <w:r w:rsidRPr="00B65780">
              <w:rPr>
                <w:color w:val="000000" w:themeColor="text1"/>
                <w:sz w:val="24"/>
              </w:rPr>
              <w:t>列</w:t>
            </w:r>
          </w:p>
        </w:tc>
        <w:tc>
          <w:tcPr>
            <w:tcW w:w="1980" w:type="dxa"/>
            <w:vAlign w:val="center"/>
          </w:tcPr>
          <w:p w14:paraId="76A01F5F" w14:textId="77777777" w:rsidR="00816F7E" w:rsidRPr="00B65780" w:rsidRDefault="00816F7E" w:rsidP="00816F7E">
            <w:pPr>
              <w:spacing w:line="440" w:lineRule="exact"/>
              <w:rPr>
                <w:color w:val="000000" w:themeColor="text1"/>
                <w:sz w:val="24"/>
              </w:rPr>
            </w:pPr>
            <w:r w:rsidRPr="00B65780">
              <w:rPr>
                <w:color w:val="000000" w:themeColor="text1"/>
                <w:sz w:val="24"/>
              </w:rPr>
              <w:t>匯率相關</w:t>
            </w:r>
          </w:p>
        </w:tc>
        <w:tc>
          <w:tcPr>
            <w:tcW w:w="2340" w:type="dxa"/>
            <w:vAlign w:val="center"/>
          </w:tcPr>
          <w:p w14:paraId="77E07FF0" w14:textId="77777777" w:rsidR="00816F7E" w:rsidRPr="00B65780" w:rsidRDefault="00816F7E" w:rsidP="00816F7E">
            <w:pPr>
              <w:spacing w:line="440" w:lineRule="exact"/>
              <w:rPr>
                <w:color w:val="000000" w:themeColor="text1"/>
                <w:sz w:val="24"/>
              </w:rPr>
            </w:pPr>
            <w:r w:rsidRPr="00B65780">
              <w:rPr>
                <w:color w:val="000000" w:themeColor="text1"/>
                <w:sz w:val="24"/>
              </w:rPr>
              <w:t>新興市場</w:t>
            </w:r>
          </w:p>
        </w:tc>
        <w:tc>
          <w:tcPr>
            <w:tcW w:w="2880" w:type="dxa"/>
            <w:vAlign w:val="center"/>
          </w:tcPr>
          <w:p w14:paraId="7A9900E9" w14:textId="77777777" w:rsidR="00816F7E" w:rsidRPr="00B65780" w:rsidRDefault="00816F7E" w:rsidP="00816F7E">
            <w:pPr>
              <w:spacing w:line="440" w:lineRule="exact"/>
              <w:rPr>
                <w:color w:val="000000" w:themeColor="text1"/>
                <w:sz w:val="24"/>
              </w:rPr>
            </w:pPr>
            <w:r w:rsidRPr="00B65780">
              <w:rPr>
                <w:color w:val="000000" w:themeColor="text1"/>
                <w:sz w:val="24"/>
              </w:rPr>
              <w:t>第</w:t>
            </w:r>
            <w:r w:rsidRPr="00B65780">
              <w:rPr>
                <w:color w:val="000000" w:themeColor="text1"/>
                <w:sz w:val="24"/>
              </w:rPr>
              <w:t>139</w:t>
            </w:r>
            <w:r w:rsidRPr="00B65780">
              <w:rPr>
                <w:color w:val="000000" w:themeColor="text1"/>
                <w:sz w:val="24"/>
              </w:rPr>
              <w:t>列為第</w:t>
            </w:r>
            <w:r w:rsidRPr="00B65780">
              <w:rPr>
                <w:color w:val="000000" w:themeColor="text1"/>
                <w:sz w:val="24"/>
              </w:rPr>
              <w:t>133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138</w:t>
            </w:r>
            <w:r w:rsidRPr="00B65780">
              <w:rPr>
                <w:color w:val="000000" w:themeColor="text1"/>
                <w:sz w:val="24"/>
              </w:rPr>
              <w:t>列小計</w:t>
            </w:r>
          </w:p>
        </w:tc>
      </w:tr>
      <w:tr w:rsidR="009E4F96" w:rsidRPr="00B65780" w14:paraId="47A3C1C5" w14:textId="77777777">
        <w:tc>
          <w:tcPr>
            <w:tcW w:w="2326" w:type="dxa"/>
            <w:vAlign w:val="center"/>
          </w:tcPr>
          <w:p w14:paraId="4FA05682"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140</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146</w:t>
            </w:r>
            <w:r w:rsidRPr="00B65780">
              <w:rPr>
                <w:color w:val="000000" w:themeColor="text1"/>
                <w:sz w:val="24"/>
              </w:rPr>
              <w:t>列</w:t>
            </w:r>
          </w:p>
        </w:tc>
        <w:tc>
          <w:tcPr>
            <w:tcW w:w="1980" w:type="dxa"/>
            <w:vAlign w:val="center"/>
          </w:tcPr>
          <w:p w14:paraId="5523A460" w14:textId="77777777" w:rsidR="00816F7E" w:rsidRPr="00B65780" w:rsidRDefault="00816F7E" w:rsidP="00816F7E">
            <w:pPr>
              <w:spacing w:line="440" w:lineRule="exact"/>
              <w:rPr>
                <w:color w:val="000000" w:themeColor="text1"/>
                <w:sz w:val="24"/>
              </w:rPr>
            </w:pPr>
            <w:r w:rsidRPr="00B65780">
              <w:rPr>
                <w:color w:val="000000" w:themeColor="text1"/>
                <w:sz w:val="24"/>
              </w:rPr>
              <w:t>權益證券相關</w:t>
            </w:r>
          </w:p>
        </w:tc>
        <w:tc>
          <w:tcPr>
            <w:tcW w:w="2340" w:type="dxa"/>
            <w:vAlign w:val="center"/>
          </w:tcPr>
          <w:p w14:paraId="5365C6F9" w14:textId="77777777" w:rsidR="00816F7E" w:rsidRPr="00B65780" w:rsidRDefault="00816F7E" w:rsidP="00816F7E">
            <w:pPr>
              <w:spacing w:line="440" w:lineRule="exact"/>
              <w:rPr>
                <w:color w:val="000000" w:themeColor="text1"/>
                <w:sz w:val="24"/>
              </w:rPr>
            </w:pPr>
            <w:r w:rsidRPr="00B65780">
              <w:rPr>
                <w:color w:val="000000" w:themeColor="text1"/>
                <w:sz w:val="24"/>
              </w:rPr>
              <w:t>國內投資</w:t>
            </w:r>
          </w:p>
        </w:tc>
        <w:tc>
          <w:tcPr>
            <w:tcW w:w="2880" w:type="dxa"/>
            <w:vAlign w:val="center"/>
          </w:tcPr>
          <w:p w14:paraId="028F1EF8"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146</w:t>
            </w:r>
            <w:r w:rsidRPr="00B65780">
              <w:rPr>
                <w:color w:val="000000" w:themeColor="text1"/>
                <w:sz w:val="24"/>
              </w:rPr>
              <w:t>列為第</w:t>
            </w:r>
            <w:r w:rsidRPr="00B65780">
              <w:rPr>
                <w:color w:val="000000" w:themeColor="text1"/>
                <w:sz w:val="24"/>
              </w:rPr>
              <w:t>140</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145</w:t>
            </w:r>
            <w:r w:rsidRPr="00B65780">
              <w:rPr>
                <w:color w:val="000000" w:themeColor="text1"/>
                <w:sz w:val="24"/>
              </w:rPr>
              <w:t>列小計</w:t>
            </w:r>
          </w:p>
        </w:tc>
      </w:tr>
      <w:tr w:rsidR="009E4F96" w:rsidRPr="00B65780" w14:paraId="1DC123D1" w14:textId="77777777">
        <w:tc>
          <w:tcPr>
            <w:tcW w:w="2326" w:type="dxa"/>
            <w:vAlign w:val="center"/>
          </w:tcPr>
          <w:p w14:paraId="704D8CD0"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147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153</w:t>
            </w:r>
            <w:r w:rsidRPr="00B65780">
              <w:rPr>
                <w:color w:val="000000" w:themeColor="text1"/>
                <w:sz w:val="24"/>
              </w:rPr>
              <w:t>列</w:t>
            </w:r>
          </w:p>
        </w:tc>
        <w:tc>
          <w:tcPr>
            <w:tcW w:w="1980" w:type="dxa"/>
            <w:vAlign w:val="center"/>
          </w:tcPr>
          <w:p w14:paraId="6A200E22" w14:textId="77777777" w:rsidR="00816F7E" w:rsidRPr="00B65780" w:rsidRDefault="00816F7E" w:rsidP="00816F7E">
            <w:pPr>
              <w:spacing w:line="440" w:lineRule="exact"/>
              <w:rPr>
                <w:color w:val="000000" w:themeColor="text1"/>
                <w:sz w:val="24"/>
              </w:rPr>
            </w:pPr>
            <w:r w:rsidRPr="00B65780">
              <w:rPr>
                <w:color w:val="000000" w:themeColor="text1"/>
                <w:sz w:val="24"/>
              </w:rPr>
              <w:t>權益證券相關</w:t>
            </w:r>
          </w:p>
        </w:tc>
        <w:tc>
          <w:tcPr>
            <w:tcW w:w="2340" w:type="dxa"/>
            <w:vAlign w:val="center"/>
          </w:tcPr>
          <w:p w14:paraId="6ACB10E1" w14:textId="77777777" w:rsidR="00816F7E" w:rsidRPr="00B65780" w:rsidRDefault="00816F7E" w:rsidP="00816F7E">
            <w:pPr>
              <w:spacing w:line="440" w:lineRule="exact"/>
              <w:rPr>
                <w:color w:val="000000" w:themeColor="text1"/>
                <w:sz w:val="24"/>
              </w:rPr>
            </w:pPr>
            <w:r w:rsidRPr="00B65780">
              <w:rPr>
                <w:color w:val="000000" w:themeColor="text1"/>
                <w:sz w:val="24"/>
              </w:rPr>
              <w:t>已開發國家</w:t>
            </w:r>
          </w:p>
        </w:tc>
        <w:tc>
          <w:tcPr>
            <w:tcW w:w="2880" w:type="dxa"/>
            <w:vAlign w:val="center"/>
          </w:tcPr>
          <w:p w14:paraId="0B538279"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153</w:t>
            </w:r>
            <w:r w:rsidRPr="00B65780">
              <w:rPr>
                <w:color w:val="000000" w:themeColor="text1"/>
                <w:sz w:val="24"/>
              </w:rPr>
              <w:t>列為第</w:t>
            </w:r>
            <w:r w:rsidRPr="00B65780">
              <w:rPr>
                <w:color w:val="000000" w:themeColor="text1"/>
                <w:sz w:val="24"/>
              </w:rPr>
              <w:t>147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152</w:t>
            </w:r>
            <w:r w:rsidRPr="00B65780">
              <w:rPr>
                <w:color w:val="000000" w:themeColor="text1"/>
                <w:sz w:val="24"/>
              </w:rPr>
              <w:t>列小計</w:t>
            </w:r>
          </w:p>
        </w:tc>
      </w:tr>
      <w:tr w:rsidR="009E4F96" w:rsidRPr="00B65780" w14:paraId="4985D951" w14:textId="77777777">
        <w:tc>
          <w:tcPr>
            <w:tcW w:w="2326" w:type="dxa"/>
            <w:vAlign w:val="center"/>
          </w:tcPr>
          <w:p w14:paraId="1587C3D3"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154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160</w:t>
            </w:r>
            <w:r w:rsidRPr="00B65780">
              <w:rPr>
                <w:color w:val="000000" w:themeColor="text1"/>
                <w:sz w:val="24"/>
              </w:rPr>
              <w:t>列</w:t>
            </w:r>
          </w:p>
        </w:tc>
        <w:tc>
          <w:tcPr>
            <w:tcW w:w="1980" w:type="dxa"/>
            <w:vAlign w:val="center"/>
          </w:tcPr>
          <w:p w14:paraId="1470204A" w14:textId="77777777" w:rsidR="00816F7E" w:rsidRPr="00B65780" w:rsidRDefault="00816F7E" w:rsidP="00816F7E">
            <w:pPr>
              <w:spacing w:line="440" w:lineRule="exact"/>
              <w:rPr>
                <w:color w:val="000000" w:themeColor="text1"/>
                <w:sz w:val="24"/>
              </w:rPr>
            </w:pPr>
            <w:r w:rsidRPr="00B65780">
              <w:rPr>
                <w:color w:val="000000" w:themeColor="text1"/>
                <w:sz w:val="24"/>
              </w:rPr>
              <w:t>權益證券相關</w:t>
            </w:r>
          </w:p>
        </w:tc>
        <w:tc>
          <w:tcPr>
            <w:tcW w:w="2340" w:type="dxa"/>
            <w:vAlign w:val="center"/>
          </w:tcPr>
          <w:p w14:paraId="2C9377EC" w14:textId="77777777" w:rsidR="00816F7E" w:rsidRPr="00B65780" w:rsidRDefault="00816F7E" w:rsidP="00816F7E">
            <w:pPr>
              <w:spacing w:line="440" w:lineRule="exact"/>
              <w:rPr>
                <w:color w:val="000000" w:themeColor="text1"/>
                <w:sz w:val="24"/>
              </w:rPr>
            </w:pPr>
            <w:r w:rsidRPr="00B65780">
              <w:rPr>
                <w:color w:val="000000" w:themeColor="text1"/>
                <w:sz w:val="24"/>
              </w:rPr>
              <w:t>新興市場</w:t>
            </w:r>
          </w:p>
        </w:tc>
        <w:tc>
          <w:tcPr>
            <w:tcW w:w="2880" w:type="dxa"/>
            <w:vAlign w:val="center"/>
          </w:tcPr>
          <w:p w14:paraId="306C65B0"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160</w:t>
            </w:r>
            <w:r w:rsidRPr="00B65780">
              <w:rPr>
                <w:color w:val="000000" w:themeColor="text1"/>
                <w:sz w:val="24"/>
              </w:rPr>
              <w:t>列為第</w:t>
            </w:r>
            <w:r w:rsidRPr="00B65780">
              <w:rPr>
                <w:color w:val="000000" w:themeColor="text1"/>
                <w:sz w:val="24"/>
              </w:rPr>
              <w:t>154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159</w:t>
            </w:r>
            <w:r w:rsidRPr="00B65780">
              <w:rPr>
                <w:color w:val="000000" w:themeColor="text1"/>
                <w:sz w:val="24"/>
              </w:rPr>
              <w:t>列小計</w:t>
            </w:r>
          </w:p>
        </w:tc>
      </w:tr>
      <w:tr w:rsidR="009E4F96" w:rsidRPr="00B65780" w14:paraId="7BEF8E08" w14:textId="77777777">
        <w:tc>
          <w:tcPr>
            <w:tcW w:w="2326" w:type="dxa"/>
            <w:vAlign w:val="center"/>
          </w:tcPr>
          <w:p w14:paraId="2EEEE419"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161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167</w:t>
            </w:r>
            <w:r w:rsidRPr="00B65780">
              <w:rPr>
                <w:color w:val="000000" w:themeColor="text1"/>
                <w:sz w:val="24"/>
              </w:rPr>
              <w:t>列</w:t>
            </w:r>
          </w:p>
        </w:tc>
        <w:tc>
          <w:tcPr>
            <w:tcW w:w="1980" w:type="dxa"/>
            <w:vAlign w:val="center"/>
          </w:tcPr>
          <w:p w14:paraId="1DB16D99" w14:textId="77777777" w:rsidR="00816F7E" w:rsidRPr="00B65780" w:rsidRDefault="00816F7E" w:rsidP="00816F7E">
            <w:pPr>
              <w:spacing w:line="440" w:lineRule="exact"/>
              <w:rPr>
                <w:color w:val="000000" w:themeColor="text1"/>
                <w:sz w:val="24"/>
              </w:rPr>
            </w:pPr>
            <w:r w:rsidRPr="00B65780">
              <w:rPr>
                <w:color w:val="000000" w:themeColor="text1"/>
                <w:sz w:val="24"/>
              </w:rPr>
              <w:t>其他標的</w:t>
            </w:r>
          </w:p>
        </w:tc>
        <w:tc>
          <w:tcPr>
            <w:tcW w:w="2340" w:type="dxa"/>
            <w:vAlign w:val="center"/>
          </w:tcPr>
          <w:p w14:paraId="3AC64A3E" w14:textId="77777777" w:rsidR="00816F7E" w:rsidRPr="00B65780" w:rsidRDefault="00816F7E" w:rsidP="00816F7E">
            <w:pPr>
              <w:spacing w:line="440" w:lineRule="exact"/>
              <w:rPr>
                <w:color w:val="000000" w:themeColor="text1"/>
                <w:sz w:val="24"/>
              </w:rPr>
            </w:pPr>
            <w:r w:rsidRPr="00B65780">
              <w:rPr>
                <w:color w:val="000000" w:themeColor="text1"/>
                <w:sz w:val="24"/>
              </w:rPr>
              <w:t>國內投資</w:t>
            </w:r>
          </w:p>
        </w:tc>
        <w:tc>
          <w:tcPr>
            <w:tcW w:w="2880" w:type="dxa"/>
            <w:vAlign w:val="center"/>
          </w:tcPr>
          <w:p w14:paraId="641B072F"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167</w:t>
            </w:r>
            <w:r w:rsidRPr="00B65780">
              <w:rPr>
                <w:color w:val="000000" w:themeColor="text1"/>
                <w:sz w:val="24"/>
              </w:rPr>
              <w:t>列為第</w:t>
            </w:r>
            <w:r w:rsidRPr="00B65780">
              <w:rPr>
                <w:color w:val="000000" w:themeColor="text1"/>
                <w:sz w:val="24"/>
              </w:rPr>
              <w:t>161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166</w:t>
            </w:r>
            <w:r w:rsidRPr="00B65780">
              <w:rPr>
                <w:color w:val="000000" w:themeColor="text1"/>
                <w:sz w:val="24"/>
              </w:rPr>
              <w:t>列小計</w:t>
            </w:r>
          </w:p>
        </w:tc>
      </w:tr>
      <w:tr w:rsidR="009E4F96" w:rsidRPr="00B65780" w14:paraId="1BD77907" w14:textId="77777777">
        <w:tc>
          <w:tcPr>
            <w:tcW w:w="2326" w:type="dxa"/>
            <w:vAlign w:val="center"/>
          </w:tcPr>
          <w:p w14:paraId="3028C1B1"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168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174</w:t>
            </w:r>
            <w:r w:rsidRPr="00B65780">
              <w:rPr>
                <w:color w:val="000000" w:themeColor="text1"/>
                <w:sz w:val="24"/>
              </w:rPr>
              <w:t>列</w:t>
            </w:r>
          </w:p>
        </w:tc>
        <w:tc>
          <w:tcPr>
            <w:tcW w:w="1980" w:type="dxa"/>
            <w:vAlign w:val="center"/>
          </w:tcPr>
          <w:p w14:paraId="269B75A6" w14:textId="77777777" w:rsidR="00816F7E" w:rsidRPr="00B65780" w:rsidRDefault="00816F7E" w:rsidP="00816F7E">
            <w:pPr>
              <w:spacing w:line="440" w:lineRule="exact"/>
              <w:rPr>
                <w:color w:val="000000" w:themeColor="text1"/>
                <w:sz w:val="24"/>
              </w:rPr>
            </w:pPr>
            <w:r w:rsidRPr="00B65780">
              <w:rPr>
                <w:color w:val="000000" w:themeColor="text1"/>
                <w:sz w:val="24"/>
              </w:rPr>
              <w:t>其他標的</w:t>
            </w:r>
          </w:p>
        </w:tc>
        <w:tc>
          <w:tcPr>
            <w:tcW w:w="2340" w:type="dxa"/>
            <w:vAlign w:val="center"/>
          </w:tcPr>
          <w:p w14:paraId="34FD2CAF" w14:textId="77777777" w:rsidR="00816F7E" w:rsidRPr="00B65780" w:rsidRDefault="00816F7E" w:rsidP="00816F7E">
            <w:pPr>
              <w:spacing w:line="440" w:lineRule="exact"/>
              <w:rPr>
                <w:color w:val="000000" w:themeColor="text1"/>
                <w:sz w:val="24"/>
              </w:rPr>
            </w:pPr>
            <w:r w:rsidRPr="00B65780">
              <w:rPr>
                <w:color w:val="000000" w:themeColor="text1"/>
                <w:sz w:val="24"/>
              </w:rPr>
              <w:t>已開發國家</w:t>
            </w:r>
          </w:p>
        </w:tc>
        <w:tc>
          <w:tcPr>
            <w:tcW w:w="2880" w:type="dxa"/>
            <w:vAlign w:val="center"/>
          </w:tcPr>
          <w:p w14:paraId="6FA80512"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174</w:t>
            </w:r>
            <w:r w:rsidRPr="00B65780">
              <w:rPr>
                <w:color w:val="000000" w:themeColor="text1"/>
                <w:sz w:val="24"/>
              </w:rPr>
              <w:t>列為第</w:t>
            </w:r>
            <w:r w:rsidRPr="00B65780">
              <w:rPr>
                <w:color w:val="000000" w:themeColor="text1"/>
                <w:sz w:val="24"/>
              </w:rPr>
              <w:t>168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173</w:t>
            </w:r>
            <w:r w:rsidRPr="00B65780">
              <w:rPr>
                <w:color w:val="000000" w:themeColor="text1"/>
                <w:sz w:val="24"/>
              </w:rPr>
              <w:t>列小計</w:t>
            </w:r>
          </w:p>
        </w:tc>
      </w:tr>
      <w:tr w:rsidR="009E4F96" w:rsidRPr="00B65780" w14:paraId="40A51448" w14:textId="77777777">
        <w:tc>
          <w:tcPr>
            <w:tcW w:w="2326" w:type="dxa"/>
            <w:vAlign w:val="center"/>
          </w:tcPr>
          <w:p w14:paraId="344AD431"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175</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181</w:t>
            </w:r>
            <w:r w:rsidRPr="00B65780">
              <w:rPr>
                <w:color w:val="000000" w:themeColor="text1"/>
                <w:sz w:val="24"/>
              </w:rPr>
              <w:t>列</w:t>
            </w:r>
          </w:p>
        </w:tc>
        <w:tc>
          <w:tcPr>
            <w:tcW w:w="1980" w:type="dxa"/>
            <w:vAlign w:val="center"/>
          </w:tcPr>
          <w:p w14:paraId="35BB1CB1" w14:textId="77777777" w:rsidR="00816F7E" w:rsidRPr="00B65780" w:rsidRDefault="00816F7E" w:rsidP="00816F7E">
            <w:pPr>
              <w:spacing w:line="440" w:lineRule="exact"/>
              <w:rPr>
                <w:color w:val="000000" w:themeColor="text1"/>
                <w:sz w:val="24"/>
              </w:rPr>
            </w:pPr>
            <w:r w:rsidRPr="00B65780">
              <w:rPr>
                <w:color w:val="000000" w:themeColor="text1"/>
                <w:sz w:val="24"/>
              </w:rPr>
              <w:t>其他標的</w:t>
            </w:r>
          </w:p>
        </w:tc>
        <w:tc>
          <w:tcPr>
            <w:tcW w:w="2340" w:type="dxa"/>
            <w:vAlign w:val="center"/>
          </w:tcPr>
          <w:p w14:paraId="66487150" w14:textId="77777777" w:rsidR="00816F7E" w:rsidRPr="00B65780" w:rsidRDefault="00816F7E" w:rsidP="00816F7E">
            <w:pPr>
              <w:spacing w:line="440" w:lineRule="exact"/>
              <w:rPr>
                <w:color w:val="000000" w:themeColor="text1"/>
                <w:sz w:val="24"/>
              </w:rPr>
            </w:pPr>
            <w:r w:rsidRPr="00B65780">
              <w:rPr>
                <w:color w:val="000000" w:themeColor="text1"/>
                <w:sz w:val="24"/>
              </w:rPr>
              <w:t>新興市場</w:t>
            </w:r>
          </w:p>
        </w:tc>
        <w:tc>
          <w:tcPr>
            <w:tcW w:w="2880" w:type="dxa"/>
            <w:vAlign w:val="center"/>
          </w:tcPr>
          <w:p w14:paraId="0430010D"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181</w:t>
            </w:r>
            <w:r w:rsidRPr="00B65780">
              <w:rPr>
                <w:color w:val="000000" w:themeColor="text1"/>
                <w:sz w:val="24"/>
              </w:rPr>
              <w:t>列為第</w:t>
            </w:r>
            <w:r w:rsidRPr="00B65780">
              <w:rPr>
                <w:color w:val="000000" w:themeColor="text1"/>
                <w:sz w:val="24"/>
              </w:rPr>
              <w:t>175</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180</w:t>
            </w:r>
            <w:r w:rsidRPr="00B65780">
              <w:rPr>
                <w:color w:val="000000" w:themeColor="text1"/>
                <w:sz w:val="24"/>
              </w:rPr>
              <w:t>列小計</w:t>
            </w:r>
          </w:p>
        </w:tc>
      </w:tr>
      <w:tr w:rsidR="00816F7E" w:rsidRPr="00B65780" w14:paraId="7A754076" w14:textId="77777777">
        <w:tc>
          <w:tcPr>
            <w:tcW w:w="2326" w:type="dxa"/>
            <w:vAlign w:val="center"/>
          </w:tcPr>
          <w:p w14:paraId="1807EFB7"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182</w:t>
            </w:r>
            <w:r w:rsidRPr="00B65780">
              <w:rPr>
                <w:color w:val="000000" w:themeColor="text1"/>
                <w:sz w:val="24"/>
              </w:rPr>
              <w:t>列</w:t>
            </w:r>
          </w:p>
        </w:tc>
        <w:tc>
          <w:tcPr>
            <w:tcW w:w="4320" w:type="dxa"/>
            <w:gridSpan w:val="2"/>
            <w:vAlign w:val="center"/>
          </w:tcPr>
          <w:p w14:paraId="038405FE" w14:textId="77777777" w:rsidR="00816F7E" w:rsidRPr="00B65780" w:rsidRDefault="00816F7E" w:rsidP="00816F7E">
            <w:pPr>
              <w:spacing w:line="440" w:lineRule="exact"/>
              <w:rPr>
                <w:color w:val="000000" w:themeColor="text1"/>
                <w:sz w:val="24"/>
              </w:rPr>
            </w:pPr>
            <w:r w:rsidRPr="00B65780">
              <w:rPr>
                <w:color w:val="000000" w:themeColor="text1"/>
                <w:sz w:val="24"/>
              </w:rPr>
              <w:t>以增加收益為目的</w:t>
            </w:r>
            <w:r w:rsidRPr="00B65780">
              <w:rPr>
                <w:color w:val="000000" w:themeColor="text1"/>
                <w:sz w:val="24"/>
              </w:rPr>
              <w:t>—</w:t>
            </w:r>
            <w:r w:rsidRPr="00B65780">
              <w:rPr>
                <w:color w:val="000000" w:themeColor="text1"/>
                <w:sz w:val="24"/>
              </w:rPr>
              <w:t>買入所有期貨及遠期契約合計</w:t>
            </w:r>
          </w:p>
        </w:tc>
        <w:tc>
          <w:tcPr>
            <w:tcW w:w="2880" w:type="dxa"/>
            <w:vAlign w:val="center"/>
          </w:tcPr>
          <w:p w14:paraId="7AE691D3" w14:textId="77777777" w:rsidR="00816F7E" w:rsidRPr="00B65780" w:rsidRDefault="00816F7E" w:rsidP="00816F7E">
            <w:pPr>
              <w:keepNext/>
              <w:spacing w:line="440" w:lineRule="exact"/>
              <w:rPr>
                <w:color w:val="000000" w:themeColor="text1"/>
                <w:sz w:val="24"/>
              </w:rPr>
            </w:pPr>
            <w:r w:rsidRPr="00B65780">
              <w:rPr>
                <w:color w:val="000000" w:themeColor="text1"/>
                <w:sz w:val="24"/>
              </w:rPr>
              <w:t>本列為第</w:t>
            </w:r>
            <w:r w:rsidRPr="00B65780">
              <w:rPr>
                <w:color w:val="000000" w:themeColor="text1"/>
                <w:sz w:val="24"/>
              </w:rPr>
              <w:t>132</w:t>
            </w:r>
            <w:r w:rsidRPr="00B65780">
              <w:rPr>
                <w:color w:val="000000" w:themeColor="text1"/>
                <w:sz w:val="24"/>
              </w:rPr>
              <w:t>、</w:t>
            </w:r>
            <w:r w:rsidRPr="00B65780">
              <w:rPr>
                <w:color w:val="000000" w:themeColor="text1"/>
                <w:sz w:val="24"/>
              </w:rPr>
              <w:t>139</w:t>
            </w:r>
            <w:r w:rsidRPr="00B65780">
              <w:rPr>
                <w:color w:val="000000" w:themeColor="text1"/>
                <w:sz w:val="24"/>
              </w:rPr>
              <w:t>、</w:t>
            </w:r>
            <w:r w:rsidRPr="00B65780">
              <w:rPr>
                <w:color w:val="000000" w:themeColor="text1"/>
                <w:sz w:val="24"/>
              </w:rPr>
              <w:t>146</w:t>
            </w:r>
            <w:r w:rsidRPr="00B65780">
              <w:rPr>
                <w:color w:val="000000" w:themeColor="text1"/>
                <w:sz w:val="24"/>
              </w:rPr>
              <w:t>、</w:t>
            </w:r>
            <w:r w:rsidRPr="00B65780">
              <w:rPr>
                <w:color w:val="000000" w:themeColor="text1"/>
                <w:sz w:val="24"/>
              </w:rPr>
              <w:t>153</w:t>
            </w:r>
            <w:r w:rsidRPr="00B65780">
              <w:rPr>
                <w:color w:val="000000" w:themeColor="text1"/>
                <w:sz w:val="24"/>
              </w:rPr>
              <w:t>、</w:t>
            </w:r>
            <w:r w:rsidRPr="00B65780">
              <w:rPr>
                <w:color w:val="000000" w:themeColor="text1"/>
                <w:sz w:val="24"/>
              </w:rPr>
              <w:t>160</w:t>
            </w:r>
            <w:r w:rsidRPr="00B65780">
              <w:rPr>
                <w:color w:val="000000" w:themeColor="text1"/>
                <w:sz w:val="24"/>
              </w:rPr>
              <w:t>、</w:t>
            </w:r>
            <w:r w:rsidRPr="00B65780">
              <w:rPr>
                <w:color w:val="000000" w:themeColor="text1"/>
                <w:sz w:val="24"/>
              </w:rPr>
              <w:t>167</w:t>
            </w:r>
            <w:r w:rsidRPr="00B65780">
              <w:rPr>
                <w:color w:val="000000" w:themeColor="text1"/>
                <w:sz w:val="24"/>
              </w:rPr>
              <w:t>、</w:t>
            </w:r>
            <w:r w:rsidRPr="00B65780">
              <w:rPr>
                <w:color w:val="000000" w:themeColor="text1"/>
                <w:sz w:val="24"/>
              </w:rPr>
              <w:t>174</w:t>
            </w:r>
            <w:r w:rsidRPr="00B65780">
              <w:rPr>
                <w:color w:val="000000" w:themeColor="text1"/>
                <w:sz w:val="24"/>
              </w:rPr>
              <w:t>、</w:t>
            </w:r>
            <w:r w:rsidRPr="00B65780">
              <w:rPr>
                <w:color w:val="000000" w:themeColor="text1"/>
                <w:sz w:val="24"/>
              </w:rPr>
              <w:t>181</w:t>
            </w:r>
            <w:r w:rsidRPr="00B65780">
              <w:rPr>
                <w:color w:val="000000" w:themeColor="text1"/>
                <w:sz w:val="24"/>
              </w:rPr>
              <w:t>列之合計</w:t>
            </w:r>
          </w:p>
        </w:tc>
      </w:tr>
    </w:tbl>
    <w:p w14:paraId="7F36F5F6" w14:textId="77777777" w:rsidR="005D59F6" w:rsidRPr="00B65780" w:rsidRDefault="005D59F6">
      <w:pPr>
        <w:spacing w:line="440" w:lineRule="exact"/>
        <w:rPr>
          <w:color w:val="000000" w:themeColor="text1"/>
          <w:sz w:val="24"/>
        </w:rPr>
      </w:pPr>
    </w:p>
    <w:p w14:paraId="7A86CB62" w14:textId="77777777" w:rsidR="005D59F6" w:rsidRPr="00B65780" w:rsidRDefault="005D59F6">
      <w:pPr>
        <w:spacing w:line="440" w:lineRule="exact"/>
        <w:rPr>
          <w:color w:val="000000" w:themeColor="text1"/>
          <w:sz w:val="24"/>
        </w:rPr>
      </w:pPr>
      <w:r w:rsidRPr="00B65780">
        <w:rPr>
          <w:color w:val="000000" w:themeColor="text1"/>
          <w:sz w:val="24"/>
        </w:rPr>
        <w:br w:type="page"/>
      </w:r>
      <w:r w:rsidRPr="00B65780">
        <w:rPr>
          <w:color w:val="000000" w:themeColor="text1"/>
          <w:sz w:val="24"/>
        </w:rPr>
        <w:lastRenderedPageBreak/>
        <w:t>第</w:t>
      </w:r>
      <w:r w:rsidR="00816F7E" w:rsidRPr="00B65780">
        <w:rPr>
          <w:color w:val="000000" w:themeColor="text1"/>
          <w:sz w:val="24"/>
        </w:rPr>
        <w:t>183</w:t>
      </w:r>
      <w:r w:rsidRPr="00B65780">
        <w:rPr>
          <w:color w:val="000000" w:themeColor="text1"/>
          <w:sz w:val="24"/>
        </w:rPr>
        <w:t>列</w:t>
      </w:r>
      <w:r w:rsidRPr="00B65780">
        <w:rPr>
          <w:color w:val="000000" w:themeColor="text1"/>
          <w:sz w:val="24"/>
        </w:rPr>
        <w:t>~</w:t>
      </w:r>
      <w:r w:rsidRPr="00B65780">
        <w:rPr>
          <w:color w:val="000000" w:themeColor="text1"/>
          <w:sz w:val="24"/>
        </w:rPr>
        <w:t>第</w:t>
      </w:r>
      <w:r w:rsidR="00816F7E" w:rsidRPr="00B65780">
        <w:rPr>
          <w:color w:val="000000" w:themeColor="text1"/>
          <w:sz w:val="24"/>
        </w:rPr>
        <w:t>239</w:t>
      </w:r>
      <w:r w:rsidRPr="00B65780">
        <w:rPr>
          <w:color w:val="000000" w:themeColor="text1"/>
          <w:sz w:val="24"/>
        </w:rPr>
        <w:t>列－以增加收益為目的</w:t>
      </w:r>
      <w:r w:rsidRPr="00B65780">
        <w:rPr>
          <w:color w:val="000000" w:themeColor="text1"/>
          <w:sz w:val="24"/>
        </w:rPr>
        <w:t>—</w:t>
      </w:r>
      <w:r w:rsidRPr="00B65780">
        <w:rPr>
          <w:color w:val="000000" w:themeColor="text1"/>
          <w:sz w:val="24"/>
        </w:rPr>
        <w:t>賣出衍生性商品</w:t>
      </w:r>
    </w:p>
    <w:p w14:paraId="203579E5" w14:textId="77777777" w:rsidR="005D59F6" w:rsidRPr="00B65780" w:rsidRDefault="005D59F6">
      <w:pPr>
        <w:spacing w:line="440" w:lineRule="exact"/>
        <w:ind w:leftChars="300" w:left="780"/>
        <w:rPr>
          <w:color w:val="000000" w:themeColor="text1"/>
          <w:sz w:val="24"/>
        </w:rPr>
      </w:pPr>
      <w:r w:rsidRPr="00B65780">
        <w:rPr>
          <w:color w:val="000000" w:themeColor="text1"/>
          <w:sz w:val="24"/>
        </w:rPr>
        <w:t>自</w:t>
      </w:r>
      <w:r w:rsidR="00816F7E" w:rsidRPr="00B65780">
        <w:rPr>
          <w:color w:val="000000" w:themeColor="text1"/>
          <w:sz w:val="24"/>
        </w:rPr>
        <w:t>183</w:t>
      </w:r>
      <w:r w:rsidRPr="00B65780">
        <w:rPr>
          <w:color w:val="000000" w:themeColor="text1"/>
          <w:sz w:val="24"/>
        </w:rPr>
        <w:t>列至第</w:t>
      </w:r>
      <w:r w:rsidR="00816F7E" w:rsidRPr="00B65780">
        <w:rPr>
          <w:color w:val="000000" w:themeColor="text1"/>
          <w:sz w:val="24"/>
        </w:rPr>
        <w:t>239</w:t>
      </w:r>
      <w:r w:rsidRPr="00B65780">
        <w:rPr>
          <w:color w:val="000000" w:themeColor="text1"/>
          <w:sz w:val="24"/>
        </w:rPr>
        <w:t>列請填列以增加收益為目的所賣出之期貨或遠期契約各欄之明細資料。並且依期貨及遠期契約之標的物類型，以及標的物所屬國家，分別填列於以下列次：</w:t>
      </w:r>
    </w:p>
    <w:p w14:paraId="3E921371" w14:textId="77777777" w:rsidR="005D59F6" w:rsidRPr="00B65780" w:rsidRDefault="005D59F6">
      <w:pPr>
        <w:spacing w:line="440" w:lineRule="exact"/>
        <w:ind w:leftChars="300" w:left="780"/>
        <w:rPr>
          <w:color w:val="000000" w:themeColor="text1"/>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980"/>
        <w:gridCol w:w="2340"/>
        <w:gridCol w:w="2880"/>
      </w:tblGrid>
      <w:tr w:rsidR="009E4F96" w:rsidRPr="00B65780" w14:paraId="647D9421" w14:textId="77777777">
        <w:tc>
          <w:tcPr>
            <w:tcW w:w="2340" w:type="dxa"/>
          </w:tcPr>
          <w:p w14:paraId="0500BA4F" w14:textId="77777777" w:rsidR="005D59F6" w:rsidRPr="00B65780" w:rsidRDefault="005D59F6">
            <w:pPr>
              <w:spacing w:line="440" w:lineRule="exact"/>
              <w:jc w:val="center"/>
              <w:rPr>
                <w:color w:val="000000" w:themeColor="text1"/>
                <w:sz w:val="24"/>
              </w:rPr>
            </w:pPr>
            <w:r w:rsidRPr="00B65780">
              <w:rPr>
                <w:color w:val="000000" w:themeColor="text1"/>
                <w:sz w:val="24"/>
              </w:rPr>
              <w:t>列次</w:t>
            </w:r>
          </w:p>
        </w:tc>
        <w:tc>
          <w:tcPr>
            <w:tcW w:w="1980" w:type="dxa"/>
          </w:tcPr>
          <w:p w14:paraId="07F81D87" w14:textId="77777777" w:rsidR="005D59F6" w:rsidRPr="00B65780" w:rsidRDefault="005D59F6">
            <w:pPr>
              <w:spacing w:line="440" w:lineRule="exact"/>
              <w:jc w:val="center"/>
              <w:rPr>
                <w:color w:val="000000" w:themeColor="text1"/>
                <w:sz w:val="24"/>
              </w:rPr>
            </w:pPr>
            <w:r w:rsidRPr="00B65780">
              <w:rPr>
                <w:color w:val="000000" w:themeColor="text1"/>
                <w:sz w:val="24"/>
              </w:rPr>
              <w:t>標的物類型</w:t>
            </w:r>
          </w:p>
        </w:tc>
        <w:tc>
          <w:tcPr>
            <w:tcW w:w="2340" w:type="dxa"/>
          </w:tcPr>
          <w:p w14:paraId="549179B1" w14:textId="77777777" w:rsidR="005D59F6" w:rsidRPr="00B65780" w:rsidRDefault="005D59F6">
            <w:pPr>
              <w:spacing w:line="440" w:lineRule="exact"/>
              <w:jc w:val="center"/>
              <w:rPr>
                <w:color w:val="000000" w:themeColor="text1"/>
                <w:sz w:val="24"/>
              </w:rPr>
            </w:pPr>
            <w:r w:rsidRPr="00B65780">
              <w:rPr>
                <w:color w:val="000000" w:themeColor="text1"/>
                <w:sz w:val="24"/>
              </w:rPr>
              <w:t>標的物所屬國家</w:t>
            </w:r>
          </w:p>
        </w:tc>
        <w:tc>
          <w:tcPr>
            <w:tcW w:w="2880" w:type="dxa"/>
          </w:tcPr>
          <w:p w14:paraId="6BF6573C" w14:textId="77777777" w:rsidR="005D59F6" w:rsidRPr="00B65780" w:rsidRDefault="005D59F6">
            <w:pPr>
              <w:spacing w:line="440" w:lineRule="exact"/>
              <w:jc w:val="center"/>
              <w:rPr>
                <w:color w:val="000000" w:themeColor="text1"/>
                <w:sz w:val="24"/>
              </w:rPr>
            </w:pPr>
            <w:r w:rsidRPr="00B65780">
              <w:rPr>
                <w:color w:val="000000" w:themeColor="text1"/>
                <w:sz w:val="24"/>
              </w:rPr>
              <w:t>備註說明</w:t>
            </w:r>
          </w:p>
        </w:tc>
      </w:tr>
      <w:tr w:rsidR="009E4F96" w:rsidRPr="00B65780" w14:paraId="4B494BD3" w14:textId="77777777">
        <w:tc>
          <w:tcPr>
            <w:tcW w:w="2340" w:type="dxa"/>
            <w:vAlign w:val="center"/>
          </w:tcPr>
          <w:p w14:paraId="40A88F3A" w14:textId="77777777" w:rsidR="00816F7E" w:rsidRPr="00B65780" w:rsidRDefault="00816F7E" w:rsidP="00816F7E">
            <w:pPr>
              <w:spacing w:line="440" w:lineRule="exact"/>
              <w:rPr>
                <w:color w:val="000000" w:themeColor="text1"/>
                <w:sz w:val="24"/>
              </w:rPr>
            </w:pPr>
            <w:r w:rsidRPr="00B65780">
              <w:rPr>
                <w:color w:val="000000" w:themeColor="text1"/>
                <w:sz w:val="24"/>
              </w:rPr>
              <w:t>第</w:t>
            </w:r>
            <w:r w:rsidRPr="00B65780">
              <w:rPr>
                <w:color w:val="000000" w:themeColor="text1"/>
                <w:sz w:val="24"/>
              </w:rPr>
              <w:t>183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189</w:t>
            </w:r>
            <w:r w:rsidRPr="00B65780">
              <w:rPr>
                <w:color w:val="000000" w:themeColor="text1"/>
                <w:sz w:val="24"/>
              </w:rPr>
              <w:t>列</w:t>
            </w:r>
          </w:p>
        </w:tc>
        <w:tc>
          <w:tcPr>
            <w:tcW w:w="1980" w:type="dxa"/>
            <w:vAlign w:val="center"/>
          </w:tcPr>
          <w:p w14:paraId="1D8B8AB9" w14:textId="77777777" w:rsidR="00816F7E" w:rsidRPr="00B65780" w:rsidRDefault="00816F7E" w:rsidP="00816F7E">
            <w:pPr>
              <w:spacing w:line="440" w:lineRule="exact"/>
              <w:rPr>
                <w:color w:val="000000" w:themeColor="text1"/>
                <w:sz w:val="24"/>
              </w:rPr>
            </w:pPr>
            <w:r w:rsidRPr="00B65780">
              <w:rPr>
                <w:color w:val="000000" w:themeColor="text1"/>
                <w:sz w:val="24"/>
              </w:rPr>
              <w:t>匯率相關</w:t>
            </w:r>
          </w:p>
        </w:tc>
        <w:tc>
          <w:tcPr>
            <w:tcW w:w="2340" w:type="dxa"/>
            <w:vAlign w:val="center"/>
          </w:tcPr>
          <w:p w14:paraId="0D55AF34" w14:textId="77777777" w:rsidR="00816F7E" w:rsidRPr="00B65780" w:rsidRDefault="00816F7E" w:rsidP="00816F7E">
            <w:pPr>
              <w:spacing w:line="440" w:lineRule="exact"/>
              <w:rPr>
                <w:color w:val="000000" w:themeColor="text1"/>
                <w:sz w:val="24"/>
              </w:rPr>
            </w:pPr>
            <w:r w:rsidRPr="00B65780">
              <w:rPr>
                <w:color w:val="000000" w:themeColor="text1"/>
                <w:sz w:val="24"/>
              </w:rPr>
              <w:t>已開發國家</w:t>
            </w:r>
          </w:p>
        </w:tc>
        <w:tc>
          <w:tcPr>
            <w:tcW w:w="2880" w:type="dxa"/>
            <w:vAlign w:val="center"/>
          </w:tcPr>
          <w:p w14:paraId="2B2F291F" w14:textId="77777777" w:rsidR="00816F7E" w:rsidRPr="00B65780" w:rsidRDefault="00816F7E" w:rsidP="00816F7E">
            <w:pPr>
              <w:spacing w:line="440" w:lineRule="exact"/>
              <w:rPr>
                <w:color w:val="000000" w:themeColor="text1"/>
                <w:sz w:val="24"/>
              </w:rPr>
            </w:pPr>
            <w:r w:rsidRPr="00B65780">
              <w:rPr>
                <w:color w:val="000000" w:themeColor="text1"/>
                <w:sz w:val="24"/>
              </w:rPr>
              <w:t>第</w:t>
            </w:r>
            <w:r w:rsidRPr="00B65780">
              <w:rPr>
                <w:color w:val="000000" w:themeColor="text1"/>
                <w:sz w:val="24"/>
              </w:rPr>
              <w:t>189</w:t>
            </w:r>
            <w:r w:rsidRPr="00B65780">
              <w:rPr>
                <w:color w:val="000000" w:themeColor="text1"/>
                <w:sz w:val="24"/>
              </w:rPr>
              <w:t>列為第</w:t>
            </w:r>
            <w:r w:rsidRPr="00B65780">
              <w:rPr>
                <w:color w:val="000000" w:themeColor="text1"/>
                <w:sz w:val="24"/>
              </w:rPr>
              <w:t>183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188</w:t>
            </w:r>
            <w:r w:rsidRPr="00B65780">
              <w:rPr>
                <w:color w:val="000000" w:themeColor="text1"/>
                <w:sz w:val="24"/>
              </w:rPr>
              <w:t>列小計</w:t>
            </w:r>
          </w:p>
        </w:tc>
      </w:tr>
      <w:tr w:rsidR="009E4F96" w:rsidRPr="00B65780" w14:paraId="78100B63" w14:textId="77777777">
        <w:tc>
          <w:tcPr>
            <w:tcW w:w="2340" w:type="dxa"/>
            <w:vAlign w:val="center"/>
          </w:tcPr>
          <w:p w14:paraId="55EEB505" w14:textId="77777777" w:rsidR="00816F7E" w:rsidRPr="00B65780" w:rsidRDefault="00816F7E" w:rsidP="00816F7E">
            <w:pPr>
              <w:spacing w:line="440" w:lineRule="exact"/>
              <w:rPr>
                <w:color w:val="000000" w:themeColor="text1"/>
                <w:sz w:val="24"/>
              </w:rPr>
            </w:pPr>
            <w:r w:rsidRPr="00B65780">
              <w:rPr>
                <w:color w:val="000000" w:themeColor="text1"/>
                <w:sz w:val="24"/>
              </w:rPr>
              <w:t>第</w:t>
            </w:r>
            <w:r w:rsidRPr="00B65780">
              <w:rPr>
                <w:color w:val="000000" w:themeColor="text1"/>
                <w:sz w:val="24"/>
              </w:rPr>
              <w:t>190</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196</w:t>
            </w:r>
            <w:r w:rsidRPr="00B65780">
              <w:rPr>
                <w:color w:val="000000" w:themeColor="text1"/>
                <w:sz w:val="24"/>
              </w:rPr>
              <w:t>列</w:t>
            </w:r>
          </w:p>
        </w:tc>
        <w:tc>
          <w:tcPr>
            <w:tcW w:w="1980" w:type="dxa"/>
            <w:vAlign w:val="center"/>
          </w:tcPr>
          <w:p w14:paraId="41A352B7" w14:textId="77777777" w:rsidR="00816F7E" w:rsidRPr="00B65780" w:rsidRDefault="00816F7E" w:rsidP="00816F7E">
            <w:pPr>
              <w:spacing w:line="440" w:lineRule="exact"/>
              <w:rPr>
                <w:color w:val="000000" w:themeColor="text1"/>
                <w:sz w:val="24"/>
              </w:rPr>
            </w:pPr>
            <w:r w:rsidRPr="00B65780">
              <w:rPr>
                <w:color w:val="000000" w:themeColor="text1"/>
                <w:sz w:val="24"/>
              </w:rPr>
              <w:t>匯率相關</w:t>
            </w:r>
          </w:p>
        </w:tc>
        <w:tc>
          <w:tcPr>
            <w:tcW w:w="2340" w:type="dxa"/>
            <w:vAlign w:val="center"/>
          </w:tcPr>
          <w:p w14:paraId="31A8FE6A" w14:textId="77777777" w:rsidR="00816F7E" w:rsidRPr="00B65780" w:rsidRDefault="00816F7E" w:rsidP="00816F7E">
            <w:pPr>
              <w:spacing w:line="440" w:lineRule="exact"/>
              <w:rPr>
                <w:color w:val="000000" w:themeColor="text1"/>
                <w:sz w:val="24"/>
              </w:rPr>
            </w:pPr>
            <w:r w:rsidRPr="00B65780">
              <w:rPr>
                <w:color w:val="000000" w:themeColor="text1"/>
                <w:sz w:val="24"/>
              </w:rPr>
              <w:t>新興市場</w:t>
            </w:r>
          </w:p>
        </w:tc>
        <w:tc>
          <w:tcPr>
            <w:tcW w:w="2880" w:type="dxa"/>
            <w:vAlign w:val="center"/>
          </w:tcPr>
          <w:p w14:paraId="3B34EA5F" w14:textId="77777777" w:rsidR="00816F7E" w:rsidRPr="00B65780" w:rsidRDefault="00816F7E" w:rsidP="00816F7E">
            <w:pPr>
              <w:spacing w:line="440" w:lineRule="exact"/>
              <w:rPr>
                <w:color w:val="000000" w:themeColor="text1"/>
                <w:sz w:val="24"/>
              </w:rPr>
            </w:pPr>
            <w:r w:rsidRPr="00B65780">
              <w:rPr>
                <w:color w:val="000000" w:themeColor="text1"/>
                <w:sz w:val="24"/>
              </w:rPr>
              <w:t>第</w:t>
            </w:r>
            <w:r w:rsidRPr="00B65780">
              <w:rPr>
                <w:color w:val="000000" w:themeColor="text1"/>
                <w:sz w:val="24"/>
              </w:rPr>
              <w:t>196</w:t>
            </w:r>
            <w:r w:rsidRPr="00B65780">
              <w:rPr>
                <w:color w:val="000000" w:themeColor="text1"/>
                <w:sz w:val="24"/>
              </w:rPr>
              <w:t>列為第</w:t>
            </w:r>
            <w:r w:rsidRPr="00B65780">
              <w:rPr>
                <w:color w:val="000000" w:themeColor="text1"/>
                <w:sz w:val="24"/>
              </w:rPr>
              <w:t>190</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195</w:t>
            </w:r>
            <w:r w:rsidRPr="00B65780">
              <w:rPr>
                <w:color w:val="000000" w:themeColor="text1"/>
                <w:sz w:val="24"/>
              </w:rPr>
              <w:t>列小計</w:t>
            </w:r>
          </w:p>
        </w:tc>
      </w:tr>
      <w:tr w:rsidR="009E4F96" w:rsidRPr="00B65780" w14:paraId="5381B1B6" w14:textId="77777777">
        <w:tc>
          <w:tcPr>
            <w:tcW w:w="2340" w:type="dxa"/>
            <w:vAlign w:val="center"/>
          </w:tcPr>
          <w:p w14:paraId="1A91BCBE"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197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203</w:t>
            </w:r>
            <w:r w:rsidRPr="00B65780">
              <w:rPr>
                <w:color w:val="000000" w:themeColor="text1"/>
                <w:sz w:val="24"/>
              </w:rPr>
              <w:t>列</w:t>
            </w:r>
          </w:p>
        </w:tc>
        <w:tc>
          <w:tcPr>
            <w:tcW w:w="1980" w:type="dxa"/>
            <w:vAlign w:val="center"/>
          </w:tcPr>
          <w:p w14:paraId="64028E87" w14:textId="77777777" w:rsidR="00816F7E" w:rsidRPr="00B65780" w:rsidRDefault="00816F7E" w:rsidP="00816F7E">
            <w:pPr>
              <w:spacing w:line="440" w:lineRule="exact"/>
              <w:rPr>
                <w:color w:val="000000" w:themeColor="text1"/>
                <w:sz w:val="24"/>
              </w:rPr>
            </w:pPr>
            <w:r w:rsidRPr="00B65780">
              <w:rPr>
                <w:color w:val="000000" w:themeColor="text1"/>
                <w:sz w:val="24"/>
              </w:rPr>
              <w:t>權益證券相關</w:t>
            </w:r>
          </w:p>
        </w:tc>
        <w:tc>
          <w:tcPr>
            <w:tcW w:w="2340" w:type="dxa"/>
            <w:vAlign w:val="center"/>
          </w:tcPr>
          <w:p w14:paraId="5122B226" w14:textId="77777777" w:rsidR="00816F7E" w:rsidRPr="00B65780" w:rsidRDefault="00816F7E" w:rsidP="00816F7E">
            <w:pPr>
              <w:spacing w:line="440" w:lineRule="exact"/>
              <w:rPr>
                <w:color w:val="000000" w:themeColor="text1"/>
                <w:sz w:val="24"/>
              </w:rPr>
            </w:pPr>
            <w:r w:rsidRPr="00B65780">
              <w:rPr>
                <w:color w:val="000000" w:themeColor="text1"/>
                <w:sz w:val="24"/>
              </w:rPr>
              <w:t>國內投資</w:t>
            </w:r>
          </w:p>
        </w:tc>
        <w:tc>
          <w:tcPr>
            <w:tcW w:w="2880" w:type="dxa"/>
            <w:vAlign w:val="center"/>
          </w:tcPr>
          <w:p w14:paraId="3B19453B"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203</w:t>
            </w:r>
            <w:r w:rsidRPr="00B65780">
              <w:rPr>
                <w:color w:val="000000" w:themeColor="text1"/>
                <w:sz w:val="24"/>
              </w:rPr>
              <w:t>列為第</w:t>
            </w:r>
            <w:r w:rsidRPr="00B65780">
              <w:rPr>
                <w:color w:val="000000" w:themeColor="text1"/>
                <w:sz w:val="24"/>
              </w:rPr>
              <w:t>197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202</w:t>
            </w:r>
            <w:r w:rsidRPr="00B65780">
              <w:rPr>
                <w:color w:val="000000" w:themeColor="text1"/>
                <w:sz w:val="24"/>
              </w:rPr>
              <w:t>列小計</w:t>
            </w:r>
          </w:p>
        </w:tc>
      </w:tr>
      <w:tr w:rsidR="009E4F96" w:rsidRPr="00B65780" w14:paraId="4874757C" w14:textId="77777777">
        <w:tc>
          <w:tcPr>
            <w:tcW w:w="2340" w:type="dxa"/>
            <w:vAlign w:val="center"/>
          </w:tcPr>
          <w:p w14:paraId="318B85AF"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204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210</w:t>
            </w:r>
            <w:r w:rsidRPr="00B65780">
              <w:rPr>
                <w:color w:val="000000" w:themeColor="text1"/>
                <w:sz w:val="24"/>
              </w:rPr>
              <w:t>列</w:t>
            </w:r>
          </w:p>
        </w:tc>
        <w:tc>
          <w:tcPr>
            <w:tcW w:w="1980" w:type="dxa"/>
            <w:vAlign w:val="center"/>
          </w:tcPr>
          <w:p w14:paraId="509459FF" w14:textId="77777777" w:rsidR="00816F7E" w:rsidRPr="00B65780" w:rsidRDefault="00816F7E" w:rsidP="00816F7E">
            <w:pPr>
              <w:spacing w:line="440" w:lineRule="exact"/>
              <w:rPr>
                <w:color w:val="000000" w:themeColor="text1"/>
                <w:sz w:val="24"/>
              </w:rPr>
            </w:pPr>
            <w:r w:rsidRPr="00B65780">
              <w:rPr>
                <w:color w:val="000000" w:themeColor="text1"/>
                <w:sz w:val="24"/>
              </w:rPr>
              <w:t>權益證券相關</w:t>
            </w:r>
          </w:p>
        </w:tc>
        <w:tc>
          <w:tcPr>
            <w:tcW w:w="2340" w:type="dxa"/>
            <w:vAlign w:val="center"/>
          </w:tcPr>
          <w:p w14:paraId="664D7A27" w14:textId="77777777" w:rsidR="00816F7E" w:rsidRPr="00B65780" w:rsidRDefault="00816F7E" w:rsidP="00816F7E">
            <w:pPr>
              <w:spacing w:line="440" w:lineRule="exact"/>
              <w:rPr>
                <w:color w:val="000000" w:themeColor="text1"/>
                <w:sz w:val="24"/>
              </w:rPr>
            </w:pPr>
            <w:r w:rsidRPr="00B65780">
              <w:rPr>
                <w:color w:val="000000" w:themeColor="text1"/>
                <w:sz w:val="24"/>
              </w:rPr>
              <w:t>已開發國家</w:t>
            </w:r>
          </w:p>
        </w:tc>
        <w:tc>
          <w:tcPr>
            <w:tcW w:w="2880" w:type="dxa"/>
            <w:vAlign w:val="center"/>
          </w:tcPr>
          <w:p w14:paraId="4554274C"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210</w:t>
            </w:r>
            <w:r w:rsidRPr="00B65780">
              <w:rPr>
                <w:color w:val="000000" w:themeColor="text1"/>
                <w:sz w:val="24"/>
              </w:rPr>
              <w:t>列為第</w:t>
            </w:r>
            <w:r w:rsidRPr="00B65780">
              <w:rPr>
                <w:color w:val="000000" w:themeColor="text1"/>
                <w:sz w:val="24"/>
              </w:rPr>
              <w:t>204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209</w:t>
            </w:r>
            <w:r w:rsidRPr="00B65780">
              <w:rPr>
                <w:color w:val="000000" w:themeColor="text1"/>
                <w:sz w:val="24"/>
              </w:rPr>
              <w:t>列小計</w:t>
            </w:r>
          </w:p>
        </w:tc>
      </w:tr>
      <w:tr w:rsidR="009E4F96" w:rsidRPr="00B65780" w14:paraId="54809530" w14:textId="77777777">
        <w:tc>
          <w:tcPr>
            <w:tcW w:w="2340" w:type="dxa"/>
            <w:vAlign w:val="center"/>
          </w:tcPr>
          <w:p w14:paraId="36CBFEF3"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211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217</w:t>
            </w:r>
            <w:r w:rsidRPr="00B65780">
              <w:rPr>
                <w:color w:val="000000" w:themeColor="text1"/>
                <w:sz w:val="24"/>
              </w:rPr>
              <w:t>列</w:t>
            </w:r>
          </w:p>
        </w:tc>
        <w:tc>
          <w:tcPr>
            <w:tcW w:w="1980" w:type="dxa"/>
            <w:vAlign w:val="center"/>
          </w:tcPr>
          <w:p w14:paraId="4B006F24" w14:textId="77777777" w:rsidR="00816F7E" w:rsidRPr="00B65780" w:rsidRDefault="00816F7E" w:rsidP="00816F7E">
            <w:pPr>
              <w:spacing w:line="440" w:lineRule="exact"/>
              <w:rPr>
                <w:color w:val="000000" w:themeColor="text1"/>
                <w:sz w:val="24"/>
              </w:rPr>
            </w:pPr>
            <w:r w:rsidRPr="00B65780">
              <w:rPr>
                <w:color w:val="000000" w:themeColor="text1"/>
                <w:sz w:val="24"/>
              </w:rPr>
              <w:t>權益證券相關</w:t>
            </w:r>
          </w:p>
        </w:tc>
        <w:tc>
          <w:tcPr>
            <w:tcW w:w="2340" w:type="dxa"/>
            <w:vAlign w:val="center"/>
          </w:tcPr>
          <w:p w14:paraId="6AB4A120" w14:textId="77777777" w:rsidR="00816F7E" w:rsidRPr="00B65780" w:rsidRDefault="00816F7E" w:rsidP="00816F7E">
            <w:pPr>
              <w:spacing w:line="440" w:lineRule="exact"/>
              <w:rPr>
                <w:color w:val="000000" w:themeColor="text1"/>
                <w:sz w:val="24"/>
              </w:rPr>
            </w:pPr>
            <w:r w:rsidRPr="00B65780">
              <w:rPr>
                <w:color w:val="000000" w:themeColor="text1"/>
                <w:sz w:val="24"/>
              </w:rPr>
              <w:t>新興市場</w:t>
            </w:r>
          </w:p>
        </w:tc>
        <w:tc>
          <w:tcPr>
            <w:tcW w:w="2880" w:type="dxa"/>
            <w:vAlign w:val="center"/>
          </w:tcPr>
          <w:p w14:paraId="2E963BCB"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217</w:t>
            </w:r>
            <w:r w:rsidRPr="00B65780">
              <w:rPr>
                <w:color w:val="000000" w:themeColor="text1"/>
                <w:sz w:val="24"/>
              </w:rPr>
              <w:t>列為第</w:t>
            </w:r>
            <w:r w:rsidRPr="00B65780">
              <w:rPr>
                <w:color w:val="000000" w:themeColor="text1"/>
                <w:sz w:val="24"/>
              </w:rPr>
              <w:t>211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216</w:t>
            </w:r>
            <w:r w:rsidRPr="00B65780">
              <w:rPr>
                <w:color w:val="000000" w:themeColor="text1"/>
                <w:sz w:val="24"/>
              </w:rPr>
              <w:t>列小計</w:t>
            </w:r>
          </w:p>
        </w:tc>
      </w:tr>
      <w:tr w:rsidR="009E4F96" w:rsidRPr="00B65780" w14:paraId="71B5CA12" w14:textId="77777777">
        <w:tc>
          <w:tcPr>
            <w:tcW w:w="2340" w:type="dxa"/>
            <w:vAlign w:val="center"/>
          </w:tcPr>
          <w:p w14:paraId="63E8465A"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218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224</w:t>
            </w:r>
            <w:r w:rsidRPr="00B65780">
              <w:rPr>
                <w:color w:val="000000" w:themeColor="text1"/>
                <w:sz w:val="24"/>
              </w:rPr>
              <w:t>列</w:t>
            </w:r>
          </w:p>
        </w:tc>
        <w:tc>
          <w:tcPr>
            <w:tcW w:w="1980" w:type="dxa"/>
            <w:vAlign w:val="center"/>
          </w:tcPr>
          <w:p w14:paraId="60DFC475" w14:textId="77777777" w:rsidR="00816F7E" w:rsidRPr="00B65780" w:rsidRDefault="00816F7E" w:rsidP="00816F7E">
            <w:pPr>
              <w:spacing w:line="440" w:lineRule="exact"/>
              <w:rPr>
                <w:color w:val="000000" w:themeColor="text1"/>
                <w:sz w:val="24"/>
              </w:rPr>
            </w:pPr>
            <w:r w:rsidRPr="00B65780">
              <w:rPr>
                <w:color w:val="000000" w:themeColor="text1"/>
                <w:sz w:val="24"/>
              </w:rPr>
              <w:t>其他標的</w:t>
            </w:r>
          </w:p>
        </w:tc>
        <w:tc>
          <w:tcPr>
            <w:tcW w:w="2340" w:type="dxa"/>
            <w:vAlign w:val="center"/>
          </w:tcPr>
          <w:p w14:paraId="0380AD93" w14:textId="77777777" w:rsidR="00816F7E" w:rsidRPr="00B65780" w:rsidRDefault="00816F7E" w:rsidP="00816F7E">
            <w:pPr>
              <w:spacing w:line="440" w:lineRule="exact"/>
              <w:rPr>
                <w:color w:val="000000" w:themeColor="text1"/>
                <w:sz w:val="24"/>
              </w:rPr>
            </w:pPr>
            <w:r w:rsidRPr="00B65780">
              <w:rPr>
                <w:color w:val="000000" w:themeColor="text1"/>
                <w:sz w:val="24"/>
              </w:rPr>
              <w:t>國內投資</w:t>
            </w:r>
          </w:p>
        </w:tc>
        <w:tc>
          <w:tcPr>
            <w:tcW w:w="2880" w:type="dxa"/>
            <w:vAlign w:val="center"/>
          </w:tcPr>
          <w:p w14:paraId="7A8F978C"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224</w:t>
            </w:r>
            <w:r w:rsidRPr="00B65780">
              <w:rPr>
                <w:color w:val="000000" w:themeColor="text1"/>
                <w:sz w:val="24"/>
              </w:rPr>
              <w:t>列為第</w:t>
            </w:r>
            <w:r w:rsidRPr="00B65780">
              <w:rPr>
                <w:color w:val="000000" w:themeColor="text1"/>
                <w:sz w:val="24"/>
              </w:rPr>
              <w:t>218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223</w:t>
            </w:r>
            <w:r w:rsidRPr="00B65780">
              <w:rPr>
                <w:color w:val="000000" w:themeColor="text1"/>
                <w:sz w:val="24"/>
              </w:rPr>
              <w:t>列小計</w:t>
            </w:r>
          </w:p>
        </w:tc>
      </w:tr>
      <w:tr w:rsidR="009E4F96" w:rsidRPr="00B65780" w14:paraId="04CFF81B" w14:textId="77777777">
        <w:tc>
          <w:tcPr>
            <w:tcW w:w="2340" w:type="dxa"/>
            <w:vAlign w:val="center"/>
          </w:tcPr>
          <w:p w14:paraId="66160A40"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225</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231</w:t>
            </w:r>
            <w:r w:rsidRPr="00B65780">
              <w:rPr>
                <w:color w:val="000000" w:themeColor="text1"/>
                <w:sz w:val="24"/>
              </w:rPr>
              <w:t>列</w:t>
            </w:r>
          </w:p>
        </w:tc>
        <w:tc>
          <w:tcPr>
            <w:tcW w:w="1980" w:type="dxa"/>
            <w:vAlign w:val="center"/>
          </w:tcPr>
          <w:p w14:paraId="769420DF" w14:textId="77777777" w:rsidR="00816F7E" w:rsidRPr="00B65780" w:rsidRDefault="00816F7E" w:rsidP="00816F7E">
            <w:pPr>
              <w:spacing w:line="440" w:lineRule="exact"/>
              <w:rPr>
                <w:color w:val="000000" w:themeColor="text1"/>
                <w:sz w:val="24"/>
              </w:rPr>
            </w:pPr>
            <w:r w:rsidRPr="00B65780">
              <w:rPr>
                <w:color w:val="000000" w:themeColor="text1"/>
                <w:sz w:val="24"/>
              </w:rPr>
              <w:t>其他標的</w:t>
            </w:r>
          </w:p>
        </w:tc>
        <w:tc>
          <w:tcPr>
            <w:tcW w:w="2340" w:type="dxa"/>
            <w:vAlign w:val="center"/>
          </w:tcPr>
          <w:p w14:paraId="2BBE133C" w14:textId="77777777" w:rsidR="00816F7E" w:rsidRPr="00B65780" w:rsidRDefault="00816F7E" w:rsidP="00816F7E">
            <w:pPr>
              <w:spacing w:line="440" w:lineRule="exact"/>
              <w:rPr>
                <w:color w:val="000000" w:themeColor="text1"/>
                <w:sz w:val="24"/>
              </w:rPr>
            </w:pPr>
            <w:r w:rsidRPr="00B65780">
              <w:rPr>
                <w:color w:val="000000" w:themeColor="text1"/>
                <w:sz w:val="24"/>
              </w:rPr>
              <w:t>已開發國家</w:t>
            </w:r>
          </w:p>
        </w:tc>
        <w:tc>
          <w:tcPr>
            <w:tcW w:w="2880" w:type="dxa"/>
            <w:vAlign w:val="center"/>
          </w:tcPr>
          <w:p w14:paraId="35F4A0F7"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231</w:t>
            </w:r>
            <w:r w:rsidRPr="00B65780">
              <w:rPr>
                <w:color w:val="000000" w:themeColor="text1"/>
                <w:sz w:val="24"/>
              </w:rPr>
              <w:t>列為第</w:t>
            </w:r>
            <w:r w:rsidRPr="00B65780">
              <w:rPr>
                <w:color w:val="000000" w:themeColor="text1"/>
                <w:sz w:val="24"/>
              </w:rPr>
              <w:t>225</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230</w:t>
            </w:r>
            <w:r w:rsidRPr="00B65780">
              <w:rPr>
                <w:color w:val="000000" w:themeColor="text1"/>
                <w:sz w:val="24"/>
              </w:rPr>
              <w:t>列小計</w:t>
            </w:r>
          </w:p>
        </w:tc>
      </w:tr>
      <w:tr w:rsidR="009E4F96" w:rsidRPr="00B65780" w14:paraId="5633D8FF" w14:textId="77777777">
        <w:tc>
          <w:tcPr>
            <w:tcW w:w="2340" w:type="dxa"/>
            <w:vAlign w:val="center"/>
          </w:tcPr>
          <w:p w14:paraId="396DC527"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232</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238</w:t>
            </w:r>
            <w:r w:rsidRPr="00B65780">
              <w:rPr>
                <w:color w:val="000000" w:themeColor="text1"/>
                <w:sz w:val="24"/>
              </w:rPr>
              <w:t>列</w:t>
            </w:r>
          </w:p>
        </w:tc>
        <w:tc>
          <w:tcPr>
            <w:tcW w:w="1980" w:type="dxa"/>
            <w:vAlign w:val="center"/>
          </w:tcPr>
          <w:p w14:paraId="43313C7D" w14:textId="77777777" w:rsidR="00816F7E" w:rsidRPr="00B65780" w:rsidRDefault="00816F7E" w:rsidP="00816F7E">
            <w:pPr>
              <w:spacing w:line="440" w:lineRule="exact"/>
              <w:rPr>
                <w:color w:val="000000" w:themeColor="text1"/>
                <w:sz w:val="24"/>
              </w:rPr>
            </w:pPr>
            <w:r w:rsidRPr="00B65780">
              <w:rPr>
                <w:color w:val="000000" w:themeColor="text1"/>
                <w:sz w:val="24"/>
              </w:rPr>
              <w:t>其他標的</w:t>
            </w:r>
          </w:p>
        </w:tc>
        <w:tc>
          <w:tcPr>
            <w:tcW w:w="2340" w:type="dxa"/>
            <w:vAlign w:val="center"/>
          </w:tcPr>
          <w:p w14:paraId="52EA60A6" w14:textId="77777777" w:rsidR="00816F7E" w:rsidRPr="00B65780" w:rsidRDefault="00816F7E" w:rsidP="00816F7E">
            <w:pPr>
              <w:spacing w:line="440" w:lineRule="exact"/>
              <w:rPr>
                <w:color w:val="000000" w:themeColor="text1"/>
                <w:sz w:val="24"/>
              </w:rPr>
            </w:pPr>
            <w:r w:rsidRPr="00B65780">
              <w:rPr>
                <w:color w:val="000000" w:themeColor="text1"/>
                <w:sz w:val="24"/>
              </w:rPr>
              <w:t>新興市場</w:t>
            </w:r>
          </w:p>
        </w:tc>
        <w:tc>
          <w:tcPr>
            <w:tcW w:w="2880" w:type="dxa"/>
            <w:vAlign w:val="center"/>
          </w:tcPr>
          <w:p w14:paraId="048AA6F6"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238</w:t>
            </w:r>
            <w:r w:rsidRPr="00B65780">
              <w:rPr>
                <w:color w:val="000000" w:themeColor="text1"/>
                <w:sz w:val="24"/>
              </w:rPr>
              <w:t>列為第</w:t>
            </w:r>
            <w:r w:rsidRPr="00B65780">
              <w:rPr>
                <w:color w:val="000000" w:themeColor="text1"/>
                <w:sz w:val="24"/>
              </w:rPr>
              <w:t>232</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237</w:t>
            </w:r>
            <w:r w:rsidRPr="00B65780">
              <w:rPr>
                <w:color w:val="000000" w:themeColor="text1"/>
                <w:sz w:val="24"/>
              </w:rPr>
              <w:t>列小計</w:t>
            </w:r>
          </w:p>
        </w:tc>
      </w:tr>
      <w:tr w:rsidR="00816F7E" w:rsidRPr="00B65780" w14:paraId="61548642" w14:textId="77777777">
        <w:tc>
          <w:tcPr>
            <w:tcW w:w="2340" w:type="dxa"/>
            <w:vAlign w:val="center"/>
          </w:tcPr>
          <w:p w14:paraId="1E18A03B"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239</w:t>
            </w:r>
            <w:r w:rsidRPr="00B65780">
              <w:rPr>
                <w:color w:val="000000" w:themeColor="text1"/>
                <w:sz w:val="24"/>
              </w:rPr>
              <w:t>列</w:t>
            </w:r>
          </w:p>
        </w:tc>
        <w:tc>
          <w:tcPr>
            <w:tcW w:w="4320" w:type="dxa"/>
            <w:gridSpan w:val="2"/>
            <w:vAlign w:val="center"/>
          </w:tcPr>
          <w:p w14:paraId="31C7B8FF" w14:textId="77777777" w:rsidR="00816F7E" w:rsidRPr="00B65780" w:rsidRDefault="00816F7E" w:rsidP="00816F7E">
            <w:pPr>
              <w:spacing w:line="440" w:lineRule="exact"/>
              <w:rPr>
                <w:color w:val="000000" w:themeColor="text1"/>
                <w:sz w:val="24"/>
              </w:rPr>
            </w:pPr>
            <w:r w:rsidRPr="00B65780">
              <w:rPr>
                <w:color w:val="000000" w:themeColor="text1"/>
                <w:sz w:val="24"/>
              </w:rPr>
              <w:t>以增加收益為目的</w:t>
            </w:r>
            <w:r w:rsidRPr="00B65780">
              <w:rPr>
                <w:color w:val="000000" w:themeColor="text1"/>
                <w:sz w:val="24"/>
              </w:rPr>
              <w:t>—</w:t>
            </w:r>
            <w:r w:rsidRPr="00B65780">
              <w:rPr>
                <w:color w:val="000000" w:themeColor="text1"/>
                <w:sz w:val="24"/>
              </w:rPr>
              <w:t>賣出所有期貨及遠期契約合計</w:t>
            </w:r>
          </w:p>
        </w:tc>
        <w:tc>
          <w:tcPr>
            <w:tcW w:w="2880" w:type="dxa"/>
            <w:vAlign w:val="center"/>
          </w:tcPr>
          <w:p w14:paraId="5610E601" w14:textId="77777777" w:rsidR="00816F7E" w:rsidRPr="00B65780" w:rsidRDefault="00816F7E" w:rsidP="00816F7E">
            <w:pPr>
              <w:spacing w:line="440" w:lineRule="exact"/>
              <w:rPr>
                <w:color w:val="000000" w:themeColor="text1"/>
                <w:sz w:val="24"/>
              </w:rPr>
            </w:pPr>
            <w:r w:rsidRPr="00B65780">
              <w:rPr>
                <w:color w:val="000000" w:themeColor="text1"/>
                <w:sz w:val="24"/>
              </w:rPr>
              <w:t>本列為第</w:t>
            </w:r>
            <w:r w:rsidRPr="00B65780">
              <w:rPr>
                <w:color w:val="000000" w:themeColor="text1"/>
                <w:sz w:val="24"/>
              </w:rPr>
              <w:t>189</w:t>
            </w:r>
            <w:r w:rsidRPr="00B65780">
              <w:rPr>
                <w:color w:val="000000" w:themeColor="text1"/>
                <w:sz w:val="24"/>
              </w:rPr>
              <w:t>、</w:t>
            </w:r>
            <w:r w:rsidRPr="00B65780">
              <w:rPr>
                <w:color w:val="000000" w:themeColor="text1"/>
                <w:sz w:val="24"/>
              </w:rPr>
              <w:t>196</w:t>
            </w:r>
            <w:r w:rsidRPr="00B65780">
              <w:rPr>
                <w:color w:val="000000" w:themeColor="text1"/>
                <w:sz w:val="24"/>
              </w:rPr>
              <w:t>、</w:t>
            </w:r>
            <w:r w:rsidRPr="00B65780">
              <w:rPr>
                <w:color w:val="000000" w:themeColor="text1"/>
                <w:sz w:val="24"/>
              </w:rPr>
              <w:t>203</w:t>
            </w:r>
            <w:r w:rsidRPr="00B65780">
              <w:rPr>
                <w:color w:val="000000" w:themeColor="text1"/>
                <w:sz w:val="24"/>
              </w:rPr>
              <w:t>、</w:t>
            </w:r>
            <w:r w:rsidRPr="00B65780">
              <w:rPr>
                <w:color w:val="000000" w:themeColor="text1"/>
                <w:sz w:val="24"/>
              </w:rPr>
              <w:t>210</w:t>
            </w:r>
            <w:r w:rsidRPr="00B65780">
              <w:rPr>
                <w:color w:val="000000" w:themeColor="text1"/>
                <w:sz w:val="24"/>
              </w:rPr>
              <w:t>、</w:t>
            </w:r>
            <w:r w:rsidRPr="00B65780">
              <w:rPr>
                <w:color w:val="000000" w:themeColor="text1"/>
                <w:sz w:val="24"/>
              </w:rPr>
              <w:t>217</w:t>
            </w:r>
            <w:r w:rsidRPr="00B65780">
              <w:rPr>
                <w:color w:val="000000" w:themeColor="text1"/>
                <w:sz w:val="24"/>
              </w:rPr>
              <w:t>、</w:t>
            </w:r>
            <w:r w:rsidRPr="00B65780">
              <w:rPr>
                <w:color w:val="000000" w:themeColor="text1"/>
                <w:sz w:val="24"/>
              </w:rPr>
              <w:t>224</w:t>
            </w:r>
            <w:r w:rsidRPr="00B65780">
              <w:rPr>
                <w:color w:val="000000" w:themeColor="text1"/>
                <w:sz w:val="24"/>
              </w:rPr>
              <w:t>、</w:t>
            </w:r>
            <w:r w:rsidRPr="00B65780">
              <w:rPr>
                <w:color w:val="000000" w:themeColor="text1"/>
                <w:sz w:val="24"/>
              </w:rPr>
              <w:t>231</w:t>
            </w:r>
            <w:r w:rsidRPr="00B65780">
              <w:rPr>
                <w:color w:val="000000" w:themeColor="text1"/>
                <w:sz w:val="24"/>
              </w:rPr>
              <w:t>、</w:t>
            </w:r>
            <w:r w:rsidRPr="00B65780">
              <w:rPr>
                <w:color w:val="000000" w:themeColor="text1"/>
                <w:sz w:val="24"/>
              </w:rPr>
              <w:t>238</w:t>
            </w:r>
            <w:r w:rsidRPr="00B65780">
              <w:rPr>
                <w:color w:val="000000" w:themeColor="text1"/>
                <w:sz w:val="24"/>
              </w:rPr>
              <w:t>列之合計</w:t>
            </w:r>
          </w:p>
        </w:tc>
      </w:tr>
    </w:tbl>
    <w:p w14:paraId="02AF8046" w14:textId="77777777" w:rsidR="005D59F6" w:rsidRPr="00B65780" w:rsidRDefault="005D59F6">
      <w:pPr>
        <w:spacing w:line="440" w:lineRule="exact"/>
        <w:ind w:leftChars="300" w:left="780"/>
        <w:rPr>
          <w:color w:val="000000" w:themeColor="text1"/>
          <w:sz w:val="24"/>
        </w:rPr>
      </w:pPr>
    </w:p>
    <w:p w14:paraId="21D8BF4B" w14:textId="77777777" w:rsidR="005D59F6" w:rsidRPr="00B65780" w:rsidRDefault="005D59F6">
      <w:pPr>
        <w:spacing w:line="440" w:lineRule="exact"/>
        <w:rPr>
          <w:color w:val="000000" w:themeColor="text1"/>
          <w:sz w:val="24"/>
        </w:rPr>
      </w:pPr>
      <w:r w:rsidRPr="00B65780">
        <w:rPr>
          <w:color w:val="000000" w:themeColor="text1"/>
          <w:sz w:val="24"/>
        </w:rPr>
        <w:t>第</w:t>
      </w:r>
      <w:r w:rsidR="00816F7E" w:rsidRPr="00B65780">
        <w:rPr>
          <w:color w:val="000000" w:themeColor="text1"/>
          <w:sz w:val="24"/>
        </w:rPr>
        <w:t>240</w:t>
      </w:r>
      <w:r w:rsidRPr="00B65780">
        <w:rPr>
          <w:color w:val="000000" w:themeColor="text1"/>
          <w:sz w:val="24"/>
        </w:rPr>
        <w:t>列－合計</w:t>
      </w:r>
    </w:p>
    <w:p w14:paraId="132F6D21"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本列之金額為所有期貨與遠期契約之合計，為第</w:t>
      </w:r>
      <w:r w:rsidR="00816F7E" w:rsidRPr="00B65780">
        <w:rPr>
          <w:color w:val="000000" w:themeColor="text1"/>
          <w:sz w:val="24"/>
        </w:rPr>
        <w:t>125</w:t>
      </w:r>
      <w:r w:rsidRPr="00B65780">
        <w:rPr>
          <w:color w:val="000000" w:themeColor="text1"/>
          <w:sz w:val="24"/>
        </w:rPr>
        <w:t>列以避險為目的小計，與第</w:t>
      </w:r>
      <w:r w:rsidR="00816F7E" w:rsidRPr="00B65780">
        <w:rPr>
          <w:color w:val="000000" w:themeColor="text1"/>
          <w:sz w:val="24"/>
        </w:rPr>
        <w:t>183</w:t>
      </w:r>
      <w:r w:rsidRPr="00B65780">
        <w:rPr>
          <w:color w:val="000000" w:themeColor="text1"/>
          <w:sz w:val="24"/>
        </w:rPr>
        <w:t>列以增加收益為目的</w:t>
      </w:r>
      <w:r w:rsidRPr="00B65780">
        <w:rPr>
          <w:color w:val="000000" w:themeColor="text1"/>
          <w:sz w:val="24"/>
        </w:rPr>
        <w:t>—</w:t>
      </w:r>
      <w:r w:rsidRPr="00B65780">
        <w:rPr>
          <w:color w:val="000000" w:themeColor="text1"/>
          <w:sz w:val="24"/>
        </w:rPr>
        <w:t>買入小計，以及第</w:t>
      </w:r>
      <w:r w:rsidR="00816F7E" w:rsidRPr="00B65780">
        <w:rPr>
          <w:color w:val="000000" w:themeColor="text1"/>
          <w:sz w:val="24"/>
        </w:rPr>
        <w:t>239</w:t>
      </w:r>
      <w:r w:rsidRPr="00B65780">
        <w:rPr>
          <w:color w:val="000000" w:themeColor="text1"/>
          <w:sz w:val="24"/>
        </w:rPr>
        <w:t>列以增加收益為目的</w:t>
      </w:r>
      <w:r w:rsidRPr="00B65780">
        <w:rPr>
          <w:color w:val="000000" w:themeColor="text1"/>
          <w:sz w:val="24"/>
        </w:rPr>
        <w:t>—</w:t>
      </w:r>
      <w:r w:rsidRPr="00B65780">
        <w:rPr>
          <w:color w:val="000000" w:themeColor="text1"/>
          <w:sz w:val="24"/>
        </w:rPr>
        <w:t>賣出小計等三列之加總。</w:t>
      </w:r>
    </w:p>
    <w:p w14:paraId="1D7A3D0B" w14:textId="40F6CF18" w:rsidR="00FF320D" w:rsidRDefault="00FF320D">
      <w:pPr>
        <w:widowControl/>
        <w:rPr>
          <w:color w:val="000000" w:themeColor="text1"/>
          <w:sz w:val="24"/>
        </w:rPr>
      </w:pPr>
      <w:r>
        <w:rPr>
          <w:color w:val="000000" w:themeColor="text1"/>
          <w:sz w:val="24"/>
        </w:rPr>
        <w:br w:type="page"/>
      </w:r>
    </w:p>
    <w:p w14:paraId="57739B11" w14:textId="77777777" w:rsidR="005D59F6" w:rsidRPr="00B65780" w:rsidRDefault="005D59F6">
      <w:pPr>
        <w:spacing w:line="440" w:lineRule="exact"/>
        <w:jc w:val="both"/>
        <w:rPr>
          <w:color w:val="000000" w:themeColor="text1"/>
          <w:sz w:val="24"/>
        </w:rPr>
      </w:pPr>
    </w:p>
    <w:p w14:paraId="75848F5B" w14:textId="7D83B655" w:rsidR="005D59F6" w:rsidRPr="00B65780" w:rsidRDefault="005D59F6">
      <w:pPr>
        <w:pStyle w:val="1"/>
        <w:spacing w:afterLines="0" w:after="0" w:line="440" w:lineRule="exact"/>
        <w:rPr>
          <w:color w:val="000000" w:themeColor="text1"/>
          <w:szCs w:val="40"/>
        </w:rPr>
      </w:pPr>
      <w:bookmarkStart w:id="146" w:name="_Toc81303304"/>
      <w:bookmarkStart w:id="147" w:name="_Toc103672864"/>
      <w:r w:rsidRPr="00B65780">
        <w:rPr>
          <w:color w:val="000000" w:themeColor="text1"/>
          <w:szCs w:val="40"/>
        </w:rPr>
        <w:t>表</w:t>
      </w:r>
      <w:smartTag w:uri="urn:schemas-microsoft-com:office:smarttags" w:element="chsdate">
        <w:smartTagPr>
          <w:attr w:name="IsROCDate" w:val="False"/>
          <w:attr w:name="IsLunarDate" w:val="False"/>
          <w:attr w:name="Day" w:val="2"/>
          <w:attr w:name="Month" w:val="1"/>
          <w:attr w:name="Year" w:val="2016"/>
        </w:smartTagPr>
        <w:r w:rsidRPr="00B65780">
          <w:rPr>
            <w:color w:val="000000" w:themeColor="text1"/>
            <w:szCs w:val="40"/>
          </w:rPr>
          <w:t>16-1-2</w:t>
        </w:r>
      </w:smartTag>
      <w:r w:rsidRPr="00B65780">
        <w:rPr>
          <w:color w:val="000000" w:themeColor="text1"/>
          <w:szCs w:val="40"/>
        </w:rPr>
        <w:t>：衍生性商品餘額明細表－交換</w:t>
      </w:r>
      <w:bookmarkEnd w:id="146"/>
      <w:bookmarkEnd w:id="147"/>
    </w:p>
    <w:p w14:paraId="797C9762" w14:textId="77777777" w:rsidR="005D59F6" w:rsidRPr="00B65780" w:rsidRDefault="005D59F6">
      <w:pPr>
        <w:spacing w:line="440" w:lineRule="exact"/>
        <w:ind w:firstLineChars="207" w:firstLine="497"/>
        <w:rPr>
          <w:color w:val="000000" w:themeColor="text1"/>
          <w:sz w:val="24"/>
        </w:rPr>
      </w:pPr>
      <w:r w:rsidRPr="00B65780">
        <w:rPr>
          <w:color w:val="000000" w:themeColor="text1"/>
          <w:sz w:val="24"/>
        </w:rPr>
        <w:t>「衍生性商品餘額明細表－交換契約」係表達填報公司所從事之交換契約的明細資料，以供主管機關評估可能之風險。本明細表之契約名目部位金額、成本、最近收盤日</w:t>
      </w:r>
      <w:r w:rsidR="0075325F" w:rsidRPr="00B65780">
        <w:rPr>
          <w:color w:val="000000" w:themeColor="text1"/>
          <w:sz w:val="24"/>
        </w:rPr>
        <w:t>公允價值</w:t>
      </w:r>
      <w:r w:rsidRPr="00B65780">
        <w:rPr>
          <w:color w:val="000000" w:themeColor="text1"/>
          <w:sz w:val="24"/>
        </w:rPr>
        <w:t>總金額，以及未實現損益等數額之合計數，可自動勾稽至表</w:t>
      </w:r>
      <w:r w:rsidRPr="00B65780">
        <w:rPr>
          <w:color w:val="000000" w:themeColor="text1"/>
          <w:sz w:val="24"/>
        </w:rPr>
        <w:t>16-2</w:t>
      </w:r>
      <w:r w:rsidRPr="00B65780">
        <w:rPr>
          <w:color w:val="000000" w:themeColor="text1"/>
          <w:sz w:val="24"/>
        </w:rPr>
        <w:t>之總表中。其中，匯率避險中屬於標準避險者，其契約名目部位金額合計數，將用以做為表</w:t>
      </w:r>
      <w:r w:rsidRPr="00B65780">
        <w:rPr>
          <w:color w:val="000000" w:themeColor="text1"/>
          <w:sz w:val="24"/>
        </w:rPr>
        <w:t>30-3</w:t>
      </w:r>
      <w:r w:rsidRPr="00B65780">
        <w:rPr>
          <w:color w:val="000000" w:themeColor="text1"/>
          <w:sz w:val="24"/>
        </w:rPr>
        <w:t>外匯風險金額之扣抵項目之一。本表所需填列之各欄明細資訊說明如下：</w:t>
      </w:r>
    </w:p>
    <w:p w14:paraId="3BC87839"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欄－交易目的</w:t>
      </w:r>
    </w:p>
    <w:p w14:paraId="14B8F2A9" w14:textId="77777777" w:rsidR="005D59F6" w:rsidRPr="00B65780" w:rsidRDefault="005D59F6">
      <w:pPr>
        <w:spacing w:line="440" w:lineRule="exact"/>
        <w:ind w:leftChars="225" w:left="585"/>
        <w:rPr>
          <w:color w:val="000000" w:themeColor="text1"/>
          <w:sz w:val="24"/>
        </w:rPr>
      </w:pPr>
      <w:r w:rsidRPr="00B65780">
        <w:rPr>
          <w:color w:val="000000" w:themeColor="text1"/>
          <w:sz w:val="24"/>
        </w:rPr>
        <w:t>本欄不需填列，填報公司僅需依各交換契約之交易目的，分別自「以避險為目的」或「以增加收益為目的」等兩種交易目的中，選擇適當之項目擇一填列。</w:t>
      </w:r>
    </w:p>
    <w:p w14:paraId="1641E99B" w14:textId="77777777" w:rsidR="005D59F6" w:rsidRPr="00B65780" w:rsidRDefault="005D59F6">
      <w:pPr>
        <w:spacing w:line="440" w:lineRule="exact"/>
        <w:ind w:leftChars="225" w:left="585"/>
        <w:rPr>
          <w:color w:val="000000" w:themeColor="text1"/>
          <w:sz w:val="24"/>
        </w:rPr>
      </w:pPr>
      <w:r w:rsidRPr="00B65780">
        <w:rPr>
          <w:color w:val="000000" w:themeColor="text1"/>
          <w:sz w:val="24"/>
        </w:rPr>
        <w:t>本表所稱以避險為目的之交換契約係指符合保險業從事衍生性金融商品交易應注意事項中第三點中以避險為目的之條件者。</w:t>
      </w:r>
    </w:p>
    <w:p w14:paraId="79AB993A"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欄－類型</w:t>
      </w:r>
    </w:p>
    <w:p w14:paraId="47222F92" w14:textId="77777777" w:rsidR="005D59F6" w:rsidRPr="00B65780" w:rsidRDefault="005D59F6">
      <w:pPr>
        <w:spacing w:line="440" w:lineRule="exact"/>
        <w:ind w:leftChars="225" w:left="585"/>
        <w:rPr>
          <w:color w:val="000000" w:themeColor="text1"/>
          <w:sz w:val="24"/>
        </w:rPr>
      </w:pPr>
      <w:r w:rsidRPr="00B65780">
        <w:rPr>
          <w:color w:val="000000" w:themeColor="text1"/>
          <w:sz w:val="24"/>
        </w:rPr>
        <w:t>本欄不需填列，填報公司僅需依交換契約之標的物類型以及被避險資產或交換契約換入標的物所屬國家，將交換契約歸類於適當之類型中。各類型之定義說明如下：</w:t>
      </w:r>
    </w:p>
    <w:p w14:paraId="0587C44B"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匯率相關</w:t>
      </w:r>
      <w:r w:rsidRPr="00B65780">
        <w:rPr>
          <w:color w:val="000000" w:themeColor="text1"/>
          <w:sz w:val="24"/>
        </w:rPr>
        <w:t>(</w:t>
      </w:r>
      <w:r w:rsidRPr="00B65780">
        <w:rPr>
          <w:color w:val="000000" w:themeColor="text1"/>
          <w:sz w:val="24"/>
        </w:rPr>
        <w:t>標準避險</w:t>
      </w:r>
      <w:r w:rsidRPr="00B65780">
        <w:rPr>
          <w:color w:val="000000" w:themeColor="text1"/>
          <w:sz w:val="24"/>
        </w:rPr>
        <w:t>)</w:t>
      </w:r>
      <w:r w:rsidRPr="00B65780">
        <w:rPr>
          <w:color w:val="000000" w:themeColor="text1"/>
          <w:sz w:val="24"/>
        </w:rPr>
        <w:t>：</w:t>
      </w:r>
    </w:p>
    <w:p w14:paraId="448212F7" w14:textId="77777777" w:rsidR="005D59F6" w:rsidRPr="00B65780" w:rsidRDefault="005D59F6">
      <w:pPr>
        <w:spacing w:line="440" w:lineRule="exact"/>
        <w:ind w:leftChars="316" w:left="852" w:hanging="30"/>
        <w:rPr>
          <w:color w:val="000000" w:themeColor="text1"/>
          <w:sz w:val="24"/>
        </w:rPr>
      </w:pPr>
      <w:r w:rsidRPr="00B65780">
        <w:rPr>
          <w:color w:val="000000" w:themeColor="text1"/>
          <w:sz w:val="24"/>
        </w:rPr>
        <w:t>本表所稱與匯率相關之交換契約係包括以匯率為交換標的之換匯以及換匯換利等交換契約；</w:t>
      </w:r>
    </w:p>
    <w:p w14:paraId="4D1E5D87" w14:textId="77777777" w:rsidR="005D59F6" w:rsidRPr="00B65780" w:rsidRDefault="005D59F6">
      <w:pPr>
        <w:spacing w:line="440" w:lineRule="exact"/>
        <w:ind w:leftChars="316" w:left="852" w:hanging="30"/>
        <w:rPr>
          <w:color w:val="000000" w:themeColor="text1"/>
          <w:sz w:val="24"/>
        </w:rPr>
      </w:pPr>
      <w:r w:rsidRPr="00B65780">
        <w:rPr>
          <w:color w:val="000000" w:themeColor="text1"/>
          <w:sz w:val="24"/>
        </w:rPr>
        <w:t>本表所稱匯率</w:t>
      </w:r>
      <w:r w:rsidRPr="00B65780">
        <w:rPr>
          <w:color w:val="000000" w:themeColor="text1"/>
          <w:sz w:val="24"/>
        </w:rPr>
        <w:t>(</w:t>
      </w:r>
      <w:r w:rsidRPr="00B65780">
        <w:rPr>
          <w:color w:val="000000" w:themeColor="text1"/>
          <w:sz w:val="24"/>
        </w:rPr>
        <w:t>標準避險</w:t>
      </w:r>
      <w:r w:rsidRPr="00B65780">
        <w:rPr>
          <w:color w:val="000000" w:themeColor="text1"/>
          <w:sz w:val="24"/>
        </w:rPr>
        <w:t>)</w:t>
      </w:r>
      <w:r w:rsidRPr="00B65780">
        <w:rPr>
          <w:color w:val="000000" w:themeColor="text1"/>
          <w:sz w:val="24"/>
        </w:rPr>
        <w:t>係指該匯率交換契約所換出之幣別與被避險資產之幣別相同，並且其換入幣別需為台幣。例如</w:t>
      </w:r>
      <w:r w:rsidRPr="00B65780">
        <w:rPr>
          <w:color w:val="000000" w:themeColor="text1"/>
          <w:sz w:val="24"/>
        </w:rPr>
        <w:t>:</w:t>
      </w:r>
      <w:r w:rsidRPr="00B65780">
        <w:rPr>
          <w:color w:val="000000" w:themeColor="text1"/>
          <w:sz w:val="24"/>
        </w:rPr>
        <w:t>以約定之美元兌台幣之匯率換出美元，並且換回台幣，以進行美元資產之匯率避險者，即屬於標準避險；</w:t>
      </w:r>
    </w:p>
    <w:p w14:paraId="20F6EF0B" w14:textId="77777777" w:rsidR="005D59F6" w:rsidRPr="00B65780" w:rsidRDefault="005D59F6">
      <w:pPr>
        <w:spacing w:line="440" w:lineRule="exact"/>
        <w:ind w:leftChars="316" w:left="852" w:hanging="30"/>
        <w:rPr>
          <w:color w:val="000000" w:themeColor="text1"/>
          <w:sz w:val="24"/>
        </w:rPr>
      </w:pPr>
      <w:r w:rsidRPr="00B65780">
        <w:rPr>
          <w:color w:val="000000" w:themeColor="text1"/>
          <w:sz w:val="24"/>
        </w:rPr>
        <w:t>本類型之交換契約請依被避險資產所屬國別，歸類為「被避險資產屬國外投資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」或「被避險資產屬國外投資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3C3D3B29"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匯率相關</w:t>
      </w:r>
      <w:r w:rsidRPr="00B65780">
        <w:rPr>
          <w:color w:val="000000" w:themeColor="text1"/>
          <w:sz w:val="24"/>
        </w:rPr>
        <w:t>(</w:t>
      </w:r>
      <w:r w:rsidRPr="00B65780">
        <w:rPr>
          <w:color w:val="000000" w:themeColor="text1"/>
          <w:sz w:val="24"/>
        </w:rPr>
        <w:t>非標準避險</w:t>
      </w:r>
      <w:r w:rsidRPr="00B65780">
        <w:rPr>
          <w:color w:val="000000" w:themeColor="text1"/>
          <w:sz w:val="24"/>
        </w:rPr>
        <w:t>)</w:t>
      </w:r>
      <w:r w:rsidRPr="00B65780">
        <w:rPr>
          <w:color w:val="000000" w:themeColor="text1"/>
          <w:sz w:val="24"/>
        </w:rPr>
        <w:t>：</w:t>
      </w:r>
    </w:p>
    <w:p w14:paraId="14135649" w14:textId="77777777" w:rsidR="005D59F6" w:rsidRPr="00B65780" w:rsidRDefault="005D59F6">
      <w:pPr>
        <w:spacing w:line="440" w:lineRule="exact"/>
        <w:ind w:leftChars="316" w:left="852" w:hanging="30"/>
        <w:rPr>
          <w:color w:val="000000" w:themeColor="text1"/>
          <w:sz w:val="24"/>
        </w:rPr>
      </w:pPr>
      <w:r w:rsidRPr="00B65780">
        <w:rPr>
          <w:color w:val="000000" w:themeColor="text1"/>
          <w:sz w:val="24"/>
        </w:rPr>
        <w:t>本表所稱匯率</w:t>
      </w:r>
      <w:r w:rsidRPr="00B65780">
        <w:rPr>
          <w:color w:val="000000" w:themeColor="text1"/>
          <w:sz w:val="24"/>
        </w:rPr>
        <w:t>(</w:t>
      </w:r>
      <w:r w:rsidRPr="00B65780">
        <w:rPr>
          <w:color w:val="000000" w:themeColor="text1"/>
          <w:sz w:val="24"/>
        </w:rPr>
        <w:t>非標準避險</w:t>
      </w:r>
      <w:r w:rsidRPr="00B65780">
        <w:rPr>
          <w:color w:val="000000" w:themeColor="text1"/>
          <w:sz w:val="24"/>
        </w:rPr>
        <w:t>)</w:t>
      </w:r>
      <w:r w:rsidRPr="00B65780">
        <w:rPr>
          <w:color w:val="000000" w:themeColor="text1"/>
          <w:sz w:val="24"/>
        </w:rPr>
        <w:t>係指該匯率交換所換出之幣別與被避險資產之幣別不同，或該交換契約換入之幣別非為台幣者。</w:t>
      </w:r>
    </w:p>
    <w:p w14:paraId="44E1DF73" w14:textId="77777777" w:rsidR="005D59F6" w:rsidRPr="00B65780" w:rsidRDefault="005D59F6">
      <w:pPr>
        <w:spacing w:line="440" w:lineRule="exact"/>
        <w:ind w:leftChars="316" w:left="852" w:hanging="30"/>
        <w:rPr>
          <w:color w:val="000000" w:themeColor="text1"/>
          <w:sz w:val="24"/>
        </w:rPr>
      </w:pPr>
      <w:r w:rsidRPr="00B65780">
        <w:rPr>
          <w:color w:val="000000" w:themeColor="text1"/>
          <w:sz w:val="24"/>
        </w:rPr>
        <w:t>本類型之交換契約請依被避險資產所屬國別，歸類為「被避險資產屬國外投資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」或「被避險資產屬國外投資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284609B5" w14:textId="77777777" w:rsidR="005D59F6" w:rsidRPr="00B65780" w:rsidRDefault="005D59F6">
      <w:pPr>
        <w:spacing w:line="440" w:lineRule="exact"/>
        <w:ind w:leftChars="225" w:left="585"/>
        <w:rPr>
          <w:color w:val="000000" w:themeColor="text1"/>
          <w:sz w:val="24"/>
        </w:rPr>
      </w:pPr>
      <w:r w:rsidRPr="00B65780">
        <w:rPr>
          <w:color w:val="000000" w:themeColor="text1"/>
          <w:sz w:val="24"/>
        </w:rPr>
        <w:br w:type="page"/>
      </w:r>
      <w:r w:rsidRPr="00B65780">
        <w:rPr>
          <w:color w:val="000000" w:themeColor="text1"/>
          <w:sz w:val="24"/>
        </w:rPr>
        <w:lastRenderedPageBreak/>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權益證券相關：</w:t>
      </w:r>
    </w:p>
    <w:p w14:paraId="21EF30CF" w14:textId="77777777" w:rsidR="005D59F6" w:rsidRPr="00B65780" w:rsidRDefault="005D59F6">
      <w:pPr>
        <w:spacing w:line="440" w:lineRule="exact"/>
        <w:ind w:leftChars="316" w:left="852" w:hanging="30"/>
        <w:rPr>
          <w:color w:val="000000" w:themeColor="text1"/>
          <w:sz w:val="24"/>
        </w:rPr>
      </w:pPr>
      <w:r w:rsidRPr="00B65780">
        <w:rPr>
          <w:color w:val="000000" w:themeColor="text1"/>
          <w:sz w:val="24"/>
        </w:rPr>
        <w:t>本表所稱與權益證券相關之交換契約係包括以個別權益證券及股價指數為換入及換出標的者；</w:t>
      </w:r>
    </w:p>
    <w:p w14:paraId="703036AF" w14:textId="77777777" w:rsidR="005D59F6" w:rsidRPr="00B65780" w:rsidRDefault="005D59F6">
      <w:pPr>
        <w:spacing w:line="440" w:lineRule="exact"/>
        <w:ind w:leftChars="316" w:left="852" w:hanging="30"/>
        <w:rPr>
          <w:color w:val="000000" w:themeColor="text1"/>
          <w:sz w:val="24"/>
        </w:rPr>
      </w:pPr>
      <w:r w:rsidRPr="00B65780">
        <w:rPr>
          <w:color w:val="000000" w:themeColor="text1"/>
          <w:sz w:val="24"/>
        </w:rPr>
        <w:t>本類型之交換契約請依被避險資產所屬國別，歸類為「被避險資產屬國內投資」、「被避險資產屬國外投資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」或「被避險資產屬國外投資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04AECE57"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其他標的</w:t>
      </w:r>
    </w:p>
    <w:p w14:paraId="412E8F56"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本表所稱以避險為目的之其他標的交換契約，係指除了以匯率以及權益證券為標的物以外的交換契約，例如利率相關或信用相關之交換契約即屬此類。</w:t>
      </w:r>
    </w:p>
    <w:p w14:paraId="323DA4C5"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本類型之交換契約請依被避險資產所屬國別，歸類為「被避險資產屬國內投資」、「被避險資產屬國外投資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」或「被避險資產屬國外投資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01E6DAD5"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以增加收益為目的</w:t>
      </w:r>
      <w:r w:rsidRPr="00B65780">
        <w:rPr>
          <w:color w:val="000000" w:themeColor="text1"/>
          <w:sz w:val="24"/>
        </w:rPr>
        <w:t>—</w:t>
      </w:r>
      <w:r w:rsidRPr="00B65780">
        <w:rPr>
          <w:color w:val="000000" w:themeColor="text1"/>
          <w:sz w:val="24"/>
        </w:rPr>
        <w:t>匯率相關</w:t>
      </w:r>
    </w:p>
    <w:p w14:paraId="1065D8E0" w14:textId="77777777" w:rsidR="005D59F6" w:rsidRPr="00B65780" w:rsidRDefault="005D59F6">
      <w:pPr>
        <w:spacing w:line="440" w:lineRule="exact"/>
        <w:ind w:leftChars="300" w:left="780"/>
        <w:rPr>
          <w:color w:val="000000" w:themeColor="text1"/>
          <w:sz w:val="24"/>
        </w:rPr>
      </w:pPr>
      <w:r w:rsidRPr="00B65780">
        <w:rPr>
          <w:color w:val="000000" w:themeColor="text1"/>
          <w:sz w:val="24"/>
        </w:rPr>
        <w:t>係指以增加收益為目的，並且交換契約之標的物與匯率相關者。本類型之交換契約請依</w:t>
      </w:r>
      <w:r w:rsidRPr="00B65780">
        <w:rPr>
          <w:b/>
          <w:color w:val="000000" w:themeColor="text1"/>
          <w:sz w:val="24"/>
        </w:rPr>
        <w:t>交換契約換入標的物</w:t>
      </w:r>
      <w:r w:rsidRPr="00B65780">
        <w:rPr>
          <w:color w:val="000000" w:themeColor="text1"/>
          <w:sz w:val="24"/>
        </w:rPr>
        <w:t>所屬國別，歸類為「換入標的物屬國外投資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」或「換入標的物屬國外投資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2E3DC565"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以增加收益為目的</w:t>
      </w:r>
      <w:r w:rsidRPr="00B65780">
        <w:rPr>
          <w:color w:val="000000" w:themeColor="text1"/>
          <w:sz w:val="24"/>
        </w:rPr>
        <w:t>—</w:t>
      </w:r>
      <w:r w:rsidRPr="00B65780">
        <w:rPr>
          <w:color w:val="000000" w:themeColor="text1"/>
          <w:sz w:val="24"/>
        </w:rPr>
        <w:t>權益證券相關</w:t>
      </w:r>
    </w:p>
    <w:p w14:paraId="12CA9121" w14:textId="77777777" w:rsidR="005D59F6" w:rsidRPr="00B65780" w:rsidRDefault="005D59F6">
      <w:pPr>
        <w:spacing w:line="440" w:lineRule="exact"/>
        <w:ind w:leftChars="300" w:left="780"/>
        <w:rPr>
          <w:color w:val="000000" w:themeColor="text1"/>
          <w:sz w:val="24"/>
        </w:rPr>
      </w:pPr>
      <w:r w:rsidRPr="00B65780">
        <w:rPr>
          <w:color w:val="000000" w:themeColor="text1"/>
          <w:sz w:val="24"/>
        </w:rPr>
        <w:t>係指以增加收益為目的，並且交換契約之標的物與權益證券相關者。本類型之交換契約請依</w:t>
      </w:r>
      <w:r w:rsidRPr="00B65780">
        <w:rPr>
          <w:b/>
          <w:color w:val="000000" w:themeColor="text1"/>
          <w:sz w:val="24"/>
        </w:rPr>
        <w:t>交換契約換入標的物</w:t>
      </w:r>
      <w:r w:rsidRPr="00B65780">
        <w:rPr>
          <w:color w:val="000000" w:themeColor="text1"/>
          <w:sz w:val="24"/>
        </w:rPr>
        <w:t>所屬國別，歸類為「換入標的物屬國內投資」、「換入標的物屬國外投資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」或「換入標的物屬國外投資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002E65E0"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以增加收益為目的</w:t>
      </w:r>
      <w:r w:rsidRPr="00B65780">
        <w:rPr>
          <w:color w:val="000000" w:themeColor="text1"/>
          <w:sz w:val="24"/>
        </w:rPr>
        <w:t>—</w:t>
      </w:r>
      <w:r w:rsidRPr="00B65780">
        <w:rPr>
          <w:color w:val="000000" w:themeColor="text1"/>
          <w:sz w:val="24"/>
        </w:rPr>
        <w:t>其他標的</w:t>
      </w:r>
    </w:p>
    <w:p w14:paraId="0F06EF69" w14:textId="77777777" w:rsidR="005D59F6" w:rsidRPr="00B65780" w:rsidRDefault="005D59F6">
      <w:pPr>
        <w:spacing w:line="440" w:lineRule="exact"/>
        <w:ind w:leftChars="300" w:left="780"/>
        <w:rPr>
          <w:color w:val="000000" w:themeColor="text1"/>
          <w:sz w:val="24"/>
        </w:rPr>
      </w:pPr>
      <w:r w:rsidRPr="00B65780">
        <w:rPr>
          <w:color w:val="000000" w:themeColor="text1"/>
          <w:sz w:val="24"/>
        </w:rPr>
        <w:t>係指以增加收益為目的，並且交換契約之標的物並不屬於匯率或權益證券相關者，例如利率相關或信用相關之交換契約即屬此類。本類型之交換契約請依</w:t>
      </w:r>
      <w:r w:rsidRPr="00B65780">
        <w:rPr>
          <w:b/>
          <w:color w:val="000000" w:themeColor="text1"/>
          <w:sz w:val="24"/>
        </w:rPr>
        <w:t>交換契約換入標的物</w:t>
      </w:r>
      <w:r w:rsidRPr="00B65780">
        <w:rPr>
          <w:color w:val="000000" w:themeColor="text1"/>
          <w:sz w:val="24"/>
        </w:rPr>
        <w:t>所屬國別，歸類為「換入標的物屬國內投資」、「換入標的物屬國外投資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」或「換入標的物屬國外投資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181B48FE"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欄－交易對手代號</w:t>
      </w:r>
    </w:p>
    <w:p w14:paraId="69CC02CE"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請洽由保險事業發展中心統一配賦。</w:t>
      </w:r>
    </w:p>
    <w:p w14:paraId="5294969F"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欄－交易對手名稱</w:t>
      </w:r>
    </w:p>
    <w:p w14:paraId="2963327F"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請依各衍生性商品之交易對手填列其名稱。</w:t>
      </w:r>
    </w:p>
    <w:p w14:paraId="5D94F8B8" w14:textId="77777777" w:rsidR="005D59F6" w:rsidRPr="00B65780" w:rsidRDefault="005D59F6">
      <w:pPr>
        <w:spacing w:line="440" w:lineRule="exact"/>
        <w:rPr>
          <w:color w:val="000000" w:themeColor="text1"/>
          <w:sz w:val="24"/>
        </w:rPr>
      </w:pPr>
      <w:r w:rsidRPr="00B65780">
        <w:rPr>
          <w:color w:val="000000" w:themeColor="text1"/>
          <w:sz w:val="24"/>
        </w:rPr>
        <w:br w:type="page"/>
      </w:r>
      <w:r w:rsidRPr="00B65780">
        <w:rPr>
          <w:color w:val="000000" w:themeColor="text1"/>
          <w:sz w:val="24"/>
        </w:rPr>
        <w:lastRenderedPageBreak/>
        <w:t>第</w:t>
      </w:r>
      <w:r w:rsidRPr="00B65780">
        <w:rPr>
          <w:color w:val="000000" w:themeColor="text1"/>
          <w:sz w:val="24"/>
        </w:rPr>
        <w:t>5</w:t>
      </w:r>
      <w:r w:rsidRPr="00B65780">
        <w:rPr>
          <w:color w:val="000000" w:themeColor="text1"/>
          <w:sz w:val="24"/>
        </w:rPr>
        <w:t>欄－交易對手信用評等機構</w:t>
      </w:r>
    </w:p>
    <w:p w14:paraId="371688BB"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請填列如</w:t>
      </w:r>
      <w:r w:rsidRPr="00B65780">
        <w:rPr>
          <w:color w:val="000000" w:themeColor="text1"/>
          <w:sz w:val="24"/>
        </w:rPr>
        <w:t>A.S&amp;P</w:t>
      </w:r>
      <w:r w:rsidRPr="00B65780">
        <w:rPr>
          <w:color w:val="000000" w:themeColor="text1"/>
          <w:sz w:val="24"/>
        </w:rPr>
        <w:t>，</w:t>
      </w:r>
      <w:r w:rsidRPr="00B65780">
        <w:rPr>
          <w:color w:val="000000" w:themeColor="text1"/>
          <w:sz w:val="24"/>
        </w:rPr>
        <w:t>B.AM Best</w:t>
      </w:r>
      <w:r w:rsidRPr="00B65780">
        <w:rPr>
          <w:color w:val="000000" w:themeColor="text1"/>
          <w:sz w:val="24"/>
        </w:rPr>
        <w:t>，</w:t>
      </w:r>
      <w:proofErr w:type="spellStart"/>
      <w:r w:rsidRPr="00B65780">
        <w:rPr>
          <w:color w:val="000000" w:themeColor="text1"/>
          <w:sz w:val="24"/>
        </w:rPr>
        <w:t>C.Moody’s</w:t>
      </w:r>
      <w:proofErr w:type="spellEnd"/>
      <w:r w:rsidRPr="00B65780">
        <w:rPr>
          <w:color w:val="000000" w:themeColor="text1"/>
          <w:sz w:val="24"/>
        </w:rPr>
        <w:t>，</w:t>
      </w:r>
      <w:proofErr w:type="spellStart"/>
      <w:r w:rsidRPr="00B65780">
        <w:rPr>
          <w:color w:val="000000" w:themeColor="text1"/>
          <w:sz w:val="24"/>
        </w:rPr>
        <w:t>D.Fitch</w:t>
      </w:r>
      <w:proofErr w:type="spellEnd"/>
      <w:r w:rsidRPr="00B65780">
        <w:rPr>
          <w:color w:val="000000" w:themeColor="text1"/>
          <w:sz w:val="24"/>
        </w:rPr>
        <w:t>，</w:t>
      </w:r>
      <w:r w:rsidRPr="00B65780">
        <w:rPr>
          <w:color w:val="000000" w:themeColor="text1"/>
          <w:sz w:val="24"/>
        </w:rPr>
        <w:t>E.TW</w:t>
      </w:r>
      <w:r w:rsidRPr="00B65780">
        <w:rPr>
          <w:color w:val="000000" w:themeColor="text1"/>
          <w:sz w:val="24"/>
        </w:rPr>
        <w:t>，</w:t>
      </w:r>
      <w:r w:rsidR="00677CB6" w:rsidRPr="00B65780">
        <w:rPr>
          <w:color w:val="000000" w:themeColor="text1"/>
          <w:sz w:val="24"/>
        </w:rPr>
        <w:t>F.KBRA</w:t>
      </w:r>
      <w:r w:rsidR="00677CB6" w:rsidRPr="00B65780">
        <w:rPr>
          <w:color w:val="000000" w:themeColor="text1"/>
          <w:sz w:val="24"/>
        </w:rPr>
        <w:t>，</w:t>
      </w:r>
      <w:r w:rsidR="00677CB6" w:rsidRPr="00B65780">
        <w:rPr>
          <w:color w:val="000000" w:themeColor="text1"/>
          <w:sz w:val="24"/>
        </w:rPr>
        <w:t>G.</w:t>
      </w:r>
      <w:r w:rsidR="00677CB6" w:rsidRPr="00B65780">
        <w:rPr>
          <w:color w:val="000000" w:themeColor="text1"/>
          <w:sz w:val="24"/>
        </w:rPr>
        <w:t>其他</w:t>
      </w:r>
      <w:r w:rsidRPr="00B65780">
        <w:rPr>
          <w:color w:val="000000" w:themeColor="text1"/>
          <w:sz w:val="24"/>
        </w:rPr>
        <w:t>；若無，請填列「無」。</w:t>
      </w:r>
    </w:p>
    <w:p w14:paraId="7688384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欄－評等等級</w:t>
      </w:r>
    </w:p>
    <w:p w14:paraId="62E3435F" w14:textId="77777777" w:rsidR="005D59F6" w:rsidRPr="00B65780" w:rsidRDefault="005D59F6">
      <w:pPr>
        <w:spacing w:line="440" w:lineRule="exact"/>
        <w:ind w:leftChars="225" w:left="585"/>
        <w:rPr>
          <w:color w:val="000000" w:themeColor="text1"/>
          <w:sz w:val="24"/>
        </w:rPr>
      </w:pPr>
      <w:r w:rsidRPr="00B65780">
        <w:rPr>
          <w:color w:val="000000" w:themeColor="text1"/>
          <w:sz w:val="24"/>
        </w:rPr>
        <w:t>評等等級請依信用評等機構所評估之等級填列，並請以最近一年之評等資料填寫；若無者，請填列「無」。</w:t>
      </w:r>
    </w:p>
    <w:p w14:paraId="439C760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欄－是否為關係人</w:t>
      </w:r>
    </w:p>
    <w:p w14:paraId="6469585D" w14:textId="77777777" w:rsidR="005D59F6" w:rsidRPr="00B65780" w:rsidRDefault="005D59F6">
      <w:pPr>
        <w:spacing w:line="440" w:lineRule="exact"/>
        <w:ind w:leftChars="225" w:left="585"/>
        <w:rPr>
          <w:color w:val="000000" w:themeColor="text1"/>
          <w:sz w:val="24"/>
        </w:rPr>
      </w:pPr>
      <w:r w:rsidRPr="00B65780">
        <w:rPr>
          <w:color w:val="000000" w:themeColor="text1"/>
          <w:sz w:val="24"/>
        </w:rPr>
        <w:t>是否為關係人請依序填列：</w:t>
      </w:r>
      <w:r w:rsidRPr="00B65780">
        <w:rPr>
          <w:color w:val="000000" w:themeColor="text1"/>
          <w:sz w:val="24"/>
        </w:rPr>
        <w:t>A.</w:t>
      </w:r>
      <w:r w:rsidRPr="00B65780">
        <w:rPr>
          <w:color w:val="000000" w:themeColor="text1"/>
          <w:sz w:val="24"/>
        </w:rPr>
        <w:t>否，</w:t>
      </w:r>
      <w:r w:rsidRPr="00B65780">
        <w:rPr>
          <w:color w:val="000000" w:themeColor="text1"/>
          <w:sz w:val="24"/>
        </w:rPr>
        <w:t xml:space="preserve">B. </w:t>
      </w:r>
      <w:r w:rsidRPr="00B65780">
        <w:rPr>
          <w:color w:val="000000" w:themeColor="text1"/>
          <w:sz w:val="24"/>
        </w:rPr>
        <w:t>關係人－非子</w:t>
      </w:r>
      <w:r w:rsidRPr="00B65780">
        <w:rPr>
          <w:color w:val="000000" w:themeColor="text1"/>
          <w:sz w:val="24"/>
        </w:rPr>
        <w:t>/</w:t>
      </w:r>
      <w:r w:rsidRPr="00B65780">
        <w:rPr>
          <w:color w:val="000000" w:themeColor="text1"/>
          <w:sz w:val="24"/>
        </w:rPr>
        <w:t>母公司，</w:t>
      </w:r>
      <w:r w:rsidRPr="00B65780">
        <w:rPr>
          <w:color w:val="000000" w:themeColor="text1"/>
          <w:sz w:val="24"/>
        </w:rPr>
        <w:t>C.</w:t>
      </w:r>
      <w:r w:rsidRPr="00B65780">
        <w:rPr>
          <w:color w:val="000000" w:themeColor="text1"/>
          <w:sz w:val="24"/>
        </w:rPr>
        <w:t>關係人－子</w:t>
      </w:r>
      <w:r w:rsidRPr="00B65780">
        <w:rPr>
          <w:color w:val="000000" w:themeColor="text1"/>
          <w:sz w:val="24"/>
        </w:rPr>
        <w:t>/</w:t>
      </w:r>
      <w:r w:rsidRPr="00B65780">
        <w:rPr>
          <w:color w:val="000000" w:themeColor="text1"/>
          <w:sz w:val="24"/>
        </w:rPr>
        <w:t>母公司；所稱關係人係依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條之規定</w:t>
      </w:r>
      <w:r w:rsidRPr="00B65780">
        <w:rPr>
          <w:color w:val="000000" w:themeColor="text1"/>
          <w:sz w:val="24"/>
        </w:rPr>
        <w:t xml:space="preserve"> </w:t>
      </w:r>
      <w:r w:rsidRPr="00B65780">
        <w:rPr>
          <w:color w:val="000000" w:themeColor="text1"/>
          <w:sz w:val="24"/>
        </w:rPr>
        <w:t>。</w:t>
      </w:r>
    </w:p>
    <w:p w14:paraId="386FD5D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欄－衍生性商品名稱</w:t>
      </w:r>
    </w:p>
    <w:p w14:paraId="356C05E1"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請填列各衍生性商品之名稱，如遠期美金交換等。</w:t>
      </w:r>
    </w:p>
    <w:p w14:paraId="0C2A61F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欄－交易日期</w:t>
      </w:r>
    </w:p>
    <w:p w14:paraId="50FD9A79"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請填列如</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sz w:val="24"/>
          </w:rPr>
          <w:t>2006/06/25</w:t>
        </w:r>
      </w:smartTag>
      <w:r w:rsidRPr="00B65780">
        <w:rPr>
          <w:color w:val="000000" w:themeColor="text1"/>
          <w:sz w:val="24"/>
        </w:rPr>
        <w:t>。</w:t>
      </w:r>
    </w:p>
    <w:p w14:paraId="2C1BE7F4"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欄－到期日</w:t>
      </w:r>
    </w:p>
    <w:p w14:paraId="459E46DE"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請填列如</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sz w:val="24"/>
          </w:rPr>
          <w:t>2006/06/25</w:t>
        </w:r>
      </w:smartTag>
      <w:r w:rsidRPr="00B65780">
        <w:rPr>
          <w:color w:val="000000" w:themeColor="text1"/>
          <w:sz w:val="24"/>
        </w:rPr>
        <w:t>。</w:t>
      </w:r>
    </w:p>
    <w:p w14:paraId="64119A9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欄－契約名目部位金額</w:t>
      </w:r>
    </w:p>
    <w:p w14:paraId="1263D0C6" w14:textId="77777777" w:rsidR="005D59F6" w:rsidRPr="00B65780" w:rsidRDefault="005D59F6">
      <w:pPr>
        <w:spacing w:line="440" w:lineRule="exact"/>
        <w:ind w:leftChars="225" w:left="585"/>
        <w:rPr>
          <w:color w:val="000000" w:themeColor="text1"/>
          <w:sz w:val="24"/>
        </w:rPr>
      </w:pPr>
      <w:r w:rsidRPr="00B65780">
        <w:rPr>
          <w:color w:val="000000" w:themeColor="text1"/>
          <w:sz w:val="24"/>
        </w:rPr>
        <w:t>契約名目部位金額基本上為交換契約名目本金</w:t>
      </w:r>
      <w:r w:rsidRPr="00B65780">
        <w:rPr>
          <w:color w:val="000000" w:themeColor="text1"/>
          <w:sz w:val="24"/>
        </w:rPr>
        <w:t>;</w:t>
      </w:r>
      <w:r w:rsidRPr="00B65780">
        <w:rPr>
          <w:color w:val="000000" w:themeColor="text1"/>
          <w:sz w:val="24"/>
        </w:rPr>
        <w:t>若屬國外投資，請以台幣計價。</w:t>
      </w:r>
    </w:p>
    <w:p w14:paraId="1A4CE777"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欄－未實現損益</w:t>
      </w:r>
    </w:p>
    <w:p w14:paraId="1358882A" w14:textId="77777777" w:rsidR="005D59F6" w:rsidRPr="00B65780" w:rsidRDefault="005D59F6">
      <w:pPr>
        <w:spacing w:line="440" w:lineRule="exact"/>
        <w:ind w:leftChars="225" w:left="585"/>
        <w:rPr>
          <w:color w:val="000000" w:themeColor="text1"/>
          <w:sz w:val="24"/>
        </w:rPr>
      </w:pPr>
      <w:r w:rsidRPr="00B65780">
        <w:rPr>
          <w:color w:val="000000" w:themeColor="text1"/>
          <w:sz w:val="24"/>
        </w:rPr>
        <w:t>未實現損益為交換契約</w:t>
      </w:r>
      <w:r w:rsidRPr="00B65780">
        <w:rPr>
          <w:color w:val="000000" w:themeColor="text1"/>
          <w:sz w:val="24"/>
        </w:rPr>
        <w:t>mark-to-market</w:t>
      </w:r>
      <w:r w:rsidRPr="00B65780">
        <w:rPr>
          <w:color w:val="000000" w:themeColor="text1"/>
          <w:sz w:val="24"/>
        </w:rPr>
        <w:t>之未實現損益金額。</w:t>
      </w:r>
    </w:p>
    <w:p w14:paraId="466C751F"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欄－衍生性商品標的物</w:t>
      </w:r>
    </w:p>
    <w:p w14:paraId="49D5F323"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請分別填列交換契約換入及換出之標的物名稱，須包含交換部份</w:t>
      </w:r>
      <w:r w:rsidRPr="00B65780">
        <w:rPr>
          <w:color w:val="000000" w:themeColor="text1"/>
          <w:sz w:val="24"/>
        </w:rPr>
        <w:t>(</w:t>
      </w:r>
      <w:r w:rsidRPr="00B65780">
        <w:rPr>
          <w:color w:val="000000" w:themeColor="text1"/>
          <w:sz w:val="24"/>
        </w:rPr>
        <w:t>本金或利息或總報酬等</w:t>
      </w:r>
      <w:r w:rsidRPr="00B65780">
        <w:rPr>
          <w:color w:val="000000" w:themeColor="text1"/>
          <w:sz w:val="24"/>
        </w:rPr>
        <w:t>)</w:t>
      </w:r>
      <w:r w:rsidRPr="00B65780">
        <w:rPr>
          <w:color w:val="000000" w:themeColor="text1"/>
          <w:sz w:val="24"/>
        </w:rPr>
        <w:t>之描述；若標的物為無法拆解之一籃子或商品組合，請填列「一籃子」或「商品組合」。以下為填報範例：</w:t>
      </w:r>
    </w:p>
    <w:p w14:paraId="2FDD6D7E" w14:textId="77777777" w:rsidR="005D59F6" w:rsidRPr="00B65780" w:rsidRDefault="005D59F6">
      <w:pPr>
        <w:spacing w:line="440" w:lineRule="exact"/>
        <w:ind w:leftChars="225" w:left="839" w:hangingChars="106" w:hanging="254"/>
        <w:rPr>
          <w:color w:val="000000" w:themeColor="text1"/>
          <w:sz w:val="24"/>
        </w:rPr>
      </w:pPr>
      <w:r w:rsidRPr="00B65780">
        <w:rPr>
          <w:color w:val="000000" w:themeColor="text1"/>
          <w:sz w:val="24"/>
        </w:rPr>
        <w:sym w:font="Webdings" w:char="F034"/>
      </w:r>
      <w:r w:rsidRPr="00B65780">
        <w:rPr>
          <w:color w:val="000000" w:themeColor="text1"/>
          <w:sz w:val="24"/>
        </w:rPr>
        <w:t>換匯換利契約填報範例：以交換契約換出美國公債浮動利率，換入台幣固定利率；則換入標的物請填列「台幣固定利率」，換出標的物請填列「美國公債浮動利率」。</w:t>
      </w:r>
    </w:p>
    <w:p w14:paraId="5CBE4434" w14:textId="77777777" w:rsidR="005D59F6" w:rsidRPr="00B65780" w:rsidRDefault="005D59F6">
      <w:pPr>
        <w:spacing w:line="440" w:lineRule="exact"/>
        <w:ind w:leftChars="225" w:left="839" w:hangingChars="106" w:hanging="254"/>
        <w:rPr>
          <w:color w:val="000000" w:themeColor="text1"/>
          <w:sz w:val="24"/>
        </w:rPr>
      </w:pPr>
      <w:r w:rsidRPr="00B65780">
        <w:rPr>
          <w:color w:val="000000" w:themeColor="text1"/>
          <w:sz w:val="24"/>
        </w:rPr>
        <w:sym w:font="Webdings" w:char="F034"/>
      </w:r>
      <w:r w:rsidRPr="00B65780">
        <w:rPr>
          <w:color w:val="000000" w:themeColor="text1"/>
          <w:sz w:val="24"/>
        </w:rPr>
        <w:t>資產交換契約填報範例：以資產交換契約換出</w:t>
      </w:r>
      <w:r w:rsidRPr="00B65780">
        <w:rPr>
          <w:color w:val="000000" w:themeColor="text1"/>
          <w:sz w:val="24"/>
        </w:rPr>
        <w:t>A</w:t>
      </w:r>
      <w:r w:rsidRPr="00B65780">
        <w:rPr>
          <w:color w:val="000000" w:themeColor="text1"/>
          <w:sz w:val="24"/>
        </w:rPr>
        <w:t>公司債資產總報酬，換入</w:t>
      </w:r>
      <w:r w:rsidRPr="00B65780">
        <w:rPr>
          <w:color w:val="000000" w:themeColor="text1"/>
          <w:sz w:val="24"/>
        </w:rPr>
        <w:t>B</w:t>
      </w:r>
      <w:r w:rsidRPr="00B65780">
        <w:rPr>
          <w:color w:val="000000" w:themeColor="text1"/>
          <w:sz w:val="24"/>
        </w:rPr>
        <w:t>公債資產總報酬，則換出標的物請填列「</w:t>
      </w:r>
      <w:r w:rsidRPr="00B65780">
        <w:rPr>
          <w:color w:val="000000" w:themeColor="text1"/>
          <w:sz w:val="24"/>
        </w:rPr>
        <w:t>A</w:t>
      </w:r>
      <w:r w:rsidRPr="00B65780">
        <w:rPr>
          <w:color w:val="000000" w:themeColor="text1"/>
          <w:sz w:val="24"/>
        </w:rPr>
        <w:t>公司債總報酬」，換入標的物請填列「</w:t>
      </w:r>
      <w:r w:rsidRPr="00B65780">
        <w:rPr>
          <w:color w:val="000000" w:themeColor="text1"/>
          <w:sz w:val="24"/>
        </w:rPr>
        <w:t>B</w:t>
      </w:r>
      <w:r w:rsidRPr="00B65780">
        <w:rPr>
          <w:color w:val="000000" w:themeColor="text1"/>
          <w:sz w:val="24"/>
        </w:rPr>
        <w:t>公債總報酬」。</w:t>
      </w:r>
    </w:p>
    <w:p w14:paraId="0A4B5908" w14:textId="77777777" w:rsidR="005D59F6" w:rsidRPr="00B65780" w:rsidRDefault="005D59F6">
      <w:pPr>
        <w:spacing w:line="440" w:lineRule="exact"/>
        <w:rPr>
          <w:color w:val="000000" w:themeColor="text1"/>
          <w:sz w:val="24"/>
        </w:rPr>
      </w:pPr>
      <w:r w:rsidRPr="00B65780">
        <w:rPr>
          <w:color w:val="000000" w:themeColor="text1"/>
          <w:sz w:val="24"/>
        </w:rPr>
        <w:br w:type="page"/>
      </w:r>
      <w:r w:rsidRPr="00B65780">
        <w:rPr>
          <w:color w:val="000000" w:themeColor="text1"/>
          <w:sz w:val="24"/>
        </w:rPr>
        <w:lastRenderedPageBreak/>
        <w:t>第</w:t>
      </w:r>
      <w:r w:rsidRPr="00B65780">
        <w:rPr>
          <w:color w:val="000000" w:themeColor="text1"/>
          <w:sz w:val="24"/>
        </w:rPr>
        <w:t>14</w:t>
      </w:r>
      <w:r w:rsidRPr="00B65780">
        <w:rPr>
          <w:color w:val="000000" w:themeColor="text1"/>
          <w:sz w:val="24"/>
        </w:rPr>
        <w:t>欄－標的物資產計價幣別</w:t>
      </w:r>
    </w:p>
    <w:p w14:paraId="07A34F18"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請分別填列交換契約換入及換出之標的物計價幣別。若為一籃子貨幣所組成，請填列「一籃子」。</w:t>
      </w:r>
    </w:p>
    <w:p w14:paraId="1F1DEE43"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欄－衍生性商品標的物</w:t>
      </w:r>
      <w:r w:rsidRPr="00B65780">
        <w:rPr>
          <w:color w:val="000000" w:themeColor="text1"/>
          <w:sz w:val="24"/>
        </w:rPr>
        <w:t>(</w:t>
      </w:r>
      <w:r w:rsidRPr="00B65780">
        <w:rPr>
          <w:color w:val="000000" w:themeColor="text1"/>
          <w:sz w:val="24"/>
        </w:rPr>
        <w:t>淨</w:t>
      </w:r>
      <w:r w:rsidRPr="00B65780">
        <w:rPr>
          <w:color w:val="000000" w:themeColor="text1"/>
          <w:sz w:val="24"/>
        </w:rPr>
        <w:t>)</w:t>
      </w:r>
      <w:r w:rsidR="0075325F" w:rsidRPr="00B65780">
        <w:rPr>
          <w:color w:val="000000" w:themeColor="text1"/>
          <w:sz w:val="24"/>
        </w:rPr>
        <w:t>公允價值</w:t>
      </w:r>
      <w:r w:rsidRPr="00B65780">
        <w:rPr>
          <w:color w:val="000000" w:themeColor="text1"/>
          <w:sz w:val="24"/>
        </w:rPr>
        <w:t>總值</w:t>
      </w:r>
    </w:p>
    <w:p w14:paraId="5A4A5010"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請填列衍生性商品標的物</w:t>
      </w:r>
      <w:r w:rsidR="0075325F" w:rsidRPr="00B65780">
        <w:rPr>
          <w:color w:val="000000" w:themeColor="text1"/>
          <w:sz w:val="24"/>
        </w:rPr>
        <w:t>公允價值</w:t>
      </w:r>
      <w:r w:rsidRPr="00B65780">
        <w:rPr>
          <w:color w:val="000000" w:themeColor="text1"/>
          <w:sz w:val="24"/>
        </w:rPr>
        <w:t>總值，若同一契約中對於同一標的物同時存在買賣部位，則需以買賣部位之</w:t>
      </w:r>
      <w:r w:rsidR="0075325F" w:rsidRPr="00B65780">
        <w:rPr>
          <w:color w:val="000000" w:themeColor="text1"/>
          <w:sz w:val="24"/>
        </w:rPr>
        <w:t>公允價值</w:t>
      </w:r>
      <w:r w:rsidRPr="00B65780">
        <w:rPr>
          <w:color w:val="000000" w:themeColor="text1"/>
          <w:sz w:val="24"/>
        </w:rPr>
        <w:t>總值之淨數額填列</w:t>
      </w:r>
      <w:r w:rsidRPr="00B65780">
        <w:rPr>
          <w:color w:val="000000" w:themeColor="text1"/>
          <w:sz w:val="24"/>
        </w:rPr>
        <w:t>;</w:t>
      </w:r>
      <w:r w:rsidRPr="00B65780">
        <w:rPr>
          <w:color w:val="000000" w:themeColor="text1"/>
          <w:sz w:val="24"/>
        </w:rPr>
        <w:t>若屬國外投資</w:t>
      </w:r>
      <w:r w:rsidRPr="00B65780">
        <w:rPr>
          <w:color w:val="000000" w:themeColor="text1"/>
          <w:sz w:val="24"/>
        </w:rPr>
        <w:t>,</w:t>
      </w:r>
      <w:r w:rsidRPr="00B65780">
        <w:rPr>
          <w:color w:val="000000" w:themeColor="text1"/>
          <w:sz w:val="24"/>
        </w:rPr>
        <w:t>請以台幣計價</w:t>
      </w:r>
    </w:p>
    <w:p w14:paraId="6FEE59D7"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欄－被避險資產名稱</w:t>
      </w:r>
    </w:p>
    <w:p w14:paraId="25F979C1"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入以該衍生性商品進行避險之資產名稱。若為換匯換利之匯率相關避險，則被避險資產名稱中需明確描述為利息收入之避險。若為權益證券相關避險，則被避險資產名稱需填列被避險權益證券之名稱。以下為填報範例說明：</w:t>
      </w:r>
      <w:r w:rsidRPr="00B65780">
        <w:rPr>
          <w:color w:val="000000" w:themeColor="text1"/>
          <w:sz w:val="24"/>
        </w:rPr>
        <w:t xml:space="preserve"> </w:t>
      </w:r>
    </w:p>
    <w:p w14:paraId="6EC0A346" w14:textId="77777777" w:rsidR="005D59F6" w:rsidRPr="00B65780" w:rsidRDefault="005D59F6">
      <w:pPr>
        <w:spacing w:line="440" w:lineRule="exact"/>
        <w:ind w:leftChars="225" w:left="839" w:hangingChars="106" w:hanging="254"/>
        <w:rPr>
          <w:color w:val="000000" w:themeColor="text1"/>
          <w:sz w:val="24"/>
        </w:rPr>
      </w:pPr>
      <w:r w:rsidRPr="00B65780">
        <w:rPr>
          <w:color w:val="000000" w:themeColor="text1"/>
          <w:sz w:val="24"/>
        </w:rPr>
        <w:sym w:font="Webdings" w:char="F034"/>
      </w:r>
      <w:r w:rsidRPr="00B65780">
        <w:rPr>
          <w:color w:val="000000" w:themeColor="text1"/>
          <w:sz w:val="24"/>
        </w:rPr>
        <w:t>換匯換利填報範例：以交換契約換出美元浮動利率，換入台幣固定利率，以進行</w:t>
      </w:r>
      <w:r w:rsidRPr="00B65780">
        <w:rPr>
          <w:color w:val="000000" w:themeColor="text1"/>
          <w:sz w:val="24"/>
        </w:rPr>
        <w:t xml:space="preserve">A </w:t>
      </w:r>
      <w:r w:rsidRPr="00B65780">
        <w:rPr>
          <w:color w:val="000000" w:themeColor="text1"/>
          <w:sz w:val="24"/>
        </w:rPr>
        <w:t>美國公債浮動利息收入之避險，則被避險資產請填列「</w:t>
      </w:r>
      <w:r w:rsidRPr="00B65780">
        <w:rPr>
          <w:color w:val="000000" w:themeColor="text1"/>
          <w:sz w:val="24"/>
        </w:rPr>
        <w:t>A</w:t>
      </w:r>
      <w:r w:rsidRPr="00B65780">
        <w:rPr>
          <w:b/>
          <w:color w:val="000000" w:themeColor="text1"/>
          <w:sz w:val="24"/>
        </w:rPr>
        <w:t>美國公債利息</w:t>
      </w:r>
      <w:r w:rsidRPr="00B65780">
        <w:rPr>
          <w:color w:val="000000" w:themeColor="text1"/>
          <w:sz w:val="24"/>
        </w:rPr>
        <w:t>」</w:t>
      </w:r>
      <w:r w:rsidRPr="00B65780">
        <w:rPr>
          <w:b/>
          <w:color w:val="000000" w:themeColor="text1"/>
          <w:sz w:val="24"/>
        </w:rPr>
        <w:t>，不能僅填列「</w:t>
      </w:r>
      <w:r w:rsidRPr="00B65780">
        <w:rPr>
          <w:color w:val="000000" w:themeColor="text1"/>
          <w:sz w:val="24"/>
        </w:rPr>
        <w:t>A</w:t>
      </w:r>
      <w:r w:rsidRPr="00B65780">
        <w:rPr>
          <w:b/>
          <w:color w:val="000000" w:themeColor="text1"/>
          <w:sz w:val="24"/>
        </w:rPr>
        <w:t>美國公債」</w:t>
      </w:r>
      <w:r w:rsidRPr="00B65780">
        <w:rPr>
          <w:color w:val="000000" w:themeColor="text1"/>
          <w:sz w:val="24"/>
        </w:rPr>
        <w:t>。</w:t>
      </w:r>
    </w:p>
    <w:p w14:paraId="6F449D2D"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欄－衍生性商品標的物與被避險資產之相關係數</w:t>
      </w:r>
    </w:p>
    <w:p w14:paraId="364EC527"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請填入衍生性商品標的物與被避險資產之「價格變動率」相關係數。</w:t>
      </w:r>
    </w:p>
    <w:p w14:paraId="06EE421D"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欄－保管情形</w:t>
      </w:r>
    </w:p>
    <w:p w14:paraId="7D6AF6F2" w14:textId="77777777" w:rsidR="005D59F6" w:rsidRPr="00B65780" w:rsidRDefault="005D59F6">
      <w:pPr>
        <w:spacing w:line="440" w:lineRule="exact"/>
        <w:ind w:leftChars="225" w:left="585"/>
        <w:rPr>
          <w:color w:val="000000" w:themeColor="text1"/>
          <w:sz w:val="24"/>
        </w:rPr>
      </w:pPr>
      <w:r w:rsidRPr="00B65780">
        <w:rPr>
          <w:color w:val="000000" w:themeColor="text1"/>
          <w:sz w:val="24"/>
        </w:rPr>
        <w:t>保管情形請填保管機構名稱及帳號</w:t>
      </w:r>
      <w:r w:rsidRPr="00B65780">
        <w:rPr>
          <w:color w:val="000000" w:themeColor="text1"/>
          <w:sz w:val="24"/>
        </w:rPr>
        <w:t>,</w:t>
      </w:r>
      <w:r w:rsidRPr="00B65780">
        <w:rPr>
          <w:color w:val="000000" w:themeColor="text1"/>
          <w:sz w:val="24"/>
        </w:rPr>
        <w:t>若屬集保帳戶請填集保。</w:t>
      </w:r>
    </w:p>
    <w:p w14:paraId="0B90ACC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欄－備註</w:t>
      </w:r>
    </w:p>
    <w:p w14:paraId="48405848" w14:textId="77777777" w:rsidR="005D59F6" w:rsidRPr="00B65780" w:rsidRDefault="005D59F6">
      <w:pPr>
        <w:spacing w:line="440" w:lineRule="exact"/>
        <w:ind w:leftChars="225" w:left="585"/>
        <w:rPr>
          <w:color w:val="000000" w:themeColor="text1"/>
          <w:sz w:val="24"/>
        </w:rPr>
      </w:pPr>
      <w:r w:rsidRPr="00B65780">
        <w:rPr>
          <w:color w:val="000000" w:themeColor="text1"/>
          <w:sz w:val="24"/>
        </w:rPr>
        <w:t>若有其他需要補充說明之事項，請填列於此欄。</w:t>
      </w:r>
    </w:p>
    <w:p w14:paraId="678798C5" w14:textId="77777777" w:rsidR="005D59F6" w:rsidRPr="00B65780" w:rsidRDefault="005D59F6">
      <w:pPr>
        <w:spacing w:line="440" w:lineRule="exact"/>
        <w:ind w:leftChars="225" w:left="585"/>
        <w:rPr>
          <w:color w:val="000000" w:themeColor="text1"/>
          <w:sz w:val="24"/>
        </w:rPr>
      </w:pPr>
    </w:p>
    <w:p w14:paraId="57FCBCDE" w14:textId="77777777" w:rsidR="005D59F6" w:rsidRPr="00B65780" w:rsidRDefault="005D59F6">
      <w:pPr>
        <w:spacing w:line="440" w:lineRule="exact"/>
        <w:ind w:leftChars="225" w:left="585"/>
        <w:rPr>
          <w:b/>
          <w:color w:val="000000" w:themeColor="text1"/>
          <w:sz w:val="24"/>
        </w:rPr>
      </w:pPr>
      <w:r w:rsidRPr="00B65780">
        <w:rPr>
          <w:b/>
          <w:color w:val="000000" w:themeColor="text1"/>
          <w:sz w:val="24"/>
        </w:rPr>
        <w:t>以下為主要列之說明：</w:t>
      </w:r>
    </w:p>
    <w:p w14:paraId="15E681C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103</w:t>
      </w:r>
      <w:r w:rsidRPr="00B65780">
        <w:rPr>
          <w:color w:val="000000" w:themeColor="text1"/>
          <w:sz w:val="24"/>
        </w:rPr>
        <w:t>列－以避險為目的</w:t>
      </w:r>
    </w:p>
    <w:p w14:paraId="470E06DD" w14:textId="77777777" w:rsidR="005D59F6" w:rsidRPr="00B65780" w:rsidRDefault="005D59F6">
      <w:pPr>
        <w:spacing w:line="440" w:lineRule="exact"/>
        <w:ind w:leftChars="300" w:left="780"/>
        <w:rPr>
          <w:color w:val="000000" w:themeColor="text1"/>
          <w:sz w:val="24"/>
        </w:rPr>
      </w:pPr>
      <w:r w:rsidRPr="00B65780">
        <w:rPr>
          <w:color w:val="000000" w:themeColor="text1"/>
          <w:sz w:val="24"/>
        </w:rPr>
        <w:t>自第</w:t>
      </w:r>
      <w:r w:rsidRPr="00B65780">
        <w:rPr>
          <w:color w:val="000000" w:themeColor="text1"/>
          <w:sz w:val="24"/>
        </w:rPr>
        <w:t>1</w:t>
      </w:r>
      <w:r w:rsidRPr="00B65780">
        <w:rPr>
          <w:color w:val="000000" w:themeColor="text1"/>
          <w:sz w:val="24"/>
        </w:rPr>
        <w:t>列至第</w:t>
      </w:r>
      <w:r w:rsidRPr="00B65780">
        <w:rPr>
          <w:color w:val="000000" w:themeColor="text1"/>
          <w:sz w:val="24"/>
        </w:rPr>
        <w:t>103</w:t>
      </w:r>
      <w:r w:rsidRPr="00B65780">
        <w:rPr>
          <w:color w:val="000000" w:themeColor="text1"/>
          <w:sz w:val="24"/>
        </w:rPr>
        <w:t>列請填列以避險為目的之交換契約之明細資料。</w:t>
      </w:r>
    </w:p>
    <w:p w14:paraId="002A1605" w14:textId="77777777" w:rsidR="005D59F6" w:rsidRPr="00B65780" w:rsidRDefault="005D59F6">
      <w:pPr>
        <w:spacing w:line="440" w:lineRule="exact"/>
        <w:ind w:leftChars="300" w:left="780"/>
        <w:rPr>
          <w:color w:val="000000" w:themeColor="text1"/>
          <w:sz w:val="24"/>
        </w:rPr>
      </w:pPr>
      <w:r w:rsidRPr="00B65780">
        <w:rPr>
          <w:color w:val="000000" w:themeColor="text1"/>
          <w:sz w:val="24"/>
        </w:rPr>
        <w:t>請依交換契約之標的物類型、被避險資產所屬國家，分別填列於以下列次：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220"/>
        <w:gridCol w:w="2520"/>
        <w:gridCol w:w="2700"/>
      </w:tblGrid>
      <w:tr w:rsidR="009E4F96" w:rsidRPr="00B65780" w14:paraId="690DFAC0" w14:textId="77777777">
        <w:trPr>
          <w:tblHeader/>
        </w:trPr>
        <w:tc>
          <w:tcPr>
            <w:tcW w:w="2100" w:type="dxa"/>
            <w:shd w:val="clear" w:color="auto" w:fill="E0E0E0"/>
          </w:tcPr>
          <w:p w14:paraId="699B671A" w14:textId="77777777" w:rsidR="005D59F6" w:rsidRPr="00B65780" w:rsidRDefault="005D59F6">
            <w:pPr>
              <w:spacing w:line="440" w:lineRule="exact"/>
              <w:jc w:val="center"/>
              <w:rPr>
                <w:color w:val="000000" w:themeColor="text1"/>
                <w:sz w:val="24"/>
              </w:rPr>
            </w:pPr>
            <w:r w:rsidRPr="00B65780">
              <w:rPr>
                <w:color w:val="000000" w:themeColor="text1"/>
                <w:sz w:val="24"/>
              </w:rPr>
              <w:t>列次</w:t>
            </w:r>
          </w:p>
        </w:tc>
        <w:tc>
          <w:tcPr>
            <w:tcW w:w="2220" w:type="dxa"/>
            <w:shd w:val="clear" w:color="auto" w:fill="E0E0E0"/>
          </w:tcPr>
          <w:p w14:paraId="09CF2D83" w14:textId="77777777" w:rsidR="005D59F6" w:rsidRPr="00B65780" w:rsidRDefault="005D59F6">
            <w:pPr>
              <w:spacing w:line="440" w:lineRule="exact"/>
              <w:jc w:val="center"/>
              <w:rPr>
                <w:color w:val="000000" w:themeColor="text1"/>
                <w:sz w:val="24"/>
              </w:rPr>
            </w:pPr>
            <w:r w:rsidRPr="00B65780">
              <w:rPr>
                <w:color w:val="000000" w:themeColor="text1"/>
                <w:sz w:val="24"/>
              </w:rPr>
              <w:t>標的物類型</w:t>
            </w:r>
          </w:p>
        </w:tc>
        <w:tc>
          <w:tcPr>
            <w:tcW w:w="2520" w:type="dxa"/>
            <w:shd w:val="clear" w:color="auto" w:fill="E0E0E0"/>
          </w:tcPr>
          <w:p w14:paraId="6C11AD04" w14:textId="77777777" w:rsidR="005D59F6" w:rsidRPr="00B65780" w:rsidRDefault="005D59F6">
            <w:pPr>
              <w:spacing w:line="440" w:lineRule="exact"/>
              <w:jc w:val="center"/>
              <w:rPr>
                <w:color w:val="000000" w:themeColor="text1"/>
                <w:sz w:val="24"/>
              </w:rPr>
            </w:pPr>
            <w:r w:rsidRPr="00B65780">
              <w:rPr>
                <w:color w:val="000000" w:themeColor="text1"/>
                <w:sz w:val="24"/>
              </w:rPr>
              <w:t>被避險資產所屬國家</w:t>
            </w:r>
          </w:p>
        </w:tc>
        <w:tc>
          <w:tcPr>
            <w:tcW w:w="2700" w:type="dxa"/>
            <w:shd w:val="clear" w:color="auto" w:fill="E0E0E0"/>
          </w:tcPr>
          <w:p w14:paraId="7D2755A8" w14:textId="77777777" w:rsidR="005D59F6" w:rsidRPr="00B65780" w:rsidRDefault="005D59F6">
            <w:pPr>
              <w:spacing w:line="440" w:lineRule="exact"/>
              <w:jc w:val="center"/>
              <w:rPr>
                <w:color w:val="000000" w:themeColor="text1"/>
                <w:sz w:val="24"/>
              </w:rPr>
            </w:pPr>
            <w:r w:rsidRPr="00B65780">
              <w:rPr>
                <w:color w:val="000000" w:themeColor="text1"/>
                <w:sz w:val="24"/>
              </w:rPr>
              <w:t>備註說明</w:t>
            </w:r>
          </w:p>
        </w:tc>
      </w:tr>
      <w:tr w:rsidR="009E4F96" w:rsidRPr="00B65780" w14:paraId="5962F631" w14:textId="77777777">
        <w:tc>
          <w:tcPr>
            <w:tcW w:w="2100" w:type="dxa"/>
            <w:vAlign w:val="center"/>
          </w:tcPr>
          <w:p w14:paraId="5859872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w:t>
            </w:r>
            <w:r w:rsidRPr="00B65780">
              <w:rPr>
                <w:color w:val="000000" w:themeColor="text1"/>
                <w:sz w:val="24"/>
              </w:rPr>
              <w:t>列</w:t>
            </w:r>
          </w:p>
        </w:tc>
        <w:tc>
          <w:tcPr>
            <w:tcW w:w="2220" w:type="dxa"/>
            <w:vAlign w:val="center"/>
          </w:tcPr>
          <w:p w14:paraId="7DA35A47" w14:textId="77777777" w:rsidR="005D59F6" w:rsidRPr="00B65780" w:rsidRDefault="005D59F6">
            <w:pPr>
              <w:spacing w:line="440" w:lineRule="exact"/>
              <w:rPr>
                <w:color w:val="000000" w:themeColor="text1"/>
                <w:sz w:val="24"/>
              </w:rPr>
            </w:pPr>
            <w:r w:rsidRPr="00B65780">
              <w:rPr>
                <w:color w:val="000000" w:themeColor="text1"/>
                <w:sz w:val="24"/>
              </w:rPr>
              <w:t>匯率</w:t>
            </w:r>
            <w:r w:rsidRPr="00B65780">
              <w:rPr>
                <w:color w:val="000000" w:themeColor="text1"/>
                <w:sz w:val="24"/>
              </w:rPr>
              <w:t>(</w:t>
            </w:r>
            <w:r w:rsidRPr="00B65780">
              <w:rPr>
                <w:color w:val="000000" w:themeColor="text1"/>
                <w:sz w:val="24"/>
              </w:rPr>
              <w:t>標準避險</w:t>
            </w:r>
            <w:r w:rsidRPr="00B65780">
              <w:rPr>
                <w:color w:val="000000" w:themeColor="text1"/>
                <w:sz w:val="24"/>
              </w:rPr>
              <w:t>)</w:t>
            </w:r>
          </w:p>
        </w:tc>
        <w:tc>
          <w:tcPr>
            <w:tcW w:w="2520" w:type="dxa"/>
            <w:vAlign w:val="center"/>
          </w:tcPr>
          <w:p w14:paraId="7ECB57F1" w14:textId="77777777" w:rsidR="005D59F6" w:rsidRPr="00B65780" w:rsidRDefault="00FF612F">
            <w:pPr>
              <w:spacing w:line="440" w:lineRule="exact"/>
              <w:rPr>
                <w:color w:val="000000" w:themeColor="text1"/>
                <w:sz w:val="24"/>
              </w:rPr>
            </w:pPr>
            <w:r w:rsidRPr="00B65780">
              <w:rPr>
                <w:color w:val="000000" w:themeColor="text1"/>
                <w:sz w:val="24"/>
              </w:rPr>
              <w:t>已開發國家</w:t>
            </w:r>
          </w:p>
        </w:tc>
        <w:tc>
          <w:tcPr>
            <w:tcW w:w="2700" w:type="dxa"/>
            <w:vAlign w:val="center"/>
          </w:tcPr>
          <w:p w14:paraId="59F9A605"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列為第</w:t>
            </w:r>
            <w:r w:rsidRPr="00B65780">
              <w:rPr>
                <w:color w:val="000000" w:themeColor="text1"/>
                <w:sz w:val="24"/>
              </w:rPr>
              <w:t>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12</w:t>
            </w:r>
            <w:r w:rsidRPr="00B65780">
              <w:rPr>
                <w:color w:val="000000" w:themeColor="text1"/>
                <w:sz w:val="24"/>
              </w:rPr>
              <w:t>列小計</w:t>
            </w:r>
          </w:p>
        </w:tc>
      </w:tr>
      <w:tr w:rsidR="009E4F96" w:rsidRPr="00B65780" w14:paraId="39BA7F63" w14:textId="77777777">
        <w:tc>
          <w:tcPr>
            <w:tcW w:w="2100" w:type="dxa"/>
            <w:vAlign w:val="center"/>
          </w:tcPr>
          <w:p w14:paraId="448B909D"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26</w:t>
            </w:r>
            <w:r w:rsidRPr="00B65780">
              <w:rPr>
                <w:color w:val="000000" w:themeColor="text1"/>
                <w:sz w:val="24"/>
              </w:rPr>
              <w:t>列</w:t>
            </w:r>
          </w:p>
        </w:tc>
        <w:tc>
          <w:tcPr>
            <w:tcW w:w="2220" w:type="dxa"/>
            <w:vAlign w:val="center"/>
          </w:tcPr>
          <w:p w14:paraId="3937B692" w14:textId="77777777" w:rsidR="005D59F6" w:rsidRPr="00B65780" w:rsidRDefault="005D59F6">
            <w:pPr>
              <w:spacing w:line="440" w:lineRule="exact"/>
              <w:rPr>
                <w:color w:val="000000" w:themeColor="text1"/>
                <w:sz w:val="24"/>
              </w:rPr>
            </w:pPr>
            <w:r w:rsidRPr="00B65780">
              <w:rPr>
                <w:color w:val="000000" w:themeColor="text1"/>
                <w:sz w:val="24"/>
              </w:rPr>
              <w:t>匯率</w:t>
            </w:r>
            <w:r w:rsidRPr="00B65780">
              <w:rPr>
                <w:color w:val="000000" w:themeColor="text1"/>
                <w:sz w:val="24"/>
              </w:rPr>
              <w:t>(</w:t>
            </w:r>
            <w:r w:rsidRPr="00B65780">
              <w:rPr>
                <w:color w:val="000000" w:themeColor="text1"/>
                <w:sz w:val="24"/>
              </w:rPr>
              <w:t>標準避險</w:t>
            </w:r>
            <w:r w:rsidRPr="00B65780">
              <w:rPr>
                <w:color w:val="000000" w:themeColor="text1"/>
                <w:sz w:val="24"/>
              </w:rPr>
              <w:t>)</w:t>
            </w:r>
          </w:p>
        </w:tc>
        <w:tc>
          <w:tcPr>
            <w:tcW w:w="2520" w:type="dxa"/>
            <w:vAlign w:val="center"/>
          </w:tcPr>
          <w:p w14:paraId="2963C938" w14:textId="77777777" w:rsidR="005D59F6" w:rsidRPr="00B65780" w:rsidRDefault="00FF612F">
            <w:pPr>
              <w:spacing w:line="440" w:lineRule="exact"/>
              <w:rPr>
                <w:color w:val="000000" w:themeColor="text1"/>
                <w:sz w:val="24"/>
              </w:rPr>
            </w:pPr>
            <w:r w:rsidRPr="00B65780">
              <w:rPr>
                <w:color w:val="000000" w:themeColor="text1"/>
                <w:sz w:val="24"/>
              </w:rPr>
              <w:t>新興市場</w:t>
            </w:r>
          </w:p>
        </w:tc>
        <w:tc>
          <w:tcPr>
            <w:tcW w:w="2700" w:type="dxa"/>
            <w:vAlign w:val="center"/>
          </w:tcPr>
          <w:p w14:paraId="742B3C70"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26</w:t>
            </w:r>
            <w:r w:rsidRPr="00B65780">
              <w:rPr>
                <w:color w:val="000000" w:themeColor="text1"/>
                <w:sz w:val="24"/>
              </w:rPr>
              <w:t>列為第</w:t>
            </w:r>
            <w:r w:rsidRPr="00B65780">
              <w:rPr>
                <w:color w:val="000000" w:themeColor="text1"/>
                <w:sz w:val="24"/>
              </w:rPr>
              <w:t>14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25</w:t>
            </w:r>
            <w:r w:rsidRPr="00B65780">
              <w:rPr>
                <w:color w:val="000000" w:themeColor="text1"/>
                <w:sz w:val="24"/>
              </w:rPr>
              <w:t>列小計</w:t>
            </w:r>
          </w:p>
        </w:tc>
      </w:tr>
      <w:tr w:rsidR="009E4F96" w:rsidRPr="00B65780" w14:paraId="40C239EF" w14:textId="77777777">
        <w:tc>
          <w:tcPr>
            <w:tcW w:w="2100" w:type="dxa"/>
            <w:vAlign w:val="center"/>
          </w:tcPr>
          <w:p w14:paraId="42B5C59E"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27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36</w:t>
            </w:r>
            <w:r w:rsidRPr="00B65780">
              <w:rPr>
                <w:color w:val="000000" w:themeColor="text1"/>
                <w:sz w:val="24"/>
              </w:rPr>
              <w:t>列</w:t>
            </w:r>
          </w:p>
        </w:tc>
        <w:tc>
          <w:tcPr>
            <w:tcW w:w="2220" w:type="dxa"/>
            <w:vAlign w:val="center"/>
          </w:tcPr>
          <w:p w14:paraId="526B1145" w14:textId="77777777" w:rsidR="005D59F6" w:rsidRPr="00B65780" w:rsidRDefault="005D59F6">
            <w:pPr>
              <w:spacing w:line="440" w:lineRule="exact"/>
              <w:rPr>
                <w:color w:val="000000" w:themeColor="text1"/>
                <w:sz w:val="24"/>
              </w:rPr>
            </w:pPr>
            <w:r w:rsidRPr="00B65780">
              <w:rPr>
                <w:color w:val="000000" w:themeColor="text1"/>
                <w:sz w:val="24"/>
              </w:rPr>
              <w:t>匯率</w:t>
            </w:r>
            <w:r w:rsidRPr="00B65780">
              <w:rPr>
                <w:color w:val="000000" w:themeColor="text1"/>
                <w:sz w:val="24"/>
              </w:rPr>
              <w:t>(</w:t>
            </w:r>
            <w:r w:rsidRPr="00B65780">
              <w:rPr>
                <w:color w:val="000000" w:themeColor="text1"/>
                <w:sz w:val="24"/>
              </w:rPr>
              <w:t>非標準避險</w:t>
            </w:r>
            <w:r w:rsidRPr="00B65780">
              <w:rPr>
                <w:color w:val="000000" w:themeColor="text1"/>
                <w:sz w:val="24"/>
              </w:rPr>
              <w:t>)</w:t>
            </w:r>
          </w:p>
        </w:tc>
        <w:tc>
          <w:tcPr>
            <w:tcW w:w="2520" w:type="dxa"/>
            <w:vAlign w:val="center"/>
          </w:tcPr>
          <w:p w14:paraId="708259DB" w14:textId="77777777" w:rsidR="005D59F6" w:rsidRPr="00B65780" w:rsidRDefault="00FF612F">
            <w:pPr>
              <w:spacing w:line="440" w:lineRule="exact"/>
              <w:rPr>
                <w:color w:val="000000" w:themeColor="text1"/>
                <w:sz w:val="24"/>
              </w:rPr>
            </w:pPr>
            <w:r w:rsidRPr="00B65780">
              <w:rPr>
                <w:color w:val="000000" w:themeColor="text1"/>
                <w:sz w:val="24"/>
              </w:rPr>
              <w:t>已開發國家</w:t>
            </w:r>
          </w:p>
        </w:tc>
        <w:tc>
          <w:tcPr>
            <w:tcW w:w="2700" w:type="dxa"/>
            <w:vAlign w:val="center"/>
          </w:tcPr>
          <w:p w14:paraId="53BE25F0"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36</w:t>
            </w:r>
            <w:r w:rsidRPr="00B65780">
              <w:rPr>
                <w:color w:val="000000" w:themeColor="text1"/>
                <w:sz w:val="24"/>
              </w:rPr>
              <w:t>列為第</w:t>
            </w:r>
            <w:r w:rsidRPr="00B65780">
              <w:rPr>
                <w:color w:val="000000" w:themeColor="text1"/>
                <w:sz w:val="24"/>
              </w:rPr>
              <w:t>27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35</w:t>
            </w:r>
            <w:r w:rsidRPr="00B65780">
              <w:rPr>
                <w:color w:val="000000" w:themeColor="text1"/>
                <w:sz w:val="24"/>
              </w:rPr>
              <w:t>列小計</w:t>
            </w:r>
          </w:p>
        </w:tc>
      </w:tr>
      <w:tr w:rsidR="009E4F96" w:rsidRPr="00B65780" w14:paraId="0497495B" w14:textId="77777777">
        <w:tc>
          <w:tcPr>
            <w:tcW w:w="2100" w:type="dxa"/>
            <w:vAlign w:val="center"/>
          </w:tcPr>
          <w:p w14:paraId="7635662E" w14:textId="77777777" w:rsidR="005D59F6" w:rsidRPr="00B65780" w:rsidRDefault="005D59F6">
            <w:pPr>
              <w:rPr>
                <w:color w:val="000000" w:themeColor="text1"/>
                <w:sz w:val="24"/>
              </w:rPr>
            </w:pPr>
            <w:r w:rsidRPr="00B65780">
              <w:rPr>
                <w:color w:val="000000" w:themeColor="text1"/>
                <w:sz w:val="24"/>
              </w:rPr>
              <w:lastRenderedPageBreak/>
              <w:t>第</w:t>
            </w:r>
            <w:r w:rsidRPr="00B65780">
              <w:rPr>
                <w:color w:val="000000" w:themeColor="text1"/>
                <w:sz w:val="24"/>
              </w:rPr>
              <w:t>37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48</w:t>
            </w:r>
            <w:r w:rsidRPr="00B65780">
              <w:rPr>
                <w:color w:val="000000" w:themeColor="text1"/>
                <w:sz w:val="24"/>
              </w:rPr>
              <w:t>列</w:t>
            </w:r>
          </w:p>
        </w:tc>
        <w:tc>
          <w:tcPr>
            <w:tcW w:w="2220" w:type="dxa"/>
            <w:vAlign w:val="center"/>
          </w:tcPr>
          <w:p w14:paraId="799DE32D" w14:textId="77777777" w:rsidR="005D59F6" w:rsidRPr="00B65780" w:rsidRDefault="005D59F6">
            <w:pPr>
              <w:spacing w:line="440" w:lineRule="exact"/>
              <w:rPr>
                <w:color w:val="000000" w:themeColor="text1"/>
                <w:sz w:val="24"/>
              </w:rPr>
            </w:pPr>
            <w:r w:rsidRPr="00B65780">
              <w:rPr>
                <w:color w:val="000000" w:themeColor="text1"/>
                <w:sz w:val="24"/>
              </w:rPr>
              <w:t>匯率</w:t>
            </w:r>
            <w:r w:rsidRPr="00B65780">
              <w:rPr>
                <w:color w:val="000000" w:themeColor="text1"/>
                <w:sz w:val="24"/>
              </w:rPr>
              <w:t>(</w:t>
            </w:r>
            <w:r w:rsidRPr="00B65780">
              <w:rPr>
                <w:color w:val="000000" w:themeColor="text1"/>
                <w:sz w:val="24"/>
              </w:rPr>
              <w:t>非標準避險</w:t>
            </w:r>
            <w:r w:rsidRPr="00B65780">
              <w:rPr>
                <w:color w:val="000000" w:themeColor="text1"/>
                <w:sz w:val="24"/>
              </w:rPr>
              <w:t>)</w:t>
            </w:r>
          </w:p>
        </w:tc>
        <w:tc>
          <w:tcPr>
            <w:tcW w:w="2520" w:type="dxa"/>
            <w:vAlign w:val="center"/>
          </w:tcPr>
          <w:p w14:paraId="392127EA" w14:textId="77777777" w:rsidR="005D59F6" w:rsidRPr="00B65780" w:rsidRDefault="00FF612F">
            <w:pPr>
              <w:spacing w:line="440" w:lineRule="exact"/>
              <w:rPr>
                <w:color w:val="000000" w:themeColor="text1"/>
                <w:sz w:val="24"/>
              </w:rPr>
            </w:pPr>
            <w:r w:rsidRPr="00B65780">
              <w:rPr>
                <w:color w:val="000000" w:themeColor="text1"/>
                <w:sz w:val="24"/>
              </w:rPr>
              <w:t>新興市場</w:t>
            </w:r>
          </w:p>
        </w:tc>
        <w:tc>
          <w:tcPr>
            <w:tcW w:w="2700" w:type="dxa"/>
            <w:vAlign w:val="center"/>
          </w:tcPr>
          <w:p w14:paraId="48050B82"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48</w:t>
            </w:r>
            <w:r w:rsidRPr="00B65780">
              <w:rPr>
                <w:color w:val="000000" w:themeColor="text1"/>
                <w:sz w:val="24"/>
              </w:rPr>
              <w:t>列為第</w:t>
            </w:r>
            <w:r w:rsidRPr="00B65780">
              <w:rPr>
                <w:color w:val="000000" w:themeColor="text1"/>
                <w:sz w:val="24"/>
              </w:rPr>
              <w:t>37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47</w:t>
            </w:r>
            <w:r w:rsidRPr="00B65780">
              <w:rPr>
                <w:color w:val="000000" w:themeColor="text1"/>
                <w:sz w:val="24"/>
              </w:rPr>
              <w:t>列小計</w:t>
            </w:r>
          </w:p>
        </w:tc>
      </w:tr>
      <w:tr w:rsidR="009E4F96" w:rsidRPr="00B65780" w14:paraId="429FE51F" w14:textId="77777777">
        <w:tc>
          <w:tcPr>
            <w:tcW w:w="2100" w:type="dxa"/>
            <w:vAlign w:val="center"/>
          </w:tcPr>
          <w:p w14:paraId="3AE5D458"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49</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59</w:t>
            </w:r>
            <w:r w:rsidRPr="00B65780">
              <w:rPr>
                <w:color w:val="000000" w:themeColor="text1"/>
                <w:sz w:val="24"/>
              </w:rPr>
              <w:t>列</w:t>
            </w:r>
          </w:p>
        </w:tc>
        <w:tc>
          <w:tcPr>
            <w:tcW w:w="2220" w:type="dxa"/>
            <w:vAlign w:val="center"/>
          </w:tcPr>
          <w:p w14:paraId="1E0FF4DC" w14:textId="77777777" w:rsidR="005D59F6" w:rsidRPr="00B65780" w:rsidRDefault="005D59F6">
            <w:pPr>
              <w:spacing w:line="440" w:lineRule="exact"/>
              <w:rPr>
                <w:color w:val="000000" w:themeColor="text1"/>
                <w:sz w:val="24"/>
              </w:rPr>
            </w:pPr>
            <w:r w:rsidRPr="00B65780">
              <w:rPr>
                <w:color w:val="000000" w:themeColor="text1"/>
                <w:sz w:val="24"/>
              </w:rPr>
              <w:t>權益證券相關</w:t>
            </w:r>
          </w:p>
        </w:tc>
        <w:tc>
          <w:tcPr>
            <w:tcW w:w="2520" w:type="dxa"/>
            <w:vAlign w:val="center"/>
          </w:tcPr>
          <w:p w14:paraId="65315AEF" w14:textId="77777777" w:rsidR="005D59F6" w:rsidRPr="00B65780" w:rsidRDefault="005D59F6">
            <w:pPr>
              <w:spacing w:line="440" w:lineRule="exact"/>
              <w:rPr>
                <w:color w:val="000000" w:themeColor="text1"/>
                <w:sz w:val="24"/>
              </w:rPr>
            </w:pPr>
            <w:r w:rsidRPr="00B65780">
              <w:rPr>
                <w:color w:val="000000" w:themeColor="text1"/>
                <w:sz w:val="24"/>
              </w:rPr>
              <w:t>國內投資</w:t>
            </w:r>
          </w:p>
        </w:tc>
        <w:tc>
          <w:tcPr>
            <w:tcW w:w="2700" w:type="dxa"/>
            <w:vAlign w:val="center"/>
          </w:tcPr>
          <w:p w14:paraId="317A79D0"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59</w:t>
            </w:r>
            <w:r w:rsidRPr="00B65780">
              <w:rPr>
                <w:color w:val="000000" w:themeColor="text1"/>
                <w:sz w:val="24"/>
              </w:rPr>
              <w:t>列為第</w:t>
            </w:r>
            <w:r w:rsidRPr="00B65780">
              <w:rPr>
                <w:color w:val="000000" w:themeColor="text1"/>
                <w:sz w:val="24"/>
              </w:rPr>
              <w:t>49</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58</w:t>
            </w:r>
            <w:r w:rsidRPr="00B65780">
              <w:rPr>
                <w:color w:val="000000" w:themeColor="text1"/>
                <w:sz w:val="24"/>
              </w:rPr>
              <w:t>列小計</w:t>
            </w:r>
          </w:p>
        </w:tc>
      </w:tr>
      <w:tr w:rsidR="009E4F96" w:rsidRPr="00B65780" w14:paraId="0EEA30EF" w14:textId="77777777">
        <w:tc>
          <w:tcPr>
            <w:tcW w:w="2100" w:type="dxa"/>
            <w:vAlign w:val="center"/>
          </w:tcPr>
          <w:p w14:paraId="0B25B7D2"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60</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70</w:t>
            </w:r>
            <w:r w:rsidRPr="00B65780">
              <w:rPr>
                <w:color w:val="000000" w:themeColor="text1"/>
                <w:sz w:val="24"/>
              </w:rPr>
              <w:t>列</w:t>
            </w:r>
          </w:p>
        </w:tc>
        <w:tc>
          <w:tcPr>
            <w:tcW w:w="2220" w:type="dxa"/>
            <w:vAlign w:val="center"/>
          </w:tcPr>
          <w:p w14:paraId="4109B9CC" w14:textId="77777777" w:rsidR="005D59F6" w:rsidRPr="00B65780" w:rsidRDefault="005D59F6">
            <w:pPr>
              <w:spacing w:line="440" w:lineRule="exact"/>
              <w:rPr>
                <w:color w:val="000000" w:themeColor="text1"/>
                <w:sz w:val="24"/>
              </w:rPr>
            </w:pPr>
            <w:r w:rsidRPr="00B65780">
              <w:rPr>
                <w:color w:val="000000" w:themeColor="text1"/>
                <w:sz w:val="24"/>
              </w:rPr>
              <w:t>權益證券相關</w:t>
            </w:r>
          </w:p>
        </w:tc>
        <w:tc>
          <w:tcPr>
            <w:tcW w:w="2520" w:type="dxa"/>
            <w:vAlign w:val="center"/>
          </w:tcPr>
          <w:p w14:paraId="2D299E07" w14:textId="77777777" w:rsidR="005D59F6" w:rsidRPr="00B65780" w:rsidRDefault="00FF612F">
            <w:pPr>
              <w:spacing w:line="440" w:lineRule="exact"/>
              <w:rPr>
                <w:color w:val="000000" w:themeColor="text1"/>
                <w:sz w:val="24"/>
              </w:rPr>
            </w:pPr>
            <w:r w:rsidRPr="00B65780">
              <w:rPr>
                <w:color w:val="000000" w:themeColor="text1"/>
                <w:sz w:val="24"/>
              </w:rPr>
              <w:t>已開發國家</w:t>
            </w:r>
          </w:p>
        </w:tc>
        <w:tc>
          <w:tcPr>
            <w:tcW w:w="2700" w:type="dxa"/>
            <w:vAlign w:val="center"/>
          </w:tcPr>
          <w:p w14:paraId="30A040FF"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70</w:t>
            </w:r>
            <w:r w:rsidRPr="00B65780">
              <w:rPr>
                <w:color w:val="000000" w:themeColor="text1"/>
                <w:sz w:val="24"/>
              </w:rPr>
              <w:t>列為第</w:t>
            </w:r>
            <w:r w:rsidRPr="00B65780">
              <w:rPr>
                <w:color w:val="000000" w:themeColor="text1"/>
                <w:sz w:val="24"/>
              </w:rPr>
              <w:t>60</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69</w:t>
            </w:r>
            <w:r w:rsidRPr="00B65780">
              <w:rPr>
                <w:color w:val="000000" w:themeColor="text1"/>
                <w:sz w:val="24"/>
              </w:rPr>
              <w:t>列小計</w:t>
            </w:r>
          </w:p>
        </w:tc>
      </w:tr>
      <w:tr w:rsidR="009E4F96" w:rsidRPr="00B65780" w14:paraId="5C220656" w14:textId="77777777">
        <w:tc>
          <w:tcPr>
            <w:tcW w:w="2100" w:type="dxa"/>
            <w:vAlign w:val="center"/>
          </w:tcPr>
          <w:p w14:paraId="49640070"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71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81</w:t>
            </w:r>
            <w:r w:rsidRPr="00B65780">
              <w:rPr>
                <w:color w:val="000000" w:themeColor="text1"/>
                <w:sz w:val="24"/>
              </w:rPr>
              <w:t>列</w:t>
            </w:r>
          </w:p>
        </w:tc>
        <w:tc>
          <w:tcPr>
            <w:tcW w:w="2220" w:type="dxa"/>
            <w:vAlign w:val="center"/>
          </w:tcPr>
          <w:p w14:paraId="1C71AAB2" w14:textId="77777777" w:rsidR="005D59F6" w:rsidRPr="00B65780" w:rsidRDefault="005D59F6">
            <w:pPr>
              <w:spacing w:line="440" w:lineRule="exact"/>
              <w:rPr>
                <w:color w:val="000000" w:themeColor="text1"/>
                <w:sz w:val="24"/>
              </w:rPr>
            </w:pPr>
            <w:r w:rsidRPr="00B65780">
              <w:rPr>
                <w:color w:val="000000" w:themeColor="text1"/>
                <w:sz w:val="24"/>
              </w:rPr>
              <w:t>權益證券相關</w:t>
            </w:r>
          </w:p>
        </w:tc>
        <w:tc>
          <w:tcPr>
            <w:tcW w:w="2520" w:type="dxa"/>
            <w:vAlign w:val="center"/>
          </w:tcPr>
          <w:p w14:paraId="4FAE389E" w14:textId="77777777" w:rsidR="005D59F6" w:rsidRPr="00B65780" w:rsidRDefault="00FF612F">
            <w:pPr>
              <w:spacing w:line="440" w:lineRule="exact"/>
              <w:rPr>
                <w:color w:val="000000" w:themeColor="text1"/>
                <w:sz w:val="24"/>
              </w:rPr>
            </w:pPr>
            <w:r w:rsidRPr="00B65780">
              <w:rPr>
                <w:color w:val="000000" w:themeColor="text1"/>
                <w:sz w:val="24"/>
              </w:rPr>
              <w:t>新興市場</w:t>
            </w:r>
          </w:p>
        </w:tc>
        <w:tc>
          <w:tcPr>
            <w:tcW w:w="2700" w:type="dxa"/>
            <w:vAlign w:val="center"/>
          </w:tcPr>
          <w:p w14:paraId="69BEE9F3"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81</w:t>
            </w:r>
            <w:r w:rsidRPr="00B65780">
              <w:rPr>
                <w:color w:val="000000" w:themeColor="text1"/>
                <w:sz w:val="24"/>
              </w:rPr>
              <w:t>列為第</w:t>
            </w:r>
            <w:r w:rsidRPr="00B65780">
              <w:rPr>
                <w:color w:val="000000" w:themeColor="text1"/>
                <w:sz w:val="24"/>
              </w:rPr>
              <w:t>71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80</w:t>
            </w:r>
            <w:r w:rsidRPr="00B65780">
              <w:rPr>
                <w:color w:val="000000" w:themeColor="text1"/>
                <w:sz w:val="24"/>
              </w:rPr>
              <w:t>列小計</w:t>
            </w:r>
          </w:p>
        </w:tc>
      </w:tr>
      <w:tr w:rsidR="009E4F96" w:rsidRPr="00B65780" w14:paraId="6C20BB4A" w14:textId="77777777">
        <w:tc>
          <w:tcPr>
            <w:tcW w:w="2100" w:type="dxa"/>
            <w:vAlign w:val="center"/>
          </w:tcPr>
          <w:p w14:paraId="205A0323"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82</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88</w:t>
            </w:r>
            <w:r w:rsidRPr="00B65780">
              <w:rPr>
                <w:color w:val="000000" w:themeColor="text1"/>
                <w:sz w:val="24"/>
              </w:rPr>
              <w:t>列</w:t>
            </w:r>
          </w:p>
        </w:tc>
        <w:tc>
          <w:tcPr>
            <w:tcW w:w="2220" w:type="dxa"/>
            <w:vAlign w:val="center"/>
          </w:tcPr>
          <w:p w14:paraId="38370CCA" w14:textId="77777777" w:rsidR="005D59F6" w:rsidRPr="00B65780" w:rsidRDefault="005D59F6">
            <w:pPr>
              <w:spacing w:line="440" w:lineRule="exact"/>
              <w:rPr>
                <w:color w:val="000000" w:themeColor="text1"/>
                <w:sz w:val="24"/>
              </w:rPr>
            </w:pPr>
            <w:r w:rsidRPr="00B65780">
              <w:rPr>
                <w:color w:val="000000" w:themeColor="text1"/>
                <w:sz w:val="24"/>
              </w:rPr>
              <w:t>其他標的</w:t>
            </w:r>
          </w:p>
        </w:tc>
        <w:tc>
          <w:tcPr>
            <w:tcW w:w="2520" w:type="dxa"/>
            <w:vAlign w:val="center"/>
          </w:tcPr>
          <w:p w14:paraId="32F26844" w14:textId="77777777" w:rsidR="005D59F6" w:rsidRPr="00B65780" w:rsidRDefault="005D59F6">
            <w:pPr>
              <w:spacing w:line="440" w:lineRule="exact"/>
              <w:rPr>
                <w:color w:val="000000" w:themeColor="text1"/>
                <w:sz w:val="24"/>
              </w:rPr>
            </w:pPr>
            <w:r w:rsidRPr="00B65780">
              <w:rPr>
                <w:color w:val="000000" w:themeColor="text1"/>
                <w:sz w:val="24"/>
              </w:rPr>
              <w:t>國內投資</w:t>
            </w:r>
          </w:p>
        </w:tc>
        <w:tc>
          <w:tcPr>
            <w:tcW w:w="2700" w:type="dxa"/>
            <w:vAlign w:val="center"/>
          </w:tcPr>
          <w:p w14:paraId="1896CC1A"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88</w:t>
            </w:r>
            <w:r w:rsidRPr="00B65780">
              <w:rPr>
                <w:color w:val="000000" w:themeColor="text1"/>
                <w:sz w:val="24"/>
              </w:rPr>
              <w:t>列為第</w:t>
            </w:r>
            <w:r w:rsidRPr="00B65780">
              <w:rPr>
                <w:color w:val="000000" w:themeColor="text1"/>
                <w:sz w:val="24"/>
              </w:rPr>
              <w:t>82</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87</w:t>
            </w:r>
            <w:r w:rsidRPr="00B65780">
              <w:rPr>
                <w:color w:val="000000" w:themeColor="text1"/>
                <w:sz w:val="24"/>
              </w:rPr>
              <w:t>列小計</w:t>
            </w:r>
          </w:p>
        </w:tc>
      </w:tr>
      <w:tr w:rsidR="009E4F96" w:rsidRPr="00B65780" w14:paraId="6E294ABD" w14:textId="77777777">
        <w:tc>
          <w:tcPr>
            <w:tcW w:w="2100" w:type="dxa"/>
            <w:vAlign w:val="center"/>
          </w:tcPr>
          <w:p w14:paraId="3EBDE86A"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89</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95</w:t>
            </w:r>
            <w:r w:rsidRPr="00B65780">
              <w:rPr>
                <w:color w:val="000000" w:themeColor="text1"/>
                <w:sz w:val="24"/>
              </w:rPr>
              <w:t>列</w:t>
            </w:r>
          </w:p>
        </w:tc>
        <w:tc>
          <w:tcPr>
            <w:tcW w:w="2220" w:type="dxa"/>
            <w:vAlign w:val="center"/>
          </w:tcPr>
          <w:p w14:paraId="1689FEF4" w14:textId="77777777" w:rsidR="005D59F6" w:rsidRPr="00B65780" w:rsidRDefault="005D59F6">
            <w:pPr>
              <w:spacing w:line="440" w:lineRule="exact"/>
              <w:rPr>
                <w:color w:val="000000" w:themeColor="text1"/>
                <w:sz w:val="24"/>
              </w:rPr>
            </w:pPr>
            <w:r w:rsidRPr="00B65780">
              <w:rPr>
                <w:color w:val="000000" w:themeColor="text1"/>
                <w:sz w:val="24"/>
              </w:rPr>
              <w:t>其他標的</w:t>
            </w:r>
          </w:p>
        </w:tc>
        <w:tc>
          <w:tcPr>
            <w:tcW w:w="2520" w:type="dxa"/>
            <w:vAlign w:val="center"/>
          </w:tcPr>
          <w:p w14:paraId="4706A551" w14:textId="77777777" w:rsidR="005D59F6" w:rsidRPr="00B65780" w:rsidRDefault="00FF612F">
            <w:pPr>
              <w:spacing w:line="440" w:lineRule="exact"/>
              <w:rPr>
                <w:color w:val="000000" w:themeColor="text1"/>
                <w:sz w:val="24"/>
              </w:rPr>
            </w:pPr>
            <w:r w:rsidRPr="00B65780">
              <w:rPr>
                <w:color w:val="000000" w:themeColor="text1"/>
                <w:sz w:val="24"/>
              </w:rPr>
              <w:t>已開發國家</w:t>
            </w:r>
          </w:p>
        </w:tc>
        <w:tc>
          <w:tcPr>
            <w:tcW w:w="2700" w:type="dxa"/>
            <w:vAlign w:val="center"/>
          </w:tcPr>
          <w:p w14:paraId="6500E3A0"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95</w:t>
            </w:r>
            <w:r w:rsidRPr="00B65780">
              <w:rPr>
                <w:color w:val="000000" w:themeColor="text1"/>
                <w:sz w:val="24"/>
              </w:rPr>
              <w:t>列為第</w:t>
            </w:r>
            <w:r w:rsidRPr="00B65780">
              <w:rPr>
                <w:color w:val="000000" w:themeColor="text1"/>
                <w:sz w:val="24"/>
              </w:rPr>
              <w:t>89</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94</w:t>
            </w:r>
            <w:r w:rsidRPr="00B65780">
              <w:rPr>
                <w:color w:val="000000" w:themeColor="text1"/>
                <w:sz w:val="24"/>
              </w:rPr>
              <w:t>列小計</w:t>
            </w:r>
          </w:p>
        </w:tc>
      </w:tr>
      <w:tr w:rsidR="009E4F96" w:rsidRPr="00B65780" w14:paraId="019F4729" w14:textId="77777777">
        <w:tc>
          <w:tcPr>
            <w:tcW w:w="2100" w:type="dxa"/>
            <w:vAlign w:val="center"/>
          </w:tcPr>
          <w:p w14:paraId="412517CA"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96</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102</w:t>
            </w:r>
            <w:r w:rsidRPr="00B65780">
              <w:rPr>
                <w:color w:val="000000" w:themeColor="text1"/>
                <w:sz w:val="24"/>
              </w:rPr>
              <w:t>列</w:t>
            </w:r>
          </w:p>
        </w:tc>
        <w:tc>
          <w:tcPr>
            <w:tcW w:w="2220" w:type="dxa"/>
            <w:vAlign w:val="center"/>
          </w:tcPr>
          <w:p w14:paraId="470E8636" w14:textId="77777777" w:rsidR="005D59F6" w:rsidRPr="00B65780" w:rsidRDefault="005D59F6">
            <w:pPr>
              <w:spacing w:line="440" w:lineRule="exact"/>
              <w:rPr>
                <w:color w:val="000000" w:themeColor="text1"/>
                <w:sz w:val="24"/>
              </w:rPr>
            </w:pPr>
            <w:r w:rsidRPr="00B65780">
              <w:rPr>
                <w:color w:val="000000" w:themeColor="text1"/>
                <w:sz w:val="24"/>
              </w:rPr>
              <w:t>其他標的</w:t>
            </w:r>
          </w:p>
        </w:tc>
        <w:tc>
          <w:tcPr>
            <w:tcW w:w="2520" w:type="dxa"/>
            <w:vAlign w:val="center"/>
          </w:tcPr>
          <w:p w14:paraId="133F99B1" w14:textId="77777777" w:rsidR="005D59F6" w:rsidRPr="00B65780" w:rsidRDefault="00FF612F">
            <w:pPr>
              <w:spacing w:line="440" w:lineRule="exact"/>
              <w:rPr>
                <w:color w:val="000000" w:themeColor="text1"/>
                <w:sz w:val="24"/>
              </w:rPr>
            </w:pPr>
            <w:r w:rsidRPr="00B65780">
              <w:rPr>
                <w:color w:val="000000" w:themeColor="text1"/>
                <w:sz w:val="24"/>
              </w:rPr>
              <w:t>新興市場</w:t>
            </w:r>
          </w:p>
        </w:tc>
        <w:tc>
          <w:tcPr>
            <w:tcW w:w="2700" w:type="dxa"/>
            <w:vAlign w:val="center"/>
          </w:tcPr>
          <w:p w14:paraId="09F7C723"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102</w:t>
            </w:r>
            <w:r w:rsidRPr="00B65780">
              <w:rPr>
                <w:color w:val="000000" w:themeColor="text1"/>
                <w:sz w:val="24"/>
              </w:rPr>
              <w:t>列為第</w:t>
            </w:r>
            <w:r w:rsidRPr="00B65780">
              <w:rPr>
                <w:color w:val="000000" w:themeColor="text1"/>
                <w:sz w:val="24"/>
              </w:rPr>
              <w:t>96</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101</w:t>
            </w:r>
            <w:r w:rsidRPr="00B65780">
              <w:rPr>
                <w:color w:val="000000" w:themeColor="text1"/>
                <w:sz w:val="24"/>
              </w:rPr>
              <w:t>列小計</w:t>
            </w:r>
          </w:p>
        </w:tc>
      </w:tr>
      <w:tr w:rsidR="005D59F6" w:rsidRPr="00B65780" w14:paraId="4EDBAAFE" w14:textId="77777777">
        <w:tc>
          <w:tcPr>
            <w:tcW w:w="2100" w:type="dxa"/>
            <w:vAlign w:val="center"/>
          </w:tcPr>
          <w:p w14:paraId="5679A145"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103</w:t>
            </w:r>
            <w:r w:rsidRPr="00B65780">
              <w:rPr>
                <w:color w:val="000000" w:themeColor="text1"/>
                <w:sz w:val="24"/>
              </w:rPr>
              <w:t>列</w:t>
            </w:r>
          </w:p>
        </w:tc>
        <w:tc>
          <w:tcPr>
            <w:tcW w:w="4740" w:type="dxa"/>
            <w:gridSpan w:val="2"/>
            <w:vAlign w:val="center"/>
          </w:tcPr>
          <w:p w14:paraId="132CC8CF" w14:textId="77777777" w:rsidR="005D59F6" w:rsidRPr="00B65780" w:rsidRDefault="005D59F6">
            <w:pPr>
              <w:spacing w:line="440" w:lineRule="exact"/>
              <w:rPr>
                <w:color w:val="000000" w:themeColor="text1"/>
                <w:sz w:val="24"/>
              </w:rPr>
            </w:pPr>
            <w:r w:rsidRPr="00B65780">
              <w:rPr>
                <w:color w:val="000000" w:themeColor="text1"/>
                <w:sz w:val="24"/>
              </w:rPr>
              <w:t>以避險為目的之所有交換契約合計</w:t>
            </w:r>
          </w:p>
        </w:tc>
        <w:tc>
          <w:tcPr>
            <w:tcW w:w="2700" w:type="dxa"/>
            <w:vAlign w:val="center"/>
          </w:tcPr>
          <w:p w14:paraId="38206BFD" w14:textId="77777777" w:rsidR="005D59F6" w:rsidRPr="00B65780" w:rsidRDefault="005D59F6">
            <w:pPr>
              <w:spacing w:line="440" w:lineRule="exact"/>
              <w:rPr>
                <w:color w:val="000000" w:themeColor="text1"/>
                <w:sz w:val="24"/>
              </w:rPr>
            </w:pPr>
            <w:r w:rsidRPr="00B65780">
              <w:rPr>
                <w:color w:val="000000" w:themeColor="text1"/>
                <w:sz w:val="24"/>
              </w:rPr>
              <w:t>本列為第</w:t>
            </w:r>
            <w:r w:rsidRPr="00B65780">
              <w:rPr>
                <w:color w:val="000000" w:themeColor="text1"/>
                <w:sz w:val="24"/>
              </w:rPr>
              <w:t>13</w:t>
            </w:r>
            <w:r w:rsidRPr="00B65780">
              <w:rPr>
                <w:color w:val="000000" w:themeColor="text1"/>
                <w:sz w:val="24"/>
              </w:rPr>
              <w:t>、</w:t>
            </w:r>
            <w:r w:rsidRPr="00B65780">
              <w:rPr>
                <w:color w:val="000000" w:themeColor="text1"/>
                <w:sz w:val="24"/>
              </w:rPr>
              <w:t>25</w:t>
            </w:r>
            <w:r w:rsidRPr="00B65780">
              <w:rPr>
                <w:color w:val="000000" w:themeColor="text1"/>
                <w:sz w:val="24"/>
              </w:rPr>
              <w:t>、</w:t>
            </w:r>
            <w:r w:rsidRPr="00B65780">
              <w:rPr>
                <w:color w:val="000000" w:themeColor="text1"/>
                <w:sz w:val="24"/>
              </w:rPr>
              <w:t>35</w:t>
            </w:r>
            <w:r w:rsidRPr="00B65780">
              <w:rPr>
                <w:color w:val="000000" w:themeColor="text1"/>
                <w:sz w:val="24"/>
              </w:rPr>
              <w:t>、</w:t>
            </w:r>
            <w:r w:rsidRPr="00B65780">
              <w:rPr>
                <w:color w:val="000000" w:themeColor="text1"/>
                <w:sz w:val="24"/>
              </w:rPr>
              <w:t>47</w:t>
            </w:r>
            <w:r w:rsidRPr="00B65780">
              <w:rPr>
                <w:color w:val="000000" w:themeColor="text1"/>
                <w:sz w:val="24"/>
              </w:rPr>
              <w:t>、</w:t>
            </w:r>
            <w:r w:rsidRPr="00B65780">
              <w:rPr>
                <w:color w:val="000000" w:themeColor="text1"/>
                <w:sz w:val="24"/>
              </w:rPr>
              <w:t>58</w:t>
            </w:r>
            <w:r w:rsidRPr="00B65780">
              <w:rPr>
                <w:color w:val="000000" w:themeColor="text1"/>
                <w:sz w:val="24"/>
              </w:rPr>
              <w:t>、</w:t>
            </w:r>
            <w:r w:rsidRPr="00B65780">
              <w:rPr>
                <w:color w:val="000000" w:themeColor="text1"/>
                <w:sz w:val="24"/>
              </w:rPr>
              <w:t>69</w:t>
            </w:r>
            <w:r w:rsidRPr="00B65780">
              <w:rPr>
                <w:color w:val="000000" w:themeColor="text1"/>
                <w:sz w:val="24"/>
              </w:rPr>
              <w:t>、</w:t>
            </w:r>
            <w:r w:rsidRPr="00B65780">
              <w:rPr>
                <w:color w:val="000000" w:themeColor="text1"/>
                <w:sz w:val="24"/>
              </w:rPr>
              <w:t>80</w:t>
            </w:r>
            <w:r w:rsidRPr="00B65780">
              <w:rPr>
                <w:color w:val="000000" w:themeColor="text1"/>
                <w:sz w:val="24"/>
              </w:rPr>
              <w:t>、</w:t>
            </w:r>
            <w:r w:rsidRPr="00B65780">
              <w:rPr>
                <w:color w:val="000000" w:themeColor="text1"/>
                <w:sz w:val="24"/>
              </w:rPr>
              <w:t>87</w:t>
            </w:r>
            <w:r w:rsidRPr="00B65780">
              <w:rPr>
                <w:color w:val="000000" w:themeColor="text1"/>
                <w:sz w:val="24"/>
              </w:rPr>
              <w:t>、</w:t>
            </w:r>
            <w:r w:rsidRPr="00B65780">
              <w:rPr>
                <w:color w:val="000000" w:themeColor="text1"/>
                <w:sz w:val="24"/>
              </w:rPr>
              <w:t>94</w:t>
            </w:r>
            <w:r w:rsidRPr="00B65780">
              <w:rPr>
                <w:color w:val="000000" w:themeColor="text1"/>
                <w:sz w:val="24"/>
              </w:rPr>
              <w:t>、</w:t>
            </w:r>
            <w:r w:rsidRPr="00B65780">
              <w:rPr>
                <w:color w:val="000000" w:themeColor="text1"/>
                <w:sz w:val="24"/>
              </w:rPr>
              <w:t>101</w:t>
            </w:r>
            <w:r w:rsidRPr="00B65780">
              <w:rPr>
                <w:color w:val="000000" w:themeColor="text1"/>
                <w:sz w:val="24"/>
              </w:rPr>
              <w:t>列之合計</w:t>
            </w:r>
          </w:p>
        </w:tc>
      </w:tr>
    </w:tbl>
    <w:p w14:paraId="5C3BA332" w14:textId="77777777" w:rsidR="005D59F6" w:rsidRPr="00B65780" w:rsidRDefault="005D59F6">
      <w:pPr>
        <w:spacing w:line="440" w:lineRule="exact"/>
        <w:rPr>
          <w:color w:val="000000" w:themeColor="text1"/>
          <w:sz w:val="24"/>
        </w:rPr>
      </w:pPr>
    </w:p>
    <w:p w14:paraId="76F09598"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104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160</w:t>
      </w:r>
      <w:r w:rsidRPr="00B65780">
        <w:rPr>
          <w:color w:val="000000" w:themeColor="text1"/>
          <w:sz w:val="24"/>
        </w:rPr>
        <w:t>列－以增加收益為目的</w:t>
      </w:r>
    </w:p>
    <w:p w14:paraId="06A7DFA9" w14:textId="77777777" w:rsidR="005D59F6" w:rsidRPr="00B65780" w:rsidRDefault="005D59F6">
      <w:pPr>
        <w:spacing w:line="440" w:lineRule="exact"/>
        <w:ind w:leftChars="300" w:left="780"/>
        <w:rPr>
          <w:color w:val="000000" w:themeColor="text1"/>
          <w:sz w:val="24"/>
        </w:rPr>
      </w:pPr>
      <w:r w:rsidRPr="00B65780">
        <w:rPr>
          <w:color w:val="000000" w:themeColor="text1"/>
          <w:sz w:val="24"/>
        </w:rPr>
        <w:t>自</w:t>
      </w:r>
      <w:r w:rsidRPr="00B65780">
        <w:rPr>
          <w:color w:val="000000" w:themeColor="text1"/>
          <w:sz w:val="24"/>
        </w:rPr>
        <w:t>104</w:t>
      </w:r>
      <w:r w:rsidRPr="00B65780">
        <w:rPr>
          <w:color w:val="000000" w:themeColor="text1"/>
          <w:sz w:val="24"/>
        </w:rPr>
        <w:t>列至第</w:t>
      </w:r>
      <w:r w:rsidRPr="00B65780">
        <w:rPr>
          <w:color w:val="000000" w:themeColor="text1"/>
          <w:sz w:val="24"/>
        </w:rPr>
        <w:t>160</w:t>
      </w:r>
      <w:r w:rsidRPr="00B65780">
        <w:rPr>
          <w:color w:val="000000" w:themeColor="text1"/>
          <w:sz w:val="24"/>
        </w:rPr>
        <w:t>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800"/>
        <w:gridCol w:w="2520"/>
        <w:gridCol w:w="2880"/>
      </w:tblGrid>
      <w:tr w:rsidR="009E4F96" w:rsidRPr="00B65780" w14:paraId="0DF75F75" w14:textId="77777777">
        <w:trPr>
          <w:tblHeader/>
        </w:trPr>
        <w:tc>
          <w:tcPr>
            <w:tcW w:w="2326" w:type="dxa"/>
            <w:shd w:val="clear" w:color="auto" w:fill="E0E0E0"/>
          </w:tcPr>
          <w:p w14:paraId="713BF82F" w14:textId="77777777" w:rsidR="005D59F6" w:rsidRPr="00B65780" w:rsidRDefault="005D59F6">
            <w:pPr>
              <w:spacing w:line="440" w:lineRule="exact"/>
              <w:jc w:val="center"/>
              <w:rPr>
                <w:color w:val="000000" w:themeColor="text1"/>
                <w:sz w:val="24"/>
              </w:rPr>
            </w:pPr>
            <w:r w:rsidRPr="00B65780">
              <w:rPr>
                <w:color w:val="000000" w:themeColor="text1"/>
                <w:sz w:val="24"/>
              </w:rPr>
              <w:t>列次</w:t>
            </w:r>
          </w:p>
        </w:tc>
        <w:tc>
          <w:tcPr>
            <w:tcW w:w="1800" w:type="dxa"/>
            <w:shd w:val="clear" w:color="auto" w:fill="E0E0E0"/>
          </w:tcPr>
          <w:p w14:paraId="24AD2035" w14:textId="77777777" w:rsidR="005D59F6" w:rsidRPr="00B65780" w:rsidRDefault="005D59F6">
            <w:pPr>
              <w:spacing w:line="440" w:lineRule="exact"/>
              <w:jc w:val="center"/>
              <w:rPr>
                <w:color w:val="000000" w:themeColor="text1"/>
                <w:sz w:val="24"/>
              </w:rPr>
            </w:pPr>
            <w:r w:rsidRPr="00B65780">
              <w:rPr>
                <w:color w:val="000000" w:themeColor="text1"/>
                <w:sz w:val="24"/>
              </w:rPr>
              <w:t>標的物類型</w:t>
            </w:r>
          </w:p>
        </w:tc>
        <w:tc>
          <w:tcPr>
            <w:tcW w:w="2520" w:type="dxa"/>
            <w:shd w:val="clear" w:color="auto" w:fill="E0E0E0"/>
          </w:tcPr>
          <w:p w14:paraId="20B951EB" w14:textId="77777777" w:rsidR="005D59F6" w:rsidRPr="00B65780" w:rsidRDefault="005D59F6">
            <w:pPr>
              <w:spacing w:line="440" w:lineRule="exact"/>
              <w:jc w:val="center"/>
              <w:rPr>
                <w:color w:val="000000" w:themeColor="text1"/>
                <w:sz w:val="24"/>
              </w:rPr>
            </w:pPr>
            <w:r w:rsidRPr="00B65780">
              <w:rPr>
                <w:color w:val="000000" w:themeColor="text1"/>
                <w:sz w:val="24"/>
              </w:rPr>
              <w:t>換入標的物所屬國家</w:t>
            </w:r>
          </w:p>
        </w:tc>
        <w:tc>
          <w:tcPr>
            <w:tcW w:w="2880" w:type="dxa"/>
            <w:shd w:val="clear" w:color="auto" w:fill="E0E0E0"/>
          </w:tcPr>
          <w:p w14:paraId="008874D9" w14:textId="77777777" w:rsidR="005D59F6" w:rsidRPr="00B65780" w:rsidRDefault="005D59F6">
            <w:pPr>
              <w:spacing w:line="440" w:lineRule="exact"/>
              <w:jc w:val="center"/>
              <w:rPr>
                <w:color w:val="000000" w:themeColor="text1"/>
                <w:sz w:val="24"/>
              </w:rPr>
            </w:pPr>
            <w:r w:rsidRPr="00B65780">
              <w:rPr>
                <w:color w:val="000000" w:themeColor="text1"/>
                <w:sz w:val="24"/>
              </w:rPr>
              <w:t>備註說明</w:t>
            </w:r>
          </w:p>
        </w:tc>
      </w:tr>
      <w:tr w:rsidR="009E4F96" w:rsidRPr="00B65780" w14:paraId="120A7407" w14:textId="77777777">
        <w:tc>
          <w:tcPr>
            <w:tcW w:w="2326" w:type="dxa"/>
            <w:vAlign w:val="center"/>
          </w:tcPr>
          <w:p w14:paraId="6615CEF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104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110</w:t>
            </w:r>
            <w:r w:rsidRPr="00B65780">
              <w:rPr>
                <w:color w:val="000000" w:themeColor="text1"/>
                <w:sz w:val="24"/>
              </w:rPr>
              <w:t>列</w:t>
            </w:r>
          </w:p>
        </w:tc>
        <w:tc>
          <w:tcPr>
            <w:tcW w:w="1800" w:type="dxa"/>
            <w:vAlign w:val="center"/>
          </w:tcPr>
          <w:p w14:paraId="6DB0C4CF" w14:textId="77777777" w:rsidR="005D59F6" w:rsidRPr="00B65780" w:rsidRDefault="005D59F6">
            <w:pPr>
              <w:spacing w:line="440" w:lineRule="exact"/>
              <w:rPr>
                <w:color w:val="000000" w:themeColor="text1"/>
                <w:sz w:val="24"/>
              </w:rPr>
            </w:pPr>
            <w:r w:rsidRPr="00B65780">
              <w:rPr>
                <w:color w:val="000000" w:themeColor="text1"/>
                <w:sz w:val="24"/>
              </w:rPr>
              <w:t>匯率相關</w:t>
            </w:r>
          </w:p>
        </w:tc>
        <w:tc>
          <w:tcPr>
            <w:tcW w:w="2520" w:type="dxa"/>
            <w:vAlign w:val="center"/>
          </w:tcPr>
          <w:p w14:paraId="317B25D9" w14:textId="77777777" w:rsidR="005D59F6" w:rsidRPr="00B65780" w:rsidRDefault="00FF612F">
            <w:pPr>
              <w:spacing w:line="440" w:lineRule="exact"/>
              <w:rPr>
                <w:color w:val="000000" w:themeColor="text1"/>
                <w:sz w:val="24"/>
              </w:rPr>
            </w:pPr>
            <w:r w:rsidRPr="00B65780">
              <w:rPr>
                <w:color w:val="000000" w:themeColor="text1"/>
                <w:sz w:val="24"/>
              </w:rPr>
              <w:t>已開發國家</w:t>
            </w:r>
          </w:p>
        </w:tc>
        <w:tc>
          <w:tcPr>
            <w:tcW w:w="2880" w:type="dxa"/>
            <w:vAlign w:val="center"/>
          </w:tcPr>
          <w:p w14:paraId="5C67B7FE"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110</w:t>
            </w:r>
            <w:r w:rsidRPr="00B65780">
              <w:rPr>
                <w:color w:val="000000" w:themeColor="text1"/>
                <w:sz w:val="24"/>
              </w:rPr>
              <w:t>列為第</w:t>
            </w:r>
            <w:r w:rsidRPr="00B65780">
              <w:rPr>
                <w:color w:val="000000" w:themeColor="text1"/>
                <w:sz w:val="24"/>
              </w:rPr>
              <w:t>104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109</w:t>
            </w:r>
            <w:r w:rsidRPr="00B65780">
              <w:rPr>
                <w:color w:val="000000" w:themeColor="text1"/>
                <w:sz w:val="24"/>
              </w:rPr>
              <w:t>列小計</w:t>
            </w:r>
          </w:p>
        </w:tc>
      </w:tr>
      <w:tr w:rsidR="009E4F96" w:rsidRPr="00B65780" w14:paraId="1170DF3D" w14:textId="77777777">
        <w:tc>
          <w:tcPr>
            <w:tcW w:w="2326" w:type="dxa"/>
            <w:vAlign w:val="center"/>
          </w:tcPr>
          <w:p w14:paraId="3611E179"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111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117</w:t>
            </w:r>
            <w:r w:rsidRPr="00B65780">
              <w:rPr>
                <w:color w:val="000000" w:themeColor="text1"/>
                <w:sz w:val="24"/>
              </w:rPr>
              <w:t>列</w:t>
            </w:r>
          </w:p>
        </w:tc>
        <w:tc>
          <w:tcPr>
            <w:tcW w:w="1800" w:type="dxa"/>
            <w:vAlign w:val="center"/>
          </w:tcPr>
          <w:p w14:paraId="6703A9E2" w14:textId="77777777" w:rsidR="005D59F6" w:rsidRPr="00B65780" w:rsidRDefault="005D59F6">
            <w:pPr>
              <w:spacing w:line="440" w:lineRule="exact"/>
              <w:rPr>
                <w:color w:val="000000" w:themeColor="text1"/>
                <w:sz w:val="24"/>
              </w:rPr>
            </w:pPr>
            <w:r w:rsidRPr="00B65780">
              <w:rPr>
                <w:color w:val="000000" w:themeColor="text1"/>
                <w:sz w:val="24"/>
              </w:rPr>
              <w:t>匯率相關</w:t>
            </w:r>
          </w:p>
        </w:tc>
        <w:tc>
          <w:tcPr>
            <w:tcW w:w="2520" w:type="dxa"/>
            <w:vAlign w:val="center"/>
          </w:tcPr>
          <w:p w14:paraId="12993585" w14:textId="77777777" w:rsidR="005D59F6" w:rsidRPr="00B65780" w:rsidRDefault="00FF612F">
            <w:pPr>
              <w:spacing w:line="440" w:lineRule="exact"/>
              <w:rPr>
                <w:color w:val="000000" w:themeColor="text1"/>
                <w:sz w:val="24"/>
              </w:rPr>
            </w:pPr>
            <w:r w:rsidRPr="00B65780">
              <w:rPr>
                <w:color w:val="000000" w:themeColor="text1"/>
                <w:sz w:val="24"/>
              </w:rPr>
              <w:t>新興市場</w:t>
            </w:r>
          </w:p>
        </w:tc>
        <w:tc>
          <w:tcPr>
            <w:tcW w:w="2880" w:type="dxa"/>
            <w:vAlign w:val="center"/>
          </w:tcPr>
          <w:p w14:paraId="1AA6F0CE"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117</w:t>
            </w:r>
            <w:r w:rsidRPr="00B65780">
              <w:rPr>
                <w:color w:val="000000" w:themeColor="text1"/>
                <w:sz w:val="24"/>
              </w:rPr>
              <w:t>列為第</w:t>
            </w:r>
            <w:r w:rsidRPr="00B65780">
              <w:rPr>
                <w:color w:val="000000" w:themeColor="text1"/>
                <w:sz w:val="24"/>
              </w:rPr>
              <w:t>111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116</w:t>
            </w:r>
            <w:r w:rsidRPr="00B65780">
              <w:rPr>
                <w:color w:val="000000" w:themeColor="text1"/>
                <w:sz w:val="24"/>
              </w:rPr>
              <w:t>列小計</w:t>
            </w:r>
          </w:p>
        </w:tc>
      </w:tr>
      <w:tr w:rsidR="009E4F96" w:rsidRPr="00B65780" w14:paraId="5E037AF4" w14:textId="77777777">
        <w:tc>
          <w:tcPr>
            <w:tcW w:w="2326" w:type="dxa"/>
            <w:vAlign w:val="center"/>
          </w:tcPr>
          <w:p w14:paraId="3230D6D1"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118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124</w:t>
            </w:r>
            <w:r w:rsidRPr="00B65780">
              <w:rPr>
                <w:color w:val="000000" w:themeColor="text1"/>
                <w:sz w:val="24"/>
              </w:rPr>
              <w:t>列</w:t>
            </w:r>
          </w:p>
        </w:tc>
        <w:tc>
          <w:tcPr>
            <w:tcW w:w="1800" w:type="dxa"/>
            <w:vAlign w:val="center"/>
          </w:tcPr>
          <w:p w14:paraId="16ADD77C" w14:textId="77777777" w:rsidR="005D59F6" w:rsidRPr="00B65780" w:rsidRDefault="005D59F6">
            <w:pPr>
              <w:spacing w:line="440" w:lineRule="exact"/>
              <w:rPr>
                <w:color w:val="000000" w:themeColor="text1"/>
                <w:sz w:val="24"/>
              </w:rPr>
            </w:pPr>
            <w:r w:rsidRPr="00B65780">
              <w:rPr>
                <w:color w:val="000000" w:themeColor="text1"/>
                <w:sz w:val="24"/>
              </w:rPr>
              <w:t>權益證券相關</w:t>
            </w:r>
          </w:p>
        </w:tc>
        <w:tc>
          <w:tcPr>
            <w:tcW w:w="2520" w:type="dxa"/>
            <w:vAlign w:val="center"/>
          </w:tcPr>
          <w:p w14:paraId="2630756F" w14:textId="77777777" w:rsidR="005D59F6" w:rsidRPr="00B65780" w:rsidRDefault="005D59F6">
            <w:pPr>
              <w:spacing w:line="440" w:lineRule="exact"/>
              <w:rPr>
                <w:color w:val="000000" w:themeColor="text1"/>
                <w:sz w:val="24"/>
              </w:rPr>
            </w:pPr>
            <w:r w:rsidRPr="00B65780">
              <w:rPr>
                <w:color w:val="000000" w:themeColor="text1"/>
                <w:sz w:val="24"/>
              </w:rPr>
              <w:t>國內投資</w:t>
            </w:r>
          </w:p>
        </w:tc>
        <w:tc>
          <w:tcPr>
            <w:tcW w:w="2880" w:type="dxa"/>
            <w:vAlign w:val="center"/>
          </w:tcPr>
          <w:p w14:paraId="2C15DE72"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124</w:t>
            </w:r>
            <w:r w:rsidRPr="00B65780">
              <w:rPr>
                <w:color w:val="000000" w:themeColor="text1"/>
                <w:sz w:val="24"/>
              </w:rPr>
              <w:t>列為第</w:t>
            </w:r>
            <w:r w:rsidRPr="00B65780">
              <w:rPr>
                <w:color w:val="000000" w:themeColor="text1"/>
                <w:sz w:val="24"/>
              </w:rPr>
              <w:t>118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123</w:t>
            </w:r>
            <w:r w:rsidRPr="00B65780">
              <w:rPr>
                <w:color w:val="000000" w:themeColor="text1"/>
                <w:sz w:val="24"/>
              </w:rPr>
              <w:t>列小計</w:t>
            </w:r>
          </w:p>
        </w:tc>
      </w:tr>
      <w:tr w:rsidR="009E4F96" w:rsidRPr="00B65780" w14:paraId="37412205" w14:textId="77777777">
        <w:tc>
          <w:tcPr>
            <w:tcW w:w="2326" w:type="dxa"/>
            <w:vAlign w:val="center"/>
          </w:tcPr>
          <w:p w14:paraId="4690BDAE"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125</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131</w:t>
            </w:r>
            <w:r w:rsidRPr="00B65780">
              <w:rPr>
                <w:color w:val="000000" w:themeColor="text1"/>
                <w:sz w:val="24"/>
              </w:rPr>
              <w:t>列</w:t>
            </w:r>
          </w:p>
        </w:tc>
        <w:tc>
          <w:tcPr>
            <w:tcW w:w="1800" w:type="dxa"/>
            <w:vAlign w:val="center"/>
          </w:tcPr>
          <w:p w14:paraId="39C98A49" w14:textId="77777777" w:rsidR="005D59F6" w:rsidRPr="00B65780" w:rsidRDefault="005D59F6">
            <w:pPr>
              <w:spacing w:line="440" w:lineRule="exact"/>
              <w:rPr>
                <w:color w:val="000000" w:themeColor="text1"/>
                <w:sz w:val="24"/>
              </w:rPr>
            </w:pPr>
            <w:r w:rsidRPr="00B65780">
              <w:rPr>
                <w:color w:val="000000" w:themeColor="text1"/>
                <w:sz w:val="24"/>
              </w:rPr>
              <w:t>權益證券相關</w:t>
            </w:r>
          </w:p>
        </w:tc>
        <w:tc>
          <w:tcPr>
            <w:tcW w:w="2520" w:type="dxa"/>
            <w:vAlign w:val="center"/>
          </w:tcPr>
          <w:p w14:paraId="03CAF6B4" w14:textId="77777777" w:rsidR="005D59F6" w:rsidRPr="00B65780" w:rsidRDefault="00FF612F">
            <w:pPr>
              <w:spacing w:line="440" w:lineRule="exact"/>
              <w:rPr>
                <w:color w:val="000000" w:themeColor="text1"/>
                <w:sz w:val="24"/>
              </w:rPr>
            </w:pPr>
            <w:r w:rsidRPr="00B65780">
              <w:rPr>
                <w:color w:val="000000" w:themeColor="text1"/>
                <w:sz w:val="24"/>
              </w:rPr>
              <w:t>已開發國家</w:t>
            </w:r>
          </w:p>
        </w:tc>
        <w:tc>
          <w:tcPr>
            <w:tcW w:w="2880" w:type="dxa"/>
            <w:vAlign w:val="center"/>
          </w:tcPr>
          <w:p w14:paraId="1C670540"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131</w:t>
            </w:r>
            <w:r w:rsidRPr="00B65780">
              <w:rPr>
                <w:color w:val="000000" w:themeColor="text1"/>
                <w:sz w:val="24"/>
              </w:rPr>
              <w:t>列為第</w:t>
            </w:r>
            <w:r w:rsidRPr="00B65780">
              <w:rPr>
                <w:color w:val="000000" w:themeColor="text1"/>
                <w:sz w:val="24"/>
              </w:rPr>
              <w:t>125</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130</w:t>
            </w:r>
            <w:r w:rsidRPr="00B65780">
              <w:rPr>
                <w:color w:val="000000" w:themeColor="text1"/>
                <w:sz w:val="24"/>
              </w:rPr>
              <w:t>列小計</w:t>
            </w:r>
          </w:p>
        </w:tc>
      </w:tr>
      <w:tr w:rsidR="009E4F96" w:rsidRPr="00B65780" w14:paraId="28F92C6B" w14:textId="77777777">
        <w:tc>
          <w:tcPr>
            <w:tcW w:w="2326" w:type="dxa"/>
            <w:vAlign w:val="center"/>
          </w:tcPr>
          <w:p w14:paraId="58C2F561"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132</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138</w:t>
            </w:r>
            <w:r w:rsidRPr="00B65780">
              <w:rPr>
                <w:color w:val="000000" w:themeColor="text1"/>
                <w:sz w:val="24"/>
              </w:rPr>
              <w:t>列</w:t>
            </w:r>
          </w:p>
        </w:tc>
        <w:tc>
          <w:tcPr>
            <w:tcW w:w="1800" w:type="dxa"/>
            <w:vAlign w:val="center"/>
          </w:tcPr>
          <w:p w14:paraId="4A4C62BA" w14:textId="77777777" w:rsidR="005D59F6" w:rsidRPr="00B65780" w:rsidRDefault="005D59F6">
            <w:pPr>
              <w:spacing w:line="440" w:lineRule="exact"/>
              <w:rPr>
                <w:color w:val="000000" w:themeColor="text1"/>
                <w:sz w:val="24"/>
              </w:rPr>
            </w:pPr>
            <w:r w:rsidRPr="00B65780">
              <w:rPr>
                <w:color w:val="000000" w:themeColor="text1"/>
                <w:sz w:val="24"/>
              </w:rPr>
              <w:t>權益證券相關</w:t>
            </w:r>
          </w:p>
        </w:tc>
        <w:tc>
          <w:tcPr>
            <w:tcW w:w="2520" w:type="dxa"/>
            <w:vAlign w:val="center"/>
          </w:tcPr>
          <w:p w14:paraId="6F746743" w14:textId="77777777" w:rsidR="005D59F6" w:rsidRPr="00B65780" w:rsidRDefault="00FF612F">
            <w:pPr>
              <w:spacing w:line="440" w:lineRule="exact"/>
              <w:rPr>
                <w:color w:val="000000" w:themeColor="text1"/>
                <w:sz w:val="24"/>
              </w:rPr>
            </w:pPr>
            <w:r w:rsidRPr="00B65780">
              <w:rPr>
                <w:color w:val="000000" w:themeColor="text1"/>
                <w:sz w:val="24"/>
              </w:rPr>
              <w:t>新興市場</w:t>
            </w:r>
          </w:p>
        </w:tc>
        <w:tc>
          <w:tcPr>
            <w:tcW w:w="2880" w:type="dxa"/>
            <w:vAlign w:val="center"/>
          </w:tcPr>
          <w:p w14:paraId="5FAA728B"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138</w:t>
            </w:r>
            <w:r w:rsidRPr="00B65780">
              <w:rPr>
                <w:color w:val="000000" w:themeColor="text1"/>
                <w:sz w:val="24"/>
              </w:rPr>
              <w:t>列為第</w:t>
            </w:r>
            <w:r w:rsidRPr="00B65780">
              <w:rPr>
                <w:color w:val="000000" w:themeColor="text1"/>
                <w:sz w:val="24"/>
              </w:rPr>
              <w:t>132</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137</w:t>
            </w:r>
            <w:r w:rsidRPr="00B65780">
              <w:rPr>
                <w:color w:val="000000" w:themeColor="text1"/>
                <w:sz w:val="24"/>
              </w:rPr>
              <w:t>列小計</w:t>
            </w:r>
          </w:p>
        </w:tc>
      </w:tr>
      <w:tr w:rsidR="009E4F96" w:rsidRPr="00B65780" w14:paraId="539F1970" w14:textId="77777777">
        <w:tc>
          <w:tcPr>
            <w:tcW w:w="2326" w:type="dxa"/>
            <w:vAlign w:val="center"/>
          </w:tcPr>
          <w:p w14:paraId="7A29CA40"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139</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145</w:t>
            </w:r>
            <w:r w:rsidRPr="00B65780">
              <w:rPr>
                <w:color w:val="000000" w:themeColor="text1"/>
                <w:sz w:val="24"/>
              </w:rPr>
              <w:t>列</w:t>
            </w:r>
          </w:p>
        </w:tc>
        <w:tc>
          <w:tcPr>
            <w:tcW w:w="1800" w:type="dxa"/>
            <w:vAlign w:val="center"/>
          </w:tcPr>
          <w:p w14:paraId="30410119" w14:textId="77777777" w:rsidR="005D59F6" w:rsidRPr="00B65780" w:rsidRDefault="005D59F6">
            <w:pPr>
              <w:spacing w:line="440" w:lineRule="exact"/>
              <w:rPr>
                <w:color w:val="000000" w:themeColor="text1"/>
                <w:sz w:val="24"/>
              </w:rPr>
            </w:pPr>
            <w:r w:rsidRPr="00B65780">
              <w:rPr>
                <w:color w:val="000000" w:themeColor="text1"/>
                <w:sz w:val="24"/>
              </w:rPr>
              <w:t>其他標的</w:t>
            </w:r>
          </w:p>
        </w:tc>
        <w:tc>
          <w:tcPr>
            <w:tcW w:w="2520" w:type="dxa"/>
            <w:vAlign w:val="center"/>
          </w:tcPr>
          <w:p w14:paraId="48D3DBB2" w14:textId="77777777" w:rsidR="005D59F6" w:rsidRPr="00B65780" w:rsidRDefault="005D59F6">
            <w:pPr>
              <w:spacing w:line="440" w:lineRule="exact"/>
              <w:rPr>
                <w:color w:val="000000" w:themeColor="text1"/>
                <w:sz w:val="24"/>
              </w:rPr>
            </w:pPr>
            <w:r w:rsidRPr="00B65780">
              <w:rPr>
                <w:color w:val="000000" w:themeColor="text1"/>
                <w:sz w:val="24"/>
              </w:rPr>
              <w:t>國內投資</w:t>
            </w:r>
          </w:p>
        </w:tc>
        <w:tc>
          <w:tcPr>
            <w:tcW w:w="2880" w:type="dxa"/>
            <w:vAlign w:val="center"/>
          </w:tcPr>
          <w:p w14:paraId="02A01DAD"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145</w:t>
            </w:r>
            <w:r w:rsidRPr="00B65780">
              <w:rPr>
                <w:color w:val="000000" w:themeColor="text1"/>
                <w:sz w:val="24"/>
              </w:rPr>
              <w:t>列為第</w:t>
            </w:r>
            <w:r w:rsidRPr="00B65780">
              <w:rPr>
                <w:color w:val="000000" w:themeColor="text1"/>
                <w:sz w:val="24"/>
              </w:rPr>
              <w:t>139</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144</w:t>
            </w:r>
            <w:r w:rsidRPr="00B65780">
              <w:rPr>
                <w:color w:val="000000" w:themeColor="text1"/>
                <w:sz w:val="24"/>
              </w:rPr>
              <w:t>列小計</w:t>
            </w:r>
          </w:p>
        </w:tc>
      </w:tr>
      <w:tr w:rsidR="009E4F96" w:rsidRPr="00B65780" w14:paraId="534CF0ED" w14:textId="77777777">
        <w:tc>
          <w:tcPr>
            <w:tcW w:w="2326" w:type="dxa"/>
            <w:vAlign w:val="center"/>
          </w:tcPr>
          <w:p w14:paraId="199FC23F"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146</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152</w:t>
            </w:r>
            <w:r w:rsidRPr="00B65780">
              <w:rPr>
                <w:color w:val="000000" w:themeColor="text1"/>
                <w:sz w:val="24"/>
              </w:rPr>
              <w:t>列</w:t>
            </w:r>
          </w:p>
        </w:tc>
        <w:tc>
          <w:tcPr>
            <w:tcW w:w="1800" w:type="dxa"/>
            <w:vAlign w:val="center"/>
          </w:tcPr>
          <w:p w14:paraId="20EBAC3A" w14:textId="77777777" w:rsidR="005D59F6" w:rsidRPr="00B65780" w:rsidRDefault="005D59F6">
            <w:pPr>
              <w:spacing w:line="440" w:lineRule="exact"/>
              <w:rPr>
                <w:color w:val="000000" w:themeColor="text1"/>
                <w:sz w:val="24"/>
              </w:rPr>
            </w:pPr>
            <w:r w:rsidRPr="00B65780">
              <w:rPr>
                <w:color w:val="000000" w:themeColor="text1"/>
                <w:sz w:val="24"/>
              </w:rPr>
              <w:t>其他標的</w:t>
            </w:r>
          </w:p>
        </w:tc>
        <w:tc>
          <w:tcPr>
            <w:tcW w:w="2520" w:type="dxa"/>
            <w:vAlign w:val="center"/>
          </w:tcPr>
          <w:p w14:paraId="0C3AEF89" w14:textId="77777777" w:rsidR="005D59F6" w:rsidRPr="00B65780" w:rsidRDefault="00FF612F">
            <w:pPr>
              <w:spacing w:line="440" w:lineRule="exact"/>
              <w:rPr>
                <w:color w:val="000000" w:themeColor="text1"/>
                <w:sz w:val="24"/>
              </w:rPr>
            </w:pPr>
            <w:r w:rsidRPr="00B65780">
              <w:rPr>
                <w:color w:val="000000" w:themeColor="text1"/>
                <w:sz w:val="24"/>
              </w:rPr>
              <w:t>已開發國家</w:t>
            </w:r>
          </w:p>
        </w:tc>
        <w:tc>
          <w:tcPr>
            <w:tcW w:w="2880" w:type="dxa"/>
            <w:vAlign w:val="center"/>
          </w:tcPr>
          <w:p w14:paraId="4C0412AA"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152</w:t>
            </w:r>
            <w:r w:rsidRPr="00B65780">
              <w:rPr>
                <w:color w:val="000000" w:themeColor="text1"/>
                <w:sz w:val="24"/>
              </w:rPr>
              <w:t>列為第</w:t>
            </w:r>
            <w:r w:rsidRPr="00B65780">
              <w:rPr>
                <w:color w:val="000000" w:themeColor="text1"/>
                <w:sz w:val="24"/>
              </w:rPr>
              <w:t>146</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151</w:t>
            </w:r>
            <w:r w:rsidRPr="00B65780">
              <w:rPr>
                <w:color w:val="000000" w:themeColor="text1"/>
                <w:sz w:val="24"/>
              </w:rPr>
              <w:t>列小計</w:t>
            </w:r>
          </w:p>
        </w:tc>
      </w:tr>
      <w:tr w:rsidR="009E4F96" w:rsidRPr="00B65780" w14:paraId="5C54A540" w14:textId="77777777">
        <w:tc>
          <w:tcPr>
            <w:tcW w:w="2326" w:type="dxa"/>
            <w:vAlign w:val="center"/>
          </w:tcPr>
          <w:p w14:paraId="49C3A6E3" w14:textId="77777777" w:rsidR="005D59F6" w:rsidRPr="00B65780" w:rsidRDefault="005D59F6">
            <w:pPr>
              <w:rPr>
                <w:color w:val="000000" w:themeColor="text1"/>
                <w:sz w:val="24"/>
              </w:rPr>
            </w:pPr>
            <w:r w:rsidRPr="00B65780">
              <w:rPr>
                <w:color w:val="000000" w:themeColor="text1"/>
                <w:sz w:val="24"/>
              </w:rPr>
              <w:lastRenderedPageBreak/>
              <w:t>第</w:t>
            </w:r>
            <w:r w:rsidRPr="00B65780">
              <w:rPr>
                <w:color w:val="000000" w:themeColor="text1"/>
                <w:sz w:val="24"/>
              </w:rPr>
              <w:t>153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159</w:t>
            </w:r>
            <w:r w:rsidRPr="00B65780">
              <w:rPr>
                <w:color w:val="000000" w:themeColor="text1"/>
                <w:sz w:val="24"/>
              </w:rPr>
              <w:t>列</w:t>
            </w:r>
          </w:p>
        </w:tc>
        <w:tc>
          <w:tcPr>
            <w:tcW w:w="1800" w:type="dxa"/>
            <w:vAlign w:val="center"/>
          </w:tcPr>
          <w:p w14:paraId="71E636CB" w14:textId="77777777" w:rsidR="005D59F6" w:rsidRPr="00B65780" w:rsidRDefault="005D59F6">
            <w:pPr>
              <w:spacing w:line="440" w:lineRule="exact"/>
              <w:rPr>
                <w:color w:val="000000" w:themeColor="text1"/>
                <w:sz w:val="24"/>
              </w:rPr>
            </w:pPr>
            <w:r w:rsidRPr="00B65780">
              <w:rPr>
                <w:color w:val="000000" w:themeColor="text1"/>
                <w:sz w:val="24"/>
              </w:rPr>
              <w:t>其他標的</w:t>
            </w:r>
          </w:p>
        </w:tc>
        <w:tc>
          <w:tcPr>
            <w:tcW w:w="2520" w:type="dxa"/>
            <w:vAlign w:val="center"/>
          </w:tcPr>
          <w:p w14:paraId="27D0EBE7" w14:textId="77777777" w:rsidR="005D59F6" w:rsidRPr="00B65780" w:rsidRDefault="00FF612F">
            <w:pPr>
              <w:spacing w:line="440" w:lineRule="exact"/>
              <w:rPr>
                <w:color w:val="000000" w:themeColor="text1"/>
                <w:sz w:val="24"/>
              </w:rPr>
            </w:pPr>
            <w:r w:rsidRPr="00B65780">
              <w:rPr>
                <w:color w:val="000000" w:themeColor="text1"/>
                <w:sz w:val="24"/>
              </w:rPr>
              <w:t>新興市場</w:t>
            </w:r>
          </w:p>
        </w:tc>
        <w:tc>
          <w:tcPr>
            <w:tcW w:w="2880" w:type="dxa"/>
            <w:vAlign w:val="center"/>
          </w:tcPr>
          <w:p w14:paraId="14F6D4F6"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159</w:t>
            </w:r>
            <w:r w:rsidRPr="00B65780">
              <w:rPr>
                <w:color w:val="000000" w:themeColor="text1"/>
                <w:sz w:val="24"/>
              </w:rPr>
              <w:t>列為第</w:t>
            </w:r>
            <w:r w:rsidRPr="00B65780">
              <w:rPr>
                <w:color w:val="000000" w:themeColor="text1"/>
                <w:sz w:val="24"/>
              </w:rPr>
              <w:t>153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158</w:t>
            </w:r>
            <w:r w:rsidRPr="00B65780">
              <w:rPr>
                <w:color w:val="000000" w:themeColor="text1"/>
                <w:sz w:val="24"/>
              </w:rPr>
              <w:t>列小計</w:t>
            </w:r>
          </w:p>
        </w:tc>
      </w:tr>
      <w:tr w:rsidR="005D59F6" w:rsidRPr="00B65780" w14:paraId="7BDCF8D9" w14:textId="77777777">
        <w:tc>
          <w:tcPr>
            <w:tcW w:w="2326" w:type="dxa"/>
            <w:vAlign w:val="center"/>
          </w:tcPr>
          <w:p w14:paraId="365477D2"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160</w:t>
            </w:r>
            <w:r w:rsidRPr="00B65780">
              <w:rPr>
                <w:color w:val="000000" w:themeColor="text1"/>
                <w:sz w:val="24"/>
              </w:rPr>
              <w:t>列</w:t>
            </w:r>
          </w:p>
        </w:tc>
        <w:tc>
          <w:tcPr>
            <w:tcW w:w="4320" w:type="dxa"/>
            <w:gridSpan w:val="2"/>
            <w:vAlign w:val="center"/>
          </w:tcPr>
          <w:p w14:paraId="61857885" w14:textId="77777777" w:rsidR="005D59F6" w:rsidRPr="00B65780" w:rsidRDefault="005D59F6">
            <w:pPr>
              <w:spacing w:line="440" w:lineRule="exact"/>
              <w:rPr>
                <w:color w:val="000000" w:themeColor="text1"/>
                <w:sz w:val="24"/>
              </w:rPr>
            </w:pPr>
            <w:r w:rsidRPr="00B65780">
              <w:rPr>
                <w:color w:val="000000" w:themeColor="text1"/>
                <w:sz w:val="24"/>
              </w:rPr>
              <w:t>以增加收益為目的之所有交換契約合計</w:t>
            </w:r>
          </w:p>
        </w:tc>
        <w:tc>
          <w:tcPr>
            <w:tcW w:w="2880" w:type="dxa"/>
            <w:vAlign w:val="center"/>
          </w:tcPr>
          <w:p w14:paraId="586D8039" w14:textId="77777777" w:rsidR="005D59F6" w:rsidRPr="00B65780" w:rsidRDefault="005D59F6">
            <w:pPr>
              <w:keepNext/>
              <w:spacing w:line="440" w:lineRule="exact"/>
              <w:rPr>
                <w:color w:val="000000" w:themeColor="text1"/>
                <w:sz w:val="24"/>
              </w:rPr>
            </w:pPr>
            <w:r w:rsidRPr="00B65780">
              <w:rPr>
                <w:color w:val="000000" w:themeColor="text1"/>
                <w:sz w:val="24"/>
              </w:rPr>
              <w:t>本列為第</w:t>
            </w:r>
            <w:r w:rsidRPr="00B65780">
              <w:rPr>
                <w:color w:val="000000" w:themeColor="text1"/>
                <w:sz w:val="24"/>
              </w:rPr>
              <w:t>110</w:t>
            </w:r>
            <w:r w:rsidRPr="00B65780">
              <w:rPr>
                <w:color w:val="000000" w:themeColor="text1"/>
                <w:sz w:val="24"/>
              </w:rPr>
              <w:t>、</w:t>
            </w:r>
            <w:r w:rsidRPr="00B65780">
              <w:rPr>
                <w:color w:val="000000" w:themeColor="text1"/>
                <w:sz w:val="24"/>
              </w:rPr>
              <w:t>117</w:t>
            </w:r>
            <w:r w:rsidRPr="00B65780">
              <w:rPr>
                <w:color w:val="000000" w:themeColor="text1"/>
                <w:sz w:val="24"/>
              </w:rPr>
              <w:t>、</w:t>
            </w:r>
            <w:r w:rsidRPr="00B65780">
              <w:rPr>
                <w:color w:val="000000" w:themeColor="text1"/>
                <w:sz w:val="24"/>
              </w:rPr>
              <w:t>124</w:t>
            </w:r>
            <w:r w:rsidRPr="00B65780">
              <w:rPr>
                <w:color w:val="000000" w:themeColor="text1"/>
                <w:sz w:val="24"/>
              </w:rPr>
              <w:t>、</w:t>
            </w:r>
            <w:r w:rsidRPr="00B65780">
              <w:rPr>
                <w:color w:val="000000" w:themeColor="text1"/>
                <w:sz w:val="24"/>
              </w:rPr>
              <w:t>131</w:t>
            </w:r>
            <w:r w:rsidRPr="00B65780">
              <w:rPr>
                <w:color w:val="000000" w:themeColor="text1"/>
                <w:sz w:val="24"/>
              </w:rPr>
              <w:t>、</w:t>
            </w:r>
            <w:r w:rsidRPr="00B65780">
              <w:rPr>
                <w:color w:val="000000" w:themeColor="text1"/>
                <w:sz w:val="24"/>
              </w:rPr>
              <w:t>137</w:t>
            </w:r>
            <w:r w:rsidRPr="00B65780">
              <w:rPr>
                <w:color w:val="000000" w:themeColor="text1"/>
                <w:sz w:val="24"/>
              </w:rPr>
              <w:t>、</w:t>
            </w:r>
            <w:r w:rsidRPr="00B65780">
              <w:rPr>
                <w:color w:val="000000" w:themeColor="text1"/>
                <w:sz w:val="24"/>
              </w:rPr>
              <w:t>145</w:t>
            </w:r>
            <w:r w:rsidRPr="00B65780">
              <w:rPr>
                <w:color w:val="000000" w:themeColor="text1"/>
                <w:sz w:val="24"/>
              </w:rPr>
              <w:t>、</w:t>
            </w:r>
            <w:r w:rsidRPr="00B65780">
              <w:rPr>
                <w:color w:val="000000" w:themeColor="text1"/>
                <w:sz w:val="24"/>
              </w:rPr>
              <w:t>152</w:t>
            </w:r>
            <w:r w:rsidRPr="00B65780">
              <w:rPr>
                <w:color w:val="000000" w:themeColor="text1"/>
                <w:sz w:val="24"/>
              </w:rPr>
              <w:t>、</w:t>
            </w:r>
            <w:r w:rsidRPr="00B65780">
              <w:rPr>
                <w:color w:val="000000" w:themeColor="text1"/>
                <w:sz w:val="24"/>
              </w:rPr>
              <w:t>159</w:t>
            </w:r>
            <w:r w:rsidRPr="00B65780">
              <w:rPr>
                <w:color w:val="000000" w:themeColor="text1"/>
                <w:sz w:val="24"/>
              </w:rPr>
              <w:t>列之合計</w:t>
            </w:r>
          </w:p>
        </w:tc>
      </w:tr>
    </w:tbl>
    <w:p w14:paraId="67439D7B" w14:textId="77777777" w:rsidR="005D59F6" w:rsidRPr="00B65780" w:rsidRDefault="005D59F6">
      <w:pPr>
        <w:spacing w:line="440" w:lineRule="exact"/>
        <w:rPr>
          <w:color w:val="000000" w:themeColor="text1"/>
          <w:sz w:val="24"/>
        </w:rPr>
      </w:pPr>
    </w:p>
    <w:p w14:paraId="27FD733E"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161</w:t>
      </w:r>
      <w:r w:rsidRPr="00B65780">
        <w:rPr>
          <w:color w:val="000000" w:themeColor="text1"/>
          <w:sz w:val="24"/>
        </w:rPr>
        <w:t>列－合計</w:t>
      </w:r>
    </w:p>
    <w:p w14:paraId="413AD928" w14:textId="4EC539C9" w:rsidR="005D59F6" w:rsidRDefault="005D59F6">
      <w:pPr>
        <w:spacing w:line="440" w:lineRule="exact"/>
        <w:ind w:leftChars="300" w:left="780"/>
        <w:rPr>
          <w:color w:val="000000" w:themeColor="text1"/>
          <w:sz w:val="24"/>
        </w:rPr>
      </w:pPr>
      <w:r w:rsidRPr="00B65780">
        <w:rPr>
          <w:color w:val="000000" w:themeColor="text1"/>
          <w:sz w:val="24"/>
        </w:rPr>
        <w:t>本列之金額為所有交換契約之合計，為第</w:t>
      </w:r>
      <w:r w:rsidRPr="00B65780">
        <w:rPr>
          <w:color w:val="000000" w:themeColor="text1"/>
          <w:sz w:val="24"/>
        </w:rPr>
        <w:t>103</w:t>
      </w:r>
      <w:r w:rsidRPr="00B65780">
        <w:rPr>
          <w:color w:val="000000" w:themeColor="text1"/>
          <w:sz w:val="24"/>
        </w:rPr>
        <w:t>列以避險為目的小計，與第</w:t>
      </w:r>
      <w:r w:rsidRPr="00B65780">
        <w:rPr>
          <w:color w:val="000000" w:themeColor="text1"/>
          <w:sz w:val="24"/>
        </w:rPr>
        <w:t>160</w:t>
      </w:r>
      <w:r w:rsidRPr="00B65780">
        <w:rPr>
          <w:color w:val="000000" w:themeColor="text1"/>
          <w:sz w:val="24"/>
        </w:rPr>
        <w:t>列以增加收益為目的小計等二列之加總。</w:t>
      </w:r>
    </w:p>
    <w:p w14:paraId="7F46A77C" w14:textId="0E62BF89" w:rsidR="00FF320D" w:rsidRDefault="00FF320D">
      <w:pPr>
        <w:widowControl/>
        <w:rPr>
          <w:color w:val="000000" w:themeColor="text1"/>
          <w:sz w:val="24"/>
        </w:rPr>
      </w:pPr>
      <w:r>
        <w:rPr>
          <w:color w:val="000000" w:themeColor="text1"/>
          <w:sz w:val="24"/>
        </w:rPr>
        <w:br w:type="page"/>
      </w:r>
    </w:p>
    <w:p w14:paraId="09A99FE3" w14:textId="3FE85302" w:rsidR="005D59F6" w:rsidRPr="00B65780" w:rsidRDefault="005D59F6">
      <w:pPr>
        <w:pStyle w:val="1"/>
        <w:spacing w:afterLines="0" w:after="0" w:line="440" w:lineRule="exact"/>
        <w:rPr>
          <w:color w:val="000000" w:themeColor="text1"/>
          <w:szCs w:val="40"/>
        </w:rPr>
      </w:pPr>
      <w:bookmarkStart w:id="148" w:name="_Toc103672865"/>
      <w:r w:rsidRPr="00B65780">
        <w:rPr>
          <w:color w:val="000000" w:themeColor="text1"/>
          <w:szCs w:val="40"/>
        </w:rPr>
        <w:lastRenderedPageBreak/>
        <w:t>表</w:t>
      </w:r>
      <w:smartTag w:uri="urn:schemas-microsoft-com:office:smarttags" w:element="chsdate">
        <w:smartTagPr>
          <w:attr w:name="IsROCDate" w:val="False"/>
          <w:attr w:name="IsLunarDate" w:val="False"/>
          <w:attr w:name="Day" w:val="3"/>
          <w:attr w:name="Month" w:val="1"/>
          <w:attr w:name="Year" w:val="2016"/>
        </w:smartTagPr>
        <w:r w:rsidRPr="00B65780">
          <w:rPr>
            <w:color w:val="000000" w:themeColor="text1"/>
            <w:szCs w:val="40"/>
          </w:rPr>
          <w:t>16-1-3</w:t>
        </w:r>
      </w:smartTag>
      <w:r w:rsidRPr="00B65780">
        <w:rPr>
          <w:color w:val="000000" w:themeColor="text1"/>
          <w:szCs w:val="40"/>
        </w:rPr>
        <w:t>：衍生性商品餘額明細表－買入選擇權</w:t>
      </w:r>
      <w:r w:rsidRPr="00B65780">
        <w:rPr>
          <w:color w:val="000000" w:themeColor="text1"/>
          <w:szCs w:val="40"/>
        </w:rPr>
        <w:t>(</w:t>
      </w:r>
      <w:proofErr w:type="spellStart"/>
      <w:r w:rsidRPr="00B65780">
        <w:rPr>
          <w:color w:val="000000" w:themeColor="text1"/>
          <w:szCs w:val="40"/>
        </w:rPr>
        <w:t>含認購《售》權證</w:t>
      </w:r>
      <w:proofErr w:type="spellEnd"/>
      <w:r w:rsidRPr="00B65780">
        <w:rPr>
          <w:color w:val="000000" w:themeColor="text1"/>
          <w:szCs w:val="40"/>
        </w:rPr>
        <w:t>)</w:t>
      </w:r>
      <w:bookmarkEnd w:id="148"/>
      <w:r w:rsidRPr="00B65780">
        <w:rPr>
          <w:color w:val="000000" w:themeColor="text1"/>
          <w:szCs w:val="40"/>
        </w:rPr>
        <w:t xml:space="preserve"> </w:t>
      </w:r>
    </w:p>
    <w:p w14:paraId="4B677E76" w14:textId="77777777" w:rsidR="005D59F6" w:rsidRPr="00B65780" w:rsidRDefault="005D59F6">
      <w:pPr>
        <w:spacing w:line="440" w:lineRule="exact"/>
        <w:ind w:firstLineChars="207" w:firstLine="497"/>
        <w:rPr>
          <w:color w:val="000000" w:themeColor="text1"/>
          <w:sz w:val="24"/>
        </w:rPr>
      </w:pPr>
      <w:r w:rsidRPr="00B65780">
        <w:rPr>
          <w:color w:val="000000" w:themeColor="text1"/>
          <w:sz w:val="24"/>
        </w:rPr>
        <w:t>「衍生性商品餘額明細表－買入選擇權</w:t>
      </w:r>
      <w:r w:rsidRPr="00B65780">
        <w:rPr>
          <w:color w:val="000000" w:themeColor="text1"/>
          <w:sz w:val="24"/>
        </w:rPr>
        <w:t>(</w:t>
      </w:r>
      <w:r w:rsidRPr="00B65780">
        <w:rPr>
          <w:color w:val="000000" w:themeColor="text1"/>
          <w:sz w:val="24"/>
        </w:rPr>
        <w:t>含認購《售》權證</w:t>
      </w:r>
      <w:r w:rsidRPr="00B65780">
        <w:rPr>
          <w:color w:val="000000" w:themeColor="text1"/>
          <w:sz w:val="24"/>
        </w:rPr>
        <w:t>)</w:t>
      </w:r>
      <w:r w:rsidRPr="00B65780">
        <w:rPr>
          <w:color w:val="000000" w:themeColor="text1"/>
          <w:sz w:val="24"/>
        </w:rPr>
        <w:t>」係表達填報公司所買入選擇權</w:t>
      </w:r>
      <w:r w:rsidRPr="00B65780">
        <w:rPr>
          <w:color w:val="000000" w:themeColor="text1"/>
          <w:sz w:val="24"/>
        </w:rPr>
        <w:t>(</w:t>
      </w:r>
      <w:r w:rsidRPr="00B65780">
        <w:rPr>
          <w:color w:val="000000" w:themeColor="text1"/>
          <w:sz w:val="24"/>
        </w:rPr>
        <w:t>含認購《售》權證</w:t>
      </w:r>
      <w:r w:rsidRPr="00B65780">
        <w:rPr>
          <w:color w:val="000000" w:themeColor="text1"/>
          <w:sz w:val="24"/>
        </w:rPr>
        <w:t>)</w:t>
      </w:r>
      <w:r w:rsidRPr="00B65780">
        <w:rPr>
          <w:color w:val="000000" w:themeColor="text1"/>
          <w:sz w:val="24"/>
        </w:rPr>
        <w:t>的明細資料，以供主管機關評估可能之風險。本表以下所稱選擇權，皆包含認購《售》權證。本明細表之名目部位金額、成本、最近收盤日</w:t>
      </w:r>
      <w:r w:rsidR="0075325F" w:rsidRPr="00B65780">
        <w:rPr>
          <w:color w:val="000000" w:themeColor="text1"/>
          <w:sz w:val="24"/>
        </w:rPr>
        <w:t>公允價值</w:t>
      </w:r>
      <w:r w:rsidRPr="00B65780">
        <w:rPr>
          <w:color w:val="000000" w:themeColor="text1"/>
          <w:sz w:val="24"/>
        </w:rPr>
        <w:t>總金額，以及未實現損益等數額之合計數，可自動勾稽至表</w:t>
      </w:r>
      <w:r w:rsidRPr="00B65780">
        <w:rPr>
          <w:color w:val="000000" w:themeColor="text1"/>
          <w:sz w:val="24"/>
        </w:rPr>
        <w:t>16-2</w:t>
      </w:r>
      <w:r w:rsidRPr="00B65780">
        <w:rPr>
          <w:color w:val="000000" w:themeColor="text1"/>
          <w:sz w:val="24"/>
        </w:rPr>
        <w:t>之總表中。其中，匯率避險中屬於標準避險者，其名目部位金額合計數，將用以做為表</w:t>
      </w:r>
      <w:r w:rsidRPr="00B65780">
        <w:rPr>
          <w:color w:val="000000" w:themeColor="text1"/>
          <w:sz w:val="24"/>
        </w:rPr>
        <w:t>30-3</w:t>
      </w:r>
      <w:r w:rsidRPr="00B65780">
        <w:rPr>
          <w:color w:val="000000" w:themeColor="text1"/>
          <w:sz w:val="24"/>
        </w:rPr>
        <w:t>外匯風險金額之扣抵項目</w:t>
      </w:r>
      <w:r w:rsidR="001E0C67" w:rsidRPr="00B65780">
        <w:rPr>
          <w:color w:val="000000" w:themeColor="text1"/>
          <w:sz w:val="24"/>
        </w:rPr>
        <w:t>；權益證券相關避險中屬於可扣抵風險資本者，其名目部位金額合計數乘上對應之抵減比率，將用以做為表</w:t>
      </w:r>
      <w:r w:rsidR="001E0C67" w:rsidRPr="00B65780">
        <w:rPr>
          <w:color w:val="000000" w:themeColor="text1"/>
          <w:sz w:val="24"/>
        </w:rPr>
        <w:t>30-3</w:t>
      </w:r>
      <w:r w:rsidR="001E0C67" w:rsidRPr="00B65780">
        <w:rPr>
          <w:color w:val="000000" w:themeColor="text1"/>
          <w:sz w:val="24"/>
        </w:rPr>
        <w:t>上市普通股風險金額之扣抵項目之一；</w:t>
      </w:r>
      <w:r w:rsidR="00B87DEB" w:rsidRPr="00B65780">
        <w:rPr>
          <w:color w:val="000000" w:themeColor="text1"/>
        </w:rPr>
        <w:t>前述扣抵項目若以選擇權作為避險工具者，該選擇權之</w:t>
      </w:r>
      <w:r w:rsidR="00B87DEB" w:rsidRPr="00B65780">
        <w:rPr>
          <w:b/>
          <w:color w:val="000000" w:themeColor="text1"/>
        </w:rPr>
        <w:t>執行價格不得低於財報日</w:t>
      </w:r>
      <w:r w:rsidR="00B87DEB" w:rsidRPr="00B65780">
        <w:rPr>
          <w:color w:val="000000" w:themeColor="text1"/>
        </w:rPr>
        <w:t>(6</w:t>
      </w:r>
      <w:r w:rsidR="00B87DEB" w:rsidRPr="00B65780">
        <w:rPr>
          <w:color w:val="000000" w:themeColor="text1"/>
        </w:rPr>
        <w:t>月</w:t>
      </w:r>
      <w:r w:rsidR="00B87DEB" w:rsidRPr="00B65780">
        <w:rPr>
          <w:color w:val="000000" w:themeColor="text1"/>
        </w:rPr>
        <w:t>30</w:t>
      </w:r>
      <w:r w:rsidR="00B87DEB" w:rsidRPr="00B65780">
        <w:rPr>
          <w:color w:val="000000" w:themeColor="text1"/>
        </w:rPr>
        <w:t>日或</w:t>
      </w:r>
      <w:r w:rsidR="00B87DEB" w:rsidRPr="00B65780">
        <w:rPr>
          <w:color w:val="000000" w:themeColor="text1"/>
        </w:rPr>
        <w:t>12</w:t>
      </w:r>
      <w:r w:rsidR="00B87DEB" w:rsidRPr="00B65780">
        <w:rPr>
          <w:color w:val="000000" w:themeColor="text1"/>
        </w:rPr>
        <w:t>月</w:t>
      </w:r>
      <w:r w:rsidR="00B87DEB" w:rsidRPr="00B65780">
        <w:rPr>
          <w:color w:val="000000" w:themeColor="text1"/>
        </w:rPr>
        <w:t>31</w:t>
      </w:r>
      <w:r w:rsidR="00B87DEB" w:rsidRPr="00B65780">
        <w:rPr>
          <w:color w:val="000000" w:themeColor="text1"/>
        </w:rPr>
        <w:t>日</w:t>
      </w:r>
      <w:r w:rsidR="00B87DEB" w:rsidRPr="00B65780">
        <w:rPr>
          <w:color w:val="000000" w:themeColor="text1"/>
        </w:rPr>
        <w:t>)</w:t>
      </w:r>
      <w:r w:rsidR="00B87DEB" w:rsidRPr="00B65780">
        <w:rPr>
          <w:b/>
          <w:color w:val="000000" w:themeColor="text1"/>
        </w:rPr>
        <w:t>收盤匯率</w:t>
      </w:r>
      <w:r w:rsidR="00960483" w:rsidRPr="00B65780">
        <w:rPr>
          <w:b/>
          <w:color w:val="000000" w:themeColor="text1"/>
        </w:rPr>
        <w:t>/</w:t>
      </w:r>
      <w:r w:rsidR="00960483" w:rsidRPr="00B65780">
        <w:rPr>
          <w:b/>
          <w:color w:val="000000" w:themeColor="text1"/>
        </w:rPr>
        <w:t>價</w:t>
      </w:r>
      <w:r w:rsidR="00B87DEB" w:rsidRPr="00B65780">
        <w:rPr>
          <w:b/>
          <w:color w:val="000000" w:themeColor="text1"/>
        </w:rPr>
        <w:t>之</w:t>
      </w:r>
      <w:r w:rsidR="00B87DEB" w:rsidRPr="00B65780">
        <w:rPr>
          <w:b/>
          <w:color w:val="000000" w:themeColor="text1"/>
        </w:rPr>
        <w:t>95%</w:t>
      </w:r>
      <w:r w:rsidR="00B87DEB" w:rsidRPr="00B65780">
        <w:rPr>
          <w:color w:val="000000" w:themeColor="text1"/>
        </w:rPr>
        <w:t>。</w:t>
      </w:r>
    </w:p>
    <w:p w14:paraId="5C6B5B25" w14:textId="77777777" w:rsidR="005D59F6" w:rsidRPr="00B65780" w:rsidRDefault="005D59F6">
      <w:pPr>
        <w:spacing w:line="440" w:lineRule="exact"/>
        <w:ind w:firstLineChars="207" w:firstLine="497"/>
        <w:rPr>
          <w:color w:val="000000" w:themeColor="text1"/>
          <w:sz w:val="24"/>
        </w:rPr>
      </w:pPr>
      <w:r w:rsidRPr="00B65780">
        <w:rPr>
          <w:color w:val="000000" w:themeColor="text1"/>
          <w:sz w:val="24"/>
        </w:rPr>
        <w:t>本表所需填列之各欄明細資訊說明如下：</w:t>
      </w:r>
    </w:p>
    <w:p w14:paraId="1D9471F6"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欄－交易目的</w:t>
      </w:r>
    </w:p>
    <w:p w14:paraId="62E4A3D6" w14:textId="77777777" w:rsidR="005D59F6" w:rsidRPr="00B65780" w:rsidRDefault="005D59F6">
      <w:pPr>
        <w:spacing w:line="440" w:lineRule="exact"/>
        <w:ind w:leftChars="225" w:left="585"/>
        <w:rPr>
          <w:color w:val="000000" w:themeColor="text1"/>
          <w:sz w:val="24"/>
        </w:rPr>
      </w:pPr>
      <w:r w:rsidRPr="00B65780">
        <w:rPr>
          <w:color w:val="000000" w:themeColor="text1"/>
          <w:sz w:val="24"/>
        </w:rPr>
        <w:t>本欄不需填列，填報公司僅需依各選擇權之交易目的，分別自「以避險為目的」或「以增加收益為目的」等兩種交易目的中，選擇適當之項目擇一填列。</w:t>
      </w:r>
    </w:p>
    <w:p w14:paraId="786E2ECB" w14:textId="77777777" w:rsidR="005D59F6" w:rsidRPr="00B65780" w:rsidRDefault="005D59F6">
      <w:pPr>
        <w:spacing w:line="440" w:lineRule="exact"/>
        <w:ind w:leftChars="225" w:left="585"/>
        <w:rPr>
          <w:color w:val="000000" w:themeColor="text1"/>
          <w:sz w:val="24"/>
        </w:rPr>
      </w:pPr>
      <w:r w:rsidRPr="00B65780">
        <w:rPr>
          <w:color w:val="000000" w:themeColor="text1"/>
          <w:sz w:val="24"/>
        </w:rPr>
        <w:t>本表所稱以避險為目的之選擇權交易係指符合</w:t>
      </w:r>
      <w:r w:rsidR="001E0E63" w:rsidRPr="00B65780">
        <w:rPr>
          <w:color w:val="000000" w:themeColor="text1"/>
          <w:sz w:val="24"/>
        </w:rPr>
        <w:t>「保險業從事衍生性金融商品交易管理辦法」第</w:t>
      </w:r>
      <w:r w:rsidR="001E0E63" w:rsidRPr="00B65780">
        <w:rPr>
          <w:color w:val="000000" w:themeColor="text1"/>
          <w:sz w:val="24"/>
        </w:rPr>
        <w:t>3</w:t>
      </w:r>
      <w:r w:rsidR="001E0E63" w:rsidRPr="00B65780">
        <w:rPr>
          <w:color w:val="000000" w:themeColor="text1"/>
          <w:sz w:val="24"/>
        </w:rPr>
        <w:t>條</w:t>
      </w:r>
      <w:r w:rsidRPr="00B65780">
        <w:rPr>
          <w:color w:val="000000" w:themeColor="text1"/>
          <w:sz w:val="24"/>
        </w:rPr>
        <w:t>中以避險為目的之條件者。</w:t>
      </w:r>
    </w:p>
    <w:p w14:paraId="36060AB9"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欄－類型</w:t>
      </w:r>
    </w:p>
    <w:p w14:paraId="20D6211E" w14:textId="77777777" w:rsidR="005D59F6" w:rsidRPr="00B65780" w:rsidRDefault="005D59F6">
      <w:pPr>
        <w:spacing w:line="440" w:lineRule="exact"/>
        <w:ind w:leftChars="225" w:left="585"/>
        <w:rPr>
          <w:color w:val="000000" w:themeColor="text1"/>
          <w:sz w:val="24"/>
        </w:rPr>
      </w:pPr>
      <w:r w:rsidRPr="00B65780">
        <w:rPr>
          <w:color w:val="000000" w:themeColor="text1"/>
          <w:sz w:val="24"/>
        </w:rPr>
        <w:t>本欄不需填列，填報公司僅需依選擇權標的物之類型以及被避險資產或選擇權標的物所屬國家，將選擇權交易歸類於適當之類型中。各類型之定義說明如下：</w:t>
      </w:r>
    </w:p>
    <w:p w14:paraId="51C1416E"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匯率相關</w:t>
      </w:r>
      <w:r w:rsidRPr="00B65780">
        <w:rPr>
          <w:color w:val="000000" w:themeColor="text1"/>
          <w:sz w:val="24"/>
        </w:rPr>
        <w:t>(</w:t>
      </w:r>
      <w:r w:rsidRPr="00B65780">
        <w:rPr>
          <w:color w:val="000000" w:themeColor="text1"/>
          <w:sz w:val="24"/>
        </w:rPr>
        <w:t>標準避險</w:t>
      </w:r>
      <w:r w:rsidRPr="00B65780">
        <w:rPr>
          <w:color w:val="000000" w:themeColor="text1"/>
          <w:sz w:val="24"/>
        </w:rPr>
        <w:t>)</w:t>
      </w:r>
      <w:r w:rsidRPr="00B65780">
        <w:rPr>
          <w:color w:val="000000" w:themeColor="text1"/>
          <w:sz w:val="24"/>
        </w:rPr>
        <w:t>：</w:t>
      </w:r>
    </w:p>
    <w:p w14:paraId="7DF80860" w14:textId="77777777" w:rsidR="005D59F6" w:rsidRPr="00B65780" w:rsidRDefault="005D59F6">
      <w:pPr>
        <w:spacing w:line="440" w:lineRule="exact"/>
        <w:ind w:leftChars="316" w:left="852" w:hanging="30"/>
        <w:rPr>
          <w:color w:val="000000" w:themeColor="text1"/>
          <w:sz w:val="24"/>
        </w:rPr>
      </w:pPr>
      <w:r w:rsidRPr="00B65780">
        <w:rPr>
          <w:color w:val="000000" w:themeColor="text1"/>
          <w:sz w:val="24"/>
        </w:rPr>
        <w:t>本表所稱與匯率相關之買入選擇權係指以匯率為標的之選擇權契約；</w:t>
      </w:r>
    </w:p>
    <w:p w14:paraId="2F664EE6" w14:textId="77777777" w:rsidR="005D59F6" w:rsidRPr="00B65780" w:rsidRDefault="005D59F6">
      <w:pPr>
        <w:spacing w:line="440" w:lineRule="exact"/>
        <w:ind w:leftChars="316" w:left="852" w:hanging="30"/>
        <w:rPr>
          <w:color w:val="000000" w:themeColor="text1"/>
          <w:sz w:val="24"/>
        </w:rPr>
      </w:pPr>
      <w:r w:rsidRPr="00B65780">
        <w:rPr>
          <w:color w:val="000000" w:themeColor="text1"/>
          <w:sz w:val="24"/>
        </w:rPr>
        <w:t>本表所稱匯率</w:t>
      </w:r>
      <w:r w:rsidRPr="00B65780">
        <w:rPr>
          <w:color w:val="000000" w:themeColor="text1"/>
          <w:sz w:val="24"/>
        </w:rPr>
        <w:t>(</w:t>
      </w:r>
      <w:r w:rsidRPr="00B65780">
        <w:rPr>
          <w:color w:val="000000" w:themeColor="text1"/>
          <w:sz w:val="24"/>
        </w:rPr>
        <w:t>標準避險</w:t>
      </w:r>
      <w:r w:rsidRPr="00B65780">
        <w:rPr>
          <w:color w:val="000000" w:themeColor="text1"/>
          <w:sz w:val="24"/>
        </w:rPr>
        <w:t>)</w:t>
      </w:r>
      <w:r w:rsidRPr="00B65780">
        <w:rPr>
          <w:color w:val="000000" w:themeColor="text1"/>
          <w:sz w:val="24"/>
        </w:rPr>
        <w:t>之選擇權係指該匯率選擇權之執行價</w:t>
      </w:r>
      <w:r w:rsidRPr="00B65780">
        <w:rPr>
          <w:color w:val="000000" w:themeColor="text1"/>
          <w:sz w:val="24"/>
        </w:rPr>
        <w:t>(</w:t>
      </w:r>
      <w:r w:rsidRPr="00B65780">
        <w:rPr>
          <w:color w:val="000000" w:themeColor="text1"/>
          <w:sz w:val="24"/>
        </w:rPr>
        <w:t>匯率</w:t>
      </w:r>
      <w:r w:rsidRPr="00B65780">
        <w:rPr>
          <w:color w:val="000000" w:themeColor="text1"/>
          <w:sz w:val="24"/>
        </w:rPr>
        <w:t>)</w:t>
      </w:r>
      <w:r w:rsidRPr="00B65780">
        <w:rPr>
          <w:color w:val="000000" w:themeColor="text1"/>
          <w:sz w:val="24"/>
        </w:rPr>
        <w:t>係為兌出外幣，並且兌入台幣，並且該外幣之幣別與被避險資產之幣別相同者</w:t>
      </w:r>
      <w:r w:rsidR="00D42A18" w:rsidRPr="00B65780">
        <w:rPr>
          <w:color w:val="000000" w:themeColor="text1"/>
          <w:sz w:val="24"/>
        </w:rPr>
        <w:t>，且</w:t>
      </w:r>
      <w:r w:rsidR="00D42A18" w:rsidRPr="00B65780">
        <w:rPr>
          <w:color w:val="000000" w:themeColor="text1"/>
        </w:rPr>
        <w:t>該選擇權之</w:t>
      </w:r>
      <w:r w:rsidR="00D42A18" w:rsidRPr="00B65780">
        <w:rPr>
          <w:b/>
          <w:color w:val="000000" w:themeColor="text1"/>
        </w:rPr>
        <w:t>執行價格不得低於財報日</w:t>
      </w:r>
      <w:r w:rsidR="00D42A18" w:rsidRPr="00B65780">
        <w:rPr>
          <w:color w:val="000000" w:themeColor="text1"/>
        </w:rPr>
        <w:t>(6</w:t>
      </w:r>
      <w:r w:rsidR="00D42A18" w:rsidRPr="00B65780">
        <w:rPr>
          <w:color w:val="000000" w:themeColor="text1"/>
        </w:rPr>
        <w:t>月</w:t>
      </w:r>
      <w:r w:rsidR="00D42A18" w:rsidRPr="00B65780">
        <w:rPr>
          <w:color w:val="000000" w:themeColor="text1"/>
        </w:rPr>
        <w:t>30</w:t>
      </w:r>
      <w:r w:rsidR="00D42A18" w:rsidRPr="00B65780">
        <w:rPr>
          <w:color w:val="000000" w:themeColor="text1"/>
        </w:rPr>
        <w:t>日或</w:t>
      </w:r>
      <w:r w:rsidR="00D42A18" w:rsidRPr="00B65780">
        <w:rPr>
          <w:color w:val="000000" w:themeColor="text1"/>
        </w:rPr>
        <w:t>12</w:t>
      </w:r>
      <w:r w:rsidR="00D42A18" w:rsidRPr="00B65780">
        <w:rPr>
          <w:color w:val="000000" w:themeColor="text1"/>
        </w:rPr>
        <w:t>月</w:t>
      </w:r>
      <w:r w:rsidR="00D42A18" w:rsidRPr="00B65780">
        <w:rPr>
          <w:color w:val="000000" w:themeColor="text1"/>
        </w:rPr>
        <w:t>31</w:t>
      </w:r>
      <w:r w:rsidR="00D42A18" w:rsidRPr="00B65780">
        <w:rPr>
          <w:color w:val="000000" w:themeColor="text1"/>
        </w:rPr>
        <w:t>日</w:t>
      </w:r>
      <w:r w:rsidR="00D42A18" w:rsidRPr="00B65780">
        <w:rPr>
          <w:color w:val="000000" w:themeColor="text1"/>
        </w:rPr>
        <w:t>)</w:t>
      </w:r>
      <w:r w:rsidR="00D42A18" w:rsidRPr="00B65780">
        <w:rPr>
          <w:b/>
          <w:color w:val="000000" w:themeColor="text1"/>
        </w:rPr>
        <w:t>收盤匯率之</w:t>
      </w:r>
      <w:r w:rsidR="00D42A18" w:rsidRPr="00B65780">
        <w:rPr>
          <w:b/>
          <w:color w:val="000000" w:themeColor="text1"/>
        </w:rPr>
        <w:t>95%</w:t>
      </w:r>
      <w:r w:rsidR="00D42A18" w:rsidRPr="00B65780">
        <w:rPr>
          <w:color w:val="000000" w:themeColor="text1"/>
        </w:rPr>
        <w:t>。</w:t>
      </w:r>
    </w:p>
    <w:p w14:paraId="02EDA97F" w14:textId="77777777" w:rsidR="005D59F6" w:rsidRPr="00B65780" w:rsidRDefault="005D59F6">
      <w:pPr>
        <w:spacing w:line="440" w:lineRule="exact"/>
        <w:ind w:leftChars="316" w:left="852" w:hanging="30"/>
        <w:rPr>
          <w:color w:val="000000" w:themeColor="text1"/>
          <w:sz w:val="24"/>
        </w:rPr>
      </w:pPr>
      <w:r w:rsidRPr="00B65780">
        <w:rPr>
          <w:color w:val="000000" w:themeColor="text1"/>
          <w:sz w:val="24"/>
        </w:rPr>
        <w:t>本類型之選擇權請依被避險資產所屬國別，歸類為「被避險資產屬國外投資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」或「被避險資產屬國外投資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728C1BBD"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匯率相關</w:t>
      </w:r>
      <w:r w:rsidRPr="00B65780">
        <w:rPr>
          <w:color w:val="000000" w:themeColor="text1"/>
          <w:sz w:val="24"/>
        </w:rPr>
        <w:t>(</w:t>
      </w:r>
      <w:r w:rsidRPr="00B65780">
        <w:rPr>
          <w:color w:val="000000" w:themeColor="text1"/>
          <w:sz w:val="24"/>
        </w:rPr>
        <w:t>非標準避險</w:t>
      </w:r>
      <w:r w:rsidRPr="00B65780">
        <w:rPr>
          <w:color w:val="000000" w:themeColor="text1"/>
          <w:sz w:val="24"/>
        </w:rPr>
        <w:t>)</w:t>
      </w:r>
      <w:r w:rsidRPr="00B65780">
        <w:rPr>
          <w:color w:val="000000" w:themeColor="text1"/>
          <w:sz w:val="24"/>
        </w:rPr>
        <w:t>：</w:t>
      </w:r>
    </w:p>
    <w:p w14:paraId="0411211F" w14:textId="77777777" w:rsidR="005D59F6" w:rsidRPr="00B65780" w:rsidRDefault="005D59F6">
      <w:pPr>
        <w:spacing w:line="440" w:lineRule="exact"/>
        <w:ind w:leftChars="316" w:left="852" w:hanging="30"/>
        <w:rPr>
          <w:color w:val="000000" w:themeColor="text1"/>
          <w:sz w:val="24"/>
        </w:rPr>
      </w:pPr>
      <w:r w:rsidRPr="00B65780">
        <w:rPr>
          <w:color w:val="000000" w:themeColor="text1"/>
          <w:sz w:val="24"/>
        </w:rPr>
        <w:t>本表所稱匯率</w:t>
      </w:r>
      <w:r w:rsidRPr="00B65780">
        <w:rPr>
          <w:color w:val="000000" w:themeColor="text1"/>
          <w:sz w:val="24"/>
        </w:rPr>
        <w:t>(</w:t>
      </w:r>
      <w:r w:rsidRPr="00B65780">
        <w:rPr>
          <w:color w:val="000000" w:themeColor="text1"/>
          <w:sz w:val="24"/>
        </w:rPr>
        <w:t>非標準避險</w:t>
      </w:r>
      <w:r w:rsidRPr="00B65780">
        <w:rPr>
          <w:color w:val="000000" w:themeColor="text1"/>
          <w:sz w:val="24"/>
        </w:rPr>
        <w:t>)</w:t>
      </w:r>
      <w:r w:rsidRPr="00B65780">
        <w:rPr>
          <w:color w:val="000000" w:themeColor="text1"/>
          <w:sz w:val="24"/>
        </w:rPr>
        <w:t>係指該選擇權之執行價</w:t>
      </w:r>
      <w:r w:rsidRPr="00B65780">
        <w:rPr>
          <w:color w:val="000000" w:themeColor="text1"/>
          <w:sz w:val="24"/>
        </w:rPr>
        <w:t>(</w:t>
      </w:r>
      <w:r w:rsidRPr="00B65780">
        <w:rPr>
          <w:color w:val="000000" w:themeColor="text1"/>
          <w:sz w:val="24"/>
        </w:rPr>
        <w:t>匯率</w:t>
      </w:r>
      <w:r w:rsidRPr="00B65780">
        <w:rPr>
          <w:color w:val="000000" w:themeColor="text1"/>
          <w:sz w:val="24"/>
        </w:rPr>
        <w:t>)</w:t>
      </w:r>
      <w:r w:rsidRPr="00B65780">
        <w:rPr>
          <w:color w:val="000000" w:themeColor="text1"/>
          <w:sz w:val="24"/>
        </w:rPr>
        <w:t>之兌出幣別與被避險資產之幣別不同，或該選擇權兌入之幣別非為台幣者。</w:t>
      </w:r>
    </w:p>
    <w:p w14:paraId="20304541" w14:textId="77777777" w:rsidR="001E0C67" w:rsidRPr="00B65780" w:rsidRDefault="005D59F6" w:rsidP="001E0C67">
      <w:pPr>
        <w:spacing w:line="440" w:lineRule="exact"/>
        <w:ind w:leftChars="225" w:left="585"/>
        <w:rPr>
          <w:color w:val="000000" w:themeColor="text1"/>
          <w:sz w:val="24"/>
        </w:rPr>
      </w:pPr>
      <w:r w:rsidRPr="00B65780">
        <w:rPr>
          <w:color w:val="000000" w:themeColor="text1"/>
          <w:sz w:val="24"/>
        </w:rPr>
        <w:lastRenderedPageBreak/>
        <w:t>本類型之選擇權請依被避險資產所屬國別，歸類為「被避險資產屬國外投資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」或「被避險資產屬國外投資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76DDA1C8" w14:textId="77777777" w:rsidR="001E0C67" w:rsidRPr="00B65780" w:rsidRDefault="001E0C67" w:rsidP="001E0C67">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p>
    <w:p w14:paraId="2F946753" w14:textId="77777777" w:rsidR="001E0C67" w:rsidRPr="00B65780" w:rsidRDefault="001E0C67" w:rsidP="001E0C67">
      <w:pPr>
        <w:spacing w:line="440" w:lineRule="exact"/>
        <w:ind w:leftChars="300" w:left="780"/>
        <w:rPr>
          <w:color w:val="000000" w:themeColor="text1"/>
          <w:sz w:val="24"/>
        </w:rPr>
      </w:pPr>
      <w:r w:rsidRPr="00B65780">
        <w:rPr>
          <w:color w:val="000000" w:themeColor="text1"/>
          <w:sz w:val="24"/>
        </w:rPr>
        <w:t>本表所稱與權益證券相關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r w:rsidRPr="00B65780">
        <w:rPr>
          <w:color w:val="000000" w:themeColor="text1"/>
          <w:sz w:val="24"/>
        </w:rPr>
        <w:t>之選擇權係為臺灣期貨交易所以「臺灣加權指數」為標的之選擇權，且該選擇權之執行價格不得低於財報日</w:t>
      </w:r>
      <w:r w:rsidRPr="00B65780">
        <w:rPr>
          <w:color w:val="000000" w:themeColor="text1"/>
          <w:sz w:val="24"/>
        </w:rPr>
        <w:t>(6</w:t>
      </w:r>
      <w:r w:rsidRPr="00B65780">
        <w:rPr>
          <w:color w:val="000000" w:themeColor="text1"/>
          <w:sz w:val="24"/>
        </w:rPr>
        <w:t>月</w:t>
      </w:r>
      <w:r w:rsidRPr="00B65780">
        <w:rPr>
          <w:color w:val="000000" w:themeColor="text1"/>
          <w:sz w:val="24"/>
        </w:rPr>
        <w:t>30</w:t>
      </w:r>
      <w:r w:rsidRPr="00B65780">
        <w:rPr>
          <w:color w:val="000000" w:themeColor="text1"/>
          <w:sz w:val="24"/>
        </w:rPr>
        <w:t>日或</w:t>
      </w:r>
      <w:r w:rsidRPr="00B65780">
        <w:rPr>
          <w:color w:val="000000" w:themeColor="text1"/>
          <w:sz w:val="24"/>
        </w:rPr>
        <w:t>12</w:t>
      </w:r>
      <w:r w:rsidRPr="00B65780">
        <w:rPr>
          <w:color w:val="000000" w:themeColor="text1"/>
          <w:sz w:val="24"/>
        </w:rPr>
        <w:t>月</w:t>
      </w:r>
      <w:r w:rsidRPr="00B65780">
        <w:rPr>
          <w:color w:val="000000" w:themeColor="text1"/>
          <w:sz w:val="24"/>
        </w:rPr>
        <w:t>31</w:t>
      </w:r>
      <w:r w:rsidRPr="00B65780">
        <w:rPr>
          <w:color w:val="000000" w:themeColor="text1"/>
          <w:sz w:val="24"/>
        </w:rPr>
        <w:t>日</w:t>
      </w:r>
      <w:r w:rsidRPr="00B65780">
        <w:rPr>
          <w:color w:val="000000" w:themeColor="text1"/>
          <w:sz w:val="24"/>
        </w:rPr>
        <w:t>)</w:t>
      </w:r>
      <w:r w:rsidR="00960483" w:rsidRPr="00B65780">
        <w:rPr>
          <w:color w:val="000000" w:themeColor="text1"/>
          <w:sz w:val="24"/>
        </w:rPr>
        <w:t>收盤價</w:t>
      </w:r>
      <w:r w:rsidRPr="00B65780">
        <w:rPr>
          <w:color w:val="000000" w:themeColor="text1"/>
          <w:sz w:val="24"/>
        </w:rPr>
        <w:t>之</w:t>
      </w:r>
      <w:r w:rsidRPr="00B65780">
        <w:rPr>
          <w:color w:val="000000" w:themeColor="text1"/>
          <w:sz w:val="24"/>
        </w:rPr>
        <w:t>95%</w:t>
      </w:r>
      <w:r w:rsidRPr="00B65780">
        <w:rPr>
          <w:color w:val="000000" w:themeColor="text1"/>
          <w:sz w:val="24"/>
        </w:rPr>
        <w:t>。被避險資產組合中個股股票皆須為「臺灣</w:t>
      </w:r>
      <w:r w:rsidRPr="00B65780">
        <w:rPr>
          <w:color w:val="000000" w:themeColor="text1"/>
          <w:sz w:val="24"/>
        </w:rPr>
        <w:t>50</w:t>
      </w:r>
      <w:r w:rsidRPr="00B65780">
        <w:rPr>
          <w:color w:val="000000" w:themeColor="text1"/>
          <w:sz w:val="24"/>
        </w:rPr>
        <w:t>指數」、「臺灣中型</w:t>
      </w:r>
      <w:r w:rsidRPr="00B65780">
        <w:rPr>
          <w:color w:val="000000" w:themeColor="text1"/>
          <w:sz w:val="24"/>
        </w:rPr>
        <w:t>100</w:t>
      </w:r>
      <w:r w:rsidRPr="00B65780">
        <w:rPr>
          <w:color w:val="000000" w:themeColor="text1"/>
          <w:sz w:val="24"/>
        </w:rPr>
        <w:t>指數」或「摩根臺灣指數」中之成分股（以下簡稱三大指數成分股），其中「臺灣</w:t>
      </w:r>
      <w:r w:rsidRPr="00B65780">
        <w:rPr>
          <w:color w:val="000000" w:themeColor="text1"/>
          <w:sz w:val="24"/>
        </w:rPr>
        <w:t>50</w:t>
      </w:r>
      <w:r w:rsidRPr="00B65780">
        <w:rPr>
          <w:color w:val="000000" w:themeColor="text1"/>
          <w:sz w:val="24"/>
        </w:rPr>
        <w:t>指數」成分股支數所占比率不得低於</w:t>
      </w:r>
      <w:r w:rsidRPr="00B65780">
        <w:rPr>
          <w:color w:val="000000" w:themeColor="text1"/>
          <w:sz w:val="24"/>
        </w:rPr>
        <w:t>30</w:t>
      </w:r>
      <w:r w:rsidRPr="00B65780">
        <w:rPr>
          <w:color w:val="000000" w:themeColor="text1"/>
          <w:sz w:val="24"/>
        </w:rPr>
        <w:t>％；</w:t>
      </w:r>
    </w:p>
    <w:p w14:paraId="6B4CA3C1"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保險業應於進行避險前，擬具書面「避險計畫」，並經投資決策單位或投資最高主管核准。該避險計畫之核准文件名稱應於相關報表附註揭露備供查核，且其內容至少應包含下列項目：</w:t>
      </w:r>
    </w:p>
    <w:p w14:paraId="763323B0"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 xml:space="preserve">  </w:t>
      </w:r>
      <w:r w:rsidRPr="00B65780">
        <w:rPr>
          <w:color w:val="000000" w:themeColor="text1"/>
          <w:sz w:val="24"/>
        </w:rPr>
        <w:t>（</w:t>
      </w:r>
      <w:r w:rsidRPr="00B65780">
        <w:rPr>
          <w:color w:val="000000" w:themeColor="text1"/>
          <w:sz w:val="24"/>
        </w:rPr>
        <w:t>1</w:t>
      </w:r>
      <w:r w:rsidRPr="00B65780">
        <w:rPr>
          <w:color w:val="000000" w:themeColor="text1"/>
          <w:sz w:val="24"/>
        </w:rPr>
        <w:t>）被避險部位組合與其</w:t>
      </w:r>
      <w:r w:rsidRPr="00B65780">
        <w:rPr>
          <w:color w:val="000000" w:themeColor="text1"/>
          <w:sz w:val="24"/>
        </w:rPr>
        <w:t>Beta</w:t>
      </w:r>
      <w:r w:rsidRPr="00B65780">
        <w:rPr>
          <w:color w:val="000000" w:themeColor="text1"/>
          <w:sz w:val="24"/>
        </w:rPr>
        <w:t>值；</w:t>
      </w:r>
    </w:p>
    <w:p w14:paraId="22ED0B74"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 xml:space="preserve">  </w:t>
      </w:r>
      <w:r w:rsidRPr="00B65780">
        <w:rPr>
          <w:color w:val="000000" w:themeColor="text1"/>
          <w:sz w:val="24"/>
        </w:rPr>
        <w:t>（</w:t>
      </w:r>
      <w:r w:rsidRPr="00B65780">
        <w:rPr>
          <w:color w:val="000000" w:themeColor="text1"/>
          <w:sz w:val="24"/>
        </w:rPr>
        <w:t>2</w:t>
      </w:r>
      <w:r w:rsidRPr="00B65780">
        <w:rPr>
          <w:color w:val="000000" w:themeColor="text1"/>
          <w:sz w:val="24"/>
        </w:rPr>
        <w:t>）預計使用之避險交易工具；</w:t>
      </w:r>
    </w:p>
    <w:p w14:paraId="7ADD25FF"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 xml:space="preserve">  </w:t>
      </w:r>
      <w:r w:rsidRPr="00B65780">
        <w:rPr>
          <w:color w:val="000000" w:themeColor="text1"/>
          <w:sz w:val="24"/>
        </w:rPr>
        <w:t>（</w:t>
      </w:r>
      <w:r w:rsidRPr="00B65780">
        <w:rPr>
          <w:color w:val="000000" w:themeColor="text1"/>
          <w:sz w:val="24"/>
        </w:rPr>
        <w:t>3</w:t>
      </w:r>
      <w:r w:rsidRPr="00B65780">
        <w:rPr>
          <w:color w:val="000000" w:themeColor="text1"/>
          <w:sz w:val="24"/>
        </w:rPr>
        <w:t>）使用衍生性金融商品進行避險交易</w:t>
      </w:r>
      <w:r w:rsidRPr="00B65780">
        <w:rPr>
          <w:color w:val="000000" w:themeColor="text1"/>
          <w:sz w:val="24"/>
        </w:rPr>
        <w:t xml:space="preserve"> </w:t>
      </w:r>
      <w:r w:rsidRPr="00B65780">
        <w:rPr>
          <w:color w:val="000000" w:themeColor="text1"/>
          <w:sz w:val="24"/>
        </w:rPr>
        <w:t>之計畫規模；</w:t>
      </w:r>
    </w:p>
    <w:p w14:paraId="1107A512"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 xml:space="preserve">  </w:t>
      </w:r>
      <w:r w:rsidRPr="00B65780">
        <w:rPr>
          <w:color w:val="000000" w:themeColor="text1"/>
          <w:sz w:val="24"/>
        </w:rPr>
        <w:t>（</w:t>
      </w:r>
      <w:r w:rsidRPr="00B65780">
        <w:rPr>
          <w:color w:val="000000" w:themeColor="text1"/>
          <w:sz w:val="24"/>
        </w:rPr>
        <w:t>4</w:t>
      </w:r>
      <w:r w:rsidRPr="00B65780">
        <w:rPr>
          <w:color w:val="000000" w:themeColor="text1"/>
          <w:sz w:val="24"/>
        </w:rPr>
        <w:t>）預計避險計畫之執行效期；</w:t>
      </w:r>
    </w:p>
    <w:p w14:paraId="6D5459B6"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 xml:space="preserve">  </w:t>
      </w:r>
      <w:r w:rsidRPr="00B65780">
        <w:rPr>
          <w:color w:val="000000" w:themeColor="text1"/>
          <w:sz w:val="24"/>
        </w:rPr>
        <w:t>（</w:t>
      </w:r>
      <w:r w:rsidRPr="00B65780">
        <w:rPr>
          <w:color w:val="000000" w:themeColor="text1"/>
          <w:sz w:val="24"/>
        </w:rPr>
        <w:t>5</w:t>
      </w:r>
      <w:r w:rsidRPr="00B65780">
        <w:rPr>
          <w:color w:val="000000" w:themeColor="text1"/>
          <w:sz w:val="24"/>
        </w:rPr>
        <w:t>）風險評估；</w:t>
      </w:r>
    </w:p>
    <w:p w14:paraId="58028178"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 xml:space="preserve">  </w:t>
      </w:r>
      <w:r w:rsidRPr="00B65780">
        <w:rPr>
          <w:color w:val="000000" w:themeColor="text1"/>
          <w:sz w:val="24"/>
        </w:rPr>
        <w:t>（</w:t>
      </w:r>
      <w:r w:rsidRPr="00B65780">
        <w:rPr>
          <w:color w:val="000000" w:themeColor="text1"/>
          <w:sz w:val="24"/>
        </w:rPr>
        <w:t>6</w:t>
      </w:r>
      <w:r w:rsidRPr="00B65780">
        <w:rPr>
          <w:color w:val="000000" w:themeColor="text1"/>
          <w:sz w:val="24"/>
        </w:rPr>
        <w:t>）避險績效衡量及停損機制。</w:t>
      </w:r>
    </w:p>
    <w:p w14:paraId="732DB73A" w14:textId="77777777" w:rsidR="001E0C67" w:rsidRPr="00B65780" w:rsidRDefault="001E0C67" w:rsidP="001E0C67">
      <w:pPr>
        <w:spacing w:line="440" w:lineRule="exact"/>
        <w:ind w:leftChars="300" w:left="780"/>
        <w:rPr>
          <w:color w:val="000000" w:themeColor="text1"/>
          <w:sz w:val="24"/>
        </w:rPr>
      </w:pPr>
      <w:r w:rsidRPr="00B65780">
        <w:rPr>
          <w:color w:val="000000" w:themeColor="text1"/>
          <w:sz w:val="24"/>
        </w:rPr>
        <w:t>本類型之選擇權請依被避險資產組合三大指數成分股支數，歸類為「被避險資產組合成分股支數</w:t>
      </w:r>
      <w:r w:rsidRPr="00B65780">
        <w:rPr>
          <w:color w:val="000000" w:themeColor="text1"/>
          <w:sz w:val="24"/>
        </w:rPr>
        <w:t>30~70</w:t>
      </w:r>
      <w:r w:rsidRPr="00B65780">
        <w:rPr>
          <w:color w:val="000000" w:themeColor="text1"/>
          <w:sz w:val="24"/>
        </w:rPr>
        <w:t>支</w:t>
      </w:r>
      <w:r w:rsidRPr="00B65780">
        <w:rPr>
          <w:color w:val="000000" w:themeColor="text1"/>
          <w:sz w:val="24"/>
        </w:rPr>
        <w:t>(</w:t>
      </w:r>
      <w:r w:rsidRPr="00B65780">
        <w:rPr>
          <w:color w:val="000000" w:themeColor="text1"/>
          <w:sz w:val="24"/>
        </w:rPr>
        <w:t>風險抵減</w:t>
      </w:r>
      <w:r w:rsidRPr="00B65780">
        <w:rPr>
          <w:color w:val="000000" w:themeColor="text1"/>
          <w:sz w:val="24"/>
        </w:rPr>
        <w:t>50%)</w:t>
      </w:r>
      <w:r w:rsidRPr="00B65780">
        <w:rPr>
          <w:color w:val="000000" w:themeColor="text1"/>
          <w:sz w:val="24"/>
        </w:rPr>
        <w:t>」或「被避險資產組合成分股支數</w:t>
      </w:r>
      <w:r w:rsidRPr="00B65780">
        <w:rPr>
          <w:color w:val="000000" w:themeColor="text1"/>
          <w:sz w:val="24"/>
        </w:rPr>
        <w:t>70(</w:t>
      </w:r>
      <w:r w:rsidRPr="00B65780">
        <w:rPr>
          <w:color w:val="000000" w:themeColor="text1"/>
          <w:sz w:val="24"/>
        </w:rPr>
        <w:t>含</w:t>
      </w:r>
      <w:r w:rsidRPr="00B65780">
        <w:rPr>
          <w:color w:val="000000" w:themeColor="text1"/>
          <w:sz w:val="24"/>
        </w:rPr>
        <w:t>)</w:t>
      </w:r>
      <w:r w:rsidRPr="00B65780">
        <w:rPr>
          <w:color w:val="000000" w:themeColor="text1"/>
          <w:sz w:val="24"/>
        </w:rPr>
        <w:t>支以上</w:t>
      </w:r>
      <w:r w:rsidRPr="00B65780">
        <w:rPr>
          <w:color w:val="000000" w:themeColor="text1"/>
          <w:sz w:val="24"/>
        </w:rPr>
        <w:t>(</w:t>
      </w:r>
      <w:r w:rsidRPr="00B65780">
        <w:rPr>
          <w:color w:val="000000" w:themeColor="text1"/>
          <w:sz w:val="24"/>
        </w:rPr>
        <w:t>風險抵減</w:t>
      </w:r>
      <w:r w:rsidRPr="00B65780">
        <w:rPr>
          <w:color w:val="000000" w:themeColor="text1"/>
          <w:sz w:val="24"/>
        </w:rPr>
        <w:t>65%)</w:t>
      </w:r>
      <w:r w:rsidRPr="00B65780">
        <w:rPr>
          <w:color w:val="000000" w:themeColor="text1"/>
          <w:sz w:val="24"/>
        </w:rPr>
        <w:t>」項下，以便做為國內上市普通股風險之扣抵額。</w:t>
      </w:r>
    </w:p>
    <w:p w14:paraId="3BDB15B8" w14:textId="77777777" w:rsidR="001E0C67" w:rsidRPr="00B65780" w:rsidRDefault="001E0C67" w:rsidP="001E0C67">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權益證券相關</w:t>
      </w:r>
      <w:r w:rsidRPr="00B65780">
        <w:rPr>
          <w:color w:val="000000" w:themeColor="text1"/>
          <w:sz w:val="24"/>
        </w:rPr>
        <w:t>(</w:t>
      </w:r>
      <w:r w:rsidRPr="00B65780">
        <w:rPr>
          <w:color w:val="000000" w:themeColor="text1"/>
          <w:sz w:val="24"/>
        </w:rPr>
        <w:t>不可扣抵風險資本</w:t>
      </w:r>
      <w:r w:rsidRPr="00B65780">
        <w:rPr>
          <w:color w:val="000000" w:themeColor="text1"/>
          <w:sz w:val="24"/>
        </w:rPr>
        <w:t>)</w:t>
      </w:r>
      <w:r w:rsidRPr="00B65780">
        <w:rPr>
          <w:color w:val="000000" w:themeColor="text1"/>
          <w:sz w:val="24"/>
        </w:rPr>
        <w:t>：</w:t>
      </w:r>
    </w:p>
    <w:p w14:paraId="5EDD122D" w14:textId="77777777" w:rsidR="001E0C67" w:rsidRPr="00B65780" w:rsidRDefault="001E0C67" w:rsidP="001E0C67">
      <w:pPr>
        <w:spacing w:line="440" w:lineRule="exact"/>
        <w:ind w:leftChars="316" w:left="852" w:hanging="30"/>
        <w:rPr>
          <w:color w:val="000000" w:themeColor="text1"/>
          <w:sz w:val="24"/>
        </w:rPr>
      </w:pPr>
      <w:r w:rsidRPr="00B65780">
        <w:rPr>
          <w:color w:val="000000" w:themeColor="text1"/>
          <w:sz w:val="24"/>
        </w:rPr>
        <w:t>本表所稱與權益證券相關</w:t>
      </w:r>
      <w:r w:rsidRPr="00B65780">
        <w:rPr>
          <w:color w:val="000000" w:themeColor="text1"/>
          <w:sz w:val="24"/>
        </w:rPr>
        <w:t>(</w:t>
      </w:r>
      <w:r w:rsidRPr="00B65780">
        <w:rPr>
          <w:color w:val="000000" w:themeColor="text1"/>
          <w:sz w:val="24"/>
        </w:rPr>
        <w:t>不可扣抵風險資本</w:t>
      </w:r>
      <w:r w:rsidRPr="00B65780">
        <w:rPr>
          <w:color w:val="000000" w:themeColor="text1"/>
          <w:sz w:val="24"/>
        </w:rPr>
        <w:t>)</w:t>
      </w:r>
      <w:r w:rsidRPr="00B65780">
        <w:rPr>
          <w:color w:val="000000" w:themeColor="text1"/>
          <w:sz w:val="24"/>
        </w:rPr>
        <w:t>之選擇權係包括除「以避險為目的</w:t>
      </w:r>
      <w:r w:rsidRPr="00B65780">
        <w:rPr>
          <w:color w:val="000000" w:themeColor="text1"/>
          <w:sz w:val="24"/>
        </w:rPr>
        <w:t>—</w:t>
      </w: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r w:rsidRPr="00B65780">
        <w:rPr>
          <w:color w:val="000000" w:themeColor="text1"/>
          <w:sz w:val="24"/>
        </w:rPr>
        <w:t>」外，以個別權益證券及股價指數為標的者；</w:t>
      </w:r>
    </w:p>
    <w:p w14:paraId="620F3C7C" w14:textId="77777777" w:rsidR="005D59F6" w:rsidRPr="00B65780" w:rsidRDefault="001E0C67" w:rsidP="001E0C67">
      <w:pPr>
        <w:spacing w:line="440" w:lineRule="exact"/>
        <w:ind w:leftChars="316" w:left="852" w:hanging="30"/>
        <w:rPr>
          <w:color w:val="000000" w:themeColor="text1"/>
          <w:sz w:val="24"/>
        </w:rPr>
      </w:pPr>
      <w:r w:rsidRPr="00B65780">
        <w:rPr>
          <w:color w:val="000000" w:themeColor="text1"/>
          <w:sz w:val="24"/>
        </w:rPr>
        <w:t>本類型之選擇權請依被避險資產所屬國別，歸類為「被避險資產屬國內投資」、「被避險資產屬國外投資</w:t>
      </w:r>
      <w:r w:rsidRPr="00B65780">
        <w:rPr>
          <w:color w:val="000000" w:themeColor="text1"/>
          <w:sz w:val="24"/>
        </w:rPr>
        <w:t>—</w:t>
      </w:r>
      <w:r w:rsidRPr="00B65780">
        <w:rPr>
          <w:color w:val="000000" w:themeColor="text1"/>
          <w:sz w:val="24"/>
        </w:rPr>
        <w:t>已開發國家」或「被避險資產屬國外投資</w:t>
      </w:r>
      <w:r w:rsidRPr="00B65780">
        <w:rPr>
          <w:color w:val="000000" w:themeColor="text1"/>
          <w:sz w:val="24"/>
        </w:rPr>
        <w:t>—</w:t>
      </w:r>
      <w:r w:rsidRPr="00B65780">
        <w:rPr>
          <w:color w:val="000000" w:themeColor="text1"/>
          <w:sz w:val="24"/>
        </w:rPr>
        <w:t>新興市場」項下。</w:t>
      </w:r>
    </w:p>
    <w:p w14:paraId="7D904FB6"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其他標的</w:t>
      </w:r>
    </w:p>
    <w:p w14:paraId="244F0430"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本表所稱以避險為目的之其他標的選擇權，係指除了以匯率以及權益證券為標的物以外的選擇權商品，例如利率相關或信用相關之選擇權即屬此類。</w:t>
      </w:r>
    </w:p>
    <w:p w14:paraId="06605DB6"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本類型之選擇權請依被避險資產所屬國別，歸類為「被避險資產屬國內投資」、「被避險資產屬國外投資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」或「被避險資產屬國外投資</w:t>
      </w:r>
      <w:r w:rsidRPr="00B65780">
        <w:rPr>
          <w:color w:val="000000" w:themeColor="text1"/>
          <w:sz w:val="24"/>
        </w:rPr>
        <w:t>—</w:t>
      </w:r>
      <w:r w:rsidR="00FF612F" w:rsidRPr="00B65780">
        <w:rPr>
          <w:color w:val="000000" w:themeColor="text1"/>
          <w:sz w:val="24"/>
        </w:rPr>
        <w:t>新興市</w:t>
      </w:r>
      <w:r w:rsidR="00FF612F" w:rsidRPr="00B65780">
        <w:rPr>
          <w:color w:val="000000" w:themeColor="text1"/>
          <w:sz w:val="24"/>
        </w:rPr>
        <w:lastRenderedPageBreak/>
        <w:t>場</w:t>
      </w:r>
      <w:r w:rsidRPr="00B65780">
        <w:rPr>
          <w:color w:val="000000" w:themeColor="text1"/>
          <w:sz w:val="24"/>
        </w:rPr>
        <w:t>」項下。</w:t>
      </w:r>
    </w:p>
    <w:p w14:paraId="39F7D267"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以增加收益為目的</w:t>
      </w:r>
      <w:r w:rsidRPr="00B65780">
        <w:rPr>
          <w:color w:val="000000" w:themeColor="text1"/>
          <w:sz w:val="24"/>
        </w:rPr>
        <w:t>—</w:t>
      </w:r>
      <w:r w:rsidRPr="00B65780">
        <w:rPr>
          <w:color w:val="000000" w:themeColor="text1"/>
          <w:sz w:val="24"/>
        </w:rPr>
        <w:t>匯率相關</w:t>
      </w:r>
    </w:p>
    <w:p w14:paraId="734F979A" w14:textId="77777777" w:rsidR="005D59F6" w:rsidRPr="00B65780" w:rsidRDefault="005D59F6">
      <w:pPr>
        <w:spacing w:line="440" w:lineRule="exact"/>
        <w:ind w:leftChars="300" w:left="780"/>
        <w:rPr>
          <w:color w:val="000000" w:themeColor="text1"/>
          <w:sz w:val="24"/>
        </w:rPr>
      </w:pPr>
      <w:r w:rsidRPr="00B65780">
        <w:rPr>
          <w:color w:val="000000" w:themeColor="text1"/>
          <w:sz w:val="24"/>
        </w:rPr>
        <w:t>係指以增加收益為目的，並且選擇權之標的物與匯率相關者。本類型之選擇權請依</w:t>
      </w:r>
      <w:r w:rsidRPr="00B65780">
        <w:rPr>
          <w:b/>
          <w:color w:val="000000" w:themeColor="text1"/>
          <w:sz w:val="24"/>
        </w:rPr>
        <w:t>選擇權標的物</w:t>
      </w:r>
      <w:r w:rsidRPr="00B65780">
        <w:rPr>
          <w:color w:val="000000" w:themeColor="text1"/>
          <w:sz w:val="24"/>
        </w:rPr>
        <w:t>所屬國別，歸類為「衍生性商品標的物屬國外投資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」或「衍生性商品標的物屬國外投資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4F77D526"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以增加收益為目的</w:t>
      </w:r>
      <w:r w:rsidRPr="00B65780">
        <w:rPr>
          <w:color w:val="000000" w:themeColor="text1"/>
          <w:sz w:val="24"/>
        </w:rPr>
        <w:t>—</w:t>
      </w:r>
      <w:r w:rsidRPr="00B65780">
        <w:rPr>
          <w:color w:val="000000" w:themeColor="text1"/>
          <w:sz w:val="24"/>
        </w:rPr>
        <w:t>權益證券相關</w:t>
      </w:r>
    </w:p>
    <w:p w14:paraId="4338E35A" w14:textId="77777777" w:rsidR="005D59F6" w:rsidRPr="00B65780" w:rsidRDefault="005D59F6">
      <w:pPr>
        <w:spacing w:line="440" w:lineRule="exact"/>
        <w:ind w:leftChars="300" w:left="780"/>
        <w:rPr>
          <w:color w:val="000000" w:themeColor="text1"/>
          <w:sz w:val="24"/>
        </w:rPr>
      </w:pPr>
      <w:r w:rsidRPr="00B65780">
        <w:rPr>
          <w:color w:val="000000" w:themeColor="text1"/>
          <w:sz w:val="24"/>
        </w:rPr>
        <w:t>係指以增加收益為目的，並且選擇權之標的物與權益證券相關者。本類型之選擇權請依</w:t>
      </w:r>
      <w:r w:rsidRPr="00B65780">
        <w:rPr>
          <w:b/>
          <w:color w:val="000000" w:themeColor="text1"/>
          <w:sz w:val="24"/>
        </w:rPr>
        <w:t>選擇權標的物</w:t>
      </w:r>
      <w:r w:rsidRPr="00B65780">
        <w:rPr>
          <w:color w:val="000000" w:themeColor="text1"/>
          <w:sz w:val="24"/>
        </w:rPr>
        <w:t>所屬國別，歸類為「衍生性商品標的物屬國內投資」、「衍生性商品標的物屬國外投資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」或「衍生性商品標的物屬國外投資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7876D7A6"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以增加收益為目的</w:t>
      </w:r>
      <w:r w:rsidRPr="00B65780">
        <w:rPr>
          <w:color w:val="000000" w:themeColor="text1"/>
          <w:sz w:val="24"/>
        </w:rPr>
        <w:t>—</w:t>
      </w:r>
      <w:r w:rsidRPr="00B65780">
        <w:rPr>
          <w:color w:val="000000" w:themeColor="text1"/>
          <w:sz w:val="24"/>
        </w:rPr>
        <w:t>其他標的</w:t>
      </w:r>
    </w:p>
    <w:p w14:paraId="023BE0FD" w14:textId="77777777" w:rsidR="005D59F6" w:rsidRPr="00B65780" w:rsidRDefault="005D59F6">
      <w:pPr>
        <w:spacing w:line="440" w:lineRule="exact"/>
        <w:ind w:leftChars="300" w:left="780"/>
        <w:rPr>
          <w:color w:val="000000" w:themeColor="text1"/>
          <w:sz w:val="24"/>
        </w:rPr>
      </w:pPr>
      <w:r w:rsidRPr="00B65780">
        <w:rPr>
          <w:color w:val="000000" w:themeColor="text1"/>
          <w:sz w:val="24"/>
        </w:rPr>
        <w:t>係指以增加收益為目的，並且選擇權之標的物並不屬於匯率或權益證券相關者，例如利率相關或信用相關之選擇權契約即屬此類。本類型之</w:t>
      </w:r>
      <w:r w:rsidRPr="00B65780">
        <w:rPr>
          <w:b/>
          <w:color w:val="000000" w:themeColor="text1"/>
          <w:sz w:val="24"/>
        </w:rPr>
        <w:t>選擇權標的物</w:t>
      </w:r>
      <w:r w:rsidRPr="00B65780">
        <w:rPr>
          <w:color w:val="000000" w:themeColor="text1"/>
          <w:sz w:val="24"/>
        </w:rPr>
        <w:t>請依</w:t>
      </w:r>
      <w:r w:rsidRPr="00B65780">
        <w:rPr>
          <w:b/>
          <w:color w:val="000000" w:themeColor="text1"/>
          <w:sz w:val="24"/>
        </w:rPr>
        <w:t>選擇權標的物</w:t>
      </w:r>
      <w:r w:rsidRPr="00B65780">
        <w:rPr>
          <w:color w:val="000000" w:themeColor="text1"/>
          <w:sz w:val="24"/>
        </w:rPr>
        <w:t>所屬國別，歸類為「衍生性商品標的物屬國內投資」、「衍生性商品標的物屬國外投資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」或「衍生性商品標的物屬國外投資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4E32E9C1"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欄－交易對手代號</w:t>
      </w:r>
    </w:p>
    <w:p w14:paraId="123E7287"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請洽由保險事業發展中心統一配賦。</w:t>
      </w:r>
    </w:p>
    <w:p w14:paraId="00BC4E4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欄－交易對手名稱</w:t>
      </w:r>
    </w:p>
    <w:p w14:paraId="5312E9B4" w14:textId="77777777" w:rsidR="001E0C67" w:rsidRPr="00B65780" w:rsidRDefault="005D59F6" w:rsidP="001E0C67">
      <w:pPr>
        <w:spacing w:line="440" w:lineRule="exact"/>
        <w:ind w:leftChars="225" w:left="585"/>
        <w:rPr>
          <w:color w:val="000000" w:themeColor="text1"/>
          <w:sz w:val="24"/>
        </w:rPr>
      </w:pPr>
      <w:r w:rsidRPr="00B65780">
        <w:rPr>
          <w:color w:val="000000" w:themeColor="text1"/>
          <w:sz w:val="24"/>
        </w:rPr>
        <w:t>請依各衍生性商品之交易對手填列其名稱。</w:t>
      </w:r>
    </w:p>
    <w:p w14:paraId="179C9348" w14:textId="77777777" w:rsidR="005D59F6" w:rsidRPr="00B65780" w:rsidRDefault="005D59F6" w:rsidP="001E0C67">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欄－交易對手信用評等機構</w:t>
      </w:r>
    </w:p>
    <w:p w14:paraId="6CCAFDE1"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請填列如</w:t>
      </w:r>
      <w:r w:rsidRPr="00B65780">
        <w:rPr>
          <w:color w:val="000000" w:themeColor="text1"/>
          <w:sz w:val="24"/>
        </w:rPr>
        <w:t>A.S&amp;P</w:t>
      </w:r>
      <w:r w:rsidRPr="00B65780">
        <w:rPr>
          <w:color w:val="000000" w:themeColor="text1"/>
          <w:sz w:val="24"/>
        </w:rPr>
        <w:t>，</w:t>
      </w:r>
      <w:r w:rsidRPr="00B65780">
        <w:rPr>
          <w:color w:val="000000" w:themeColor="text1"/>
          <w:sz w:val="24"/>
        </w:rPr>
        <w:t>B.AM Best</w:t>
      </w:r>
      <w:r w:rsidRPr="00B65780">
        <w:rPr>
          <w:color w:val="000000" w:themeColor="text1"/>
          <w:sz w:val="24"/>
        </w:rPr>
        <w:t>，</w:t>
      </w:r>
      <w:proofErr w:type="spellStart"/>
      <w:r w:rsidRPr="00B65780">
        <w:rPr>
          <w:color w:val="000000" w:themeColor="text1"/>
          <w:sz w:val="24"/>
        </w:rPr>
        <w:t>C.Moody’s</w:t>
      </w:r>
      <w:proofErr w:type="spellEnd"/>
      <w:r w:rsidRPr="00B65780">
        <w:rPr>
          <w:color w:val="000000" w:themeColor="text1"/>
          <w:sz w:val="24"/>
        </w:rPr>
        <w:t>，</w:t>
      </w:r>
      <w:proofErr w:type="spellStart"/>
      <w:r w:rsidRPr="00B65780">
        <w:rPr>
          <w:color w:val="000000" w:themeColor="text1"/>
          <w:sz w:val="24"/>
        </w:rPr>
        <w:t>D.Fitch</w:t>
      </w:r>
      <w:proofErr w:type="spellEnd"/>
      <w:r w:rsidRPr="00B65780">
        <w:rPr>
          <w:color w:val="000000" w:themeColor="text1"/>
          <w:sz w:val="24"/>
        </w:rPr>
        <w:t>，</w:t>
      </w:r>
      <w:r w:rsidRPr="00B65780">
        <w:rPr>
          <w:color w:val="000000" w:themeColor="text1"/>
          <w:sz w:val="24"/>
        </w:rPr>
        <w:t>E.TW</w:t>
      </w:r>
      <w:r w:rsidRPr="00B65780">
        <w:rPr>
          <w:color w:val="000000" w:themeColor="text1"/>
          <w:sz w:val="24"/>
        </w:rPr>
        <w:t>，</w:t>
      </w:r>
      <w:r w:rsidR="00677CB6" w:rsidRPr="00B65780">
        <w:rPr>
          <w:color w:val="000000" w:themeColor="text1"/>
          <w:sz w:val="24"/>
        </w:rPr>
        <w:t>F.KBRA</w:t>
      </w:r>
      <w:r w:rsidR="00677CB6" w:rsidRPr="00B65780">
        <w:rPr>
          <w:color w:val="000000" w:themeColor="text1"/>
          <w:sz w:val="24"/>
        </w:rPr>
        <w:t>，</w:t>
      </w:r>
      <w:r w:rsidR="00677CB6" w:rsidRPr="00B65780">
        <w:rPr>
          <w:color w:val="000000" w:themeColor="text1"/>
          <w:sz w:val="24"/>
        </w:rPr>
        <w:t>G.</w:t>
      </w:r>
      <w:r w:rsidR="00677CB6" w:rsidRPr="00B65780">
        <w:rPr>
          <w:color w:val="000000" w:themeColor="text1"/>
          <w:sz w:val="24"/>
        </w:rPr>
        <w:t>其他</w:t>
      </w:r>
      <w:r w:rsidRPr="00B65780">
        <w:rPr>
          <w:color w:val="000000" w:themeColor="text1"/>
          <w:sz w:val="24"/>
        </w:rPr>
        <w:t>；若無，請填列「無」。</w:t>
      </w:r>
    </w:p>
    <w:p w14:paraId="427AA0F1"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欄－評等等級</w:t>
      </w:r>
    </w:p>
    <w:p w14:paraId="757D0F4B" w14:textId="77777777" w:rsidR="005D59F6" w:rsidRPr="00B65780" w:rsidRDefault="005D59F6">
      <w:pPr>
        <w:spacing w:line="440" w:lineRule="exact"/>
        <w:ind w:leftChars="225" w:left="585"/>
        <w:rPr>
          <w:color w:val="000000" w:themeColor="text1"/>
          <w:sz w:val="24"/>
        </w:rPr>
      </w:pPr>
      <w:r w:rsidRPr="00B65780">
        <w:rPr>
          <w:color w:val="000000" w:themeColor="text1"/>
          <w:sz w:val="24"/>
        </w:rPr>
        <w:t>評等等級請依信用評等機構所評估之等級填列，並請以最近一年之評等資料填寫；若無者，請填列「無」。</w:t>
      </w:r>
    </w:p>
    <w:p w14:paraId="59C0B6F7"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欄－是否為關係人</w:t>
      </w:r>
    </w:p>
    <w:p w14:paraId="51381259" w14:textId="77777777" w:rsidR="005D59F6" w:rsidRPr="00B65780" w:rsidRDefault="005D59F6">
      <w:pPr>
        <w:spacing w:line="440" w:lineRule="exact"/>
        <w:ind w:leftChars="225" w:left="585"/>
        <w:rPr>
          <w:color w:val="000000" w:themeColor="text1"/>
          <w:sz w:val="24"/>
        </w:rPr>
      </w:pPr>
      <w:r w:rsidRPr="00B65780">
        <w:rPr>
          <w:color w:val="000000" w:themeColor="text1"/>
          <w:sz w:val="24"/>
        </w:rPr>
        <w:t>是否為關係人請依序填列：</w:t>
      </w:r>
      <w:r w:rsidRPr="00B65780">
        <w:rPr>
          <w:color w:val="000000" w:themeColor="text1"/>
          <w:sz w:val="24"/>
        </w:rPr>
        <w:t>A.</w:t>
      </w:r>
      <w:r w:rsidRPr="00B65780">
        <w:rPr>
          <w:color w:val="000000" w:themeColor="text1"/>
          <w:sz w:val="24"/>
        </w:rPr>
        <w:t>否，</w:t>
      </w:r>
      <w:r w:rsidRPr="00B65780">
        <w:rPr>
          <w:color w:val="000000" w:themeColor="text1"/>
          <w:sz w:val="24"/>
        </w:rPr>
        <w:t xml:space="preserve">B. </w:t>
      </w:r>
      <w:r w:rsidRPr="00B65780">
        <w:rPr>
          <w:color w:val="000000" w:themeColor="text1"/>
          <w:sz w:val="24"/>
        </w:rPr>
        <w:t>關係人－非子</w:t>
      </w:r>
      <w:r w:rsidRPr="00B65780">
        <w:rPr>
          <w:color w:val="000000" w:themeColor="text1"/>
          <w:sz w:val="24"/>
        </w:rPr>
        <w:t>/</w:t>
      </w:r>
      <w:r w:rsidRPr="00B65780">
        <w:rPr>
          <w:color w:val="000000" w:themeColor="text1"/>
          <w:sz w:val="24"/>
        </w:rPr>
        <w:t>母公司，</w:t>
      </w:r>
      <w:r w:rsidRPr="00B65780">
        <w:rPr>
          <w:color w:val="000000" w:themeColor="text1"/>
          <w:sz w:val="24"/>
        </w:rPr>
        <w:t>C.</w:t>
      </w:r>
      <w:r w:rsidRPr="00B65780">
        <w:rPr>
          <w:color w:val="000000" w:themeColor="text1"/>
          <w:sz w:val="24"/>
        </w:rPr>
        <w:t>關係人－子</w:t>
      </w:r>
      <w:r w:rsidRPr="00B65780">
        <w:rPr>
          <w:color w:val="000000" w:themeColor="text1"/>
          <w:sz w:val="24"/>
        </w:rPr>
        <w:t>/</w:t>
      </w:r>
      <w:r w:rsidRPr="00B65780">
        <w:rPr>
          <w:color w:val="000000" w:themeColor="text1"/>
          <w:sz w:val="24"/>
        </w:rPr>
        <w:t>母公司；所稱關係人係依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條之規定</w:t>
      </w:r>
      <w:r w:rsidRPr="00B65780">
        <w:rPr>
          <w:color w:val="000000" w:themeColor="text1"/>
          <w:sz w:val="24"/>
        </w:rPr>
        <w:t xml:space="preserve"> </w:t>
      </w:r>
      <w:r w:rsidRPr="00B65780">
        <w:rPr>
          <w:color w:val="000000" w:themeColor="text1"/>
          <w:sz w:val="24"/>
        </w:rPr>
        <w:t>。</w:t>
      </w:r>
    </w:p>
    <w:p w14:paraId="6F24BA65"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欄－選擇權名稱</w:t>
      </w:r>
    </w:p>
    <w:p w14:paraId="6F0F9B44" w14:textId="77777777" w:rsidR="005D59F6" w:rsidRPr="00B65780" w:rsidRDefault="005D59F6">
      <w:pPr>
        <w:spacing w:line="440" w:lineRule="exact"/>
        <w:ind w:leftChars="225" w:left="585"/>
        <w:rPr>
          <w:color w:val="000000" w:themeColor="text1"/>
          <w:sz w:val="24"/>
        </w:rPr>
      </w:pPr>
      <w:r w:rsidRPr="00B65780">
        <w:rPr>
          <w:color w:val="000000" w:themeColor="text1"/>
          <w:sz w:val="24"/>
        </w:rPr>
        <w:lastRenderedPageBreak/>
        <w:t>請填列各該選擇權之名稱，如台灣加權指數期貨賣權、</w:t>
      </w:r>
      <w:r w:rsidRPr="00B65780">
        <w:rPr>
          <w:color w:val="000000" w:themeColor="text1"/>
          <w:sz w:val="24"/>
        </w:rPr>
        <w:t>A</w:t>
      </w:r>
      <w:r w:rsidRPr="00B65780">
        <w:rPr>
          <w:color w:val="000000" w:themeColor="text1"/>
          <w:sz w:val="24"/>
        </w:rPr>
        <w:t>股票認購權證等。</w:t>
      </w:r>
    </w:p>
    <w:p w14:paraId="44C4732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欄－交易日期</w:t>
      </w:r>
    </w:p>
    <w:p w14:paraId="3F830F04"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請填列如</w:t>
      </w:r>
      <w:r w:rsidRPr="00B65780">
        <w:rPr>
          <w:color w:val="000000" w:themeColor="text1"/>
          <w:sz w:val="24"/>
        </w:rPr>
        <w:t>2006/06/25</w:t>
      </w:r>
      <w:r w:rsidRPr="00B65780">
        <w:rPr>
          <w:color w:val="000000" w:themeColor="text1"/>
          <w:sz w:val="24"/>
        </w:rPr>
        <w:t>。</w:t>
      </w:r>
    </w:p>
    <w:p w14:paraId="21E3D07D"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欄－到期日</w:t>
      </w:r>
    </w:p>
    <w:p w14:paraId="3BC2228D"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請填列如</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sz w:val="24"/>
          </w:rPr>
          <w:t>2006/06/25</w:t>
        </w:r>
      </w:smartTag>
      <w:r w:rsidRPr="00B65780">
        <w:rPr>
          <w:color w:val="000000" w:themeColor="text1"/>
          <w:sz w:val="24"/>
        </w:rPr>
        <w:t>。</w:t>
      </w:r>
    </w:p>
    <w:p w14:paraId="21B45E94"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欄－契約數</w:t>
      </w:r>
    </w:p>
    <w:p w14:paraId="1F9D2810"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請填列各該選擇權之未平倉契約數。</w:t>
      </w:r>
    </w:p>
    <w:p w14:paraId="6B16AE8C"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欄－名目部位金額</w:t>
      </w:r>
    </w:p>
    <w:p w14:paraId="60332EAA" w14:textId="77777777" w:rsidR="005D59F6" w:rsidRPr="00B65780" w:rsidRDefault="005D59F6">
      <w:pPr>
        <w:spacing w:line="440" w:lineRule="exact"/>
        <w:ind w:leftChars="225" w:left="585"/>
        <w:rPr>
          <w:color w:val="000000" w:themeColor="text1"/>
          <w:sz w:val="24"/>
        </w:rPr>
      </w:pPr>
      <w:r w:rsidRPr="00B65780">
        <w:rPr>
          <w:color w:val="000000" w:themeColor="text1"/>
          <w:sz w:val="24"/>
        </w:rPr>
        <w:t>名目部位金額基本上為各該選擇權之名目本金；若屬國外投資，請以台幣計價。</w:t>
      </w:r>
    </w:p>
    <w:p w14:paraId="269208B3"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欄－選擇權最近收盤日</w:t>
      </w:r>
      <w:r w:rsidR="0075325F" w:rsidRPr="00B65780">
        <w:rPr>
          <w:color w:val="000000" w:themeColor="text1"/>
          <w:sz w:val="24"/>
        </w:rPr>
        <w:t>公允價值</w:t>
      </w:r>
      <w:r w:rsidRPr="00B65780">
        <w:rPr>
          <w:color w:val="000000" w:themeColor="text1"/>
          <w:sz w:val="24"/>
        </w:rPr>
        <w:t>總金額</w:t>
      </w:r>
    </w:p>
    <w:p w14:paraId="4B6485CE"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請填列依據會計準則公報第</w:t>
      </w:r>
      <w:r w:rsidRPr="00B65780">
        <w:rPr>
          <w:color w:val="000000" w:themeColor="text1"/>
          <w:sz w:val="24"/>
        </w:rPr>
        <w:t>34</w:t>
      </w:r>
      <w:r w:rsidRPr="00B65780">
        <w:rPr>
          <w:color w:val="000000" w:themeColor="text1"/>
          <w:sz w:val="24"/>
        </w:rPr>
        <w:t>號中『公平價值』之金額。</w:t>
      </w:r>
    </w:p>
    <w:p w14:paraId="6A6E145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欄－選擇權未實現損益</w:t>
      </w:r>
    </w:p>
    <w:p w14:paraId="1C0E3128" w14:textId="77777777" w:rsidR="005D59F6" w:rsidRPr="00B65780" w:rsidRDefault="005D59F6">
      <w:pPr>
        <w:spacing w:line="440" w:lineRule="exact"/>
        <w:ind w:leftChars="225" w:left="585"/>
        <w:rPr>
          <w:color w:val="000000" w:themeColor="text1"/>
          <w:sz w:val="24"/>
        </w:rPr>
      </w:pPr>
      <w:r w:rsidRPr="00B65780">
        <w:rPr>
          <w:color w:val="000000" w:themeColor="text1"/>
          <w:sz w:val="24"/>
        </w:rPr>
        <w:t>未實現損益為該選擇權</w:t>
      </w:r>
      <w:r w:rsidRPr="00B65780">
        <w:rPr>
          <w:color w:val="000000" w:themeColor="text1"/>
          <w:sz w:val="24"/>
        </w:rPr>
        <w:t>mark-to-market</w:t>
      </w:r>
      <w:r w:rsidRPr="00B65780">
        <w:rPr>
          <w:color w:val="000000" w:themeColor="text1"/>
          <w:sz w:val="24"/>
        </w:rPr>
        <w:t>之未實現損益金額。</w:t>
      </w:r>
    </w:p>
    <w:p w14:paraId="67809B2E"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欄－選擇權標的物</w:t>
      </w:r>
    </w:p>
    <w:p w14:paraId="4BCE10C5"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請填列該選擇權之標的物名稱；若標的物為無法拆解之一籃子或商品組合，請填列「一籃子」或「商品組合」。</w:t>
      </w:r>
    </w:p>
    <w:p w14:paraId="3B664656"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欄－選擇權標的物</w:t>
      </w:r>
      <w:r w:rsidR="0075325F" w:rsidRPr="00B65780">
        <w:rPr>
          <w:color w:val="000000" w:themeColor="text1"/>
          <w:sz w:val="24"/>
        </w:rPr>
        <w:t>公允價值</w:t>
      </w:r>
      <w:r w:rsidRPr="00B65780">
        <w:rPr>
          <w:color w:val="000000" w:themeColor="text1"/>
          <w:sz w:val="24"/>
        </w:rPr>
        <w:t>總值</w:t>
      </w:r>
      <w:r w:rsidRPr="00B65780">
        <w:rPr>
          <w:color w:val="000000" w:themeColor="text1"/>
          <w:sz w:val="24"/>
        </w:rPr>
        <w:t>(</w:t>
      </w:r>
      <w:r w:rsidRPr="00B65780">
        <w:rPr>
          <w:color w:val="000000" w:themeColor="text1"/>
          <w:sz w:val="24"/>
        </w:rPr>
        <w:t>按台幣計價</w:t>
      </w:r>
      <w:r w:rsidRPr="00B65780">
        <w:rPr>
          <w:color w:val="000000" w:themeColor="text1"/>
          <w:sz w:val="24"/>
        </w:rPr>
        <w:t>)</w:t>
      </w:r>
    </w:p>
    <w:p w14:paraId="5DA512E1" w14:textId="77777777" w:rsidR="001E0C67" w:rsidRPr="00B65780" w:rsidRDefault="005D59F6" w:rsidP="001E0C67">
      <w:pPr>
        <w:spacing w:line="440" w:lineRule="exact"/>
        <w:ind w:leftChars="225" w:left="585"/>
        <w:rPr>
          <w:color w:val="000000" w:themeColor="text1"/>
          <w:sz w:val="24"/>
        </w:rPr>
      </w:pPr>
      <w:r w:rsidRPr="00B65780">
        <w:rPr>
          <w:color w:val="000000" w:themeColor="text1"/>
          <w:sz w:val="24"/>
        </w:rPr>
        <w:t>請填列選擇權標的物</w:t>
      </w:r>
      <w:r w:rsidR="0075325F" w:rsidRPr="00B65780">
        <w:rPr>
          <w:color w:val="000000" w:themeColor="text1"/>
          <w:sz w:val="24"/>
        </w:rPr>
        <w:t>公允價值</w:t>
      </w:r>
      <w:r w:rsidRPr="00B65780">
        <w:rPr>
          <w:color w:val="000000" w:themeColor="text1"/>
          <w:sz w:val="24"/>
        </w:rPr>
        <w:t>總值。該</w:t>
      </w:r>
      <w:r w:rsidR="0075325F" w:rsidRPr="00B65780">
        <w:rPr>
          <w:color w:val="000000" w:themeColor="text1"/>
          <w:sz w:val="24"/>
        </w:rPr>
        <w:t>公允價值</w:t>
      </w:r>
      <w:r w:rsidRPr="00B65780">
        <w:rPr>
          <w:color w:val="000000" w:themeColor="text1"/>
          <w:sz w:val="24"/>
        </w:rPr>
        <w:t>總值等於選擇權標的物</w:t>
      </w:r>
      <w:r w:rsidR="0075325F" w:rsidRPr="00B65780">
        <w:rPr>
          <w:color w:val="000000" w:themeColor="text1"/>
          <w:sz w:val="24"/>
        </w:rPr>
        <w:t>公允價值</w:t>
      </w:r>
      <w:r w:rsidRPr="00B65780">
        <w:rPr>
          <w:color w:val="000000" w:themeColor="text1"/>
          <w:sz w:val="24"/>
        </w:rPr>
        <w:t>乘上該選擇權執行可換得之標的物數量。若屬國外投資</w:t>
      </w:r>
      <w:r w:rsidRPr="00B65780">
        <w:rPr>
          <w:color w:val="000000" w:themeColor="text1"/>
          <w:sz w:val="24"/>
        </w:rPr>
        <w:t>,</w:t>
      </w:r>
      <w:r w:rsidRPr="00B65780">
        <w:rPr>
          <w:color w:val="000000" w:themeColor="text1"/>
          <w:sz w:val="24"/>
        </w:rPr>
        <w:t>請以台幣計價。</w:t>
      </w:r>
    </w:p>
    <w:p w14:paraId="20D22013" w14:textId="77777777" w:rsidR="005D59F6" w:rsidRPr="00B65780" w:rsidRDefault="005D59F6" w:rsidP="001E0C67">
      <w:pPr>
        <w:spacing w:line="440" w:lineRule="exact"/>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欄－執行價格</w:t>
      </w:r>
      <w:r w:rsidRPr="00B65780">
        <w:rPr>
          <w:color w:val="000000" w:themeColor="text1"/>
          <w:sz w:val="24"/>
        </w:rPr>
        <w:t>(</w:t>
      </w:r>
      <w:r w:rsidRPr="00B65780">
        <w:rPr>
          <w:color w:val="000000" w:themeColor="text1"/>
          <w:sz w:val="24"/>
        </w:rPr>
        <w:t>按台幣計價</w:t>
      </w:r>
      <w:r w:rsidRPr="00B65780">
        <w:rPr>
          <w:color w:val="000000" w:themeColor="text1"/>
          <w:sz w:val="24"/>
        </w:rPr>
        <w:t>)</w:t>
      </w:r>
    </w:p>
    <w:p w14:paraId="382546AE"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請填列該選擇權之執行價格；若屬國外投資</w:t>
      </w:r>
      <w:r w:rsidRPr="00B65780">
        <w:rPr>
          <w:color w:val="000000" w:themeColor="text1"/>
          <w:sz w:val="24"/>
        </w:rPr>
        <w:t>,</w:t>
      </w:r>
      <w:r w:rsidRPr="00B65780">
        <w:rPr>
          <w:color w:val="000000" w:themeColor="text1"/>
          <w:sz w:val="24"/>
        </w:rPr>
        <w:t>請以台幣計價。</w:t>
      </w:r>
    </w:p>
    <w:p w14:paraId="09154985"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欄－選擇權價內</w:t>
      </w:r>
      <w:r w:rsidRPr="00B65780">
        <w:rPr>
          <w:color w:val="000000" w:themeColor="text1"/>
          <w:sz w:val="24"/>
        </w:rPr>
        <w:t>/</w:t>
      </w:r>
      <w:r w:rsidRPr="00B65780">
        <w:rPr>
          <w:color w:val="000000" w:themeColor="text1"/>
          <w:sz w:val="24"/>
        </w:rPr>
        <w:t>價外值</w:t>
      </w:r>
    </w:p>
    <w:p w14:paraId="10B231A9" w14:textId="77777777" w:rsidR="005D59F6" w:rsidRPr="00B65780" w:rsidRDefault="005D59F6">
      <w:pPr>
        <w:spacing w:line="440" w:lineRule="exact"/>
        <w:ind w:leftChars="225" w:left="585"/>
        <w:rPr>
          <w:color w:val="000000" w:themeColor="text1"/>
          <w:sz w:val="24"/>
        </w:rPr>
      </w:pPr>
      <w:r w:rsidRPr="00B65780">
        <w:rPr>
          <w:color w:val="000000" w:themeColor="text1"/>
          <w:sz w:val="24"/>
        </w:rPr>
        <w:t>所謂價內值（</w:t>
      </w:r>
      <w:r w:rsidRPr="00B65780">
        <w:rPr>
          <w:color w:val="000000" w:themeColor="text1"/>
          <w:sz w:val="24"/>
        </w:rPr>
        <w:t>in the money</w:t>
      </w:r>
      <w:r w:rsidRPr="00B65780">
        <w:rPr>
          <w:color w:val="000000" w:themeColor="text1"/>
          <w:sz w:val="24"/>
        </w:rPr>
        <w:t>）係指若選擇權為買權時，當標的物之</w:t>
      </w:r>
      <w:r w:rsidR="0075325F" w:rsidRPr="00B65780">
        <w:rPr>
          <w:color w:val="000000" w:themeColor="text1"/>
          <w:sz w:val="24"/>
        </w:rPr>
        <w:t>公允價值</w:t>
      </w:r>
      <w:r w:rsidRPr="00B65780">
        <w:rPr>
          <w:color w:val="000000" w:themeColor="text1"/>
          <w:sz w:val="24"/>
        </w:rPr>
        <w:t>大於選擇權之執行價，價內值等於</w:t>
      </w:r>
      <w:r w:rsidR="0075325F" w:rsidRPr="00B65780">
        <w:rPr>
          <w:color w:val="000000" w:themeColor="text1"/>
          <w:sz w:val="24"/>
        </w:rPr>
        <w:t>公允價值</w:t>
      </w:r>
      <w:r w:rsidRPr="00B65780">
        <w:rPr>
          <w:color w:val="000000" w:themeColor="text1"/>
          <w:sz w:val="24"/>
        </w:rPr>
        <w:t>減執行價之值；若選擇權為賣權時，當標的物之</w:t>
      </w:r>
      <w:r w:rsidR="0075325F" w:rsidRPr="00B65780">
        <w:rPr>
          <w:color w:val="000000" w:themeColor="text1"/>
          <w:sz w:val="24"/>
        </w:rPr>
        <w:t>公允價值</w:t>
      </w:r>
      <w:r w:rsidRPr="00B65780">
        <w:rPr>
          <w:color w:val="000000" w:themeColor="text1"/>
          <w:sz w:val="24"/>
        </w:rPr>
        <w:t>小於選擇權之執行價，價內值等於執行價減</w:t>
      </w:r>
      <w:r w:rsidR="0075325F" w:rsidRPr="00B65780">
        <w:rPr>
          <w:color w:val="000000" w:themeColor="text1"/>
          <w:sz w:val="24"/>
        </w:rPr>
        <w:t>公允價值</w:t>
      </w:r>
      <w:r w:rsidRPr="00B65780">
        <w:rPr>
          <w:color w:val="000000" w:themeColor="text1"/>
          <w:sz w:val="24"/>
        </w:rPr>
        <w:t>之值。</w:t>
      </w:r>
    </w:p>
    <w:p w14:paraId="1F27D8AB" w14:textId="77777777" w:rsidR="005D59F6" w:rsidRPr="00B65780" w:rsidRDefault="005D59F6">
      <w:pPr>
        <w:spacing w:line="440" w:lineRule="exact"/>
        <w:ind w:leftChars="225" w:left="585"/>
        <w:rPr>
          <w:color w:val="000000" w:themeColor="text1"/>
          <w:sz w:val="24"/>
        </w:rPr>
      </w:pPr>
      <w:r w:rsidRPr="00B65780">
        <w:rPr>
          <w:color w:val="000000" w:themeColor="text1"/>
          <w:sz w:val="24"/>
        </w:rPr>
        <w:t>所謂價外值（</w:t>
      </w:r>
      <w:r w:rsidRPr="00B65780">
        <w:rPr>
          <w:color w:val="000000" w:themeColor="text1"/>
          <w:sz w:val="24"/>
        </w:rPr>
        <w:t>out of the money</w:t>
      </w:r>
      <w:r w:rsidRPr="00B65780">
        <w:rPr>
          <w:color w:val="000000" w:themeColor="text1"/>
          <w:sz w:val="24"/>
        </w:rPr>
        <w:t>）係指若選擇權為買權時，當標的物之</w:t>
      </w:r>
      <w:r w:rsidR="0075325F" w:rsidRPr="00B65780">
        <w:rPr>
          <w:color w:val="000000" w:themeColor="text1"/>
          <w:sz w:val="24"/>
        </w:rPr>
        <w:t>公允價值</w:t>
      </w:r>
      <w:r w:rsidRPr="00B65780">
        <w:rPr>
          <w:color w:val="000000" w:themeColor="text1"/>
          <w:sz w:val="24"/>
        </w:rPr>
        <w:t>小於選擇權之執行價，價外值等於執行價減</w:t>
      </w:r>
      <w:r w:rsidR="0075325F" w:rsidRPr="00B65780">
        <w:rPr>
          <w:color w:val="000000" w:themeColor="text1"/>
          <w:sz w:val="24"/>
        </w:rPr>
        <w:t>公允價值</w:t>
      </w:r>
      <w:r w:rsidRPr="00B65780">
        <w:rPr>
          <w:color w:val="000000" w:themeColor="text1"/>
          <w:sz w:val="24"/>
        </w:rPr>
        <w:t>之值；若選擇權為賣權時，當標的資產之</w:t>
      </w:r>
      <w:r w:rsidR="0075325F" w:rsidRPr="00B65780">
        <w:rPr>
          <w:color w:val="000000" w:themeColor="text1"/>
          <w:sz w:val="24"/>
        </w:rPr>
        <w:t>公允價值</w:t>
      </w:r>
      <w:r w:rsidRPr="00B65780">
        <w:rPr>
          <w:color w:val="000000" w:themeColor="text1"/>
          <w:sz w:val="24"/>
        </w:rPr>
        <w:t>大於選擇權之執行價，價外值等於</w:t>
      </w:r>
      <w:r w:rsidR="0075325F" w:rsidRPr="00B65780">
        <w:rPr>
          <w:color w:val="000000" w:themeColor="text1"/>
          <w:sz w:val="24"/>
        </w:rPr>
        <w:t>公允價值</w:t>
      </w:r>
      <w:r w:rsidRPr="00B65780">
        <w:rPr>
          <w:color w:val="000000" w:themeColor="text1"/>
          <w:sz w:val="24"/>
        </w:rPr>
        <w:t>減執行價。</w:t>
      </w:r>
    </w:p>
    <w:p w14:paraId="56AFDB68"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請依上述定義，確認各選擇權於填報基準日係屬於價內或價外，擇一填列</w:t>
      </w:r>
      <w:r w:rsidRPr="00B65780">
        <w:rPr>
          <w:color w:val="000000" w:themeColor="text1"/>
          <w:sz w:val="24"/>
        </w:rPr>
        <w:t>(</w:t>
      </w:r>
      <w:r w:rsidRPr="00B65780">
        <w:rPr>
          <w:color w:val="000000" w:themeColor="text1"/>
          <w:sz w:val="24"/>
        </w:rPr>
        <w:t>意即，任一選擇權若有價內值則不會有價外值，反之亦然</w:t>
      </w:r>
      <w:r w:rsidRPr="00B65780">
        <w:rPr>
          <w:color w:val="000000" w:themeColor="text1"/>
          <w:sz w:val="24"/>
        </w:rPr>
        <w:t>)</w:t>
      </w:r>
      <w:r w:rsidRPr="00B65780">
        <w:rPr>
          <w:color w:val="000000" w:themeColor="text1"/>
          <w:sz w:val="24"/>
        </w:rPr>
        <w:t>。若屬國外投資，請以台幣計價。</w:t>
      </w:r>
    </w:p>
    <w:p w14:paraId="338102F8" w14:textId="77777777" w:rsidR="005D59F6" w:rsidRPr="00B65780" w:rsidRDefault="005D59F6">
      <w:pPr>
        <w:spacing w:line="440" w:lineRule="exact"/>
        <w:rPr>
          <w:color w:val="000000" w:themeColor="text1"/>
          <w:sz w:val="24"/>
        </w:rPr>
      </w:pPr>
      <w:r w:rsidRPr="00B65780">
        <w:rPr>
          <w:color w:val="000000" w:themeColor="text1"/>
          <w:sz w:val="24"/>
        </w:rPr>
        <w:lastRenderedPageBreak/>
        <w:t>第</w:t>
      </w:r>
      <w:r w:rsidRPr="00B65780">
        <w:rPr>
          <w:color w:val="000000" w:themeColor="text1"/>
          <w:sz w:val="24"/>
        </w:rPr>
        <w:t>19</w:t>
      </w:r>
      <w:r w:rsidRPr="00B65780">
        <w:rPr>
          <w:color w:val="000000" w:themeColor="text1"/>
          <w:sz w:val="24"/>
        </w:rPr>
        <w:t>欄－選擇權價內</w:t>
      </w:r>
      <w:r w:rsidRPr="00B65780">
        <w:rPr>
          <w:color w:val="000000" w:themeColor="text1"/>
          <w:sz w:val="24"/>
        </w:rPr>
        <w:t>/</w:t>
      </w:r>
      <w:r w:rsidRPr="00B65780">
        <w:rPr>
          <w:color w:val="000000" w:themeColor="text1"/>
          <w:sz w:val="24"/>
        </w:rPr>
        <w:t>價外總價值</w:t>
      </w:r>
    </w:p>
    <w:p w14:paraId="775BA3EE" w14:textId="77777777" w:rsidR="005D59F6" w:rsidRPr="00B65780" w:rsidRDefault="005D59F6">
      <w:pPr>
        <w:spacing w:line="440" w:lineRule="exact"/>
        <w:ind w:leftChars="225" w:left="585"/>
        <w:rPr>
          <w:color w:val="000000" w:themeColor="text1"/>
          <w:sz w:val="24"/>
        </w:rPr>
      </w:pPr>
      <w:r w:rsidRPr="00B65780">
        <w:rPr>
          <w:color w:val="000000" w:themeColor="text1"/>
          <w:sz w:val="24"/>
        </w:rPr>
        <w:t>所謂價內價內</w:t>
      </w:r>
      <w:r w:rsidRPr="00B65780">
        <w:rPr>
          <w:color w:val="000000" w:themeColor="text1"/>
          <w:sz w:val="24"/>
        </w:rPr>
        <w:t>/</w:t>
      </w:r>
      <w:r w:rsidRPr="00B65780">
        <w:rPr>
          <w:color w:val="000000" w:themeColor="text1"/>
          <w:sz w:val="24"/>
        </w:rPr>
        <w:t>價外總價值係指各該選擇權之價內或價外值</w:t>
      </w:r>
      <w:r w:rsidRPr="00B65780">
        <w:rPr>
          <w:color w:val="000000" w:themeColor="text1"/>
          <w:sz w:val="24"/>
        </w:rPr>
        <w:t>(</w:t>
      </w:r>
      <w:r w:rsidRPr="00B65780">
        <w:rPr>
          <w:color w:val="000000" w:themeColor="text1"/>
          <w:sz w:val="24"/>
        </w:rPr>
        <w:t>第</w:t>
      </w:r>
      <w:r w:rsidRPr="00B65780">
        <w:rPr>
          <w:color w:val="000000" w:themeColor="text1"/>
          <w:sz w:val="24"/>
        </w:rPr>
        <w:t>18</w:t>
      </w:r>
      <w:r w:rsidRPr="00B65780">
        <w:rPr>
          <w:color w:val="000000" w:themeColor="text1"/>
          <w:sz w:val="24"/>
        </w:rPr>
        <w:t>欄</w:t>
      </w:r>
      <w:r w:rsidRPr="00B65780">
        <w:rPr>
          <w:color w:val="000000" w:themeColor="text1"/>
          <w:sz w:val="24"/>
        </w:rPr>
        <w:t>)</w:t>
      </w:r>
      <w:r w:rsidRPr="00B65780">
        <w:rPr>
          <w:color w:val="000000" w:themeColor="text1"/>
          <w:sz w:val="24"/>
        </w:rPr>
        <w:t>乘上各該選擇權契約數</w:t>
      </w:r>
      <w:r w:rsidRPr="00B65780">
        <w:rPr>
          <w:color w:val="000000" w:themeColor="text1"/>
          <w:sz w:val="24"/>
        </w:rPr>
        <w:t>(</w:t>
      </w:r>
      <w:r w:rsidRPr="00B65780">
        <w:rPr>
          <w:color w:val="000000" w:themeColor="text1"/>
          <w:sz w:val="24"/>
        </w:rPr>
        <w:t>第</w:t>
      </w:r>
      <w:r w:rsidRPr="00B65780">
        <w:rPr>
          <w:color w:val="000000" w:themeColor="text1"/>
          <w:sz w:val="24"/>
        </w:rPr>
        <w:t>11</w:t>
      </w:r>
      <w:r w:rsidRPr="00B65780">
        <w:rPr>
          <w:color w:val="000000" w:themeColor="text1"/>
          <w:sz w:val="24"/>
        </w:rPr>
        <w:t>欄</w:t>
      </w:r>
      <w:r w:rsidRPr="00B65780">
        <w:rPr>
          <w:color w:val="000000" w:themeColor="text1"/>
          <w:sz w:val="24"/>
        </w:rPr>
        <w:t>)</w:t>
      </w:r>
      <w:r w:rsidRPr="00B65780">
        <w:rPr>
          <w:color w:val="000000" w:themeColor="text1"/>
          <w:sz w:val="24"/>
        </w:rPr>
        <w:t>。若屬國外投資</w:t>
      </w:r>
      <w:r w:rsidRPr="00B65780">
        <w:rPr>
          <w:color w:val="000000" w:themeColor="text1"/>
          <w:sz w:val="24"/>
        </w:rPr>
        <w:t>,</w:t>
      </w:r>
      <w:r w:rsidRPr="00B65780">
        <w:rPr>
          <w:color w:val="000000" w:themeColor="text1"/>
          <w:sz w:val="24"/>
        </w:rPr>
        <w:t>請以台幣計價。</w:t>
      </w:r>
    </w:p>
    <w:p w14:paraId="11ACD86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欄－被避險資產名稱</w:t>
      </w:r>
    </w:p>
    <w:p w14:paraId="2EF5988B"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請填入以該選擇權進行避險之資產，例如以台灣加權指數期貨賣權進行</w:t>
      </w:r>
      <w:r w:rsidRPr="00B65780">
        <w:rPr>
          <w:color w:val="000000" w:themeColor="text1"/>
          <w:sz w:val="24"/>
        </w:rPr>
        <w:t>A</w:t>
      </w:r>
      <w:r w:rsidRPr="00B65780">
        <w:rPr>
          <w:color w:val="000000" w:themeColor="text1"/>
          <w:sz w:val="24"/>
        </w:rPr>
        <w:t>股票之避險，則被避險資產請填列</w:t>
      </w:r>
      <w:r w:rsidRPr="00B65780">
        <w:rPr>
          <w:color w:val="000000" w:themeColor="text1"/>
          <w:sz w:val="24"/>
        </w:rPr>
        <w:t>A</w:t>
      </w:r>
      <w:r w:rsidRPr="00B65780">
        <w:rPr>
          <w:color w:val="000000" w:themeColor="text1"/>
          <w:sz w:val="24"/>
        </w:rPr>
        <w:t>股票。</w:t>
      </w:r>
    </w:p>
    <w:p w14:paraId="1EE9D2C8"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欄－選擇權標的物與被避險資產之相關係數</w:t>
      </w:r>
    </w:p>
    <w:p w14:paraId="0B4804AC"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請填入各該選擇權標的物與被避險資產之「價格變動率」相關係數。</w:t>
      </w:r>
    </w:p>
    <w:p w14:paraId="64E7EEEF" w14:textId="77777777" w:rsidR="001E0C67" w:rsidRPr="00B65780" w:rsidRDefault="001E0C67" w:rsidP="001E0C67">
      <w:pPr>
        <w:spacing w:line="440" w:lineRule="exact"/>
        <w:rPr>
          <w:color w:val="000000" w:themeColor="text1"/>
          <w:sz w:val="24"/>
        </w:rPr>
      </w:pPr>
      <w:r w:rsidRPr="00B65780">
        <w:rPr>
          <w:color w:val="000000" w:themeColor="text1"/>
          <w:sz w:val="24"/>
        </w:rPr>
        <w:t>第</w:t>
      </w:r>
      <w:r w:rsidRPr="00B65780">
        <w:rPr>
          <w:color w:val="000000" w:themeColor="text1"/>
          <w:sz w:val="24"/>
        </w:rPr>
        <w:t>22</w:t>
      </w:r>
      <w:r w:rsidRPr="00B65780">
        <w:rPr>
          <w:color w:val="000000" w:themeColor="text1"/>
          <w:sz w:val="24"/>
        </w:rPr>
        <w:t>欄－被避險資產</w:t>
      </w:r>
      <w:r w:rsidRPr="00B65780">
        <w:rPr>
          <w:color w:val="000000" w:themeColor="text1"/>
          <w:sz w:val="24"/>
        </w:rPr>
        <w:t>β</w:t>
      </w:r>
      <w:r w:rsidRPr="00B65780">
        <w:rPr>
          <w:color w:val="000000" w:themeColor="text1"/>
          <w:sz w:val="24"/>
        </w:rPr>
        <w:t>值</w:t>
      </w:r>
    </w:p>
    <w:p w14:paraId="30C6265C" w14:textId="77777777" w:rsidR="001E0C67" w:rsidRPr="00B65780" w:rsidRDefault="001E0C67" w:rsidP="001E0C67">
      <w:pPr>
        <w:spacing w:line="440" w:lineRule="exact"/>
        <w:ind w:leftChars="225" w:left="585"/>
        <w:rPr>
          <w:color w:val="000000" w:themeColor="text1"/>
          <w:sz w:val="24"/>
        </w:rPr>
      </w:pPr>
      <w:r w:rsidRPr="00B65780">
        <w:rPr>
          <w:color w:val="000000" w:themeColor="text1"/>
          <w:sz w:val="24"/>
        </w:rPr>
        <w:t>請填列「以避險為目的</w:t>
      </w:r>
      <w:r w:rsidRPr="00B65780">
        <w:rPr>
          <w:color w:val="000000" w:themeColor="text1"/>
          <w:sz w:val="24"/>
        </w:rPr>
        <w:t>—</w:t>
      </w: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r w:rsidRPr="00B65780">
        <w:rPr>
          <w:color w:val="000000" w:themeColor="text1"/>
          <w:sz w:val="24"/>
        </w:rPr>
        <w:t>」被避險資產組合於評價日之</w:t>
      </w:r>
      <w:r w:rsidRPr="00B65780">
        <w:rPr>
          <w:color w:val="000000" w:themeColor="text1"/>
          <w:sz w:val="24"/>
        </w:rPr>
        <w:t>β</w:t>
      </w:r>
      <w:r w:rsidRPr="00B65780">
        <w:rPr>
          <w:color w:val="000000" w:themeColor="text1"/>
          <w:sz w:val="24"/>
        </w:rPr>
        <w:t>值。</w:t>
      </w:r>
    </w:p>
    <w:p w14:paraId="3CBA619A" w14:textId="77777777" w:rsidR="001E0C67" w:rsidRPr="00B65780" w:rsidRDefault="001E0C67" w:rsidP="001E0C67">
      <w:pPr>
        <w:spacing w:line="440" w:lineRule="exact"/>
        <w:rPr>
          <w:color w:val="000000" w:themeColor="text1"/>
          <w:sz w:val="24"/>
        </w:rPr>
      </w:pPr>
      <w:r w:rsidRPr="00B65780">
        <w:rPr>
          <w:color w:val="000000" w:themeColor="text1"/>
          <w:sz w:val="24"/>
        </w:rPr>
        <w:t>第</w:t>
      </w:r>
      <w:r w:rsidRPr="00B65780">
        <w:rPr>
          <w:color w:val="000000" w:themeColor="text1"/>
          <w:sz w:val="24"/>
        </w:rPr>
        <w:t>23</w:t>
      </w:r>
      <w:r w:rsidRPr="00B65780">
        <w:rPr>
          <w:color w:val="000000" w:themeColor="text1"/>
          <w:sz w:val="24"/>
        </w:rPr>
        <w:t>欄－被避險資產成分股支數</w:t>
      </w:r>
    </w:p>
    <w:p w14:paraId="553F240A" w14:textId="77777777" w:rsidR="001E0C67" w:rsidRPr="00B65780" w:rsidRDefault="001E0C67" w:rsidP="001E0C67">
      <w:pPr>
        <w:spacing w:line="440" w:lineRule="exact"/>
        <w:ind w:leftChars="225" w:left="585"/>
        <w:rPr>
          <w:color w:val="000000" w:themeColor="text1"/>
          <w:sz w:val="24"/>
        </w:rPr>
      </w:pPr>
      <w:r w:rsidRPr="00B65780">
        <w:rPr>
          <w:color w:val="000000" w:themeColor="text1"/>
          <w:sz w:val="24"/>
        </w:rPr>
        <w:t>請填列「以避險為目的</w:t>
      </w:r>
      <w:r w:rsidRPr="00B65780">
        <w:rPr>
          <w:color w:val="000000" w:themeColor="text1"/>
          <w:sz w:val="24"/>
        </w:rPr>
        <w:t>—</w:t>
      </w: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r w:rsidRPr="00B65780">
        <w:rPr>
          <w:color w:val="000000" w:themeColor="text1"/>
          <w:sz w:val="24"/>
        </w:rPr>
        <w:t>」被避險資產組合三大指數成分股支數。</w:t>
      </w:r>
    </w:p>
    <w:p w14:paraId="72567E54" w14:textId="77777777" w:rsidR="001E0C67" w:rsidRPr="00B65780" w:rsidRDefault="001E0C67" w:rsidP="001E0C67">
      <w:pPr>
        <w:spacing w:line="440" w:lineRule="exact"/>
        <w:rPr>
          <w:color w:val="000000" w:themeColor="text1"/>
          <w:sz w:val="24"/>
        </w:rPr>
      </w:pPr>
      <w:r w:rsidRPr="00B65780">
        <w:rPr>
          <w:color w:val="000000" w:themeColor="text1"/>
          <w:sz w:val="24"/>
        </w:rPr>
        <w:t>第</w:t>
      </w:r>
      <w:r w:rsidRPr="00B65780">
        <w:rPr>
          <w:color w:val="000000" w:themeColor="text1"/>
          <w:sz w:val="24"/>
        </w:rPr>
        <w:t>24</w:t>
      </w:r>
      <w:r w:rsidRPr="00B65780">
        <w:rPr>
          <w:color w:val="000000" w:themeColor="text1"/>
          <w:sz w:val="24"/>
        </w:rPr>
        <w:t>欄－被避險資產為臺灣</w:t>
      </w:r>
      <w:r w:rsidRPr="00B65780">
        <w:rPr>
          <w:color w:val="000000" w:themeColor="text1"/>
          <w:sz w:val="24"/>
        </w:rPr>
        <w:t>50</w:t>
      </w:r>
      <w:r w:rsidRPr="00B65780">
        <w:rPr>
          <w:color w:val="000000" w:themeColor="text1"/>
          <w:sz w:val="24"/>
        </w:rPr>
        <w:t>成分股支數</w:t>
      </w:r>
    </w:p>
    <w:p w14:paraId="7B394F87" w14:textId="77777777" w:rsidR="001E0C67" w:rsidRPr="00B65780" w:rsidRDefault="001E0C67">
      <w:pPr>
        <w:spacing w:line="440" w:lineRule="exact"/>
        <w:ind w:leftChars="225" w:left="585"/>
        <w:rPr>
          <w:color w:val="000000" w:themeColor="text1"/>
          <w:sz w:val="24"/>
        </w:rPr>
      </w:pPr>
      <w:r w:rsidRPr="00B65780">
        <w:rPr>
          <w:color w:val="000000" w:themeColor="text1"/>
          <w:sz w:val="24"/>
        </w:rPr>
        <w:t>請填列「以避險為目的</w:t>
      </w:r>
      <w:r w:rsidRPr="00B65780">
        <w:rPr>
          <w:color w:val="000000" w:themeColor="text1"/>
          <w:sz w:val="24"/>
        </w:rPr>
        <w:t>—</w:t>
      </w: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r w:rsidRPr="00B65780">
        <w:rPr>
          <w:color w:val="000000" w:themeColor="text1"/>
          <w:sz w:val="24"/>
        </w:rPr>
        <w:t>」被避險資產組合為「臺灣</w:t>
      </w:r>
      <w:r w:rsidRPr="00B65780">
        <w:rPr>
          <w:color w:val="000000" w:themeColor="text1"/>
          <w:sz w:val="24"/>
        </w:rPr>
        <w:t>50</w:t>
      </w:r>
      <w:r w:rsidRPr="00B65780">
        <w:rPr>
          <w:color w:val="000000" w:themeColor="text1"/>
          <w:sz w:val="24"/>
        </w:rPr>
        <w:t>指數」成分股支數。</w:t>
      </w:r>
    </w:p>
    <w:p w14:paraId="60ACE75A" w14:textId="77777777" w:rsidR="005D59F6" w:rsidRPr="00B65780" w:rsidRDefault="005D59F6">
      <w:pPr>
        <w:spacing w:line="440" w:lineRule="exact"/>
        <w:rPr>
          <w:color w:val="000000" w:themeColor="text1"/>
          <w:sz w:val="24"/>
        </w:rPr>
      </w:pPr>
      <w:r w:rsidRPr="00B65780">
        <w:rPr>
          <w:color w:val="000000" w:themeColor="text1"/>
          <w:sz w:val="24"/>
        </w:rPr>
        <w:t>第</w:t>
      </w:r>
      <w:r w:rsidR="001E0C67" w:rsidRPr="00B65780">
        <w:rPr>
          <w:color w:val="000000" w:themeColor="text1"/>
          <w:sz w:val="24"/>
        </w:rPr>
        <w:t>25</w:t>
      </w:r>
      <w:r w:rsidRPr="00B65780">
        <w:rPr>
          <w:color w:val="000000" w:themeColor="text1"/>
          <w:sz w:val="24"/>
        </w:rPr>
        <w:t>欄－最後持有資產幣別</w:t>
      </w:r>
    </w:p>
    <w:p w14:paraId="64344488"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請填列各該選擇權執行後最終持有資產之幣別；若最後持有資產幣別為一籃子，請填列「一籃子」。</w:t>
      </w:r>
    </w:p>
    <w:p w14:paraId="4435F145" w14:textId="77777777" w:rsidR="005D59F6" w:rsidRPr="00B65780" w:rsidRDefault="005D59F6">
      <w:pPr>
        <w:spacing w:line="440" w:lineRule="exact"/>
        <w:rPr>
          <w:color w:val="000000" w:themeColor="text1"/>
          <w:sz w:val="24"/>
        </w:rPr>
      </w:pPr>
      <w:r w:rsidRPr="00B65780">
        <w:rPr>
          <w:color w:val="000000" w:themeColor="text1"/>
          <w:sz w:val="24"/>
        </w:rPr>
        <w:t>第</w:t>
      </w:r>
      <w:r w:rsidR="001E0C67" w:rsidRPr="00B65780">
        <w:rPr>
          <w:color w:val="000000" w:themeColor="text1"/>
          <w:sz w:val="24"/>
        </w:rPr>
        <w:t>26</w:t>
      </w:r>
      <w:r w:rsidRPr="00B65780">
        <w:rPr>
          <w:color w:val="000000" w:themeColor="text1"/>
          <w:sz w:val="24"/>
        </w:rPr>
        <w:t>欄－保管情形</w:t>
      </w:r>
    </w:p>
    <w:p w14:paraId="6475B211" w14:textId="77777777" w:rsidR="005D59F6" w:rsidRPr="00B65780" w:rsidRDefault="005D59F6">
      <w:pPr>
        <w:spacing w:line="440" w:lineRule="exact"/>
        <w:ind w:leftChars="225" w:left="585"/>
        <w:rPr>
          <w:color w:val="000000" w:themeColor="text1"/>
          <w:sz w:val="24"/>
        </w:rPr>
      </w:pPr>
      <w:r w:rsidRPr="00B65780">
        <w:rPr>
          <w:color w:val="000000" w:themeColor="text1"/>
          <w:sz w:val="24"/>
        </w:rPr>
        <w:t>保管情形請填保管機構名稱及帳號</w:t>
      </w:r>
      <w:r w:rsidRPr="00B65780">
        <w:rPr>
          <w:color w:val="000000" w:themeColor="text1"/>
          <w:sz w:val="24"/>
        </w:rPr>
        <w:t>,</w:t>
      </w:r>
      <w:r w:rsidRPr="00B65780">
        <w:rPr>
          <w:color w:val="000000" w:themeColor="text1"/>
          <w:sz w:val="24"/>
        </w:rPr>
        <w:t>若屬集保帳戶請填集保。</w:t>
      </w:r>
    </w:p>
    <w:p w14:paraId="123D1364" w14:textId="77777777" w:rsidR="005D59F6" w:rsidRPr="00B65780" w:rsidRDefault="005D59F6">
      <w:pPr>
        <w:spacing w:line="440" w:lineRule="exact"/>
        <w:rPr>
          <w:color w:val="000000" w:themeColor="text1"/>
          <w:sz w:val="24"/>
        </w:rPr>
      </w:pPr>
      <w:r w:rsidRPr="00B65780">
        <w:rPr>
          <w:color w:val="000000" w:themeColor="text1"/>
          <w:sz w:val="24"/>
        </w:rPr>
        <w:t>第</w:t>
      </w:r>
      <w:r w:rsidR="001E0C67" w:rsidRPr="00B65780">
        <w:rPr>
          <w:color w:val="000000" w:themeColor="text1"/>
          <w:sz w:val="24"/>
        </w:rPr>
        <w:t>27</w:t>
      </w:r>
      <w:r w:rsidRPr="00B65780">
        <w:rPr>
          <w:color w:val="000000" w:themeColor="text1"/>
          <w:sz w:val="24"/>
        </w:rPr>
        <w:t>欄－備註</w:t>
      </w:r>
    </w:p>
    <w:p w14:paraId="4C1D954E" w14:textId="77777777" w:rsidR="005D59F6" w:rsidRPr="00B65780" w:rsidRDefault="005D59F6">
      <w:pPr>
        <w:spacing w:line="440" w:lineRule="exact"/>
        <w:ind w:leftChars="225" w:left="585"/>
        <w:rPr>
          <w:color w:val="000000" w:themeColor="text1"/>
          <w:sz w:val="24"/>
        </w:rPr>
      </w:pPr>
      <w:r w:rsidRPr="00B65780">
        <w:rPr>
          <w:color w:val="000000" w:themeColor="text1"/>
          <w:sz w:val="24"/>
        </w:rPr>
        <w:t>若有其他需要補充說明之事項，請填列於此欄。</w:t>
      </w:r>
    </w:p>
    <w:p w14:paraId="25F5B119" w14:textId="77777777" w:rsidR="005D59F6" w:rsidRPr="00B65780" w:rsidRDefault="005D59F6">
      <w:pPr>
        <w:spacing w:line="440" w:lineRule="exact"/>
        <w:ind w:leftChars="225" w:left="585"/>
        <w:rPr>
          <w:color w:val="000000" w:themeColor="text1"/>
          <w:sz w:val="24"/>
        </w:rPr>
      </w:pPr>
    </w:p>
    <w:p w14:paraId="5D97C4CD" w14:textId="77777777" w:rsidR="005D59F6" w:rsidRPr="00B65780" w:rsidRDefault="005D59F6">
      <w:pPr>
        <w:spacing w:line="440" w:lineRule="exact"/>
        <w:ind w:leftChars="225" w:left="585"/>
        <w:rPr>
          <w:b/>
          <w:color w:val="000000" w:themeColor="text1"/>
          <w:sz w:val="24"/>
        </w:rPr>
      </w:pPr>
      <w:r w:rsidRPr="00B65780">
        <w:rPr>
          <w:b/>
          <w:color w:val="000000" w:themeColor="text1"/>
          <w:sz w:val="24"/>
        </w:rPr>
        <w:t>以下為主要列之說明：</w:t>
      </w:r>
    </w:p>
    <w:p w14:paraId="2265D99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w:t>
      </w:r>
      <w:r w:rsidRPr="00B65780">
        <w:rPr>
          <w:color w:val="000000" w:themeColor="text1"/>
          <w:sz w:val="24"/>
        </w:rPr>
        <w:t>~</w:t>
      </w:r>
      <w:r w:rsidRPr="00B65780">
        <w:rPr>
          <w:color w:val="000000" w:themeColor="text1"/>
          <w:sz w:val="24"/>
        </w:rPr>
        <w:t>第</w:t>
      </w:r>
      <w:r w:rsidR="001E0C67" w:rsidRPr="00B65780">
        <w:rPr>
          <w:color w:val="000000" w:themeColor="text1"/>
          <w:sz w:val="24"/>
        </w:rPr>
        <w:t>125</w:t>
      </w:r>
      <w:r w:rsidRPr="00B65780">
        <w:rPr>
          <w:color w:val="000000" w:themeColor="text1"/>
          <w:sz w:val="24"/>
        </w:rPr>
        <w:t>列－以避險為目的</w:t>
      </w:r>
    </w:p>
    <w:p w14:paraId="38587B80" w14:textId="77777777" w:rsidR="005D59F6" w:rsidRPr="00B65780" w:rsidRDefault="005D59F6">
      <w:pPr>
        <w:spacing w:line="440" w:lineRule="exact"/>
        <w:ind w:leftChars="300" w:left="780"/>
        <w:rPr>
          <w:color w:val="000000" w:themeColor="text1"/>
          <w:sz w:val="24"/>
        </w:rPr>
      </w:pPr>
      <w:r w:rsidRPr="00B65780">
        <w:rPr>
          <w:color w:val="000000" w:themeColor="text1"/>
          <w:sz w:val="24"/>
        </w:rPr>
        <w:t>自第</w:t>
      </w:r>
      <w:r w:rsidRPr="00B65780">
        <w:rPr>
          <w:color w:val="000000" w:themeColor="text1"/>
          <w:sz w:val="24"/>
        </w:rPr>
        <w:t>1</w:t>
      </w:r>
      <w:r w:rsidRPr="00B65780">
        <w:rPr>
          <w:color w:val="000000" w:themeColor="text1"/>
          <w:sz w:val="24"/>
        </w:rPr>
        <w:t>列至第</w:t>
      </w:r>
      <w:r w:rsidR="001E0C67" w:rsidRPr="00B65780">
        <w:rPr>
          <w:color w:val="000000" w:themeColor="text1"/>
          <w:sz w:val="24"/>
        </w:rPr>
        <w:t>125</w:t>
      </w:r>
      <w:r w:rsidRPr="00B65780">
        <w:rPr>
          <w:color w:val="000000" w:themeColor="text1"/>
          <w:sz w:val="24"/>
        </w:rPr>
        <w:t>列請填列以避險為目的所從事之選擇權交易的明細資料。</w:t>
      </w:r>
    </w:p>
    <w:p w14:paraId="35869F96"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本表所稱以避險為目的之選擇權交易係指符合</w:t>
      </w:r>
      <w:r w:rsidR="001E0E63" w:rsidRPr="00B65780">
        <w:rPr>
          <w:color w:val="000000" w:themeColor="text1"/>
          <w:sz w:val="24"/>
        </w:rPr>
        <w:t>「保險業從事衍生性金融商品交易管理辦法」第</w:t>
      </w:r>
      <w:r w:rsidR="001E0E63" w:rsidRPr="00B65780">
        <w:rPr>
          <w:color w:val="000000" w:themeColor="text1"/>
          <w:sz w:val="24"/>
        </w:rPr>
        <w:t>3</w:t>
      </w:r>
      <w:r w:rsidR="001E0E63" w:rsidRPr="00B65780">
        <w:rPr>
          <w:color w:val="000000" w:themeColor="text1"/>
          <w:sz w:val="24"/>
        </w:rPr>
        <w:t>條</w:t>
      </w:r>
      <w:r w:rsidRPr="00B65780">
        <w:rPr>
          <w:color w:val="000000" w:themeColor="text1"/>
          <w:sz w:val="24"/>
        </w:rPr>
        <w:t>中以避險為目的之條件者；</w:t>
      </w:r>
    </w:p>
    <w:p w14:paraId="08A51F47" w14:textId="77777777" w:rsidR="001E0C67" w:rsidRPr="00B65780" w:rsidRDefault="001E0C67" w:rsidP="001E0C67">
      <w:pPr>
        <w:spacing w:line="440" w:lineRule="exact"/>
        <w:ind w:leftChars="300" w:left="780"/>
        <w:rPr>
          <w:color w:val="000000" w:themeColor="text1"/>
          <w:sz w:val="24"/>
        </w:rPr>
      </w:pPr>
      <w:r w:rsidRPr="00B65780">
        <w:rPr>
          <w:color w:val="000000" w:themeColor="text1"/>
          <w:sz w:val="24"/>
        </w:rPr>
        <w:t>本表所稱與權益證券相關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r w:rsidRPr="00B65780">
        <w:rPr>
          <w:color w:val="000000" w:themeColor="text1"/>
          <w:sz w:val="24"/>
        </w:rPr>
        <w:t>之選擇權係為臺灣期貨交易所以「臺</w:t>
      </w:r>
      <w:r w:rsidRPr="00B65780">
        <w:rPr>
          <w:color w:val="000000" w:themeColor="text1"/>
          <w:sz w:val="24"/>
        </w:rPr>
        <w:lastRenderedPageBreak/>
        <w:t>灣加權指數」為標的者；</w:t>
      </w:r>
    </w:p>
    <w:p w14:paraId="41AD9BD8"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本表所稱與權益證券相關</w:t>
      </w:r>
      <w:r w:rsidR="001E0C67" w:rsidRPr="00B65780">
        <w:rPr>
          <w:color w:val="000000" w:themeColor="text1"/>
          <w:sz w:val="24"/>
        </w:rPr>
        <w:t>(</w:t>
      </w:r>
      <w:r w:rsidR="001E0C67" w:rsidRPr="00B65780">
        <w:rPr>
          <w:color w:val="000000" w:themeColor="text1"/>
          <w:sz w:val="24"/>
        </w:rPr>
        <w:t>不可扣抵風險資本</w:t>
      </w:r>
      <w:r w:rsidR="001E0C67" w:rsidRPr="00B65780">
        <w:rPr>
          <w:color w:val="000000" w:themeColor="text1"/>
          <w:sz w:val="24"/>
        </w:rPr>
        <w:t>)</w:t>
      </w:r>
      <w:r w:rsidRPr="00B65780">
        <w:rPr>
          <w:color w:val="000000" w:themeColor="text1"/>
          <w:sz w:val="24"/>
        </w:rPr>
        <w:t>之選擇權交易係包括</w:t>
      </w:r>
      <w:r w:rsidR="001E0C67" w:rsidRPr="00B65780">
        <w:rPr>
          <w:color w:val="000000" w:themeColor="text1"/>
          <w:sz w:val="24"/>
        </w:rPr>
        <w:t>除「以避險為目的</w:t>
      </w:r>
      <w:r w:rsidR="001E0C67" w:rsidRPr="00B65780">
        <w:rPr>
          <w:color w:val="000000" w:themeColor="text1"/>
          <w:sz w:val="24"/>
        </w:rPr>
        <w:t>—</w:t>
      </w:r>
      <w:r w:rsidR="001E0C67" w:rsidRPr="00B65780">
        <w:rPr>
          <w:color w:val="000000" w:themeColor="text1"/>
          <w:sz w:val="24"/>
        </w:rPr>
        <w:t>權益證券相關</w:t>
      </w:r>
      <w:r w:rsidR="001E0C67" w:rsidRPr="00B65780">
        <w:rPr>
          <w:color w:val="000000" w:themeColor="text1"/>
          <w:sz w:val="24"/>
        </w:rPr>
        <w:t>(</w:t>
      </w:r>
      <w:r w:rsidR="001E0C67" w:rsidRPr="00B65780">
        <w:rPr>
          <w:color w:val="000000" w:themeColor="text1"/>
          <w:sz w:val="24"/>
        </w:rPr>
        <w:t>可扣抵風險資本</w:t>
      </w:r>
      <w:r w:rsidR="001E0C67" w:rsidRPr="00B65780">
        <w:rPr>
          <w:color w:val="000000" w:themeColor="text1"/>
          <w:sz w:val="24"/>
        </w:rPr>
        <w:t>)</w:t>
      </w:r>
      <w:r w:rsidR="001E0C67" w:rsidRPr="00B65780">
        <w:rPr>
          <w:color w:val="000000" w:themeColor="text1"/>
          <w:sz w:val="24"/>
        </w:rPr>
        <w:t>」外，</w:t>
      </w:r>
      <w:r w:rsidRPr="00B65780">
        <w:rPr>
          <w:color w:val="000000" w:themeColor="text1"/>
          <w:sz w:val="24"/>
        </w:rPr>
        <w:t>以個別權益證券及股價指數為選擇權標的者；</w:t>
      </w:r>
    </w:p>
    <w:p w14:paraId="3C407806"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本表所稱匯率</w:t>
      </w:r>
      <w:r w:rsidRPr="00B65780">
        <w:rPr>
          <w:color w:val="000000" w:themeColor="text1"/>
          <w:sz w:val="24"/>
        </w:rPr>
        <w:t>(</w:t>
      </w:r>
      <w:r w:rsidRPr="00B65780">
        <w:rPr>
          <w:color w:val="000000" w:themeColor="text1"/>
          <w:sz w:val="24"/>
        </w:rPr>
        <w:t>標準避險</w:t>
      </w:r>
      <w:r w:rsidRPr="00B65780">
        <w:rPr>
          <w:color w:val="000000" w:themeColor="text1"/>
          <w:sz w:val="24"/>
        </w:rPr>
        <w:t>)</w:t>
      </w:r>
      <w:r w:rsidRPr="00B65780">
        <w:rPr>
          <w:color w:val="000000" w:themeColor="text1"/>
          <w:sz w:val="24"/>
        </w:rPr>
        <w:t>係指該匯率選擇權之標的物幣別與被避險資產之幣別相同，並且該選擇權執行後最終持有資產之幣別為台幣者。</w:t>
      </w:r>
    </w:p>
    <w:p w14:paraId="10494DC2"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本表所稱匯率</w:t>
      </w:r>
      <w:r w:rsidRPr="00B65780">
        <w:rPr>
          <w:color w:val="000000" w:themeColor="text1"/>
          <w:sz w:val="24"/>
        </w:rPr>
        <w:t>(</w:t>
      </w:r>
      <w:r w:rsidRPr="00B65780">
        <w:rPr>
          <w:color w:val="000000" w:themeColor="text1"/>
          <w:sz w:val="24"/>
        </w:rPr>
        <w:t>非標準避險</w:t>
      </w:r>
      <w:r w:rsidRPr="00B65780">
        <w:rPr>
          <w:color w:val="000000" w:themeColor="text1"/>
          <w:sz w:val="24"/>
        </w:rPr>
        <w:t>)</w:t>
      </w:r>
      <w:r w:rsidRPr="00B65780">
        <w:rPr>
          <w:color w:val="000000" w:themeColor="text1"/>
          <w:sz w:val="24"/>
        </w:rPr>
        <w:t>係指該匯率選擇權之標的物幣別與被避險資產之幣別不同，或該選擇權執行後最終持有資產之幣別非為台幣者。</w:t>
      </w:r>
    </w:p>
    <w:p w14:paraId="6738BB34" w14:textId="77777777" w:rsidR="005D59F6" w:rsidRPr="00B65780" w:rsidRDefault="005D59F6">
      <w:pPr>
        <w:spacing w:line="440" w:lineRule="exact"/>
        <w:ind w:leftChars="300" w:left="780"/>
        <w:rPr>
          <w:color w:val="000000" w:themeColor="text1"/>
          <w:sz w:val="24"/>
        </w:rPr>
      </w:pPr>
      <w:r w:rsidRPr="00B65780">
        <w:rPr>
          <w:color w:val="000000" w:themeColor="text1"/>
          <w:sz w:val="24"/>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268"/>
        <w:gridCol w:w="2694"/>
        <w:gridCol w:w="2310"/>
      </w:tblGrid>
      <w:tr w:rsidR="009E4F96" w:rsidRPr="00B65780" w14:paraId="52C73A22" w14:textId="77777777" w:rsidTr="001E0C67">
        <w:tc>
          <w:tcPr>
            <w:tcW w:w="2268" w:type="dxa"/>
            <w:shd w:val="clear" w:color="auto" w:fill="E0E0E0"/>
          </w:tcPr>
          <w:p w14:paraId="0672AEC8" w14:textId="77777777" w:rsidR="005D59F6" w:rsidRPr="00B65780" w:rsidRDefault="005D59F6">
            <w:pPr>
              <w:spacing w:line="440" w:lineRule="exact"/>
              <w:jc w:val="center"/>
              <w:rPr>
                <w:color w:val="000000" w:themeColor="text1"/>
                <w:sz w:val="24"/>
              </w:rPr>
            </w:pPr>
            <w:r w:rsidRPr="00B65780">
              <w:rPr>
                <w:color w:val="000000" w:themeColor="text1"/>
                <w:sz w:val="24"/>
              </w:rPr>
              <w:t>列次</w:t>
            </w:r>
          </w:p>
        </w:tc>
        <w:tc>
          <w:tcPr>
            <w:tcW w:w="2268" w:type="dxa"/>
            <w:shd w:val="clear" w:color="auto" w:fill="E0E0E0"/>
          </w:tcPr>
          <w:p w14:paraId="78A7EFEA" w14:textId="77777777" w:rsidR="005D59F6" w:rsidRPr="00B65780" w:rsidRDefault="005D59F6">
            <w:pPr>
              <w:spacing w:line="440" w:lineRule="exact"/>
              <w:jc w:val="center"/>
              <w:rPr>
                <w:color w:val="000000" w:themeColor="text1"/>
                <w:sz w:val="24"/>
              </w:rPr>
            </w:pPr>
            <w:r w:rsidRPr="00B65780">
              <w:rPr>
                <w:color w:val="000000" w:themeColor="text1"/>
                <w:sz w:val="24"/>
              </w:rPr>
              <w:t>標的物類型</w:t>
            </w:r>
          </w:p>
        </w:tc>
        <w:tc>
          <w:tcPr>
            <w:tcW w:w="2694" w:type="dxa"/>
            <w:shd w:val="clear" w:color="auto" w:fill="E0E0E0"/>
          </w:tcPr>
          <w:p w14:paraId="5DABEC3A" w14:textId="77777777" w:rsidR="001E0C67" w:rsidRPr="00B65780" w:rsidRDefault="005D59F6" w:rsidP="001E0C67">
            <w:pPr>
              <w:spacing w:line="440" w:lineRule="exact"/>
              <w:jc w:val="center"/>
              <w:rPr>
                <w:color w:val="000000" w:themeColor="text1"/>
                <w:sz w:val="24"/>
              </w:rPr>
            </w:pPr>
            <w:r w:rsidRPr="00B65780">
              <w:rPr>
                <w:color w:val="000000" w:themeColor="text1"/>
                <w:sz w:val="24"/>
              </w:rPr>
              <w:t>被避險資產所屬國家</w:t>
            </w:r>
            <w:r w:rsidR="001E0C67" w:rsidRPr="00B65780">
              <w:rPr>
                <w:color w:val="000000" w:themeColor="text1"/>
                <w:sz w:val="24"/>
              </w:rPr>
              <w:t>/</w:t>
            </w:r>
          </w:p>
          <w:p w14:paraId="27924F9A" w14:textId="77777777" w:rsidR="005D59F6" w:rsidRPr="00B65780" w:rsidRDefault="001E0C67" w:rsidP="001E0C67">
            <w:pPr>
              <w:spacing w:line="440" w:lineRule="exact"/>
              <w:jc w:val="center"/>
              <w:rPr>
                <w:color w:val="000000" w:themeColor="text1"/>
                <w:sz w:val="24"/>
              </w:rPr>
            </w:pPr>
            <w:r w:rsidRPr="00B65780">
              <w:rPr>
                <w:color w:val="000000" w:themeColor="text1"/>
                <w:sz w:val="24"/>
              </w:rPr>
              <w:t>被避險資產成分股支數</w:t>
            </w:r>
          </w:p>
        </w:tc>
        <w:tc>
          <w:tcPr>
            <w:tcW w:w="2310" w:type="dxa"/>
            <w:shd w:val="clear" w:color="auto" w:fill="E0E0E0"/>
          </w:tcPr>
          <w:p w14:paraId="33049B51" w14:textId="77777777" w:rsidR="005D59F6" w:rsidRPr="00B65780" w:rsidRDefault="005D59F6">
            <w:pPr>
              <w:spacing w:line="440" w:lineRule="exact"/>
              <w:jc w:val="center"/>
              <w:rPr>
                <w:color w:val="000000" w:themeColor="text1"/>
                <w:sz w:val="24"/>
              </w:rPr>
            </w:pPr>
            <w:r w:rsidRPr="00B65780">
              <w:rPr>
                <w:color w:val="000000" w:themeColor="text1"/>
                <w:sz w:val="24"/>
              </w:rPr>
              <w:t>備註說明</w:t>
            </w:r>
          </w:p>
        </w:tc>
      </w:tr>
      <w:tr w:rsidR="009E4F96" w:rsidRPr="00B65780" w14:paraId="05720058" w14:textId="77777777" w:rsidTr="001E0C67">
        <w:tc>
          <w:tcPr>
            <w:tcW w:w="2268" w:type="dxa"/>
            <w:vAlign w:val="center"/>
          </w:tcPr>
          <w:p w14:paraId="400DFDAC"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w:t>
            </w:r>
            <w:r w:rsidRPr="00B65780">
              <w:rPr>
                <w:color w:val="000000" w:themeColor="text1"/>
                <w:sz w:val="24"/>
              </w:rPr>
              <w:t>列</w:t>
            </w:r>
          </w:p>
        </w:tc>
        <w:tc>
          <w:tcPr>
            <w:tcW w:w="2268" w:type="dxa"/>
            <w:vAlign w:val="center"/>
          </w:tcPr>
          <w:p w14:paraId="73C988B9" w14:textId="77777777" w:rsidR="005D59F6" w:rsidRPr="00B65780" w:rsidRDefault="005D59F6">
            <w:pPr>
              <w:spacing w:line="440" w:lineRule="exact"/>
              <w:rPr>
                <w:color w:val="000000" w:themeColor="text1"/>
                <w:sz w:val="24"/>
              </w:rPr>
            </w:pPr>
            <w:r w:rsidRPr="00B65780">
              <w:rPr>
                <w:color w:val="000000" w:themeColor="text1"/>
                <w:sz w:val="24"/>
              </w:rPr>
              <w:t>匯率</w:t>
            </w:r>
            <w:r w:rsidRPr="00B65780">
              <w:rPr>
                <w:color w:val="000000" w:themeColor="text1"/>
                <w:sz w:val="24"/>
              </w:rPr>
              <w:t>(</w:t>
            </w:r>
            <w:r w:rsidRPr="00B65780">
              <w:rPr>
                <w:color w:val="000000" w:themeColor="text1"/>
                <w:sz w:val="24"/>
              </w:rPr>
              <w:t>標準避險</w:t>
            </w:r>
            <w:r w:rsidRPr="00B65780">
              <w:rPr>
                <w:color w:val="000000" w:themeColor="text1"/>
                <w:sz w:val="24"/>
              </w:rPr>
              <w:t>)</w:t>
            </w:r>
          </w:p>
        </w:tc>
        <w:tc>
          <w:tcPr>
            <w:tcW w:w="2694" w:type="dxa"/>
            <w:vAlign w:val="center"/>
          </w:tcPr>
          <w:p w14:paraId="158F07DD" w14:textId="77777777" w:rsidR="005D59F6" w:rsidRPr="00B65780" w:rsidRDefault="00FF612F">
            <w:pPr>
              <w:spacing w:line="440" w:lineRule="exact"/>
              <w:rPr>
                <w:color w:val="000000" w:themeColor="text1"/>
                <w:sz w:val="24"/>
              </w:rPr>
            </w:pPr>
            <w:r w:rsidRPr="00B65780">
              <w:rPr>
                <w:color w:val="000000" w:themeColor="text1"/>
                <w:sz w:val="24"/>
              </w:rPr>
              <w:t>已開發國家</w:t>
            </w:r>
          </w:p>
        </w:tc>
        <w:tc>
          <w:tcPr>
            <w:tcW w:w="2310" w:type="dxa"/>
            <w:vAlign w:val="center"/>
          </w:tcPr>
          <w:p w14:paraId="2B2D5711"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列為第</w:t>
            </w:r>
            <w:r w:rsidRPr="00B65780">
              <w:rPr>
                <w:color w:val="000000" w:themeColor="text1"/>
                <w:sz w:val="24"/>
              </w:rPr>
              <w:t>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12</w:t>
            </w:r>
            <w:r w:rsidRPr="00B65780">
              <w:rPr>
                <w:color w:val="000000" w:themeColor="text1"/>
                <w:sz w:val="24"/>
              </w:rPr>
              <w:t>列小計</w:t>
            </w:r>
          </w:p>
        </w:tc>
      </w:tr>
      <w:tr w:rsidR="009E4F96" w:rsidRPr="00B65780" w14:paraId="4B7D47D6" w14:textId="77777777" w:rsidTr="001E0C67">
        <w:tc>
          <w:tcPr>
            <w:tcW w:w="2268" w:type="dxa"/>
            <w:vAlign w:val="center"/>
          </w:tcPr>
          <w:p w14:paraId="0183E94B"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26</w:t>
            </w:r>
            <w:r w:rsidRPr="00B65780">
              <w:rPr>
                <w:color w:val="000000" w:themeColor="text1"/>
                <w:sz w:val="24"/>
              </w:rPr>
              <w:t>列</w:t>
            </w:r>
          </w:p>
        </w:tc>
        <w:tc>
          <w:tcPr>
            <w:tcW w:w="2268" w:type="dxa"/>
            <w:vAlign w:val="center"/>
          </w:tcPr>
          <w:p w14:paraId="3C999400" w14:textId="77777777" w:rsidR="005D59F6" w:rsidRPr="00B65780" w:rsidRDefault="005D59F6">
            <w:pPr>
              <w:spacing w:line="440" w:lineRule="exact"/>
              <w:rPr>
                <w:color w:val="000000" w:themeColor="text1"/>
                <w:sz w:val="24"/>
              </w:rPr>
            </w:pPr>
            <w:r w:rsidRPr="00B65780">
              <w:rPr>
                <w:color w:val="000000" w:themeColor="text1"/>
                <w:sz w:val="24"/>
              </w:rPr>
              <w:t>匯率</w:t>
            </w:r>
            <w:r w:rsidRPr="00B65780">
              <w:rPr>
                <w:color w:val="000000" w:themeColor="text1"/>
                <w:sz w:val="24"/>
              </w:rPr>
              <w:t>(</w:t>
            </w:r>
            <w:r w:rsidRPr="00B65780">
              <w:rPr>
                <w:color w:val="000000" w:themeColor="text1"/>
                <w:sz w:val="24"/>
              </w:rPr>
              <w:t>標準避險</w:t>
            </w:r>
            <w:r w:rsidRPr="00B65780">
              <w:rPr>
                <w:color w:val="000000" w:themeColor="text1"/>
                <w:sz w:val="24"/>
              </w:rPr>
              <w:t>)</w:t>
            </w:r>
          </w:p>
        </w:tc>
        <w:tc>
          <w:tcPr>
            <w:tcW w:w="2694" w:type="dxa"/>
            <w:vAlign w:val="center"/>
          </w:tcPr>
          <w:p w14:paraId="6ACF8EDA" w14:textId="77777777" w:rsidR="005D59F6" w:rsidRPr="00B65780" w:rsidRDefault="00FF612F">
            <w:pPr>
              <w:spacing w:line="440" w:lineRule="exact"/>
              <w:rPr>
                <w:color w:val="000000" w:themeColor="text1"/>
                <w:sz w:val="24"/>
              </w:rPr>
            </w:pPr>
            <w:r w:rsidRPr="00B65780">
              <w:rPr>
                <w:color w:val="000000" w:themeColor="text1"/>
                <w:sz w:val="24"/>
              </w:rPr>
              <w:t>新興市場</w:t>
            </w:r>
          </w:p>
        </w:tc>
        <w:tc>
          <w:tcPr>
            <w:tcW w:w="2310" w:type="dxa"/>
            <w:vAlign w:val="center"/>
          </w:tcPr>
          <w:p w14:paraId="37A8381B"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26</w:t>
            </w:r>
            <w:r w:rsidRPr="00B65780">
              <w:rPr>
                <w:color w:val="000000" w:themeColor="text1"/>
                <w:sz w:val="24"/>
              </w:rPr>
              <w:t>列為第</w:t>
            </w:r>
            <w:r w:rsidRPr="00B65780">
              <w:rPr>
                <w:color w:val="000000" w:themeColor="text1"/>
                <w:sz w:val="24"/>
              </w:rPr>
              <w:t>14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25</w:t>
            </w:r>
            <w:r w:rsidRPr="00B65780">
              <w:rPr>
                <w:color w:val="000000" w:themeColor="text1"/>
                <w:sz w:val="24"/>
              </w:rPr>
              <w:t>列小計</w:t>
            </w:r>
          </w:p>
        </w:tc>
      </w:tr>
      <w:tr w:rsidR="009E4F96" w:rsidRPr="00B65780" w14:paraId="3CBB7AF6" w14:textId="77777777" w:rsidTr="001E0C67">
        <w:tc>
          <w:tcPr>
            <w:tcW w:w="2268" w:type="dxa"/>
            <w:vAlign w:val="center"/>
          </w:tcPr>
          <w:p w14:paraId="2039C964"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27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37</w:t>
            </w:r>
            <w:r w:rsidRPr="00B65780">
              <w:rPr>
                <w:color w:val="000000" w:themeColor="text1"/>
                <w:sz w:val="24"/>
              </w:rPr>
              <w:t>列</w:t>
            </w:r>
          </w:p>
        </w:tc>
        <w:tc>
          <w:tcPr>
            <w:tcW w:w="2268" w:type="dxa"/>
            <w:vAlign w:val="center"/>
          </w:tcPr>
          <w:p w14:paraId="63EFC357" w14:textId="77777777" w:rsidR="001E0C67" w:rsidRPr="00B65780" w:rsidRDefault="001E0C67" w:rsidP="001E0C67">
            <w:pPr>
              <w:spacing w:line="440" w:lineRule="exact"/>
              <w:rPr>
                <w:color w:val="000000" w:themeColor="text1"/>
                <w:sz w:val="24"/>
              </w:rPr>
            </w:pPr>
            <w:r w:rsidRPr="00B65780">
              <w:rPr>
                <w:color w:val="000000" w:themeColor="text1"/>
                <w:sz w:val="24"/>
              </w:rPr>
              <w:t>匯率</w:t>
            </w:r>
            <w:r w:rsidRPr="00B65780">
              <w:rPr>
                <w:color w:val="000000" w:themeColor="text1"/>
                <w:sz w:val="24"/>
              </w:rPr>
              <w:t>(</w:t>
            </w:r>
            <w:r w:rsidRPr="00B65780">
              <w:rPr>
                <w:color w:val="000000" w:themeColor="text1"/>
                <w:sz w:val="24"/>
              </w:rPr>
              <w:t>非標準避險</w:t>
            </w:r>
            <w:r w:rsidRPr="00B65780">
              <w:rPr>
                <w:color w:val="000000" w:themeColor="text1"/>
                <w:sz w:val="24"/>
              </w:rPr>
              <w:t>)</w:t>
            </w:r>
          </w:p>
        </w:tc>
        <w:tc>
          <w:tcPr>
            <w:tcW w:w="2694" w:type="dxa"/>
            <w:vAlign w:val="center"/>
          </w:tcPr>
          <w:p w14:paraId="0025BB6C" w14:textId="77777777" w:rsidR="001E0C67" w:rsidRPr="00B65780" w:rsidRDefault="001E0C67" w:rsidP="001E0C67">
            <w:pPr>
              <w:spacing w:line="440" w:lineRule="exact"/>
              <w:rPr>
                <w:color w:val="000000" w:themeColor="text1"/>
                <w:sz w:val="24"/>
              </w:rPr>
            </w:pPr>
            <w:r w:rsidRPr="00B65780">
              <w:rPr>
                <w:color w:val="000000" w:themeColor="text1"/>
                <w:sz w:val="24"/>
              </w:rPr>
              <w:t>已開發國家</w:t>
            </w:r>
          </w:p>
        </w:tc>
        <w:tc>
          <w:tcPr>
            <w:tcW w:w="2310" w:type="dxa"/>
            <w:vAlign w:val="center"/>
          </w:tcPr>
          <w:p w14:paraId="4293D768"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37</w:t>
            </w:r>
            <w:r w:rsidRPr="00B65780">
              <w:rPr>
                <w:color w:val="000000" w:themeColor="text1"/>
                <w:sz w:val="24"/>
              </w:rPr>
              <w:t>列為第</w:t>
            </w:r>
            <w:r w:rsidRPr="00B65780">
              <w:rPr>
                <w:color w:val="000000" w:themeColor="text1"/>
                <w:sz w:val="24"/>
              </w:rPr>
              <w:t>27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36</w:t>
            </w:r>
            <w:r w:rsidRPr="00B65780">
              <w:rPr>
                <w:color w:val="000000" w:themeColor="text1"/>
                <w:sz w:val="24"/>
              </w:rPr>
              <w:t>列小計</w:t>
            </w:r>
          </w:p>
        </w:tc>
      </w:tr>
      <w:tr w:rsidR="009E4F96" w:rsidRPr="00B65780" w14:paraId="4501D57A" w14:textId="77777777" w:rsidTr="001E0C67">
        <w:tc>
          <w:tcPr>
            <w:tcW w:w="2268" w:type="dxa"/>
            <w:vAlign w:val="center"/>
          </w:tcPr>
          <w:p w14:paraId="7F6910D8"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38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48</w:t>
            </w:r>
            <w:r w:rsidRPr="00B65780">
              <w:rPr>
                <w:color w:val="000000" w:themeColor="text1"/>
                <w:sz w:val="24"/>
              </w:rPr>
              <w:t>列</w:t>
            </w:r>
          </w:p>
        </w:tc>
        <w:tc>
          <w:tcPr>
            <w:tcW w:w="2268" w:type="dxa"/>
            <w:vAlign w:val="center"/>
          </w:tcPr>
          <w:p w14:paraId="7CB83ABB" w14:textId="77777777" w:rsidR="001E0C67" w:rsidRPr="00B65780" w:rsidRDefault="001E0C67" w:rsidP="001E0C67">
            <w:pPr>
              <w:spacing w:line="440" w:lineRule="exact"/>
              <w:rPr>
                <w:color w:val="000000" w:themeColor="text1"/>
                <w:sz w:val="24"/>
              </w:rPr>
            </w:pPr>
            <w:r w:rsidRPr="00B65780">
              <w:rPr>
                <w:color w:val="000000" w:themeColor="text1"/>
                <w:sz w:val="24"/>
              </w:rPr>
              <w:t>匯率</w:t>
            </w:r>
            <w:r w:rsidRPr="00B65780">
              <w:rPr>
                <w:color w:val="000000" w:themeColor="text1"/>
                <w:sz w:val="24"/>
              </w:rPr>
              <w:t>(</w:t>
            </w:r>
            <w:r w:rsidRPr="00B65780">
              <w:rPr>
                <w:color w:val="000000" w:themeColor="text1"/>
                <w:sz w:val="24"/>
              </w:rPr>
              <w:t>非標準避險</w:t>
            </w:r>
            <w:r w:rsidRPr="00B65780">
              <w:rPr>
                <w:color w:val="000000" w:themeColor="text1"/>
                <w:sz w:val="24"/>
              </w:rPr>
              <w:t>)</w:t>
            </w:r>
          </w:p>
        </w:tc>
        <w:tc>
          <w:tcPr>
            <w:tcW w:w="2694" w:type="dxa"/>
            <w:vAlign w:val="center"/>
          </w:tcPr>
          <w:p w14:paraId="42B21956" w14:textId="77777777" w:rsidR="001E0C67" w:rsidRPr="00B65780" w:rsidRDefault="001E0C67" w:rsidP="001E0C67">
            <w:pPr>
              <w:spacing w:line="440" w:lineRule="exact"/>
              <w:rPr>
                <w:color w:val="000000" w:themeColor="text1"/>
                <w:sz w:val="24"/>
              </w:rPr>
            </w:pPr>
            <w:r w:rsidRPr="00B65780">
              <w:rPr>
                <w:color w:val="000000" w:themeColor="text1"/>
                <w:sz w:val="24"/>
              </w:rPr>
              <w:t>新興市場</w:t>
            </w:r>
          </w:p>
        </w:tc>
        <w:tc>
          <w:tcPr>
            <w:tcW w:w="2310" w:type="dxa"/>
            <w:vAlign w:val="center"/>
          </w:tcPr>
          <w:p w14:paraId="4582C664"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48</w:t>
            </w:r>
            <w:r w:rsidRPr="00B65780">
              <w:rPr>
                <w:color w:val="000000" w:themeColor="text1"/>
                <w:sz w:val="24"/>
              </w:rPr>
              <w:t>列為第</w:t>
            </w:r>
            <w:r w:rsidRPr="00B65780">
              <w:rPr>
                <w:color w:val="000000" w:themeColor="text1"/>
                <w:sz w:val="24"/>
              </w:rPr>
              <w:t>38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47</w:t>
            </w:r>
            <w:r w:rsidRPr="00B65780">
              <w:rPr>
                <w:color w:val="000000" w:themeColor="text1"/>
                <w:sz w:val="24"/>
              </w:rPr>
              <w:t>列小計</w:t>
            </w:r>
          </w:p>
        </w:tc>
      </w:tr>
      <w:tr w:rsidR="009E4F96" w:rsidRPr="00B65780" w14:paraId="208E8434" w14:textId="77777777" w:rsidTr="001E0C67">
        <w:tc>
          <w:tcPr>
            <w:tcW w:w="2268" w:type="dxa"/>
            <w:vAlign w:val="center"/>
          </w:tcPr>
          <w:p w14:paraId="7267796A"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49</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59</w:t>
            </w:r>
            <w:r w:rsidRPr="00B65780">
              <w:rPr>
                <w:color w:val="000000" w:themeColor="text1"/>
                <w:sz w:val="24"/>
              </w:rPr>
              <w:t>列</w:t>
            </w:r>
          </w:p>
        </w:tc>
        <w:tc>
          <w:tcPr>
            <w:tcW w:w="2268" w:type="dxa"/>
            <w:vAlign w:val="center"/>
          </w:tcPr>
          <w:p w14:paraId="06A9DE62" w14:textId="77777777" w:rsidR="001E0C67" w:rsidRPr="00B65780" w:rsidRDefault="001E0C67" w:rsidP="001E0C67">
            <w:pPr>
              <w:spacing w:line="440" w:lineRule="exact"/>
              <w:rPr>
                <w:color w:val="000000" w:themeColor="text1"/>
                <w:sz w:val="24"/>
              </w:rPr>
            </w:pP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p>
        </w:tc>
        <w:tc>
          <w:tcPr>
            <w:tcW w:w="2694" w:type="dxa"/>
            <w:vAlign w:val="center"/>
          </w:tcPr>
          <w:p w14:paraId="3DC50748" w14:textId="77777777" w:rsidR="001E0C67" w:rsidRPr="00B65780" w:rsidRDefault="001E0C67" w:rsidP="001E0C67">
            <w:pPr>
              <w:spacing w:line="440" w:lineRule="exact"/>
              <w:rPr>
                <w:color w:val="000000" w:themeColor="text1"/>
                <w:sz w:val="24"/>
              </w:rPr>
            </w:pPr>
            <w:r w:rsidRPr="00B65780">
              <w:rPr>
                <w:color w:val="000000" w:themeColor="text1"/>
                <w:sz w:val="24"/>
              </w:rPr>
              <w:t>30~70</w:t>
            </w:r>
            <w:r w:rsidRPr="00B65780">
              <w:rPr>
                <w:color w:val="000000" w:themeColor="text1"/>
                <w:sz w:val="24"/>
              </w:rPr>
              <w:t>支</w:t>
            </w:r>
            <w:r w:rsidRPr="00B65780">
              <w:rPr>
                <w:color w:val="000000" w:themeColor="text1"/>
                <w:sz w:val="24"/>
              </w:rPr>
              <w:t>(</w:t>
            </w:r>
            <w:r w:rsidRPr="00B65780">
              <w:rPr>
                <w:color w:val="000000" w:themeColor="text1"/>
                <w:sz w:val="24"/>
              </w:rPr>
              <w:t>風險抵減</w:t>
            </w:r>
            <w:r w:rsidRPr="00B65780">
              <w:rPr>
                <w:color w:val="000000" w:themeColor="text1"/>
                <w:sz w:val="24"/>
              </w:rPr>
              <w:t>50%)</w:t>
            </w:r>
          </w:p>
        </w:tc>
        <w:tc>
          <w:tcPr>
            <w:tcW w:w="2310" w:type="dxa"/>
            <w:vAlign w:val="center"/>
          </w:tcPr>
          <w:p w14:paraId="4AB5190A"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59</w:t>
            </w:r>
            <w:r w:rsidRPr="00B65780">
              <w:rPr>
                <w:color w:val="000000" w:themeColor="text1"/>
                <w:sz w:val="24"/>
              </w:rPr>
              <w:t>列為第</w:t>
            </w:r>
            <w:r w:rsidRPr="00B65780">
              <w:rPr>
                <w:color w:val="000000" w:themeColor="text1"/>
                <w:sz w:val="24"/>
              </w:rPr>
              <w:t>49</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58</w:t>
            </w:r>
            <w:r w:rsidRPr="00B65780">
              <w:rPr>
                <w:color w:val="000000" w:themeColor="text1"/>
                <w:sz w:val="24"/>
              </w:rPr>
              <w:t>列小計</w:t>
            </w:r>
          </w:p>
        </w:tc>
      </w:tr>
      <w:tr w:rsidR="009E4F96" w:rsidRPr="00B65780" w14:paraId="6D6EE1E4" w14:textId="77777777" w:rsidTr="001E0C67">
        <w:tc>
          <w:tcPr>
            <w:tcW w:w="2268" w:type="dxa"/>
            <w:vAlign w:val="center"/>
          </w:tcPr>
          <w:p w14:paraId="16728421"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60</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70</w:t>
            </w:r>
            <w:r w:rsidRPr="00B65780">
              <w:rPr>
                <w:color w:val="000000" w:themeColor="text1"/>
                <w:sz w:val="24"/>
              </w:rPr>
              <w:t>列</w:t>
            </w:r>
          </w:p>
        </w:tc>
        <w:tc>
          <w:tcPr>
            <w:tcW w:w="2268" w:type="dxa"/>
            <w:vAlign w:val="center"/>
          </w:tcPr>
          <w:p w14:paraId="4243932C" w14:textId="77777777" w:rsidR="001E0C67" w:rsidRPr="00B65780" w:rsidRDefault="001E0C67" w:rsidP="001E0C67">
            <w:pPr>
              <w:spacing w:line="440" w:lineRule="exact"/>
              <w:rPr>
                <w:color w:val="000000" w:themeColor="text1"/>
                <w:sz w:val="24"/>
              </w:rPr>
            </w:pP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p>
        </w:tc>
        <w:tc>
          <w:tcPr>
            <w:tcW w:w="2694" w:type="dxa"/>
            <w:vAlign w:val="center"/>
          </w:tcPr>
          <w:p w14:paraId="3571C6C4" w14:textId="77777777" w:rsidR="001E0C67" w:rsidRPr="00B65780" w:rsidRDefault="001E0C67" w:rsidP="001E0C67">
            <w:pPr>
              <w:spacing w:line="440" w:lineRule="exact"/>
              <w:rPr>
                <w:color w:val="000000" w:themeColor="text1"/>
                <w:sz w:val="24"/>
              </w:rPr>
            </w:pPr>
            <w:r w:rsidRPr="00B65780">
              <w:rPr>
                <w:color w:val="000000" w:themeColor="text1"/>
                <w:sz w:val="24"/>
              </w:rPr>
              <w:t>70(</w:t>
            </w:r>
            <w:r w:rsidRPr="00B65780">
              <w:rPr>
                <w:color w:val="000000" w:themeColor="text1"/>
                <w:sz w:val="24"/>
              </w:rPr>
              <w:t>含</w:t>
            </w:r>
            <w:r w:rsidRPr="00B65780">
              <w:rPr>
                <w:color w:val="000000" w:themeColor="text1"/>
                <w:sz w:val="24"/>
              </w:rPr>
              <w:t>)</w:t>
            </w:r>
            <w:r w:rsidRPr="00B65780">
              <w:rPr>
                <w:color w:val="000000" w:themeColor="text1"/>
                <w:sz w:val="24"/>
              </w:rPr>
              <w:t>支以上</w:t>
            </w:r>
            <w:r w:rsidRPr="00B65780">
              <w:rPr>
                <w:color w:val="000000" w:themeColor="text1"/>
                <w:sz w:val="24"/>
              </w:rPr>
              <w:t>(</w:t>
            </w:r>
            <w:r w:rsidRPr="00B65780">
              <w:rPr>
                <w:color w:val="000000" w:themeColor="text1"/>
                <w:sz w:val="24"/>
              </w:rPr>
              <w:t>風險抵減</w:t>
            </w:r>
            <w:r w:rsidRPr="00B65780">
              <w:rPr>
                <w:color w:val="000000" w:themeColor="text1"/>
                <w:sz w:val="24"/>
              </w:rPr>
              <w:t>65%)</w:t>
            </w:r>
          </w:p>
        </w:tc>
        <w:tc>
          <w:tcPr>
            <w:tcW w:w="2310" w:type="dxa"/>
            <w:vAlign w:val="center"/>
          </w:tcPr>
          <w:p w14:paraId="68E3277D"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70</w:t>
            </w:r>
            <w:r w:rsidRPr="00B65780">
              <w:rPr>
                <w:color w:val="000000" w:themeColor="text1"/>
                <w:sz w:val="24"/>
              </w:rPr>
              <w:t>列為第</w:t>
            </w:r>
            <w:r w:rsidRPr="00B65780">
              <w:rPr>
                <w:color w:val="000000" w:themeColor="text1"/>
                <w:sz w:val="24"/>
              </w:rPr>
              <w:t>60</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69</w:t>
            </w:r>
            <w:r w:rsidRPr="00B65780">
              <w:rPr>
                <w:color w:val="000000" w:themeColor="text1"/>
                <w:sz w:val="24"/>
              </w:rPr>
              <w:t>列小計</w:t>
            </w:r>
          </w:p>
        </w:tc>
      </w:tr>
      <w:tr w:rsidR="009E4F96" w:rsidRPr="00B65780" w14:paraId="6C3A9972" w14:textId="77777777" w:rsidTr="001E0C67">
        <w:tc>
          <w:tcPr>
            <w:tcW w:w="2268" w:type="dxa"/>
            <w:vAlign w:val="center"/>
          </w:tcPr>
          <w:p w14:paraId="51DCCEDB"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71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81</w:t>
            </w:r>
            <w:r w:rsidRPr="00B65780">
              <w:rPr>
                <w:color w:val="000000" w:themeColor="text1"/>
                <w:sz w:val="24"/>
              </w:rPr>
              <w:t>列</w:t>
            </w:r>
          </w:p>
        </w:tc>
        <w:tc>
          <w:tcPr>
            <w:tcW w:w="2268" w:type="dxa"/>
            <w:vAlign w:val="center"/>
          </w:tcPr>
          <w:p w14:paraId="1EF8781C" w14:textId="77777777" w:rsidR="001E0C67" w:rsidRPr="00B65780" w:rsidRDefault="001E0C67" w:rsidP="001E0C67">
            <w:pPr>
              <w:spacing w:line="440" w:lineRule="exact"/>
              <w:rPr>
                <w:color w:val="000000" w:themeColor="text1"/>
                <w:sz w:val="24"/>
              </w:rPr>
            </w:pPr>
            <w:r w:rsidRPr="00B65780">
              <w:rPr>
                <w:color w:val="000000" w:themeColor="text1"/>
                <w:sz w:val="24"/>
              </w:rPr>
              <w:t>權益證券相關</w:t>
            </w:r>
            <w:r w:rsidRPr="00B65780">
              <w:rPr>
                <w:color w:val="000000" w:themeColor="text1"/>
                <w:sz w:val="24"/>
              </w:rPr>
              <w:t>(</w:t>
            </w:r>
            <w:r w:rsidRPr="00B65780">
              <w:rPr>
                <w:color w:val="000000" w:themeColor="text1"/>
                <w:sz w:val="24"/>
              </w:rPr>
              <w:t>不可扣抵風險資本</w:t>
            </w:r>
            <w:r w:rsidRPr="00B65780">
              <w:rPr>
                <w:color w:val="000000" w:themeColor="text1"/>
                <w:sz w:val="24"/>
              </w:rPr>
              <w:t>)</w:t>
            </w:r>
          </w:p>
        </w:tc>
        <w:tc>
          <w:tcPr>
            <w:tcW w:w="2694" w:type="dxa"/>
            <w:vAlign w:val="center"/>
          </w:tcPr>
          <w:p w14:paraId="3D2487C3" w14:textId="77777777" w:rsidR="001E0C67" w:rsidRPr="00B65780" w:rsidRDefault="001E0C67" w:rsidP="001E0C67">
            <w:pPr>
              <w:spacing w:line="440" w:lineRule="exact"/>
              <w:rPr>
                <w:color w:val="000000" w:themeColor="text1"/>
                <w:sz w:val="24"/>
              </w:rPr>
            </w:pPr>
            <w:r w:rsidRPr="00B65780">
              <w:rPr>
                <w:color w:val="000000" w:themeColor="text1"/>
                <w:sz w:val="24"/>
              </w:rPr>
              <w:t>國內投資</w:t>
            </w:r>
          </w:p>
        </w:tc>
        <w:tc>
          <w:tcPr>
            <w:tcW w:w="2310" w:type="dxa"/>
            <w:vAlign w:val="center"/>
          </w:tcPr>
          <w:p w14:paraId="3D792985"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81</w:t>
            </w:r>
            <w:r w:rsidRPr="00B65780">
              <w:rPr>
                <w:color w:val="000000" w:themeColor="text1"/>
                <w:sz w:val="24"/>
              </w:rPr>
              <w:t>列為第</w:t>
            </w:r>
            <w:r w:rsidRPr="00B65780">
              <w:rPr>
                <w:color w:val="000000" w:themeColor="text1"/>
                <w:sz w:val="24"/>
              </w:rPr>
              <w:t>71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80</w:t>
            </w:r>
            <w:r w:rsidRPr="00B65780">
              <w:rPr>
                <w:color w:val="000000" w:themeColor="text1"/>
                <w:sz w:val="24"/>
              </w:rPr>
              <w:t>列小計</w:t>
            </w:r>
          </w:p>
        </w:tc>
      </w:tr>
      <w:tr w:rsidR="009E4F96" w:rsidRPr="00B65780" w14:paraId="224536EC" w14:textId="77777777" w:rsidTr="001E0C67">
        <w:tc>
          <w:tcPr>
            <w:tcW w:w="2268" w:type="dxa"/>
            <w:vAlign w:val="center"/>
          </w:tcPr>
          <w:p w14:paraId="1F1DAB38"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82</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92</w:t>
            </w:r>
            <w:r w:rsidRPr="00B65780">
              <w:rPr>
                <w:color w:val="000000" w:themeColor="text1"/>
                <w:sz w:val="24"/>
              </w:rPr>
              <w:t>列</w:t>
            </w:r>
          </w:p>
        </w:tc>
        <w:tc>
          <w:tcPr>
            <w:tcW w:w="2268" w:type="dxa"/>
            <w:vAlign w:val="center"/>
          </w:tcPr>
          <w:p w14:paraId="503E401C" w14:textId="77777777" w:rsidR="001E0C67" w:rsidRPr="00B65780" w:rsidRDefault="001E0C67" w:rsidP="001E0C67">
            <w:pPr>
              <w:spacing w:line="440" w:lineRule="exact"/>
              <w:rPr>
                <w:color w:val="000000" w:themeColor="text1"/>
                <w:sz w:val="24"/>
              </w:rPr>
            </w:pPr>
            <w:r w:rsidRPr="00B65780">
              <w:rPr>
                <w:color w:val="000000" w:themeColor="text1"/>
                <w:sz w:val="24"/>
              </w:rPr>
              <w:t>權益證券相關</w:t>
            </w:r>
            <w:r w:rsidRPr="00B65780">
              <w:rPr>
                <w:color w:val="000000" w:themeColor="text1"/>
                <w:sz w:val="24"/>
              </w:rPr>
              <w:t>(</w:t>
            </w:r>
            <w:r w:rsidRPr="00B65780">
              <w:rPr>
                <w:color w:val="000000" w:themeColor="text1"/>
                <w:sz w:val="24"/>
              </w:rPr>
              <w:t>不可扣抵風險資本</w:t>
            </w:r>
            <w:r w:rsidRPr="00B65780">
              <w:rPr>
                <w:color w:val="000000" w:themeColor="text1"/>
                <w:sz w:val="24"/>
              </w:rPr>
              <w:t>)</w:t>
            </w:r>
          </w:p>
        </w:tc>
        <w:tc>
          <w:tcPr>
            <w:tcW w:w="2694" w:type="dxa"/>
            <w:vAlign w:val="center"/>
          </w:tcPr>
          <w:p w14:paraId="7F2E57EC" w14:textId="77777777" w:rsidR="001E0C67" w:rsidRPr="00B65780" w:rsidRDefault="001E0C67" w:rsidP="001E0C67">
            <w:pPr>
              <w:spacing w:line="440" w:lineRule="exact"/>
              <w:rPr>
                <w:color w:val="000000" w:themeColor="text1"/>
                <w:sz w:val="24"/>
              </w:rPr>
            </w:pPr>
            <w:r w:rsidRPr="00B65780">
              <w:rPr>
                <w:color w:val="000000" w:themeColor="text1"/>
                <w:sz w:val="24"/>
              </w:rPr>
              <w:t>已開發國家</w:t>
            </w:r>
          </w:p>
        </w:tc>
        <w:tc>
          <w:tcPr>
            <w:tcW w:w="2310" w:type="dxa"/>
            <w:vAlign w:val="center"/>
          </w:tcPr>
          <w:p w14:paraId="2FEFEC33"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92</w:t>
            </w:r>
            <w:r w:rsidRPr="00B65780">
              <w:rPr>
                <w:color w:val="000000" w:themeColor="text1"/>
                <w:sz w:val="24"/>
              </w:rPr>
              <w:t>列為第</w:t>
            </w:r>
            <w:r w:rsidRPr="00B65780">
              <w:rPr>
                <w:color w:val="000000" w:themeColor="text1"/>
                <w:sz w:val="24"/>
              </w:rPr>
              <w:t>82</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91</w:t>
            </w:r>
            <w:r w:rsidRPr="00B65780">
              <w:rPr>
                <w:color w:val="000000" w:themeColor="text1"/>
                <w:sz w:val="24"/>
              </w:rPr>
              <w:t>列小計</w:t>
            </w:r>
          </w:p>
        </w:tc>
      </w:tr>
      <w:tr w:rsidR="009E4F96" w:rsidRPr="00B65780" w14:paraId="75D9C013" w14:textId="77777777" w:rsidTr="001E0C67">
        <w:tc>
          <w:tcPr>
            <w:tcW w:w="2268" w:type="dxa"/>
            <w:vAlign w:val="center"/>
          </w:tcPr>
          <w:p w14:paraId="5458BFC5"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93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103</w:t>
            </w:r>
            <w:r w:rsidRPr="00B65780">
              <w:rPr>
                <w:color w:val="000000" w:themeColor="text1"/>
                <w:sz w:val="24"/>
              </w:rPr>
              <w:t>列</w:t>
            </w:r>
          </w:p>
        </w:tc>
        <w:tc>
          <w:tcPr>
            <w:tcW w:w="2268" w:type="dxa"/>
            <w:vAlign w:val="center"/>
          </w:tcPr>
          <w:p w14:paraId="6BC1BFB5" w14:textId="77777777" w:rsidR="001E0C67" w:rsidRPr="00B65780" w:rsidRDefault="001E0C67" w:rsidP="001E0C67">
            <w:pPr>
              <w:spacing w:line="440" w:lineRule="exact"/>
              <w:rPr>
                <w:color w:val="000000" w:themeColor="text1"/>
                <w:sz w:val="24"/>
              </w:rPr>
            </w:pPr>
            <w:r w:rsidRPr="00B65780">
              <w:rPr>
                <w:color w:val="000000" w:themeColor="text1"/>
                <w:sz w:val="24"/>
              </w:rPr>
              <w:t>權益證券相關</w:t>
            </w:r>
            <w:r w:rsidRPr="00B65780">
              <w:rPr>
                <w:color w:val="000000" w:themeColor="text1"/>
                <w:sz w:val="24"/>
              </w:rPr>
              <w:t>(</w:t>
            </w:r>
            <w:r w:rsidRPr="00B65780">
              <w:rPr>
                <w:color w:val="000000" w:themeColor="text1"/>
                <w:sz w:val="24"/>
              </w:rPr>
              <w:t>不可扣抵風險資本</w:t>
            </w:r>
            <w:r w:rsidRPr="00B65780">
              <w:rPr>
                <w:color w:val="000000" w:themeColor="text1"/>
                <w:sz w:val="24"/>
              </w:rPr>
              <w:t>)</w:t>
            </w:r>
          </w:p>
        </w:tc>
        <w:tc>
          <w:tcPr>
            <w:tcW w:w="2694" w:type="dxa"/>
            <w:vAlign w:val="center"/>
          </w:tcPr>
          <w:p w14:paraId="02E4661D" w14:textId="77777777" w:rsidR="001E0C67" w:rsidRPr="00B65780" w:rsidRDefault="001E0C67" w:rsidP="001E0C67">
            <w:pPr>
              <w:spacing w:line="440" w:lineRule="exact"/>
              <w:rPr>
                <w:color w:val="000000" w:themeColor="text1"/>
                <w:sz w:val="24"/>
              </w:rPr>
            </w:pPr>
            <w:r w:rsidRPr="00B65780">
              <w:rPr>
                <w:color w:val="000000" w:themeColor="text1"/>
                <w:sz w:val="24"/>
              </w:rPr>
              <w:t>新興市場</w:t>
            </w:r>
          </w:p>
        </w:tc>
        <w:tc>
          <w:tcPr>
            <w:tcW w:w="2310" w:type="dxa"/>
            <w:vAlign w:val="center"/>
          </w:tcPr>
          <w:p w14:paraId="0F2E149F"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103</w:t>
            </w:r>
            <w:r w:rsidRPr="00B65780">
              <w:rPr>
                <w:color w:val="000000" w:themeColor="text1"/>
                <w:sz w:val="24"/>
              </w:rPr>
              <w:t>列為第</w:t>
            </w:r>
            <w:r w:rsidRPr="00B65780">
              <w:rPr>
                <w:color w:val="000000" w:themeColor="text1"/>
                <w:sz w:val="24"/>
              </w:rPr>
              <w:t>93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102</w:t>
            </w:r>
            <w:r w:rsidRPr="00B65780">
              <w:rPr>
                <w:color w:val="000000" w:themeColor="text1"/>
                <w:sz w:val="24"/>
              </w:rPr>
              <w:t>列小計</w:t>
            </w:r>
          </w:p>
        </w:tc>
      </w:tr>
      <w:tr w:rsidR="009E4F96" w:rsidRPr="00B65780" w14:paraId="59113DC6" w14:textId="77777777" w:rsidTr="001E0C67">
        <w:tc>
          <w:tcPr>
            <w:tcW w:w="2268" w:type="dxa"/>
            <w:vAlign w:val="center"/>
          </w:tcPr>
          <w:p w14:paraId="3DAA7F1B"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104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110</w:t>
            </w:r>
            <w:r w:rsidRPr="00B65780">
              <w:rPr>
                <w:color w:val="000000" w:themeColor="text1"/>
                <w:sz w:val="24"/>
              </w:rPr>
              <w:t>列</w:t>
            </w:r>
          </w:p>
        </w:tc>
        <w:tc>
          <w:tcPr>
            <w:tcW w:w="2268" w:type="dxa"/>
            <w:vAlign w:val="center"/>
          </w:tcPr>
          <w:p w14:paraId="50DAFF5B" w14:textId="77777777" w:rsidR="001E0C67" w:rsidRPr="00B65780" w:rsidRDefault="001E0C67" w:rsidP="001E0C67">
            <w:pPr>
              <w:spacing w:line="440" w:lineRule="exact"/>
              <w:rPr>
                <w:color w:val="000000" w:themeColor="text1"/>
                <w:sz w:val="24"/>
              </w:rPr>
            </w:pPr>
            <w:r w:rsidRPr="00B65780">
              <w:rPr>
                <w:color w:val="000000" w:themeColor="text1"/>
                <w:sz w:val="24"/>
              </w:rPr>
              <w:t>其他標的</w:t>
            </w:r>
          </w:p>
        </w:tc>
        <w:tc>
          <w:tcPr>
            <w:tcW w:w="2694" w:type="dxa"/>
            <w:vAlign w:val="center"/>
          </w:tcPr>
          <w:p w14:paraId="7C832A02" w14:textId="77777777" w:rsidR="001E0C67" w:rsidRPr="00B65780" w:rsidRDefault="001E0C67" w:rsidP="001E0C67">
            <w:pPr>
              <w:spacing w:line="440" w:lineRule="exact"/>
              <w:rPr>
                <w:color w:val="000000" w:themeColor="text1"/>
                <w:sz w:val="24"/>
              </w:rPr>
            </w:pPr>
            <w:r w:rsidRPr="00B65780">
              <w:rPr>
                <w:color w:val="000000" w:themeColor="text1"/>
                <w:sz w:val="24"/>
              </w:rPr>
              <w:t>國內投資</w:t>
            </w:r>
          </w:p>
        </w:tc>
        <w:tc>
          <w:tcPr>
            <w:tcW w:w="2310" w:type="dxa"/>
            <w:vAlign w:val="center"/>
          </w:tcPr>
          <w:p w14:paraId="4EEF9AC4"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103</w:t>
            </w:r>
            <w:r w:rsidRPr="00B65780">
              <w:rPr>
                <w:color w:val="000000" w:themeColor="text1"/>
                <w:sz w:val="24"/>
              </w:rPr>
              <w:t>列為第</w:t>
            </w:r>
            <w:r w:rsidRPr="00B65780">
              <w:rPr>
                <w:color w:val="000000" w:themeColor="text1"/>
                <w:sz w:val="24"/>
              </w:rPr>
              <w:t>93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102</w:t>
            </w:r>
            <w:r w:rsidRPr="00B65780">
              <w:rPr>
                <w:color w:val="000000" w:themeColor="text1"/>
                <w:sz w:val="24"/>
              </w:rPr>
              <w:t>列小計</w:t>
            </w:r>
          </w:p>
        </w:tc>
      </w:tr>
      <w:tr w:rsidR="009E4F96" w:rsidRPr="00B65780" w14:paraId="2E39F88B" w14:textId="77777777" w:rsidTr="001E0C67">
        <w:tc>
          <w:tcPr>
            <w:tcW w:w="2268" w:type="dxa"/>
            <w:vAlign w:val="center"/>
          </w:tcPr>
          <w:p w14:paraId="057BB657"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111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117</w:t>
            </w:r>
            <w:r w:rsidRPr="00B65780">
              <w:rPr>
                <w:color w:val="000000" w:themeColor="text1"/>
                <w:sz w:val="24"/>
              </w:rPr>
              <w:t>列</w:t>
            </w:r>
          </w:p>
        </w:tc>
        <w:tc>
          <w:tcPr>
            <w:tcW w:w="2268" w:type="dxa"/>
            <w:vAlign w:val="center"/>
          </w:tcPr>
          <w:p w14:paraId="760EE02C" w14:textId="77777777" w:rsidR="001E0C67" w:rsidRPr="00B65780" w:rsidRDefault="001E0C67" w:rsidP="001E0C67">
            <w:pPr>
              <w:spacing w:line="440" w:lineRule="exact"/>
              <w:rPr>
                <w:color w:val="000000" w:themeColor="text1"/>
                <w:sz w:val="24"/>
              </w:rPr>
            </w:pPr>
            <w:r w:rsidRPr="00B65780">
              <w:rPr>
                <w:color w:val="000000" w:themeColor="text1"/>
                <w:sz w:val="24"/>
              </w:rPr>
              <w:t>其他標的</w:t>
            </w:r>
          </w:p>
        </w:tc>
        <w:tc>
          <w:tcPr>
            <w:tcW w:w="2694" w:type="dxa"/>
            <w:vAlign w:val="center"/>
          </w:tcPr>
          <w:p w14:paraId="33BAFD82" w14:textId="77777777" w:rsidR="001E0C67" w:rsidRPr="00B65780" w:rsidRDefault="001E0C67" w:rsidP="001E0C67">
            <w:pPr>
              <w:spacing w:line="440" w:lineRule="exact"/>
              <w:rPr>
                <w:color w:val="000000" w:themeColor="text1"/>
                <w:sz w:val="24"/>
              </w:rPr>
            </w:pPr>
            <w:r w:rsidRPr="00B65780">
              <w:rPr>
                <w:color w:val="000000" w:themeColor="text1"/>
                <w:sz w:val="24"/>
              </w:rPr>
              <w:t>已開發國家</w:t>
            </w:r>
          </w:p>
        </w:tc>
        <w:tc>
          <w:tcPr>
            <w:tcW w:w="2310" w:type="dxa"/>
            <w:vAlign w:val="center"/>
          </w:tcPr>
          <w:p w14:paraId="279C3214"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110</w:t>
            </w:r>
            <w:r w:rsidRPr="00B65780">
              <w:rPr>
                <w:color w:val="000000" w:themeColor="text1"/>
                <w:sz w:val="24"/>
              </w:rPr>
              <w:t>列為第</w:t>
            </w:r>
            <w:r w:rsidRPr="00B65780">
              <w:rPr>
                <w:color w:val="000000" w:themeColor="text1"/>
                <w:sz w:val="24"/>
              </w:rPr>
              <w:t>104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109</w:t>
            </w:r>
            <w:r w:rsidRPr="00B65780">
              <w:rPr>
                <w:color w:val="000000" w:themeColor="text1"/>
                <w:sz w:val="24"/>
              </w:rPr>
              <w:t>列小計</w:t>
            </w:r>
          </w:p>
        </w:tc>
      </w:tr>
      <w:tr w:rsidR="009E4F96" w:rsidRPr="00B65780" w14:paraId="5C190B57" w14:textId="77777777" w:rsidTr="001E0C67">
        <w:tc>
          <w:tcPr>
            <w:tcW w:w="2268" w:type="dxa"/>
            <w:vAlign w:val="center"/>
          </w:tcPr>
          <w:p w14:paraId="0100A6B8" w14:textId="77777777" w:rsidR="001E0C67" w:rsidRPr="00B65780" w:rsidRDefault="001E0C67" w:rsidP="001E0C67">
            <w:pPr>
              <w:rPr>
                <w:color w:val="000000" w:themeColor="text1"/>
                <w:sz w:val="24"/>
              </w:rPr>
            </w:pPr>
            <w:r w:rsidRPr="00B65780">
              <w:rPr>
                <w:color w:val="000000" w:themeColor="text1"/>
                <w:sz w:val="24"/>
              </w:rPr>
              <w:lastRenderedPageBreak/>
              <w:t>第</w:t>
            </w:r>
            <w:r w:rsidRPr="00B65780">
              <w:rPr>
                <w:color w:val="000000" w:themeColor="text1"/>
                <w:sz w:val="24"/>
              </w:rPr>
              <w:t>118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124</w:t>
            </w:r>
            <w:r w:rsidRPr="00B65780">
              <w:rPr>
                <w:color w:val="000000" w:themeColor="text1"/>
                <w:sz w:val="24"/>
              </w:rPr>
              <w:t>列</w:t>
            </w:r>
          </w:p>
        </w:tc>
        <w:tc>
          <w:tcPr>
            <w:tcW w:w="2268" w:type="dxa"/>
            <w:vAlign w:val="center"/>
          </w:tcPr>
          <w:p w14:paraId="1108997E" w14:textId="77777777" w:rsidR="001E0C67" w:rsidRPr="00B65780" w:rsidRDefault="001E0C67" w:rsidP="001E0C67">
            <w:pPr>
              <w:spacing w:line="440" w:lineRule="exact"/>
              <w:rPr>
                <w:color w:val="000000" w:themeColor="text1"/>
                <w:sz w:val="24"/>
              </w:rPr>
            </w:pPr>
            <w:r w:rsidRPr="00B65780">
              <w:rPr>
                <w:color w:val="000000" w:themeColor="text1"/>
                <w:sz w:val="24"/>
              </w:rPr>
              <w:t>其他標的</w:t>
            </w:r>
          </w:p>
        </w:tc>
        <w:tc>
          <w:tcPr>
            <w:tcW w:w="2694" w:type="dxa"/>
            <w:vAlign w:val="center"/>
          </w:tcPr>
          <w:p w14:paraId="11F5368B" w14:textId="77777777" w:rsidR="001E0C67" w:rsidRPr="00B65780" w:rsidRDefault="001E0C67" w:rsidP="001E0C67">
            <w:pPr>
              <w:spacing w:line="440" w:lineRule="exact"/>
              <w:rPr>
                <w:color w:val="000000" w:themeColor="text1"/>
                <w:sz w:val="24"/>
              </w:rPr>
            </w:pPr>
            <w:r w:rsidRPr="00B65780">
              <w:rPr>
                <w:color w:val="000000" w:themeColor="text1"/>
                <w:sz w:val="24"/>
              </w:rPr>
              <w:t>新興市場</w:t>
            </w:r>
          </w:p>
        </w:tc>
        <w:tc>
          <w:tcPr>
            <w:tcW w:w="2310" w:type="dxa"/>
            <w:vAlign w:val="center"/>
          </w:tcPr>
          <w:p w14:paraId="073A2138"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117</w:t>
            </w:r>
            <w:r w:rsidRPr="00B65780">
              <w:rPr>
                <w:color w:val="000000" w:themeColor="text1"/>
                <w:sz w:val="24"/>
              </w:rPr>
              <w:t>列為第</w:t>
            </w:r>
            <w:r w:rsidRPr="00B65780">
              <w:rPr>
                <w:color w:val="000000" w:themeColor="text1"/>
                <w:sz w:val="24"/>
              </w:rPr>
              <w:t>111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116</w:t>
            </w:r>
            <w:r w:rsidRPr="00B65780">
              <w:rPr>
                <w:color w:val="000000" w:themeColor="text1"/>
                <w:sz w:val="24"/>
              </w:rPr>
              <w:t>列小計</w:t>
            </w:r>
          </w:p>
        </w:tc>
      </w:tr>
      <w:tr w:rsidR="001E0C67" w:rsidRPr="00B65780" w14:paraId="1DD12B06" w14:textId="77777777" w:rsidTr="001E0C67">
        <w:tc>
          <w:tcPr>
            <w:tcW w:w="2268" w:type="dxa"/>
            <w:vAlign w:val="center"/>
          </w:tcPr>
          <w:p w14:paraId="47D4EE52"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125</w:t>
            </w:r>
            <w:r w:rsidRPr="00B65780">
              <w:rPr>
                <w:color w:val="000000" w:themeColor="text1"/>
                <w:sz w:val="24"/>
              </w:rPr>
              <w:t>列</w:t>
            </w:r>
          </w:p>
        </w:tc>
        <w:tc>
          <w:tcPr>
            <w:tcW w:w="4962" w:type="dxa"/>
            <w:gridSpan w:val="2"/>
            <w:vAlign w:val="center"/>
          </w:tcPr>
          <w:p w14:paraId="4EC79C8D" w14:textId="77777777" w:rsidR="001E0C67" w:rsidRPr="00B65780" w:rsidRDefault="001E0C67" w:rsidP="001E0C67">
            <w:pPr>
              <w:spacing w:line="440" w:lineRule="exact"/>
              <w:rPr>
                <w:color w:val="000000" w:themeColor="text1"/>
                <w:sz w:val="24"/>
              </w:rPr>
            </w:pPr>
            <w:r w:rsidRPr="00B65780">
              <w:rPr>
                <w:color w:val="000000" w:themeColor="text1"/>
                <w:sz w:val="24"/>
              </w:rPr>
              <w:t>以避險為目的</w:t>
            </w:r>
            <w:r w:rsidRPr="00B65780">
              <w:rPr>
                <w:color w:val="000000" w:themeColor="text1"/>
                <w:sz w:val="24"/>
              </w:rPr>
              <w:t>--</w:t>
            </w:r>
            <w:r w:rsidRPr="00B65780">
              <w:rPr>
                <w:color w:val="000000" w:themeColor="text1"/>
                <w:sz w:val="24"/>
              </w:rPr>
              <w:t>買入選擇權交易合計</w:t>
            </w:r>
          </w:p>
        </w:tc>
        <w:tc>
          <w:tcPr>
            <w:tcW w:w="2310" w:type="dxa"/>
            <w:vAlign w:val="center"/>
          </w:tcPr>
          <w:p w14:paraId="5ACDA21D" w14:textId="77777777" w:rsidR="001E0C67" w:rsidRPr="00B65780" w:rsidRDefault="001E0C67" w:rsidP="001E0C67">
            <w:pPr>
              <w:spacing w:line="440" w:lineRule="exact"/>
              <w:rPr>
                <w:color w:val="000000" w:themeColor="text1"/>
                <w:sz w:val="24"/>
              </w:rPr>
            </w:pPr>
            <w:r w:rsidRPr="00B65780">
              <w:rPr>
                <w:color w:val="000000" w:themeColor="text1"/>
                <w:sz w:val="24"/>
              </w:rPr>
              <w:t>本列為第</w:t>
            </w:r>
            <w:r w:rsidRPr="00B65780">
              <w:rPr>
                <w:color w:val="000000" w:themeColor="text1"/>
                <w:sz w:val="24"/>
              </w:rPr>
              <w:t>13</w:t>
            </w:r>
            <w:r w:rsidRPr="00B65780">
              <w:rPr>
                <w:color w:val="000000" w:themeColor="text1"/>
                <w:sz w:val="24"/>
              </w:rPr>
              <w:t>、</w:t>
            </w:r>
            <w:r w:rsidRPr="00B65780">
              <w:rPr>
                <w:color w:val="000000" w:themeColor="text1"/>
                <w:sz w:val="24"/>
              </w:rPr>
              <w:t>26</w:t>
            </w:r>
            <w:r w:rsidRPr="00B65780">
              <w:rPr>
                <w:color w:val="000000" w:themeColor="text1"/>
                <w:sz w:val="24"/>
              </w:rPr>
              <w:t>、</w:t>
            </w:r>
            <w:r w:rsidRPr="00B65780">
              <w:rPr>
                <w:color w:val="000000" w:themeColor="text1"/>
                <w:sz w:val="24"/>
              </w:rPr>
              <w:t>37</w:t>
            </w:r>
            <w:r w:rsidRPr="00B65780">
              <w:rPr>
                <w:color w:val="000000" w:themeColor="text1"/>
                <w:sz w:val="24"/>
              </w:rPr>
              <w:t>、</w:t>
            </w:r>
            <w:r w:rsidRPr="00B65780">
              <w:rPr>
                <w:color w:val="000000" w:themeColor="text1"/>
                <w:sz w:val="24"/>
              </w:rPr>
              <w:t>48</w:t>
            </w:r>
            <w:r w:rsidRPr="00B65780">
              <w:rPr>
                <w:color w:val="000000" w:themeColor="text1"/>
                <w:sz w:val="24"/>
              </w:rPr>
              <w:t>、</w:t>
            </w:r>
            <w:r w:rsidRPr="00B65780">
              <w:rPr>
                <w:color w:val="000000" w:themeColor="text1"/>
                <w:sz w:val="24"/>
              </w:rPr>
              <w:t>59</w:t>
            </w:r>
            <w:r w:rsidRPr="00B65780">
              <w:rPr>
                <w:color w:val="000000" w:themeColor="text1"/>
                <w:sz w:val="24"/>
              </w:rPr>
              <w:t>、</w:t>
            </w:r>
            <w:r w:rsidRPr="00B65780">
              <w:rPr>
                <w:color w:val="000000" w:themeColor="text1"/>
                <w:sz w:val="24"/>
              </w:rPr>
              <w:t>70</w:t>
            </w:r>
            <w:r w:rsidRPr="00B65780">
              <w:rPr>
                <w:color w:val="000000" w:themeColor="text1"/>
                <w:sz w:val="24"/>
              </w:rPr>
              <w:t>、</w:t>
            </w:r>
            <w:r w:rsidRPr="00B65780">
              <w:rPr>
                <w:color w:val="000000" w:themeColor="text1"/>
                <w:sz w:val="24"/>
              </w:rPr>
              <w:t>81</w:t>
            </w:r>
            <w:r w:rsidRPr="00B65780">
              <w:rPr>
                <w:color w:val="000000" w:themeColor="text1"/>
                <w:sz w:val="24"/>
              </w:rPr>
              <w:t>、</w:t>
            </w:r>
            <w:r w:rsidRPr="00B65780">
              <w:rPr>
                <w:color w:val="000000" w:themeColor="text1"/>
                <w:sz w:val="24"/>
              </w:rPr>
              <w:t>92</w:t>
            </w:r>
            <w:r w:rsidRPr="00B65780">
              <w:rPr>
                <w:color w:val="000000" w:themeColor="text1"/>
                <w:sz w:val="24"/>
              </w:rPr>
              <w:t>、</w:t>
            </w:r>
            <w:r w:rsidRPr="00B65780">
              <w:rPr>
                <w:color w:val="000000" w:themeColor="text1"/>
                <w:sz w:val="24"/>
              </w:rPr>
              <w:t>103</w:t>
            </w:r>
            <w:r w:rsidRPr="00B65780">
              <w:rPr>
                <w:color w:val="000000" w:themeColor="text1"/>
                <w:sz w:val="24"/>
              </w:rPr>
              <w:t>、</w:t>
            </w:r>
            <w:r w:rsidRPr="00B65780">
              <w:rPr>
                <w:color w:val="000000" w:themeColor="text1"/>
                <w:sz w:val="24"/>
              </w:rPr>
              <w:t>110</w:t>
            </w:r>
            <w:r w:rsidRPr="00B65780">
              <w:rPr>
                <w:color w:val="000000" w:themeColor="text1"/>
                <w:sz w:val="24"/>
              </w:rPr>
              <w:t>、</w:t>
            </w:r>
            <w:r w:rsidRPr="00B65780">
              <w:rPr>
                <w:color w:val="000000" w:themeColor="text1"/>
                <w:sz w:val="24"/>
              </w:rPr>
              <w:t>117</w:t>
            </w:r>
            <w:r w:rsidRPr="00B65780">
              <w:rPr>
                <w:color w:val="000000" w:themeColor="text1"/>
                <w:sz w:val="24"/>
              </w:rPr>
              <w:t>、</w:t>
            </w:r>
            <w:r w:rsidRPr="00B65780">
              <w:rPr>
                <w:color w:val="000000" w:themeColor="text1"/>
                <w:sz w:val="24"/>
              </w:rPr>
              <w:t>124</w:t>
            </w:r>
            <w:r w:rsidRPr="00B65780">
              <w:rPr>
                <w:color w:val="000000" w:themeColor="text1"/>
                <w:sz w:val="24"/>
              </w:rPr>
              <w:t>列之合計</w:t>
            </w:r>
          </w:p>
        </w:tc>
      </w:tr>
    </w:tbl>
    <w:p w14:paraId="7C6C3BA6" w14:textId="77777777" w:rsidR="005D59F6" w:rsidRPr="00B65780" w:rsidRDefault="005D59F6">
      <w:pPr>
        <w:spacing w:line="440" w:lineRule="exact"/>
        <w:rPr>
          <w:color w:val="000000" w:themeColor="text1"/>
          <w:sz w:val="24"/>
        </w:rPr>
      </w:pPr>
    </w:p>
    <w:p w14:paraId="5F395187" w14:textId="77777777" w:rsidR="005D59F6" w:rsidRPr="00B65780" w:rsidRDefault="005D59F6">
      <w:pPr>
        <w:spacing w:line="440" w:lineRule="exact"/>
        <w:rPr>
          <w:color w:val="000000" w:themeColor="text1"/>
          <w:sz w:val="24"/>
        </w:rPr>
      </w:pPr>
      <w:r w:rsidRPr="00B65780">
        <w:rPr>
          <w:color w:val="000000" w:themeColor="text1"/>
          <w:sz w:val="24"/>
        </w:rPr>
        <w:br w:type="page"/>
      </w:r>
      <w:r w:rsidRPr="00B65780">
        <w:rPr>
          <w:color w:val="000000" w:themeColor="text1"/>
          <w:sz w:val="24"/>
        </w:rPr>
        <w:lastRenderedPageBreak/>
        <w:t>第</w:t>
      </w:r>
      <w:r w:rsidR="001E0C67" w:rsidRPr="00B65780">
        <w:rPr>
          <w:color w:val="000000" w:themeColor="text1"/>
          <w:sz w:val="24"/>
        </w:rPr>
        <w:t>126</w:t>
      </w:r>
      <w:r w:rsidRPr="00B65780">
        <w:rPr>
          <w:color w:val="000000" w:themeColor="text1"/>
          <w:sz w:val="24"/>
        </w:rPr>
        <w:t>列</w:t>
      </w:r>
      <w:r w:rsidRPr="00B65780">
        <w:rPr>
          <w:color w:val="000000" w:themeColor="text1"/>
          <w:sz w:val="24"/>
        </w:rPr>
        <w:t>~</w:t>
      </w:r>
      <w:r w:rsidRPr="00B65780">
        <w:rPr>
          <w:color w:val="000000" w:themeColor="text1"/>
          <w:sz w:val="24"/>
        </w:rPr>
        <w:t>第</w:t>
      </w:r>
      <w:r w:rsidR="001E0C67" w:rsidRPr="00B65780">
        <w:rPr>
          <w:color w:val="000000" w:themeColor="text1"/>
          <w:sz w:val="24"/>
        </w:rPr>
        <w:t>182</w:t>
      </w:r>
      <w:r w:rsidRPr="00B65780">
        <w:rPr>
          <w:color w:val="000000" w:themeColor="text1"/>
          <w:sz w:val="24"/>
        </w:rPr>
        <w:t>列－以增加收益為目的</w:t>
      </w:r>
    </w:p>
    <w:p w14:paraId="34F99C8F" w14:textId="77777777" w:rsidR="005D59F6" w:rsidRPr="00B65780" w:rsidRDefault="005D59F6">
      <w:pPr>
        <w:spacing w:line="440" w:lineRule="exact"/>
        <w:ind w:leftChars="300" w:left="780"/>
        <w:rPr>
          <w:color w:val="000000" w:themeColor="text1"/>
          <w:sz w:val="24"/>
        </w:rPr>
      </w:pPr>
      <w:r w:rsidRPr="00B65780">
        <w:rPr>
          <w:color w:val="000000" w:themeColor="text1"/>
          <w:sz w:val="24"/>
        </w:rPr>
        <w:t>自</w:t>
      </w:r>
      <w:r w:rsidR="001E0C67" w:rsidRPr="00B65780">
        <w:rPr>
          <w:color w:val="000000" w:themeColor="text1"/>
          <w:sz w:val="24"/>
        </w:rPr>
        <w:t>126</w:t>
      </w:r>
      <w:r w:rsidRPr="00B65780">
        <w:rPr>
          <w:color w:val="000000" w:themeColor="text1"/>
          <w:sz w:val="24"/>
        </w:rPr>
        <w:t>列至第</w:t>
      </w:r>
      <w:r w:rsidR="001E0C67" w:rsidRPr="00B65780">
        <w:rPr>
          <w:color w:val="000000" w:themeColor="text1"/>
          <w:sz w:val="24"/>
        </w:rPr>
        <w:t>182</w:t>
      </w:r>
      <w:r w:rsidRPr="00B65780">
        <w:rPr>
          <w:color w:val="000000" w:themeColor="text1"/>
          <w:sz w:val="24"/>
        </w:rPr>
        <w:t>列請填列以增加收益為目的所買入之選擇權各欄之明細資料。請依選擇權標的物之類型，以及標的物所屬國家，分別填列於以下列次：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9E4F96" w:rsidRPr="00B65780" w14:paraId="7B8C35EC" w14:textId="77777777">
        <w:tc>
          <w:tcPr>
            <w:tcW w:w="2326" w:type="dxa"/>
            <w:shd w:val="clear" w:color="auto" w:fill="E0E0E0"/>
          </w:tcPr>
          <w:p w14:paraId="66F7DEBB" w14:textId="77777777" w:rsidR="005D59F6" w:rsidRPr="00B65780" w:rsidRDefault="005D59F6">
            <w:pPr>
              <w:spacing w:line="440" w:lineRule="exact"/>
              <w:jc w:val="center"/>
              <w:rPr>
                <w:color w:val="000000" w:themeColor="text1"/>
                <w:sz w:val="24"/>
              </w:rPr>
            </w:pPr>
            <w:r w:rsidRPr="00B65780">
              <w:rPr>
                <w:color w:val="000000" w:themeColor="text1"/>
                <w:sz w:val="24"/>
              </w:rPr>
              <w:t>列次</w:t>
            </w:r>
          </w:p>
        </w:tc>
        <w:tc>
          <w:tcPr>
            <w:tcW w:w="1800" w:type="dxa"/>
            <w:shd w:val="clear" w:color="auto" w:fill="E0E0E0"/>
          </w:tcPr>
          <w:p w14:paraId="4E28A265" w14:textId="77777777" w:rsidR="005D59F6" w:rsidRPr="00B65780" w:rsidRDefault="005D59F6">
            <w:pPr>
              <w:spacing w:line="440" w:lineRule="exact"/>
              <w:jc w:val="center"/>
              <w:rPr>
                <w:color w:val="000000" w:themeColor="text1"/>
                <w:sz w:val="24"/>
              </w:rPr>
            </w:pPr>
            <w:r w:rsidRPr="00B65780">
              <w:rPr>
                <w:color w:val="000000" w:themeColor="text1"/>
                <w:sz w:val="24"/>
              </w:rPr>
              <w:t>標的物類型</w:t>
            </w:r>
          </w:p>
        </w:tc>
        <w:tc>
          <w:tcPr>
            <w:tcW w:w="2520" w:type="dxa"/>
            <w:shd w:val="clear" w:color="auto" w:fill="E0E0E0"/>
          </w:tcPr>
          <w:p w14:paraId="07EADD34" w14:textId="77777777" w:rsidR="005D59F6" w:rsidRPr="00B65780" w:rsidRDefault="002C715D">
            <w:pPr>
              <w:spacing w:line="440" w:lineRule="exact"/>
              <w:jc w:val="center"/>
              <w:rPr>
                <w:color w:val="000000" w:themeColor="text1"/>
                <w:sz w:val="24"/>
              </w:rPr>
            </w:pPr>
            <w:r w:rsidRPr="00B65780">
              <w:rPr>
                <w:color w:val="000000" w:themeColor="text1"/>
                <w:sz w:val="24"/>
              </w:rPr>
              <w:t>被避險資產所屬國家</w:t>
            </w:r>
          </w:p>
        </w:tc>
        <w:tc>
          <w:tcPr>
            <w:tcW w:w="2880" w:type="dxa"/>
            <w:shd w:val="clear" w:color="auto" w:fill="E0E0E0"/>
          </w:tcPr>
          <w:p w14:paraId="5834C591" w14:textId="77777777" w:rsidR="005D59F6" w:rsidRPr="00B65780" w:rsidRDefault="005D59F6">
            <w:pPr>
              <w:spacing w:line="440" w:lineRule="exact"/>
              <w:jc w:val="center"/>
              <w:rPr>
                <w:color w:val="000000" w:themeColor="text1"/>
                <w:sz w:val="24"/>
              </w:rPr>
            </w:pPr>
            <w:r w:rsidRPr="00B65780">
              <w:rPr>
                <w:color w:val="000000" w:themeColor="text1"/>
                <w:sz w:val="24"/>
              </w:rPr>
              <w:t>備註說明</w:t>
            </w:r>
          </w:p>
        </w:tc>
      </w:tr>
      <w:tr w:rsidR="009E4F96" w:rsidRPr="00B65780" w14:paraId="20272CEC" w14:textId="77777777">
        <w:tc>
          <w:tcPr>
            <w:tcW w:w="2326" w:type="dxa"/>
            <w:vAlign w:val="center"/>
          </w:tcPr>
          <w:p w14:paraId="4CFD8E4D" w14:textId="77777777" w:rsidR="001E0C67" w:rsidRPr="00B65780" w:rsidRDefault="001E0C67" w:rsidP="001E0C67">
            <w:pPr>
              <w:spacing w:line="440" w:lineRule="exact"/>
              <w:rPr>
                <w:color w:val="000000" w:themeColor="text1"/>
                <w:sz w:val="24"/>
              </w:rPr>
            </w:pPr>
            <w:r w:rsidRPr="00B65780">
              <w:rPr>
                <w:color w:val="000000" w:themeColor="text1"/>
                <w:sz w:val="24"/>
              </w:rPr>
              <w:t>第</w:t>
            </w:r>
            <w:r w:rsidRPr="00B65780">
              <w:rPr>
                <w:color w:val="000000" w:themeColor="text1"/>
                <w:sz w:val="24"/>
              </w:rPr>
              <w:t>126</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132</w:t>
            </w:r>
            <w:r w:rsidRPr="00B65780">
              <w:rPr>
                <w:color w:val="000000" w:themeColor="text1"/>
                <w:sz w:val="24"/>
              </w:rPr>
              <w:t>列</w:t>
            </w:r>
          </w:p>
        </w:tc>
        <w:tc>
          <w:tcPr>
            <w:tcW w:w="1800" w:type="dxa"/>
            <w:vAlign w:val="center"/>
          </w:tcPr>
          <w:p w14:paraId="36490BA5" w14:textId="77777777" w:rsidR="001E0C67" w:rsidRPr="00B65780" w:rsidRDefault="001E0C67" w:rsidP="001E0C67">
            <w:pPr>
              <w:spacing w:line="440" w:lineRule="exact"/>
              <w:rPr>
                <w:color w:val="000000" w:themeColor="text1"/>
                <w:sz w:val="24"/>
              </w:rPr>
            </w:pPr>
            <w:r w:rsidRPr="00B65780">
              <w:rPr>
                <w:color w:val="000000" w:themeColor="text1"/>
                <w:sz w:val="24"/>
              </w:rPr>
              <w:t>匯率相關</w:t>
            </w:r>
          </w:p>
        </w:tc>
        <w:tc>
          <w:tcPr>
            <w:tcW w:w="2520" w:type="dxa"/>
            <w:vAlign w:val="center"/>
          </w:tcPr>
          <w:p w14:paraId="2B509375" w14:textId="77777777" w:rsidR="001E0C67" w:rsidRPr="00B65780" w:rsidRDefault="001E0C67" w:rsidP="001E0C67">
            <w:pPr>
              <w:spacing w:line="440" w:lineRule="exact"/>
              <w:rPr>
                <w:color w:val="000000" w:themeColor="text1"/>
                <w:sz w:val="24"/>
              </w:rPr>
            </w:pPr>
            <w:r w:rsidRPr="00B65780">
              <w:rPr>
                <w:color w:val="000000" w:themeColor="text1"/>
                <w:sz w:val="24"/>
              </w:rPr>
              <w:t>已開發國家</w:t>
            </w:r>
          </w:p>
        </w:tc>
        <w:tc>
          <w:tcPr>
            <w:tcW w:w="2880" w:type="dxa"/>
            <w:vAlign w:val="center"/>
          </w:tcPr>
          <w:p w14:paraId="4D35B32A" w14:textId="77777777" w:rsidR="001E0C67" w:rsidRPr="00B65780" w:rsidRDefault="001E0C67" w:rsidP="001E0C67">
            <w:pPr>
              <w:spacing w:line="440" w:lineRule="exact"/>
              <w:rPr>
                <w:color w:val="000000" w:themeColor="text1"/>
                <w:sz w:val="24"/>
              </w:rPr>
            </w:pPr>
            <w:r w:rsidRPr="00B65780">
              <w:rPr>
                <w:color w:val="000000" w:themeColor="text1"/>
                <w:sz w:val="24"/>
              </w:rPr>
              <w:t>第</w:t>
            </w:r>
            <w:r w:rsidRPr="00B65780">
              <w:rPr>
                <w:color w:val="000000" w:themeColor="text1"/>
                <w:sz w:val="24"/>
              </w:rPr>
              <w:t>132</w:t>
            </w:r>
            <w:r w:rsidRPr="00B65780">
              <w:rPr>
                <w:color w:val="000000" w:themeColor="text1"/>
                <w:sz w:val="24"/>
              </w:rPr>
              <w:t>列為第</w:t>
            </w:r>
            <w:r w:rsidRPr="00B65780">
              <w:rPr>
                <w:color w:val="000000" w:themeColor="text1"/>
                <w:sz w:val="24"/>
              </w:rPr>
              <w:t>126</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131</w:t>
            </w:r>
            <w:r w:rsidRPr="00B65780">
              <w:rPr>
                <w:color w:val="000000" w:themeColor="text1"/>
                <w:sz w:val="24"/>
              </w:rPr>
              <w:t>列小計</w:t>
            </w:r>
          </w:p>
        </w:tc>
      </w:tr>
      <w:tr w:rsidR="009E4F96" w:rsidRPr="00B65780" w14:paraId="5465041E" w14:textId="77777777">
        <w:tc>
          <w:tcPr>
            <w:tcW w:w="2326" w:type="dxa"/>
            <w:vAlign w:val="center"/>
          </w:tcPr>
          <w:p w14:paraId="19F32B55" w14:textId="77777777" w:rsidR="001E0C67" w:rsidRPr="00B65780" w:rsidRDefault="001E0C67" w:rsidP="001E0C67">
            <w:pPr>
              <w:spacing w:line="440" w:lineRule="exact"/>
              <w:rPr>
                <w:color w:val="000000" w:themeColor="text1"/>
                <w:sz w:val="24"/>
              </w:rPr>
            </w:pPr>
            <w:r w:rsidRPr="00B65780">
              <w:rPr>
                <w:color w:val="000000" w:themeColor="text1"/>
                <w:sz w:val="24"/>
              </w:rPr>
              <w:t>第</w:t>
            </w:r>
            <w:r w:rsidRPr="00B65780">
              <w:rPr>
                <w:color w:val="000000" w:themeColor="text1"/>
                <w:sz w:val="24"/>
              </w:rPr>
              <w:t>133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139</w:t>
            </w:r>
            <w:r w:rsidRPr="00B65780">
              <w:rPr>
                <w:color w:val="000000" w:themeColor="text1"/>
                <w:sz w:val="24"/>
              </w:rPr>
              <w:t>列</w:t>
            </w:r>
          </w:p>
        </w:tc>
        <w:tc>
          <w:tcPr>
            <w:tcW w:w="1800" w:type="dxa"/>
            <w:vAlign w:val="center"/>
          </w:tcPr>
          <w:p w14:paraId="20D22E4D" w14:textId="77777777" w:rsidR="001E0C67" w:rsidRPr="00B65780" w:rsidRDefault="001E0C67" w:rsidP="001E0C67">
            <w:pPr>
              <w:spacing w:line="440" w:lineRule="exact"/>
              <w:rPr>
                <w:color w:val="000000" w:themeColor="text1"/>
                <w:sz w:val="24"/>
              </w:rPr>
            </w:pPr>
            <w:r w:rsidRPr="00B65780">
              <w:rPr>
                <w:color w:val="000000" w:themeColor="text1"/>
                <w:sz w:val="24"/>
              </w:rPr>
              <w:t>匯率相關</w:t>
            </w:r>
          </w:p>
        </w:tc>
        <w:tc>
          <w:tcPr>
            <w:tcW w:w="2520" w:type="dxa"/>
            <w:vAlign w:val="center"/>
          </w:tcPr>
          <w:p w14:paraId="3A471252" w14:textId="77777777" w:rsidR="001E0C67" w:rsidRPr="00B65780" w:rsidRDefault="001E0C67" w:rsidP="001E0C67">
            <w:pPr>
              <w:spacing w:line="440" w:lineRule="exact"/>
              <w:rPr>
                <w:color w:val="000000" w:themeColor="text1"/>
                <w:sz w:val="24"/>
              </w:rPr>
            </w:pPr>
            <w:r w:rsidRPr="00B65780">
              <w:rPr>
                <w:color w:val="000000" w:themeColor="text1"/>
                <w:sz w:val="24"/>
              </w:rPr>
              <w:t>新興市場</w:t>
            </w:r>
          </w:p>
        </w:tc>
        <w:tc>
          <w:tcPr>
            <w:tcW w:w="2880" w:type="dxa"/>
            <w:vAlign w:val="center"/>
          </w:tcPr>
          <w:p w14:paraId="53969F2B" w14:textId="77777777" w:rsidR="001E0C67" w:rsidRPr="00B65780" w:rsidRDefault="001E0C67" w:rsidP="001E0C67">
            <w:pPr>
              <w:spacing w:line="440" w:lineRule="exact"/>
              <w:rPr>
                <w:color w:val="000000" w:themeColor="text1"/>
                <w:sz w:val="24"/>
              </w:rPr>
            </w:pPr>
            <w:r w:rsidRPr="00B65780">
              <w:rPr>
                <w:color w:val="000000" w:themeColor="text1"/>
                <w:sz w:val="24"/>
              </w:rPr>
              <w:t>第</w:t>
            </w:r>
            <w:r w:rsidRPr="00B65780">
              <w:rPr>
                <w:color w:val="000000" w:themeColor="text1"/>
                <w:sz w:val="24"/>
              </w:rPr>
              <w:t>139</w:t>
            </w:r>
            <w:r w:rsidRPr="00B65780">
              <w:rPr>
                <w:color w:val="000000" w:themeColor="text1"/>
                <w:sz w:val="24"/>
              </w:rPr>
              <w:t>列為第</w:t>
            </w:r>
            <w:r w:rsidRPr="00B65780">
              <w:rPr>
                <w:color w:val="000000" w:themeColor="text1"/>
                <w:sz w:val="24"/>
              </w:rPr>
              <w:t>133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138</w:t>
            </w:r>
            <w:r w:rsidRPr="00B65780">
              <w:rPr>
                <w:color w:val="000000" w:themeColor="text1"/>
                <w:sz w:val="24"/>
              </w:rPr>
              <w:t>列小計</w:t>
            </w:r>
          </w:p>
        </w:tc>
      </w:tr>
      <w:tr w:rsidR="009E4F96" w:rsidRPr="00B65780" w14:paraId="789CEF28" w14:textId="77777777">
        <w:tc>
          <w:tcPr>
            <w:tcW w:w="2326" w:type="dxa"/>
            <w:vAlign w:val="center"/>
          </w:tcPr>
          <w:p w14:paraId="425BE863"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140</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146</w:t>
            </w:r>
            <w:r w:rsidRPr="00B65780">
              <w:rPr>
                <w:color w:val="000000" w:themeColor="text1"/>
                <w:sz w:val="24"/>
              </w:rPr>
              <w:t>列</w:t>
            </w:r>
          </w:p>
        </w:tc>
        <w:tc>
          <w:tcPr>
            <w:tcW w:w="1800" w:type="dxa"/>
            <w:vAlign w:val="center"/>
          </w:tcPr>
          <w:p w14:paraId="5AEEF09C" w14:textId="77777777" w:rsidR="001E0C67" w:rsidRPr="00B65780" w:rsidRDefault="001E0C67" w:rsidP="001E0C67">
            <w:pPr>
              <w:spacing w:line="440" w:lineRule="exact"/>
              <w:rPr>
                <w:color w:val="000000" w:themeColor="text1"/>
                <w:sz w:val="24"/>
              </w:rPr>
            </w:pPr>
            <w:r w:rsidRPr="00B65780">
              <w:rPr>
                <w:color w:val="000000" w:themeColor="text1"/>
                <w:sz w:val="24"/>
              </w:rPr>
              <w:t>權益證券相關</w:t>
            </w:r>
          </w:p>
        </w:tc>
        <w:tc>
          <w:tcPr>
            <w:tcW w:w="2520" w:type="dxa"/>
            <w:vAlign w:val="center"/>
          </w:tcPr>
          <w:p w14:paraId="1B9177ED" w14:textId="77777777" w:rsidR="001E0C67" w:rsidRPr="00B65780" w:rsidRDefault="001E0C67" w:rsidP="001E0C67">
            <w:pPr>
              <w:spacing w:line="440" w:lineRule="exact"/>
              <w:rPr>
                <w:color w:val="000000" w:themeColor="text1"/>
                <w:sz w:val="24"/>
              </w:rPr>
            </w:pPr>
            <w:r w:rsidRPr="00B65780">
              <w:rPr>
                <w:color w:val="000000" w:themeColor="text1"/>
                <w:sz w:val="24"/>
              </w:rPr>
              <w:t>國內投資</w:t>
            </w:r>
          </w:p>
        </w:tc>
        <w:tc>
          <w:tcPr>
            <w:tcW w:w="2880" w:type="dxa"/>
            <w:vAlign w:val="center"/>
          </w:tcPr>
          <w:p w14:paraId="36B27E1D"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146</w:t>
            </w:r>
            <w:r w:rsidRPr="00B65780">
              <w:rPr>
                <w:color w:val="000000" w:themeColor="text1"/>
                <w:sz w:val="24"/>
              </w:rPr>
              <w:t>列為第</w:t>
            </w:r>
            <w:r w:rsidRPr="00B65780">
              <w:rPr>
                <w:color w:val="000000" w:themeColor="text1"/>
                <w:sz w:val="24"/>
              </w:rPr>
              <w:t>140</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145</w:t>
            </w:r>
            <w:r w:rsidRPr="00B65780">
              <w:rPr>
                <w:color w:val="000000" w:themeColor="text1"/>
                <w:sz w:val="24"/>
              </w:rPr>
              <w:t>列小計</w:t>
            </w:r>
          </w:p>
        </w:tc>
      </w:tr>
      <w:tr w:rsidR="009E4F96" w:rsidRPr="00B65780" w14:paraId="387E90AA" w14:textId="77777777">
        <w:tc>
          <w:tcPr>
            <w:tcW w:w="2326" w:type="dxa"/>
            <w:vAlign w:val="center"/>
          </w:tcPr>
          <w:p w14:paraId="378FBC74"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147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153</w:t>
            </w:r>
            <w:r w:rsidRPr="00B65780">
              <w:rPr>
                <w:color w:val="000000" w:themeColor="text1"/>
                <w:sz w:val="24"/>
              </w:rPr>
              <w:t>列</w:t>
            </w:r>
          </w:p>
        </w:tc>
        <w:tc>
          <w:tcPr>
            <w:tcW w:w="1800" w:type="dxa"/>
            <w:vAlign w:val="center"/>
          </w:tcPr>
          <w:p w14:paraId="203D8FC6" w14:textId="77777777" w:rsidR="001E0C67" w:rsidRPr="00B65780" w:rsidRDefault="001E0C67" w:rsidP="001E0C67">
            <w:pPr>
              <w:spacing w:line="440" w:lineRule="exact"/>
              <w:rPr>
                <w:color w:val="000000" w:themeColor="text1"/>
                <w:sz w:val="24"/>
              </w:rPr>
            </w:pPr>
            <w:r w:rsidRPr="00B65780">
              <w:rPr>
                <w:color w:val="000000" w:themeColor="text1"/>
                <w:sz w:val="24"/>
              </w:rPr>
              <w:t>權益證券相關</w:t>
            </w:r>
          </w:p>
        </w:tc>
        <w:tc>
          <w:tcPr>
            <w:tcW w:w="2520" w:type="dxa"/>
            <w:vAlign w:val="center"/>
          </w:tcPr>
          <w:p w14:paraId="74C16C67" w14:textId="77777777" w:rsidR="001E0C67" w:rsidRPr="00B65780" w:rsidRDefault="001E0C67" w:rsidP="001E0C67">
            <w:pPr>
              <w:spacing w:line="440" w:lineRule="exact"/>
              <w:rPr>
                <w:color w:val="000000" w:themeColor="text1"/>
                <w:sz w:val="24"/>
              </w:rPr>
            </w:pPr>
            <w:r w:rsidRPr="00B65780">
              <w:rPr>
                <w:color w:val="000000" w:themeColor="text1"/>
                <w:sz w:val="24"/>
              </w:rPr>
              <w:t>已開發國家</w:t>
            </w:r>
          </w:p>
        </w:tc>
        <w:tc>
          <w:tcPr>
            <w:tcW w:w="2880" w:type="dxa"/>
            <w:vAlign w:val="center"/>
          </w:tcPr>
          <w:p w14:paraId="3B68A494"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153</w:t>
            </w:r>
            <w:r w:rsidRPr="00B65780">
              <w:rPr>
                <w:color w:val="000000" w:themeColor="text1"/>
                <w:sz w:val="24"/>
              </w:rPr>
              <w:t>列為第</w:t>
            </w:r>
            <w:r w:rsidRPr="00B65780">
              <w:rPr>
                <w:color w:val="000000" w:themeColor="text1"/>
                <w:sz w:val="24"/>
              </w:rPr>
              <w:t>147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152</w:t>
            </w:r>
            <w:r w:rsidRPr="00B65780">
              <w:rPr>
                <w:color w:val="000000" w:themeColor="text1"/>
                <w:sz w:val="24"/>
              </w:rPr>
              <w:t>列小計</w:t>
            </w:r>
          </w:p>
        </w:tc>
      </w:tr>
      <w:tr w:rsidR="009E4F96" w:rsidRPr="00B65780" w14:paraId="78DFAF3B" w14:textId="77777777">
        <w:tc>
          <w:tcPr>
            <w:tcW w:w="2326" w:type="dxa"/>
            <w:vAlign w:val="center"/>
          </w:tcPr>
          <w:p w14:paraId="6A80ADDC"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154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160</w:t>
            </w:r>
            <w:r w:rsidRPr="00B65780">
              <w:rPr>
                <w:color w:val="000000" w:themeColor="text1"/>
                <w:sz w:val="24"/>
              </w:rPr>
              <w:t>列</w:t>
            </w:r>
          </w:p>
        </w:tc>
        <w:tc>
          <w:tcPr>
            <w:tcW w:w="1800" w:type="dxa"/>
            <w:vAlign w:val="center"/>
          </w:tcPr>
          <w:p w14:paraId="659AC489" w14:textId="77777777" w:rsidR="001E0C67" w:rsidRPr="00B65780" w:rsidRDefault="001E0C67" w:rsidP="001E0C67">
            <w:pPr>
              <w:spacing w:line="440" w:lineRule="exact"/>
              <w:rPr>
                <w:color w:val="000000" w:themeColor="text1"/>
                <w:sz w:val="24"/>
              </w:rPr>
            </w:pPr>
            <w:r w:rsidRPr="00B65780">
              <w:rPr>
                <w:color w:val="000000" w:themeColor="text1"/>
                <w:sz w:val="24"/>
              </w:rPr>
              <w:t>權益證券相關</w:t>
            </w:r>
          </w:p>
        </w:tc>
        <w:tc>
          <w:tcPr>
            <w:tcW w:w="2520" w:type="dxa"/>
            <w:vAlign w:val="center"/>
          </w:tcPr>
          <w:p w14:paraId="7D72A005" w14:textId="77777777" w:rsidR="001E0C67" w:rsidRPr="00B65780" w:rsidRDefault="001E0C67" w:rsidP="001E0C67">
            <w:pPr>
              <w:spacing w:line="440" w:lineRule="exact"/>
              <w:rPr>
                <w:color w:val="000000" w:themeColor="text1"/>
                <w:sz w:val="24"/>
              </w:rPr>
            </w:pPr>
            <w:r w:rsidRPr="00B65780">
              <w:rPr>
                <w:color w:val="000000" w:themeColor="text1"/>
                <w:sz w:val="24"/>
              </w:rPr>
              <w:t>新興市場</w:t>
            </w:r>
          </w:p>
        </w:tc>
        <w:tc>
          <w:tcPr>
            <w:tcW w:w="2880" w:type="dxa"/>
            <w:vAlign w:val="center"/>
          </w:tcPr>
          <w:p w14:paraId="3171E15E"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160</w:t>
            </w:r>
            <w:r w:rsidRPr="00B65780">
              <w:rPr>
                <w:color w:val="000000" w:themeColor="text1"/>
                <w:sz w:val="24"/>
              </w:rPr>
              <w:t>列為第</w:t>
            </w:r>
            <w:r w:rsidRPr="00B65780">
              <w:rPr>
                <w:color w:val="000000" w:themeColor="text1"/>
                <w:sz w:val="24"/>
              </w:rPr>
              <w:t>154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159</w:t>
            </w:r>
            <w:r w:rsidRPr="00B65780">
              <w:rPr>
                <w:color w:val="000000" w:themeColor="text1"/>
                <w:sz w:val="24"/>
              </w:rPr>
              <w:t>列小計</w:t>
            </w:r>
          </w:p>
        </w:tc>
      </w:tr>
      <w:tr w:rsidR="009E4F96" w:rsidRPr="00B65780" w14:paraId="546ABE6B" w14:textId="77777777">
        <w:tc>
          <w:tcPr>
            <w:tcW w:w="2326" w:type="dxa"/>
            <w:vAlign w:val="center"/>
          </w:tcPr>
          <w:p w14:paraId="385273B4"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161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167</w:t>
            </w:r>
            <w:r w:rsidRPr="00B65780">
              <w:rPr>
                <w:color w:val="000000" w:themeColor="text1"/>
                <w:sz w:val="24"/>
              </w:rPr>
              <w:t>列</w:t>
            </w:r>
          </w:p>
        </w:tc>
        <w:tc>
          <w:tcPr>
            <w:tcW w:w="1800" w:type="dxa"/>
            <w:vAlign w:val="center"/>
          </w:tcPr>
          <w:p w14:paraId="4E2D913D" w14:textId="77777777" w:rsidR="001E0C67" w:rsidRPr="00B65780" w:rsidRDefault="001E0C67" w:rsidP="001E0C67">
            <w:pPr>
              <w:spacing w:line="440" w:lineRule="exact"/>
              <w:rPr>
                <w:color w:val="000000" w:themeColor="text1"/>
                <w:sz w:val="24"/>
              </w:rPr>
            </w:pPr>
            <w:r w:rsidRPr="00B65780">
              <w:rPr>
                <w:color w:val="000000" w:themeColor="text1"/>
                <w:sz w:val="24"/>
              </w:rPr>
              <w:t>其他標的</w:t>
            </w:r>
          </w:p>
        </w:tc>
        <w:tc>
          <w:tcPr>
            <w:tcW w:w="2520" w:type="dxa"/>
            <w:vAlign w:val="center"/>
          </w:tcPr>
          <w:p w14:paraId="4529AAA0" w14:textId="77777777" w:rsidR="001E0C67" w:rsidRPr="00B65780" w:rsidRDefault="001E0C67" w:rsidP="001E0C67">
            <w:pPr>
              <w:spacing w:line="440" w:lineRule="exact"/>
              <w:rPr>
                <w:color w:val="000000" w:themeColor="text1"/>
                <w:sz w:val="24"/>
              </w:rPr>
            </w:pPr>
            <w:r w:rsidRPr="00B65780">
              <w:rPr>
                <w:color w:val="000000" w:themeColor="text1"/>
                <w:sz w:val="24"/>
              </w:rPr>
              <w:t>國內投資</w:t>
            </w:r>
          </w:p>
        </w:tc>
        <w:tc>
          <w:tcPr>
            <w:tcW w:w="2880" w:type="dxa"/>
            <w:vAlign w:val="center"/>
          </w:tcPr>
          <w:p w14:paraId="6A839151"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167</w:t>
            </w:r>
            <w:r w:rsidRPr="00B65780">
              <w:rPr>
                <w:color w:val="000000" w:themeColor="text1"/>
                <w:sz w:val="24"/>
              </w:rPr>
              <w:t>列為第</w:t>
            </w:r>
            <w:r w:rsidRPr="00B65780">
              <w:rPr>
                <w:color w:val="000000" w:themeColor="text1"/>
                <w:sz w:val="24"/>
              </w:rPr>
              <w:t>161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166</w:t>
            </w:r>
            <w:r w:rsidRPr="00B65780">
              <w:rPr>
                <w:color w:val="000000" w:themeColor="text1"/>
                <w:sz w:val="24"/>
              </w:rPr>
              <w:t>列小計</w:t>
            </w:r>
          </w:p>
        </w:tc>
      </w:tr>
      <w:tr w:rsidR="009E4F96" w:rsidRPr="00B65780" w14:paraId="6AD1D3CA" w14:textId="77777777">
        <w:tc>
          <w:tcPr>
            <w:tcW w:w="2326" w:type="dxa"/>
            <w:vAlign w:val="center"/>
          </w:tcPr>
          <w:p w14:paraId="1E180197"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168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174</w:t>
            </w:r>
            <w:r w:rsidRPr="00B65780">
              <w:rPr>
                <w:color w:val="000000" w:themeColor="text1"/>
                <w:sz w:val="24"/>
              </w:rPr>
              <w:t>列</w:t>
            </w:r>
          </w:p>
        </w:tc>
        <w:tc>
          <w:tcPr>
            <w:tcW w:w="1800" w:type="dxa"/>
            <w:vAlign w:val="center"/>
          </w:tcPr>
          <w:p w14:paraId="1A01B4DB" w14:textId="77777777" w:rsidR="001E0C67" w:rsidRPr="00B65780" w:rsidRDefault="001E0C67" w:rsidP="001E0C67">
            <w:pPr>
              <w:spacing w:line="440" w:lineRule="exact"/>
              <w:rPr>
                <w:color w:val="000000" w:themeColor="text1"/>
                <w:sz w:val="24"/>
              </w:rPr>
            </w:pPr>
            <w:r w:rsidRPr="00B65780">
              <w:rPr>
                <w:color w:val="000000" w:themeColor="text1"/>
                <w:sz w:val="24"/>
              </w:rPr>
              <w:t>其他標的</w:t>
            </w:r>
          </w:p>
        </w:tc>
        <w:tc>
          <w:tcPr>
            <w:tcW w:w="2520" w:type="dxa"/>
            <w:vAlign w:val="center"/>
          </w:tcPr>
          <w:p w14:paraId="4E83F579" w14:textId="77777777" w:rsidR="001E0C67" w:rsidRPr="00B65780" w:rsidRDefault="001E0C67" w:rsidP="001E0C67">
            <w:pPr>
              <w:spacing w:line="440" w:lineRule="exact"/>
              <w:rPr>
                <w:color w:val="000000" w:themeColor="text1"/>
                <w:sz w:val="24"/>
              </w:rPr>
            </w:pPr>
            <w:r w:rsidRPr="00B65780">
              <w:rPr>
                <w:color w:val="000000" w:themeColor="text1"/>
                <w:sz w:val="24"/>
              </w:rPr>
              <w:t>已開發國家</w:t>
            </w:r>
          </w:p>
        </w:tc>
        <w:tc>
          <w:tcPr>
            <w:tcW w:w="2880" w:type="dxa"/>
            <w:vAlign w:val="center"/>
          </w:tcPr>
          <w:p w14:paraId="376CFA79"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174</w:t>
            </w:r>
            <w:r w:rsidRPr="00B65780">
              <w:rPr>
                <w:color w:val="000000" w:themeColor="text1"/>
                <w:sz w:val="24"/>
              </w:rPr>
              <w:t>列為第</w:t>
            </w:r>
            <w:r w:rsidRPr="00B65780">
              <w:rPr>
                <w:color w:val="000000" w:themeColor="text1"/>
                <w:sz w:val="24"/>
              </w:rPr>
              <w:t>168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173</w:t>
            </w:r>
            <w:r w:rsidRPr="00B65780">
              <w:rPr>
                <w:color w:val="000000" w:themeColor="text1"/>
                <w:sz w:val="24"/>
              </w:rPr>
              <w:t>列小計</w:t>
            </w:r>
          </w:p>
        </w:tc>
      </w:tr>
      <w:tr w:rsidR="009E4F96" w:rsidRPr="00B65780" w14:paraId="27EED3C9" w14:textId="77777777">
        <w:tc>
          <w:tcPr>
            <w:tcW w:w="2326" w:type="dxa"/>
            <w:vAlign w:val="center"/>
          </w:tcPr>
          <w:p w14:paraId="0EB6D270"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175</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181</w:t>
            </w:r>
            <w:r w:rsidRPr="00B65780">
              <w:rPr>
                <w:color w:val="000000" w:themeColor="text1"/>
                <w:sz w:val="24"/>
              </w:rPr>
              <w:t>列</w:t>
            </w:r>
          </w:p>
        </w:tc>
        <w:tc>
          <w:tcPr>
            <w:tcW w:w="1800" w:type="dxa"/>
            <w:vAlign w:val="center"/>
          </w:tcPr>
          <w:p w14:paraId="16B3D574" w14:textId="77777777" w:rsidR="001E0C67" w:rsidRPr="00B65780" w:rsidRDefault="001E0C67" w:rsidP="001E0C67">
            <w:pPr>
              <w:spacing w:line="440" w:lineRule="exact"/>
              <w:rPr>
                <w:color w:val="000000" w:themeColor="text1"/>
                <w:sz w:val="24"/>
              </w:rPr>
            </w:pPr>
            <w:r w:rsidRPr="00B65780">
              <w:rPr>
                <w:color w:val="000000" w:themeColor="text1"/>
                <w:sz w:val="24"/>
              </w:rPr>
              <w:t>其他標的</w:t>
            </w:r>
          </w:p>
        </w:tc>
        <w:tc>
          <w:tcPr>
            <w:tcW w:w="2520" w:type="dxa"/>
            <w:vAlign w:val="center"/>
          </w:tcPr>
          <w:p w14:paraId="0C10708D" w14:textId="77777777" w:rsidR="001E0C67" w:rsidRPr="00B65780" w:rsidRDefault="001E0C67" w:rsidP="001E0C67">
            <w:pPr>
              <w:spacing w:line="440" w:lineRule="exact"/>
              <w:rPr>
                <w:color w:val="000000" w:themeColor="text1"/>
                <w:sz w:val="24"/>
              </w:rPr>
            </w:pPr>
            <w:r w:rsidRPr="00B65780">
              <w:rPr>
                <w:color w:val="000000" w:themeColor="text1"/>
                <w:sz w:val="24"/>
              </w:rPr>
              <w:t>新興市場</w:t>
            </w:r>
          </w:p>
        </w:tc>
        <w:tc>
          <w:tcPr>
            <w:tcW w:w="2880" w:type="dxa"/>
            <w:vAlign w:val="center"/>
          </w:tcPr>
          <w:p w14:paraId="6DBA878B"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181</w:t>
            </w:r>
            <w:r w:rsidRPr="00B65780">
              <w:rPr>
                <w:color w:val="000000" w:themeColor="text1"/>
                <w:sz w:val="24"/>
              </w:rPr>
              <w:t>列為第</w:t>
            </w:r>
            <w:r w:rsidRPr="00B65780">
              <w:rPr>
                <w:color w:val="000000" w:themeColor="text1"/>
                <w:sz w:val="24"/>
              </w:rPr>
              <w:t>175</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180</w:t>
            </w:r>
            <w:r w:rsidRPr="00B65780">
              <w:rPr>
                <w:color w:val="000000" w:themeColor="text1"/>
                <w:sz w:val="24"/>
              </w:rPr>
              <w:t>列小計</w:t>
            </w:r>
          </w:p>
        </w:tc>
      </w:tr>
      <w:tr w:rsidR="001E0C67" w:rsidRPr="00B65780" w14:paraId="5054313D" w14:textId="77777777">
        <w:tc>
          <w:tcPr>
            <w:tcW w:w="2326" w:type="dxa"/>
            <w:vAlign w:val="center"/>
          </w:tcPr>
          <w:p w14:paraId="103F9C44"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182</w:t>
            </w:r>
            <w:r w:rsidRPr="00B65780">
              <w:rPr>
                <w:color w:val="000000" w:themeColor="text1"/>
                <w:sz w:val="24"/>
              </w:rPr>
              <w:t>列</w:t>
            </w:r>
          </w:p>
        </w:tc>
        <w:tc>
          <w:tcPr>
            <w:tcW w:w="4320" w:type="dxa"/>
            <w:gridSpan w:val="2"/>
            <w:vAlign w:val="center"/>
          </w:tcPr>
          <w:p w14:paraId="735A92CC" w14:textId="77777777" w:rsidR="001E0C67" w:rsidRPr="00B65780" w:rsidRDefault="001E0C67" w:rsidP="001E0C67">
            <w:pPr>
              <w:spacing w:line="440" w:lineRule="exact"/>
              <w:rPr>
                <w:color w:val="000000" w:themeColor="text1"/>
                <w:sz w:val="24"/>
              </w:rPr>
            </w:pPr>
            <w:r w:rsidRPr="00B65780">
              <w:rPr>
                <w:color w:val="000000" w:themeColor="text1"/>
                <w:sz w:val="24"/>
              </w:rPr>
              <w:t>以增加收益為目的</w:t>
            </w:r>
            <w:r w:rsidRPr="00B65780">
              <w:rPr>
                <w:color w:val="000000" w:themeColor="text1"/>
                <w:sz w:val="24"/>
              </w:rPr>
              <w:t>—</w:t>
            </w:r>
            <w:r w:rsidRPr="00B65780">
              <w:rPr>
                <w:color w:val="000000" w:themeColor="text1"/>
                <w:sz w:val="24"/>
              </w:rPr>
              <w:t>買入選擇權合計</w:t>
            </w:r>
          </w:p>
        </w:tc>
        <w:tc>
          <w:tcPr>
            <w:tcW w:w="2880" w:type="dxa"/>
            <w:vAlign w:val="center"/>
          </w:tcPr>
          <w:p w14:paraId="74BEA1DA" w14:textId="77777777" w:rsidR="001E0C67" w:rsidRPr="00B65780" w:rsidRDefault="001E0C67" w:rsidP="001E0C67">
            <w:pPr>
              <w:keepNext/>
              <w:spacing w:line="440" w:lineRule="exact"/>
              <w:rPr>
                <w:color w:val="000000" w:themeColor="text1"/>
                <w:sz w:val="24"/>
              </w:rPr>
            </w:pPr>
            <w:r w:rsidRPr="00B65780">
              <w:rPr>
                <w:color w:val="000000" w:themeColor="text1"/>
                <w:sz w:val="24"/>
              </w:rPr>
              <w:t>本列為第</w:t>
            </w:r>
            <w:r w:rsidRPr="00B65780">
              <w:rPr>
                <w:color w:val="000000" w:themeColor="text1"/>
                <w:sz w:val="24"/>
              </w:rPr>
              <w:t>132</w:t>
            </w:r>
            <w:r w:rsidRPr="00B65780">
              <w:rPr>
                <w:color w:val="000000" w:themeColor="text1"/>
                <w:sz w:val="24"/>
              </w:rPr>
              <w:t>、</w:t>
            </w:r>
            <w:r w:rsidRPr="00B65780">
              <w:rPr>
                <w:color w:val="000000" w:themeColor="text1"/>
                <w:sz w:val="24"/>
              </w:rPr>
              <w:t>139</w:t>
            </w:r>
            <w:r w:rsidRPr="00B65780">
              <w:rPr>
                <w:color w:val="000000" w:themeColor="text1"/>
                <w:sz w:val="24"/>
              </w:rPr>
              <w:t>、</w:t>
            </w:r>
            <w:r w:rsidRPr="00B65780">
              <w:rPr>
                <w:color w:val="000000" w:themeColor="text1"/>
                <w:sz w:val="24"/>
              </w:rPr>
              <w:t>146</w:t>
            </w:r>
            <w:r w:rsidRPr="00B65780">
              <w:rPr>
                <w:color w:val="000000" w:themeColor="text1"/>
                <w:sz w:val="24"/>
              </w:rPr>
              <w:t>、</w:t>
            </w:r>
            <w:r w:rsidRPr="00B65780">
              <w:rPr>
                <w:color w:val="000000" w:themeColor="text1"/>
                <w:sz w:val="24"/>
              </w:rPr>
              <w:t>153</w:t>
            </w:r>
            <w:r w:rsidRPr="00B65780">
              <w:rPr>
                <w:color w:val="000000" w:themeColor="text1"/>
                <w:sz w:val="24"/>
              </w:rPr>
              <w:t>、</w:t>
            </w:r>
            <w:r w:rsidRPr="00B65780">
              <w:rPr>
                <w:color w:val="000000" w:themeColor="text1"/>
                <w:sz w:val="24"/>
              </w:rPr>
              <w:t>160</w:t>
            </w:r>
            <w:r w:rsidRPr="00B65780">
              <w:rPr>
                <w:color w:val="000000" w:themeColor="text1"/>
                <w:sz w:val="24"/>
              </w:rPr>
              <w:t>、</w:t>
            </w:r>
            <w:r w:rsidRPr="00B65780">
              <w:rPr>
                <w:color w:val="000000" w:themeColor="text1"/>
                <w:sz w:val="24"/>
              </w:rPr>
              <w:t>167</w:t>
            </w:r>
            <w:r w:rsidRPr="00B65780">
              <w:rPr>
                <w:color w:val="000000" w:themeColor="text1"/>
                <w:sz w:val="24"/>
              </w:rPr>
              <w:t>、</w:t>
            </w:r>
            <w:r w:rsidRPr="00B65780">
              <w:rPr>
                <w:color w:val="000000" w:themeColor="text1"/>
                <w:sz w:val="24"/>
              </w:rPr>
              <w:t>174</w:t>
            </w:r>
            <w:r w:rsidRPr="00B65780">
              <w:rPr>
                <w:color w:val="000000" w:themeColor="text1"/>
                <w:sz w:val="24"/>
              </w:rPr>
              <w:t>、</w:t>
            </w:r>
            <w:r w:rsidRPr="00B65780">
              <w:rPr>
                <w:color w:val="000000" w:themeColor="text1"/>
                <w:sz w:val="24"/>
              </w:rPr>
              <w:t>181</w:t>
            </w:r>
            <w:r w:rsidRPr="00B65780">
              <w:rPr>
                <w:color w:val="000000" w:themeColor="text1"/>
                <w:sz w:val="24"/>
              </w:rPr>
              <w:t>列之合計</w:t>
            </w:r>
          </w:p>
        </w:tc>
      </w:tr>
    </w:tbl>
    <w:p w14:paraId="48F1D38A" w14:textId="77777777" w:rsidR="005D59F6" w:rsidRPr="00B65780" w:rsidRDefault="005D59F6">
      <w:pPr>
        <w:spacing w:line="440" w:lineRule="exact"/>
        <w:rPr>
          <w:color w:val="000000" w:themeColor="text1"/>
          <w:sz w:val="24"/>
        </w:rPr>
      </w:pPr>
    </w:p>
    <w:p w14:paraId="004D41EF" w14:textId="77777777" w:rsidR="005D59F6" w:rsidRPr="00B65780" w:rsidRDefault="005D59F6">
      <w:pPr>
        <w:spacing w:line="440" w:lineRule="exact"/>
        <w:rPr>
          <w:color w:val="000000" w:themeColor="text1"/>
          <w:sz w:val="24"/>
        </w:rPr>
      </w:pPr>
      <w:r w:rsidRPr="00B65780">
        <w:rPr>
          <w:color w:val="000000" w:themeColor="text1"/>
          <w:sz w:val="24"/>
        </w:rPr>
        <w:t>第</w:t>
      </w:r>
      <w:r w:rsidR="002C715D" w:rsidRPr="00B65780">
        <w:rPr>
          <w:color w:val="000000" w:themeColor="text1"/>
          <w:sz w:val="24"/>
        </w:rPr>
        <w:t>183</w:t>
      </w:r>
      <w:r w:rsidRPr="00B65780">
        <w:rPr>
          <w:color w:val="000000" w:themeColor="text1"/>
          <w:sz w:val="24"/>
        </w:rPr>
        <w:t>列－合計</w:t>
      </w:r>
    </w:p>
    <w:p w14:paraId="2EE71769" w14:textId="727502E7" w:rsidR="005D59F6" w:rsidRDefault="005D59F6">
      <w:pPr>
        <w:spacing w:line="440" w:lineRule="exact"/>
        <w:ind w:leftChars="300" w:left="780"/>
        <w:rPr>
          <w:color w:val="000000" w:themeColor="text1"/>
          <w:sz w:val="24"/>
        </w:rPr>
      </w:pPr>
      <w:r w:rsidRPr="00B65780">
        <w:rPr>
          <w:color w:val="000000" w:themeColor="text1"/>
          <w:sz w:val="24"/>
        </w:rPr>
        <w:t>本列之金額為所有買入選擇權之合計，為第</w:t>
      </w:r>
      <w:r w:rsidR="002C715D" w:rsidRPr="00B65780">
        <w:rPr>
          <w:color w:val="000000" w:themeColor="text1"/>
          <w:sz w:val="24"/>
        </w:rPr>
        <w:t>125</w:t>
      </w:r>
      <w:r w:rsidRPr="00B65780">
        <w:rPr>
          <w:color w:val="000000" w:themeColor="text1"/>
          <w:sz w:val="24"/>
        </w:rPr>
        <w:t>列以避險為目的小計，與第</w:t>
      </w:r>
      <w:r w:rsidR="002C715D" w:rsidRPr="00B65780">
        <w:rPr>
          <w:color w:val="000000" w:themeColor="text1"/>
          <w:sz w:val="24"/>
        </w:rPr>
        <w:t>182</w:t>
      </w:r>
      <w:r w:rsidRPr="00B65780">
        <w:rPr>
          <w:color w:val="000000" w:themeColor="text1"/>
          <w:sz w:val="24"/>
        </w:rPr>
        <w:t>列以增加收益為目的小計等二列之加總。</w:t>
      </w:r>
    </w:p>
    <w:p w14:paraId="0DFD4205" w14:textId="5194C064" w:rsidR="00FF320D" w:rsidRDefault="00FF320D">
      <w:pPr>
        <w:widowControl/>
        <w:rPr>
          <w:color w:val="000000" w:themeColor="text1"/>
          <w:sz w:val="24"/>
        </w:rPr>
      </w:pPr>
      <w:r>
        <w:rPr>
          <w:color w:val="000000" w:themeColor="text1"/>
          <w:sz w:val="24"/>
        </w:rPr>
        <w:br w:type="page"/>
      </w:r>
    </w:p>
    <w:p w14:paraId="7279E9B7" w14:textId="209AECA4" w:rsidR="005D59F6" w:rsidRPr="00B65780" w:rsidRDefault="005D59F6">
      <w:pPr>
        <w:pStyle w:val="1"/>
        <w:spacing w:afterLines="0" w:after="0" w:line="440" w:lineRule="exact"/>
        <w:rPr>
          <w:color w:val="000000" w:themeColor="text1"/>
        </w:rPr>
      </w:pPr>
      <w:bookmarkStart w:id="149" w:name="_Toc221524794"/>
      <w:bookmarkStart w:id="150" w:name="_Toc103672866"/>
      <w:bookmarkStart w:id="151" w:name="_Toc219954038"/>
      <w:r w:rsidRPr="00B65780">
        <w:rPr>
          <w:color w:val="000000" w:themeColor="text1"/>
        </w:rPr>
        <w:lastRenderedPageBreak/>
        <w:t>表</w:t>
      </w:r>
      <w:smartTag w:uri="urn:schemas-microsoft-com:office:smarttags" w:element="chsdate">
        <w:smartTagPr>
          <w:attr w:name="IsROCDate" w:val="False"/>
          <w:attr w:name="IsLunarDate" w:val="False"/>
          <w:attr w:name="Day" w:val="4"/>
          <w:attr w:name="Month" w:val="1"/>
          <w:attr w:name="Year" w:val="2016"/>
        </w:smartTagPr>
        <w:r w:rsidRPr="00B65780">
          <w:rPr>
            <w:color w:val="000000" w:themeColor="text1"/>
          </w:rPr>
          <w:t>16-1-4</w:t>
        </w:r>
      </w:smartTag>
      <w:r w:rsidRPr="00B65780">
        <w:rPr>
          <w:color w:val="000000" w:themeColor="text1"/>
        </w:rPr>
        <w:t>：衍生性商品餘額明細表－賣出選擇權</w:t>
      </w:r>
      <w:r w:rsidRPr="00B65780">
        <w:rPr>
          <w:color w:val="000000" w:themeColor="text1"/>
        </w:rPr>
        <w:t>(</w:t>
      </w:r>
      <w:proofErr w:type="spellStart"/>
      <w:r w:rsidRPr="00B65780">
        <w:rPr>
          <w:color w:val="000000" w:themeColor="text1"/>
        </w:rPr>
        <w:t>含認購《售》權證</w:t>
      </w:r>
      <w:proofErr w:type="spellEnd"/>
      <w:r w:rsidRPr="00B65780">
        <w:rPr>
          <w:color w:val="000000" w:themeColor="text1"/>
        </w:rPr>
        <w:t>)</w:t>
      </w:r>
      <w:bookmarkEnd w:id="149"/>
      <w:bookmarkEnd w:id="150"/>
      <w:r w:rsidRPr="00B65780">
        <w:rPr>
          <w:color w:val="000000" w:themeColor="text1"/>
        </w:rPr>
        <w:t xml:space="preserve"> </w:t>
      </w:r>
    </w:p>
    <w:p w14:paraId="4A080026" w14:textId="77777777" w:rsidR="005D59F6" w:rsidRPr="00B65780" w:rsidRDefault="005D59F6">
      <w:pPr>
        <w:spacing w:line="440" w:lineRule="exact"/>
        <w:ind w:firstLineChars="207" w:firstLine="538"/>
        <w:rPr>
          <w:color w:val="000000" w:themeColor="text1"/>
        </w:rPr>
      </w:pPr>
      <w:r w:rsidRPr="00B65780">
        <w:rPr>
          <w:color w:val="000000" w:themeColor="text1"/>
        </w:rPr>
        <w:t>「衍生性商品餘額明細表－賣出選擇權</w:t>
      </w:r>
      <w:r w:rsidRPr="00B65780">
        <w:rPr>
          <w:color w:val="000000" w:themeColor="text1"/>
        </w:rPr>
        <w:t>(</w:t>
      </w:r>
      <w:r w:rsidRPr="00B65780">
        <w:rPr>
          <w:color w:val="000000" w:themeColor="text1"/>
        </w:rPr>
        <w:t>含認購《售》權證</w:t>
      </w:r>
      <w:r w:rsidRPr="00B65780">
        <w:rPr>
          <w:color w:val="000000" w:themeColor="text1"/>
        </w:rPr>
        <w:t>)</w:t>
      </w:r>
      <w:r w:rsidRPr="00B65780">
        <w:rPr>
          <w:color w:val="000000" w:themeColor="text1"/>
        </w:rPr>
        <w:t>」係表達填報公司所賣出選擇權</w:t>
      </w:r>
      <w:r w:rsidRPr="00B65780">
        <w:rPr>
          <w:color w:val="000000" w:themeColor="text1"/>
        </w:rPr>
        <w:t>(</w:t>
      </w:r>
      <w:r w:rsidRPr="00B65780">
        <w:rPr>
          <w:color w:val="000000" w:themeColor="text1"/>
        </w:rPr>
        <w:t>含認購《售》權證</w:t>
      </w:r>
      <w:r w:rsidRPr="00B65780">
        <w:rPr>
          <w:color w:val="000000" w:themeColor="text1"/>
        </w:rPr>
        <w:t>)</w:t>
      </w:r>
      <w:r w:rsidRPr="00B65780">
        <w:rPr>
          <w:color w:val="000000" w:themeColor="text1"/>
        </w:rPr>
        <w:t>的明細資料，以供主管機關評估可能之風險。本表以下所稱選擇權，皆包含認購《售》權證。本明細表之名目部位金額、成本、最近收盤日</w:t>
      </w:r>
      <w:r w:rsidR="0075325F" w:rsidRPr="00B65780">
        <w:rPr>
          <w:color w:val="000000" w:themeColor="text1"/>
        </w:rPr>
        <w:t>公允價值</w:t>
      </w:r>
      <w:r w:rsidRPr="00B65780">
        <w:rPr>
          <w:color w:val="000000" w:themeColor="text1"/>
        </w:rPr>
        <w:t>總金額，以及未實現損益等數額之合計數，可自動勾稽至表</w:t>
      </w:r>
      <w:r w:rsidRPr="00B65780">
        <w:rPr>
          <w:color w:val="000000" w:themeColor="text1"/>
        </w:rPr>
        <w:t>16-2</w:t>
      </w:r>
      <w:r w:rsidRPr="00B65780">
        <w:rPr>
          <w:color w:val="000000" w:themeColor="text1"/>
        </w:rPr>
        <w:t>之總表中。其中，匯率避險中屬於標準避險者，其名目部位金額合計數，將用以做為表</w:t>
      </w:r>
      <w:r w:rsidRPr="00B65780">
        <w:rPr>
          <w:color w:val="000000" w:themeColor="text1"/>
        </w:rPr>
        <w:t>30-3</w:t>
      </w:r>
      <w:r w:rsidRPr="00B65780">
        <w:rPr>
          <w:color w:val="000000" w:themeColor="text1"/>
        </w:rPr>
        <w:t>外匯風險金額之扣抵項目。</w:t>
      </w:r>
    </w:p>
    <w:p w14:paraId="2FFA9696" w14:textId="77777777" w:rsidR="005D59F6" w:rsidRPr="00B65780" w:rsidRDefault="005D59F6">
      <w:pPr>
        <w:spacing w:line="440" w:lineRule="exact"/>
        <w:ind w:firstLineChars="207" w:firstLine="538"/>
        <w:rPr>
          <w:color w:val="000000" w:themeColor="text1"/>
        </w:rPr>
      </w:pPr>
      <w:r w:rsidRPr="00B65780">
        <w:rPr>
          <w:color w:val="000000" w:themeColor="text1"/>
        </w:rPr>
        <w:t>本表所需填列之各欄明細資訊說明如下：</w:t>
      </w:r>
    </w:p>
    <w:p w14:paraId="3B6FB7BB"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w:t>
      </w:r>
      <w:r w:rsidRPr="00B65780">
        <w:rPr>
          <w:color w:val="000000" w:themeColor="text1"/>
        </w:rPr>
        <w:t>欄－交易目的</w:t>
      </w:r>
    </w:p>
    <w:p w14:paraId="47E86676" w14:textId="77777777" w:rsidR="005D59F6" w:rsidRPr="00B65780" w:rsidRDefault="005D59F6">
      <w:pPr>
        <w:spacing w:line="440" w:lineRule="exact"/>
        <w:ind w:leftChars="225" w:left="585"/>
        <w:rPr>
          <w:color w:val="000000" w:themeColor="text1"/>
        </w:rPr>
      </w:pPr>
      <w:r w:rsidRPr="00B65780">
        <w:rPr>
          <w:color w:val="000000" w:themeColor="text1"/>
        </w:rPr>
        <w:t>本欄不需填列，填報公司僅需依各選擇權之交易目的，分別自「以避險為目的」或「以增加收益為目的」等兩種交易目的中，選擇適當之項目擇一填列。</w:t>
      </w:r>
    </w:p>
    <w:p w14:paraId="39AF9B6D" w14:textId="77777777" w:rsidR="005D59F6" w:rsidRPr="00B65780" w:rsidRDefault="005D59F6">
      <w:pPr>
        <w:spacing w:line="440" w:lineRule="exact"/>
        <w:ind w:leftChars="225" w:left="585"/>
        <w:rPr>
          <w:color w:val="000000" w:themeColor="text1"/>
        </w:rPr>
      </w:pPr>
      <w:r w:rsidRPr="00B65780">
        <w:rPr>
          <w:color w:val="000000" w:themeColor="text1"/>
        </w:rPr>
        <w:t>本表所稱以避險為目的之選擇權交易係指符合保險業從事衍生性金融商品交易管理辦法中第三點中以避險為目的之條件者。</w:t>
      </w:r>
    </w:p>
    <w:p w14:paraId="20EA8748"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2</w:t>
      </w:r>
      <w:r w:rsidRPr="00B65780">
        <w:rPr>
          <w:color w:val="000000" w:themeColor="text1"/>
        </w:rPr>
        <w:t>欄－類型</w:t>
      </w:r>
    </w:p>
    <w:p w14:paraId="60549119" w14:textId="77777777" w:rsidR="005D59F6" w:rsidRPr="00B65780" w:rsidRDefault="005D59F6">
      <w:pPr>
        <w:spacing w:line="440" w:lineRule="exact"/>
        <w:ind w:leftChars="225" w:left="585"/>
        <w:rPr>
          <w:color w:val="000000" w:themeColor="text1"/>
        </w:rPr>
      </w:pPr>
      <w:r w:rsidRPr="00B65780">
        <w:rPr>
          <w:color w:val="000000" w:themeColor="text1"/>
        </w:rPr>
        <w:t>本欄不需填列，填報公司僅需依選擇權標的物之類型以及被避險資產或選擇權標的物所屬國家，將選擇權交易歸類於適當之類型中。各類型之定義說明如下：</w:t>
      </w:r>
    </w:p>
    <w:p w14:paraId="274F51E9"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以避險為目的</w:t>
      </w:r>
      <w:r w:rsidRPr="00B65780">
        <w:rPr>
          <w:color w:val="000000" w:themeColor="text1"/>
        </w:rPr>
        <w:t>--</w:t>
      </w:r>
      <w:r w:rsidRPr="00B65780">
        <w:rPr>
          <w:color w:val="000000" w:themeColor="text1"/>
        </w:rPr>
        <w:t>匯率相關</w:t>
      </w:r>
      <w:r w:rsidRPr="00B65780">
        <w:rPr>
          <w:color w:val="000000" w:themeColor="text1"/>
        </w:rPr>
        <w:t>(</w:t>
      </w:r>
      <w:r w:rsidRPr="00B65780">
        <w:rPr>
          <w:color w:val="000000" w:themeColor="text1"/>
        </w:rPr>
        <w:t>標準避險</w:t>
      </w:r>
      <w:r w:rsidRPr="00B65780">
        <w:rPr>
          <w:color w:val="000000" w:themeColor="text1"/>
        </w:rPr>
        <w:t>)</w:t>
      </w:r>
      <w:r w:rsidRPr="00B65780">
        <w:rPr>
          <w:color w:val="000000" w:themeColor="text1"/>
        </w:rPr>
        <w:t>：</w:t>
      </w:r>
    </w:p>
    <w:p w14:paraId="29062BB7" w14:textId="77777777" w:rsidR="005D59F6" w:rsidRPr="00B65780" w:rsidRDefault="005D59F6">
      <w:pPr>
        <w:spacing w:line="440" w:lineRule="exact"/>
        <w:ind w:leftChars="316" w:left="852" w:hanging="30"/>
        <w:rPr>
          <w:color w:val="000000" w:themeColor="text1"/>
        </w:rPr>
      </w:pPr>
      <w:r w:rsidRPr="00B65780">
        <w:rPr>
          <w:color w:val="000000" w:themeColor="text1"/>
        </w:rPr>
        <w:t>本表所稱與匯率相關之賣出選擇權係指以匯率為標的之選擇權契約；</w:t>
      </w:r>
    </w:p>
    <w:p w14:paraId="6CC7DDAD" w14:textId="77777777" w:rsidR="005D59F6" w:rsidRPr="00B65780" w:rsidRDefault="005D59F6">
      <w:pPr>
        <w:spacing w:line="440" w:lineRule="exact"/>
        <w:ind w:leftChars="316" w:left="852" w:hanging="30"/>
        <w:rPr>
          <w:color w:val="000000" w:themeColor="text1"/>
        </w:rPr>
      </w:pPr>
      <w:r w:rsidRPr="00B65780">
        <w:rPr>
          <w:color w:val="000000" w:themeColor="text1"/>
        </w:rPr>
        <w:t>本表所稱匯率</w:t>
      </w:r>
      <w:r w:rsidRPr="00B65780">
        <w:rPr>
          <w:color w:val="000000" w:themeColor="text1"/>
        </w:rPr>
        <w:t>(</w:t>
      </w:r>
      <w:r w:rsidRPr="00B65780">
        <w:rPr>
          <w:color w:val="000000" w:themeColor="text1"/>
        </w:rPr>
        <w:t>標準避險</w:t>
      </w:r>
      <w:r w:rsidRPr="00B65780">
        <w:rPr>
          <w:color w:val="000000" w:themeColor="text1"/>
        </w:rPr>
        <w:t>)</w:t>
      </w:r>
      <w:r w:rsidRPr="00B65780">
        <w:rPr>
          <w:color w:val="000000" w:themeColor="text1"/>
        </w:rPr>
        <w:t>之選擇權係指該匯率選擇權之執行價</w:t>
      </w:r>
      <w:r w:rsidRPr="00B65780">
        <w:rPr>
          <w:color w:val="000000" w:themeColor="text1"/>
        </w:rPr>
        <w:t>(</w:t>
      </w:r>
      <w:r w:rsidRPr="00B65780">
        <w:rPr>
          <w:color w:val="000000" w:themeColor="text1"/>
        </w:rPr>
        <w:t>匯率</w:t>
      </w:r>
      <w:r w:rsidRPr="00B65780">
        <w:rPr>
          <w:color w:val="000000" w:themeColor="text1"/>
        </w:rPr>
        <w:t>)</w:t>
      </w:r>
      <w:r w:rsidRPr="00B65780">
        <w:rPr>
          <w:color w:val="000000" w:themeColor="text1"/>
        </w:rPr>
        <w:t>係為兌出外幣，並且兌入台幣，並且該外幣之幣別與被避險資產之幣別相同者。</w:t>
      </w:r>
    </w:p>
    <w:p w14:paraId="4A9019A7" w14:textId="77777777" w:rsidR="005D59F6" w:rsidRPr="00B65780" w:rsidRDefault="005D59F6">
      <w:pPr>
        <w:spacing w:line="440" w:lineRule="exact"/>
        <w:ind w:leftChars="316" w:left="852" w:hanging="30"/>
        <w:rPr>
          <w:color w:val="000000" w:themeColor="text1"/>
        </w:rPr>
      </w:pPr>
      <w:r w:rsidRPr="00B65780">
        <w:rPr>
          <w:color w:val="000000" w:themeColor="text1"/>
        </w:rPr>
        <w:t>本類型之選擇權請依被避險資產所屬國別，歸類為「被避險資產屬國外投資</w:t>
      </w:r>
      <w:r w:rsidRPr="00B65780">
        <w:rPr>
          <w:color w:val="000000" w:themeColor="text1"/>
        </w:rPr>
        <w:t>—</w:t>
      </w:r>
      <w:r w:rsidR="00FF612F" w:rsidRPr="00B65780">
        <w:rPr>
          <w:color w:val="000000" w:themeColor="text1"/>
          <w:sz w:val="24"/>
        </w:rPr>
        <w:t>已開發國家</w:t>
      </w:r>
      <w:r w:rsidRPr="00B65780">
        <w:rPr>
          <w:color w:val="000000" w:themeColor="text1"/>
        </w:rPr>
        <w:t>」或「被避險資產屬國外投資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1534F369"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以避險為目的</w:t>
      </w:r>
      <w:r w:rsidRPr="00B65780">
        <w:rPr>
          <w:color w:val="000000" w:themeColor="text1"/>
        </w:rPr>
        <w:t>--</w:t>
      </w:r>
      <w:r w:rsidRPr="00B65780">
        <w:rPr>
          <w:color w:val="000000" w:themeColor="text1"/>
        </w:rPr>
        <w:t>匯率相關</w:t>
      </w:r>
      <w:r w:rsidRPr="00B65780">
        <w:rPr>
          <w:color w:val="000000" w:themeColor="text1"/>
        </w:rPr>
        <w:t>(</w:t>
      </w:r>
      <w:r w:rsidRPr="00B65780">
        <w:rPr>
          <w:color w:val="000000" w:themeColor="text1"/>
        </w:rPr>
        <w:t>非標準避險</w:t>
      </w:r>
      <w:r w:rsidRPr="00B65780">
        <w:rPr>
          <w:color w:val="000000" w:themeColor="text1"/>
        </w:rPr>
        <w:t>)</w:t>
      </w:r>
      <w:r w:rsidRPr="00B65780">
        <w:rPr>
          <w:color w:val="000000" w:themeColor="text1"/>
        </w:rPr>
        <w:t>：</w:t>
      </w:r>
    </w:p>
    <w:p w14:paraId="2B6AD185" w14:textId="77777777" w:rsidR="005D59F6" w:rsidRPr="00B65780" w:rsidRDefault="005D59F6">
      <w:pPr>
        <w:spacing w:line="440" w:lineRule="exact"/>
        <w:ind w:leftChars="316" w:left="852" w:hanging="30"/>
        <w:rPr>
          <w:color w:val="000000" w:themeColor="text1"/>
        </w:rPr>
      </w:pPr>
      <w:r w:rsidRPr="00B65780">
        <w:rPr>
          <w:color w:val="000000" w:themeColor="text1"/>
        </w:rPr>
        <w:t>本表所稱匯率相關</w:t>
      </w:r>
      <w:r w:rsidRPr="00B65780">
        <w:rPr>
          <w:color w:val="000000" w:themeColor="text1"/>
        </w:rPr>
        <w:t>(</w:t>
      </w:r>
      <w:r w:rsidRPr="00B65780">
        <w:rPr>
          <w:color w:val="000000" w:themeColor="text1"/>
        </w:rPr>
        <w:t>非標準避險</w:t>
      </w:r>
      <w:r w:rsidRPr="00B65780">
        <w:rPr>
          <w:color w:val="000000" w:themeColor="text1"/>
        </w:rPr>
        <w:t xml:space="preserve">) </w:t>
      </w:r>
      <w:r w:rsidRPr="00B65780">
        <w:rPr>
          <w:color w:val="000000" w:themeColor="text1"/>
        </w:rPr>
        <w:t>，係指非屬前述標準避險者，該選擇權之執行價</w:t>
      </w:r>
      <w:r w:rsidRPr="00B65780">
        <w:rPr>
          <w:color w:val="000000" w:themeColor="text1"/>
        </w:rPr>
        <w:t>(</w:t>
      </w:r>
      <w:r w:rsidRPr="00B65780">
        <w:rPr>
          <w:color w:val="000000" w:themeColor="text1"/>
        </w:rPr>
        <w:t>匯率</w:t>
      </w:r>
      <w:r w:rsidRPr="00B65780">
        <w:rPr>
          <w:color w:val="000000" w:themeColor="text1"/>
        </w:rPr>
        <w:t>)</w:t>
      </w:r>
      <w:r w:rsidRPr="00B65780">
        <w:rPr>
          <w:color w:val="000000" w:themeColor="text1"/>
        </w:rPr>
        <w:t>之兌出幣別與被避險資產之幣別不同，或該選擇權兌入之幣別非為台幣者。</w:t>
      </w:r>
    </w:p>
    <w:p w14:paraId="3BF4B502" w14:textId="77777777" w:rsidR="005D59F6" w:rsidRPr="00B65780" w:rsidRDefault="005D59F6">
      <w:pPr>
        <w:spacing w:line="440" w:lineRule="exact"/>
        <w:ind w:leftChars="316" w:left="852" w:hanging="30"/>
        <w:rPr>
          <w:color w:val="000000" w:themeColor="text1"/>
        </w:rPr>
      </w:pPr>
      <w:r w:rsidRPr="00B65780">
        <w:rPr>
          <w:color w:val="000000" w:themeColor="text1"/>
        </w:rPr>
        <w:t>本類型之選擇權請依被避險資產所屬國別，歸類為「被避險資產屬國外投</w:t>
      </w:r>
      <w:r w:rsidRPr="00B65780">
        <w:rPr>
          <w:color w:val="000000" w:themeColor="text1"/>
        </w:rPr>
        <w:lastRenderedPageBreak/>
        <w:t>資</w:t>
      </w:r>
      <w:r w:rsidRPr="00B65780">
        <w:rPr>
          <w:color w:val="000000" w:themeColor="text1"/>
        </w:rPr>
        <w:t>—</w:t>
      </w:r>
      <w:r w:rsidR="00FF612F" w:rsidRPr="00B65780">
        <w:rPr>
          <w:color w:val="000000" w:themeColor="text1"/>
          <w:sz w:val="24"/>
        </w:rPr>
        <w:t>已開發國家</w:t>
      </w:r>
      <w:r w:rsidRPr="00B65780">
        <w:rPr>
          <w:color w:val="000000" w:themeColor="text1"/>
        </w:rPr>
        <w:t>」或「被避險資產屬國外投資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35D0D176"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以避險為目的</w:t>
      </w:r>
      <w:r w:rsidRPr="00B65780">
        <w:rPr>
          <w:color w:val="000000" w:themeColor="text1"/>
        </w:rPr>
        <w:t>—</w:t>
      </w:r>
      <w:r w:rsidRPr="00B65780">
        <w:rPr>
          <w:color w:val="000000" w:themeColor="text1"/>
        </w:rPr>
        <w:t>權益證券相關：</w:t>
      </w:r>
    </w:p>
    <w:p w14:paraId="27007D80" w14:textId="77777777" w:rsidR="005D59F6" w:rsidRPr="00B65780" w:rsidRDefault="005D59F6">
      <w:pPr>
        <w:spacing w:line="440" w:lineRule="exact"/>
        <w:ind w:leftChars="316" w:left="852" w:hanging="30"/>
        <w:rPr>
          <w:color w:val="000000" w:themeColor="text1"/>
        </w:rPr>
      </w:pPr>
      <w:r w:rsidRPr="00B65780">
        <w:rPr>
          <w:color w:val="000000" w:themeColor="text1"/>
        </w:rPr>
        <w:t>本表所稱與權益證券相關之選擇權係包括以個別權益證券及股價指數為標的者；</w:t>
      </w:r>
    </w:p>
    <w:p w14:paraId="58DB64FA" w14:textId="77777777" w:rsidR="005D59F6" w:rsidRPr="00B65780" w:rsidRDefault="005D59F6">
      <w:pPr>
        <w:spacing w:line="440" w:lineRule="exact"/>
        <w:ind w:leftChars="316" w:left="852" w:hanging="30"/>
        <w:rPr>
          <w:color w:val="000000" w:themeColor="text1"/>
        </w:rPr>
      </w:pPr>
      <w:r w:rsidRPr="00B65780">
        <w:rPr>
          <w:color w:val="000000" w:themeColor="text1"/>
        </w:rPr>
        <w:t>本類型之選擇權請依被避險資產所屬國別，歸類為「被避險資產屬國內投資」、「被避險資產屬國外投資</w:t>
      </w:r>
      <w:r w:rsidRPr="00B65780">
        <w:rPr>
          <w:color w:val="000000" w:themeColor="text1"/>
        </w:rPr>
        <w:t>—</w:t>
      </w:r>
      <w:r w:rsidR="00FF612F" w:rsidRPr="00B65780">
        <w:rPr>
          <w:color w:val="000000" w:themeColor="text1"/>
          <w:sz w:val="24"/>
        </w:rPr>
        <w:t>已開發國家</w:t>
      </w:r>
      <w:r w:rsidRPr="00B65780">
        <w:rPr>
          <w:color w:val="000000" w:themeColor="text1"/>
        </w:rPr>
        <w:t>」或「被避險資產屬國外投資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73BD9D9D"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以避險為目的</w:t>
      </w:r>
      <w:r w:rsidRPr="00B65780">
        <w:rPr>
          <w:color w:val="000000" w:themeColor="text1"/>
        </w:rPr>
        <w:t>—</w:t>
      </w:r>
      <w:r w:rsidRPr="00B65780">
        <w:rPr>
          <w:color w:val="000000" w:themeColor="text1"/>
        </w:rPr>
        <w:t>其他標的</w:t>
      </w:r>
    </w:p>
    <w:p w14:paraId="4C548539" w14:textId="77777777" w:rsidR="005D59F6" w:rsidRPr="00B65780" w:rsidRDefault="005D59F6">
      <w:pPr>
        <w:spacing w:line="440" w:lineRule="exact"/>
        <w:ind w:leftChars="300" w:left="780"/>
        <w:rPr>
          <w:color w:val="000000" w:themeColor="text1"/>
        </w:rPr>
      </w:pPr>
      <w:r w:rsidRPr="00B65780">
        <w:rPr>
          <w:color w:val="000000" w:themeColor="text1"/>
        </w:rPr>
        <w:t>本表所稱以避險為目的之其他標的選擇權，係指除了以匯率以及權益證券為標的物以外的選擇權商品，例如利率相關或信用相關之選擇權即屬此類。</w:t>
      </w:r>
    </w:p>
    <w:p w14:paraId="6187B8D7" w14:textId="77777777" w:rsidR="005D59F6" w:rsidRPr="00B65780" w:rsidRDefault="005D59F6">
      <w:pPr>
        <w:spacing w:line="440" w:lineRule="exact"/>
        <w:ind w:leftChars="300" w:left="780"/>
        <w:rPr>
          <w:color w:val="000000" w:themeColor="text1"/>
        </w:rPr>
      </w:pPr>
      <w:r w:rsidRPr="00B65780">
        <w:rPr>
          <w:color w:val="000000" w:themeColor="text1"/>
        </w:rPr>
        <w:t>本類型之選擇權請依被避險資產所屬國別，歸類為「被避險資產屬國內投資」、「被避險資產屬國外投資</w:t>
      </w:r>
      <w:r w:rsidRPr="00B65780">
        <w:rPr>
          <w:color w:val="000000" w:themeColor="text1"/>
        </w:rPr>
        <w:t>—</w:t>
      </w:r>
      <w:r w:rsidR="00FF612F" w:rsidRPr="00B65780">
        <w:rPr>
          <w:color w:val="000000" w:themeColor="text1"/>
          <w:sz w:val="24"/>
        </w:rPr>
        <w:t>已開發國家</w:t>
      </w:r>
      <w:r w:rsidRPr="00B65780">
        <w:rPr>
          <w:color w:val="000000" w:themeColor="text1"/>
        </w:rPr>
        <w:t>」或「被避險資產屬國外投資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2ECB07D8"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以增加收益為目的</w:t>
      </w:r>
      <w:r w:rsidRPr="00B65780">
        <w:rPr>
          <w:color w:val="000000" w:themeColor="text1"/>
        </w:rPr>
        <w:t>—</w:t>
      </w:r>
      <w:r w:rsidRPr="00B65780">
        <w:rPr>
          <w:color w:val="000000" w:themeColor="text1"/>
        </w:rPr>
        <w:t>匯率相關</w:t>
      </w:r>
    </w:p>
    <w:p w14:paraId="3DF8A6FC" w14:textId="77777777" w:rsidR="005D59F6" w:rsidRPr="00B65780" w:rsidRDefault="005D59F6">
      <w:pPr>
        <w:spacing w:line="440" w:lineRule="exact"/>
        <w:ind w:leftChars="300" w:left="780"/>
        <w:rPr>
          <w:color w:val="000000" w:themeColor="text1"/>
        </w:rPr>
      </w:pPr>
      <w:r w:rsidRPr="00B65780">
        <w:rPr>
          <w:color w:val="000000" w:themeColor="text1"/>
        </w:rPr>
        <w:t>係指以增加收益為目的，並且選擇權之標的物與匯率相關者。本類型之選擇權請依</w:t>
      </w:r>
      <w:r w:rsidRPr="00B65780">
        <w:rPr>
          <w:b/>
          <w:color w:val="000000" w:themeColor="text1"/>
        </w:rPr>
        <w:t>選擇權標的物</w:t>
      </w:r>
      <w:r w:rsidRPr="00B65780">
        <w:rPr>
          <w:color w:val="000000" w:themeColor="text1"/>
        </w:rPr>
        <w:t>所屬國別，歸類為「衍生性商品標的物屬國外投資</w:t>
      </w:r>
      <w:r w:rsidRPr="00B65780">
        <w:rPr>
          <w:color w:val="000000" w:themeColor="text1"/>
        </w:rPr>
        <w:t>—</w:t>
      </w:r>
      <w:r w:rsidR="00FF612F" w:rsidRPr="00B65780">
        <w:rPr>
          <w:color w:val="000000" w:themeColor="text1"/>
          <w:sz w:val="24"/>
        </w:rPr>
        <w:t>已開發國家</w:t>
      </w:r>
      <w:r w:rsidRPr="00B65780">
        <w:rPr>
          <w:color w:val="000000" w:themeColor="text1"/>
        </w:rPr>
        <w:t>」或「衍生性商品標的物屬國外投資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072AF043"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以增加收益為目的</w:t>
      </w:r>
      <w:r w:rsidRPr="00B65780">
        <w:rPr>
          <w:color w:val="000000" w:themeColor="text1"/>
        </w:rPr>
        <w:t>—</w:t>
      </w:r>
      <w:r w:rsidRPr="00B65780">
        <w:rPr>
          <w:color w:val="000000" w:themeColor="text1"/>
        </w:rPr>
        <w:t>權益證券相關</w:t>
      </w:r>
    </w:p>
    <w:p w14:paraId="154FDE3C" w14:textId="77777777" w:rsidR="005D59F6" w:rsidRPr="00B65780" w:rsidRDefault="005D59F6">
      <w:pPr>
        <w:spacing w:line="440" w:lineRule="exact"/>
        <w:ind w:leftChars="300" w:left="780"/>
        <w:rPr>
          <w:color w:val="000000" w:themeColor="text1"/>
        </w:rPr>
      </w:pPr>
      <w:r w:rsidRPr="00B65780">
        <w:rPr>
          <w:color w:val="000000" w:themeColor="text1"/>
        </w:rPr>
        <w:t>係指以增加收益為目的，並且選擇權之標的物與權益證券相關者。本類型之選擇權請依</w:t>
      </w:r>
      <w:r w:rsidRPr="00B65780">
        <w:rPr>
          <w:b/>
          <w:color w:val="000000" w:themeColor="text1"/>
        </w:rPr>
        <w:t>選擇權標的物</w:t>
      </w:r>
      <w:r w:rsidRPr="00B65780">
        <w:rPr>
          <w:color w:val="000000" w:themeColor="text1"/>
        </w:rPr>
        <w:t>所屬國別，歸類為「衍生性商品標的物屬國內投資」、「衍生性商品標的物屬國外投資</w:t>
      </w:r>
      <w:r w:rsidRPr="00B65780">
        <w:rPr>
          <w:color w:val="000000" w:themeColor="text1"/>
        </w:rPr>
        <w:t>—</w:t>
      </w:r>
      <w:r w:rsidR="00FF612F" w:rsidRPr="00B65780">
        <w:rPr>
          <w:color w:val="000000" w:themeColor="text1"/>
          <w:sz w:val="24"/>
        </w:rPr>
        <w:t>已開發國家</w:t>
      </w:r>
      <w:r w:rsidRPr="00B65780">
        <w:rPr>
          <w:color w:val="000000" w:themeColor="text1"/>
        </w:rPr>
        <w:t>」或「衍生性商品標的物屬國外投資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340D5780"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以增加收益為目的</w:t>
      </w:r>
      <w:r w:rsidRPr="00B65780">
        <w:rPr>
          <w:color w:val="000000" w:themeColor="text1"/>
        </w:rPr>
        <w:t>—</w:t>
      </w:r>
      <w:r w:rsidRPr="00B65780">
        <w:rPr>
          <w:color w:val="000000" w:themeColor="text1"/>
        </w:rPr>
        <w:t>其他標的</w:t>
      </w:r>
    </w:p>
    <w:p w14:paraId="7EE289B6" w14:textId="77777777" w:rsidR="005D59F6" w:rsidRPr="00B65780" w:rsidRDefault="005D59F6">
      <w:pPr>
        <w:spacing w:line="440" w:lineRule="exact"/>
        <w:ind w:leftChars="300" w:left="780"/>
        <w:rPr>
          <w:color w:val="000000" w:themeColor="text1"/>
        </w:rPr>
      </w:pPr>
      <w:r w:rsidRPr="00B65780">
        <w:rPr>
          <w:color w:val="000000" w:themeColor="text1"/>
        </w:rPr>
        <w:t>係指以增加收益為目的，並且選擇權之標的物並不屬於匯率或權益證券相關者，例如利率相關或信用相關之選擇權契約即屬此類。本類型之</w:t>
      </w:r>
      <w:r w:rsidRPr="00B65780">
        <w:rPr>
          <w:b/>
          <w:color w:val="000000" w:themeColor="text1"/>
        </w:rPr>
        <w:t>選擇權標的物</w:t>
      </w:r>
      <w:r w:rsidRPr="00B65780">
        <w:rPr>
          <w:color w:val="000000" w:themeColor="text1"/>
        </w:rPr>
        <w:t>請依</w:t>
      </w:r>
      <w:r w:rsidRPr="00B65780">
        <w:rPr>
          <w:b/>
          <w:color w:val="000000" w:themeColor="text1"/>
        </w:rPr>
        <w:t>選擇權標的物</w:t>
      </w:r>
      <w:r w:rsidRPr="00B65780">
        <w:rPr>
          <w:color w:val="000000" w:themeColor="text1"/>
        </w:rPr>
        <w:t>所屬國別，歸類為「衍生性商品標的物屬國內投資」、「衍生性商品標的物屬國外投資</w:t>
      </w:r>
      <w:r w:rsidRPr="00B65780">
        <w:rPr>
          <w:color w:val="000000" w:themeColor="text1"/>
        </w:rPr>
        <w:t>—</w:t>
      </w:r>
      <w:r w:rsidR="00FF612F" w:rsidRPr="00B65780">
        <w:rPr>
          <w:color w:val="000000" w:themeColor="text1"/>
          <w:sz w:val="24"/>
        </w:rPr>
        <w:t>已開發國家</w:t>
      </w:r>
      <w:r w:rsidRPr="00B65780">
        <w:rPr>
          <w:color w:val="000000" w:themeColor="text1"/>
        </w:rPr>
        <w:t>」或「衍生性商品標的物屬國外投資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53C9FE82"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3</w:t>
      </w:r>
      <w:r w:rsidRPr="00B65780">
        <w:rPr>
          <w:color w:val="000000" w:themeColor="text1"/>
        </w:rPr>
        <w:t>欄－交易對手代號</w:t>
      </w:r>
    </w:p>
    <w:p w14:paraId="07359094" w14:textId="77777777" w:rsidR="005D59F6" w:rsidRPr="00B65780" w:rsidRDefault="005D59F6">
      <w:pPr>
        <w:spacing w:line="440" w:lineRule="exact"/>
        <w:ind w:leftChars="225" w:left="585"/>
        <w:rPr>
          <w:color w:val="000000" w:themeColor="text1"/>
        </w:rPr>
      </w:pPr>
      <w:r w:rsidRPr="00B65780">
        <w:rPr>
          <w:color w:val="000000" w:themeColor="text1"/>
        </w:rPr>
        <w:t>請洽由保險事業發展中心統一配賦。</w:t>
      </w:r>
    </w:p>
    <w:p w14:paraId="2CF83EF4" w14:textId="77777777" w:rsidR="005D59F6" w:rsidRPr="00B65780" w:rsidRDefault="005D59F6">
      <w:pPr>
        <w:spacing w:line="440" w:lineRule="exact"/>
        <w:rPr>
          <w:color w:val="000000" w:themeColor="text1"/>
        </w:rPr>
      </w:pPr>
      <w:r w:rsidRPr="00B65780">
        <w:rPr>
          <w:color w:val="000000" w:themeColor="text1"/>
        </w:rPr>
        <w:lastRenderedPageBreak/>
        <w:t>第</w:t>
      </w:r>
      <w:r w:rsidRPr="00B65780">
        <w:rPr>
          <w:color w:val="000000" w:themeColor="text1"/>
        </w:rPr>
        <w:t>4</w:t>
      </w:r>
      <w:r w:rsidRPr="00B65780">
        <w:rPr>
          <w:color w:val="000000" w:themeColor="text1"/>
        </w:rPr>
        <w:t>欄－交易對手名稱</w:t>
      </w:r>
    </w:p>
    <w:p w14:paraId="4A93F187" w14:textId="77777777" w:rsidR="005D59F6" w:rsidRPr="00B65780" w:rsidRDefault="005D59F6">
      <w:pPr>
        <w:spacing w:line="440" w:lineRule="exact"/>
        <w:ind w:leftChars="225" w:left="585"/>
        <w:rPr>
          <w:color w:val="000000" w:themeColor="text1"/>
        </w:rPr>
      </w:pPr>
      <w:r w:rsidRPr="00B65780">
        <w:rPr>
          <w:color w:val="000000" w:themeColor="text1"/>
        </w:rPr>
        <w:t>請依各衍生性商品之交易對手填列其名稱。</w:t>
      </w:r>
    </w:p>
    <w:p w14:paraId="28A5AE8C"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5</w:t>
      </w:r>
      <w:r w:rsidRPr="00B65780">
        <w:rPr>
          <w:color w:val="000000" w:themeColor="text1"/>
        </w:rPr>
        <w:t>欄－交易對手信用評等機構</w:t>
      </w:r>
    </w:p>
    <w:p w14:paraId="7725F6EA" w14:textId="77777777" w:rsidR="005D59F6" w:rsidRPr="00B65780" w:rsidRDefault="005D59F6">
      <w:pPr>
        <w:spacing w:line="440" w:lineRule="exact"/>
        <w:ind w:leftChars="225" w:left="585"/>
        <w:rPr>
          <w:color w:val="000000" w:themeColor="text1"/>
        </w:rPr>
      </w:pPr>
      <w:r w:rsidRPr="00B65780">
        <w:rPr>
          <w:color w:val="000000" w:themeColor="text1"/>
        </w:rPr>
        <w:t>請填列如</w:t>
      </w:r>
      <w:r w:rsidRPr="00B65780">
        <w:rPr>
          <w:color w:val="000000" w:themeColor="text1"/>
        </w:rPr>
        <w:t>A.S&amp;P</w:t>
      </w:r>
      <w:r w:rsidRPr="00B65780">
        <w:rPr>
          <w:color w:val="000000" w:themeColor="text1"/>
        </w:rPr>
        <w:t>，</w:t>
      </w:r>
      <w:r w:rsidRPr="00B65780">
        <w:rPr>
          <w:color w:val="000000" w:themeColor="text1"/>
        </w:rPr>
        <w:t>B.AM Best</w:t>
      </w:r>
      <w:r w:rsidRPr="00B65780">
        <w:rPr>
          <w:color w:val="000000" w:themeColor="text1"/>
        </w:rPr>
        <w:t>，</w:t>
      </w:r>
      <w:proofErr w:type="spellStart"/>
      <w:r w:rsidRPr="00B65780">
        <w:rPr>
          <w:color w:val="000000" w:themeColor="text1"/>
        </w:rPr>
        <w:t>C.Moody’s</w:t>
      </w:r>
      <w:proofErr w:type="spellEnd"/>
      <w:r w:rsidRPr="00B65780">
        <w:rPr>
          <w:color w:val="000000" w:themeColor="text1"/>
        </w:rPr>
        <w:t>，</w:t>
      </w:r>
      <w:proofErr w:type="spellStart"/>
      <w:r w:rsidRPr="00B65780">
        <w:rPr>
          <w:color w:val="000000" w:themeColor="text1"/>
        </w:rPr>
        <w:t>D.Fitch</w:t>
      </w:r>
      <w:proofErr w:type="spellEnd"/>
      <w:r w:rsidRPr="00B65780">
        <w:rPr>
          <w:color w:val="000000" w:themeColor="text1"/>
        </w:rPr>
        <w:t>，</w:t>
      </w:r>
      <w:r w:rsidRPr="00B65780">
        <w:rPr>
          <w:color w:val="000000" w:themeColor="text1"/>
        </w:rPr>
        <w:t>E.TW</w:t>
      </w:r>
      <w:r w:rsidRPr="00B65780">
        <w:rPr>
          <w:color w:val="000000" w:themeColor="text1"/>
        </w:rPr>
        <w:t>，</w:t>
      </w:r>
      <w:r w:rsidR="00677CB6" w:rsidRPr="00B65780">
        <w:rPr>
          <w:color w:val="000000" w:themeColor="text1"/>
          <w:sz w:val="24"/>
        </w:rPr>
        <w:t>F.KBRA</w:t>
      </w:r>
      <w:r w:rsidR="00677CB6" w:rsidRPr="00B65780">
        <w:rPr>
          <w:color w:val="000000" w:themeColor="text1"/>
          <w:sz w:val="24"/>
        </w:rPr>
        <w:t>，</w:t>
      </w:r>
      <w:r w:rsidR="00677CB6" w:rsidRPr="00B65780">
        <w:rPr>
          <w:color w:val="000000" w:themeColor="text1"/>
          <w:sz w:val="24"/>
        </w:rPr>
        <w:t>G.</w:t>
      </w:r>
      <w:r w:rsidR="00677CB6" w:rsidRPr="00B65780">
        <w:rPr>
          <w:color w:val="000000" w:themeColor="text1"/>
          <w:sz w:val="24"/>
        </w:rPr>
        <w:t>其他</w:t>
      </w:r>
      <w:r w:rsidRPr="00B65780">
        <w:rPr>
          <w:color w:val="000000" w:themeColor="text1"/>
        </w:rPr>
        <w:t>；若無，請填列「無」。</w:t>
      </w:r>
    </w:p>
    <w:p w14:paraId="067E68D8"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6</w:t>
      </w:r>
      <w:r w:rsidRPr="00B65780">
        <w:rPr>
          <w:color w:val="000000" w:themeColor="text1"/>
        </w:rPr>
        <w:t>欄－評等等級</w:t>
      </w:r>
    </w:p>
    <w:p w14:paraId="3A88E76F" w14:textId="77777777" w:rsidR="005D59F6" w:rsidRPr="00B65780" w:rsidRDefault="005D59F6">
      <w:pPr>
        <w:spacing w:line="440" w:lineRule="exact"/>
        <w:ind w:leftChars="225" w:left="585"/>
        <w:rPr>
          <w:color w:val="000000" w:themeColor="text1"/>
        </w:rPr>
      </w:pPr>
      <w:r w:rsidRPr="00B65780">
        <w:rPr>
          <w:color w:val="000000" w:themeColor="text1"/>
        </w:rPr>
        <w:t>評等等級請依信用評等機構所評估之等級填列，並請以最近一年之評等資料填寫；若無者，請填列「無」。</w:t>
      </w:r>
    </w:p>
    <w:p w14:paraId="3123534F"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7</w:t>
      </w:r>
      <w:r w:rsidRPr="00B65780">
        <w:rPr>
          <w:color w:val="000000" w:themeColor="text1"/>
        </w:rPr>
        <w:t>欄－是否為關係人</w:t>
      </w:r>
    </w:p>
    <w:p w14:paraId="333FCA34" w14:textId="77777777" w:rsidR="005D59F6" w:rsidRPr="00B65780" w:rsidRDefault="005D59F6">
      <w:pPr>
        <w:spacing w:line="440" w:lineRule="exact"/>
        <w:ind w:leftChars="225" w:left="585"/>
        <w:rPr>
          <w:color w:val="000000" w:themeColor="text1"/>
        </w:rPr>
      </w:pPr>
      <w:r w:rsidRPr="00B65780">
        <w:rPr>
          <w:color w:val="000000" w:themeColor="text1"/>
        </w:rPr>
        <w:t>是否為關係人請依序填列：</w:t>
      </w:r>
      <w:r w:rsidRPr="00B65780">
        <w:rPr>
          <w:color w:val="000000" w:themeColor="text1"/>
        </w:rPr>
        <w:t>A.</w:t>
      </w:r>
      <w:r w:rsidRPr="00B65780">
        <w:rPr>
          <w:color w:val="000000" w:themeColor="text1"/>
        </w:rPr>
        <w:t>否，</w:t>
      </w:r>
      <w:r w:rsidRPr="00B65780">
        <w:rPr>
          <w:color w:val="000000" w:themeColor="text1"/>
        </w:rPr>
        <w:t xml:space="preserve">B. </w:t>
      </w:r>
      <w:r w:rsidRPr="00B65780">
        <w:rPr>
          <w:color w:val="000000" w:themeColor="text1"/>
        </w:rPr>
        <w:t>關係人－非控制與從屬關係，</w:t>
      </w:r>
      <w:r w:rsidRPr="00B65780">
        <w:rPr>
          <w:color w:val="000000" w:themeColor="text1"/>
        </w:rPr>
        <w:t>C.</w:t>
      </w:r>
      <w:r w:rsidRPr="00B65780">
        <w:rPr>
          <w:color w:val="000000" w:themeColor="text1"/>
        </w:rPr>
        <w:t>關係人－具控制與從屬關係；所稱關係人係依</w:t>
      </w:r>
      <w:r w:rsidR="00837305" w:rsidRPr="00B65780">
        <w:rPr>
          <w:color w:val="000000" w:themeColor="text1"/>
        </w:rPr>
        <w:t>國際會計準則第</w:t>
      </w:r>
      <w:r w:rsidR="00837305" w:rsidRPr="00B65780">
        <w:rPr>
          <w:color w:val="000000" w:themeColor="text1"/>
        </w:rPr>
        <w:t>24</w:t>
      </w:r>
      <w:r w:rsidR="00837305" w:rsidRPr="00B65780">
        <w:rPr>
          <w:color w:val="000000" w:themeColor="text1"/>
        </w:rPr>
        <w:t>號公報</w:t>
      </w:r>
      <w:r w:rsidRPr="00B65780">
        <w:rPr>
          <w:color w:val="000000" w:themeColor="text1"/>
        </w:rPr>
        <w:t>及公司法第</w:t>
      </w:r>
      <w:r w:rsidRPr="00B65780">
        <w:rPr>
          <w:color w:val="000000" w:themeColor="text1"/>
        </w:rPr>
        <w:t>369-1~369-3</w:t>
      </w:r>
      <w:r w:rsidRPr="00B65780">
        <w:rPr>
          <w:color w:val="000000" w:themeColor="text1"/>
        </w:rPr>
        <w:t>條、第</w:t>
      </w:r>
      <w:r w:rsidRPr="00B65780">
        <w:rPr>
          <w:color w:val="000000" w:themeColor="text1"/>
        </w:rPr>
        <w:t>369-9</w:t>
      </w:r>
      <w:r w:rsidRPr="00B65780">
        <w:rPr>
          <w:color w:val="000000" w:themeColor="text1"/>
        </w:rPr>
        <w:t>條、及第</w:t>
      </w:r>
      <w:r w:rsidRPr="00B65780">
        <w:rPr>
          <w:color w:val="000000" w:themeColor="text1"/>
        </w:rPr>
        <w:t>369-11</w:t>
      </w:r>
      <w:r w:rsidRPr="00B65780">
        <w:rPr>
          <w:color w:val="000000" w:themeColor="text1"/>
        </w:rPr>
        <w:t>條及關係企業合併營業報告書關係企業合併財務報表及關係報告書編製準則第六條之規定</w:t>
      </w:r>
      <w:r w:rsidRPr="00B65780">
        <w:rPr>
          <w:color w:val="000000" w:themeColor="text1"/>
        </w:rPr>
        <w:t xml:space="preserve"> </w:t>
      </w:r>
      <w:r w:rsidRPr="00B65780">
        <w:rPr>
          <w:color w:val="000000" w:themeColor="text1"/>
        </w:rPr>
        <w:t>。</w:t>
      </w:r>
    </w:p>
    <w:p w14:paraId="313CF1D3"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8</w:t>
      </w:r>
      <w:r w:rsidRPr="00B65780">
        <w:rPr>
          <w:color w:val="000000" w:themeColor="text1"/>
        </w:rPr>
        <w:t>欄－選擇權名稱</w:t>
      </w:r>
    </w:p>
    <w:p w14:paraId="0A1609B1" w14:textId="77777777" w:rsidR="005D59F6" w:rsidRPr="00B65780" w:rsidRDefault="005D59F6">
      <w:pPr>
        <w:spacing w:line="440" w:lineRule="exact"/>
        <w:ind w:leftChars="225" w:left="585"/>
        <w:rPr>
          <w:color w:val="000000" w:themeColor="text1"/>
        </w:rPr>
      </w:pPr>
      <w:r w:rsidRPr="00B65780">
        <w:rPr>
          <w:color w:val="000000" w:themeColor="text1"/>
        </w:rPr>
        <w:t>請填列各該選擇權之名稱，如台灣加權指數期貨賣權、</w:t>
      </w:r>
      <w:r w:rsidRPr="00B65780">
        <w:rPr>
          <w:color w:val="000000" w:themeColor="text1"/>
        </w:rPr>
        <w:t>A</w:t>
      </w:r>
      <w:r w:rsidRPr="00B65780">
        <w:rPr>
          <w:color w:val="000000" w:themeColor="text1"/>
        </w:rPr>
        <w:t>股票認購權證等。</w:t>
      </w:r>
    </w:p>
    <w:p w14:paraId="0A7E7D35"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9</w:t>
      </w:r>
      <w:r w:rsidRPr="00B65780">
        <w:rPr>
          <w:color w:val="000000" w:themeColor="text1"/>
        </w:rPr>
        <w:t>欄－交易日期</w:t>
      </w:r>
    </w:p>
    <w:p w14:paraId="31960CAF" w14:textId="77777777" w:rsidR="005D59F6" w:rsidRPr="00B65780" w:rsidRDefault="005D59F6">
      <w:pPr>
        <w:spacing w:line="440" w:lineRule="exact"/>
        <w:ind w:leftChars="225" w:left="585"/>
        <w:rPr>
          <w:color w:val="000000" w:themeColor="text1"/>
        </w:rPr>
      </w:pPr>
      <w:r w:rsidRPr="00B65780">
        <w:rPr>
          <w:color w:val="000000" w:themeColor="text1"/>
        </w:rPr>
        <w:t>請填列如</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rPr>
          <w:t>2006/06/25</w:t>
        </w:r>
      </w:smartTag>
      <w:r w:rsidRPr="00B65780">
        <w:rPr>
          <w:color w:val="000000" w:themeColor="text1"/>
        </w:rPr>
        <w:t>。</w:t>
      </w:r>
    </w:p>
    <w:p w14:paraId="6471526A"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10</w:t>
      </w:r>
      <w:r w:rsidRPr="00B65780">
        <w:rPr>
          <w:color w:val="000000" w:themeColor="text1"/>
        </w:rPr>
        <w:t>欄－到期日</w:t>
      </w:r>
    </w:p>
    <w:p w14:paraId="6A73993A" w14:textId="77777777" w:rsidR="005D59F6" w:rsidRPr="00B65780" w:rsidRDefault="005D59F6">
      <w:pPr>
        <w:spacing w:line="440" w:lineRule="exact"/>
        <w:ind w:leftChars="225" w:left="585"/>
        <w:rPr>
          <w:color w:val="000000" w:themeColor="text1"/>
        </w:rPr>
      </w:pPr>
      <w:r w:rsidRPr="00B65780">
        <w:rPr>
          <w:color w:val="000000" w:themeColor="text1"/>
        </w:rPr>
        <w:t>請填列如</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rPr>
          <w:t>2006/06/25</w:t>
        </w:r>
      </w:smartTag>
      <w:r w:rsidRPr="00B65780">
        <w:rPr>
          <w:color w:val="000000" w:themeColor="text1"/>
        </w:rPr>
        <w:t>。</w:t>
      </w:r>
    </w:p>
    <w:p w14:paraId="6FCA3569"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11</w:t>
      </w:r>
      <w:r w:rsidRPr="00B65780">
        <w:rPr>
          <w:color w:val="000000" w:themeColor="text1"/>
        </w:rPr>
        <w:t>欄－契約數</w:t>
      </w:r>
    </w:p>
    <w:p w14:paraId="3B6FFA33" w14:textId="77777777" w:rsidR="005D59F6" w:rsidRPr="00B65780" w:rsidRDefault="005D59F6">
      <w:pPr>
        <w:spacing w:line="440" w:lineRule="exact"/>
        <w:ind w:leftChars="225" w:left="585"/>
        <w:rPr>
          <w:color w:val="000000" w:themeColor="text1"/>
        </w:rPr>
      </w:pPr>
      <w:r w:rsidRPr="00B65780">
        <w:rPr>
          <w:color w:val="000000" w:themeColor="text1"/>
        </w:rPr>
        <w:t>請填列各該選擇權之未平倉契約數。</w:t>
      </w:r>
    </w:p>
    <w:p w14:paraId="51DE5682"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12</w:t>
      </w:r>
      <w:r w:rsidRPr="00B65780">
        <w:rPr>
          <w:color w:val="000000" w:themeColor="text1"/>
        </w:rPr>
        <w:t>欄－名目部位金額</w:t>
      </w:r>
    </w:p>
    <w:p w14:paraId="59A9AD37" w14:textId="77777777" w:rsidR="005D59F6" w:rsidRPr="00B65780" w:rsidRDefault="005D59F6">
      <w:pPr>
        <w:spacing w:line="440" w:lineRule="exact"/>
        <w:ind w:leftChars="225" w:left="585"/>
        <w:rPr>
          <w:color w:val="000000" w:themeColor="text1"/>
        </w:rPr>
      </w:pPr>
      <w:r w:rsidRPr="00B65780">
        <w:rPr>
          <w:color w:val="000000" w:themeColor="text1"/>
        </w:rPr>
        <w:t>名目部位金額基本上為各該選擇權之原始名目本金；若屬國外投資，請以台幣計價。</w:t>
      </w:r>
    </w:p>
    <w:p w14:paraId="5D66F7B6"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13</w:t>
      </w:r>
      <w:r w:rsidRPr="00B65780">
        <w:rPr>
          <w:color w:val="000000" w:themeColor="text1"/>
        </w:rPr>
        <w:t>欄－選擇權最近收盤日</w:t>
      </w:r>
      <w:r w:rsidR="0075325F" w:rsidRPr="00B65780">
        <w:rPr>
          <w:color w:val="000000" w:themeColor="text1"/>
        </w:rPr>
        <w:t>公允價值</w:t>
      </w:r>
      <w:r w:rsidRPr="00B65780">
        <w:rPr>
          <w:color w:val="000000" w:themeColor="text1"/>
        </w:rPr>
        <w:t>總金額</w:t>
      </w:r>
    </w:p>
    <w:p w14:paraId="5239EE10" w14:textId="77777777" w:rsidR="005D59F6" w:rsidRPr="00B65780" w:rsidRDefault="005D59F6">
      <w:pPr>
        <w:spacing w:line="440" w:lineRule="exact"/>
        <w:ind w:leftChars="225" w:left="585"/>
        <w:rPr>
          <w:color w:val="000000" w:themeColor="text1"/>
        </w:rPr>
      </w:pPr>
      <w:r w:rsidRPr="00B65780">
        <w:rPr>
          <w:color w:val="000000" w:themeColor="text1"/>
        </w:rPr>
        <w:t>請填列依據會計準則公報第</w:t>
      </w:r>
      <w:r w:rsidRPr="00B65780">
        <w:rPr>
          <w:color w:val="000000" w:themeColor="text1"/>
        </w:rPr>
        <w:t>34</w:t>
      </w:r>
      <w:r w:rsidRPr="00B65780">
        <w:rPr>
          <w:color w:val="000000" w:themeColor="text1"/>
        </w:rPr>
        <w:t>號中『公平價值』之金額。</w:t>
      </w:r>
    </w:p>
    <w:p w14:paraId="136EB9B3"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14</w:t>
      </w:r>
      <w:r w:rsidRPr="00B65780">
        <w:rPr>
          <w:color w:val="000000" w:themeColor="text1"/>
        </w:rPr>
        <w:t>欄－選擇權未實現損益</w:t>
      </w:r>
    </w:p>
    <w:p w14:paraId="19D6D25C" w14:textId="77777777" w:rsidR="005D59F6" w:rsidRPr="00B65780" w:rsidRDefault="005D59F6">
      <w:pPr>
        <w:spacing w:line="440" w:lineRule="exact"/>
        <w:ind w:leftChars="225" w:left="585"/>
        <w:rPr>
          <w:color w:val="000000" w:themeColor="text1"/>
        </w:rPr>
      </w:pPr>
      <w:r w:rsidRPr="00B65780">
        <w:rPr>
          <w:color w:val="000000" w:themeColor="text1"/>
        </w:rPr>
        <w:t>未實現損益為該選擇權</w:t>
      </w:r>
      <w:r w:rsidRPr="00B65780">
        <w:rPr>
          <w:color w:val="000000" w:themeColor="text1"/>
        </w:rPr>
        <w:t>mark-to-market</w:t>
      </w:r>
      <w:r w:rsidRPr="00B65780">
        <w:rPr>
          <w:color w:val="000000" w:themeColor="text1"/>
        </w:rPr>
        <w:t>之未實現損益金額。</w:t>
      </w:r>
    </w:p>
    <w:p w14:paraId="6150CE17"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15</w:t>
      </w:r>
      <w:r w:rsidRPr="00B65780">
        <w:rPr>
          <w:color w:val="000000" w:themeColor="text1"/>
        </w:rPr>
        <w:t>欄－選擇權標的物</w:t>
      </w:r>
    </w:p>
    <w:p w14:paraId="73FF2ACF" w14:textId="77777777" w:rsidR="005D59F6" w:rsidRPr="00B65780" w:rsidRDefault="005D59F6">
      <w:pPr>
        <w:spacing w:line="440" w:lineRule="exact"/>
        <w:ind w:leftChars="225" w:left="585"/>
        <w:rPr>
          <w:color w:val="000000" w:themeColor="text1"/>
        </w:rPr>
      </w:pPr>
      <w:r w:rsidRPr="00B65780">
        <w:rPr>
          <w:color w:val="000000" w:themeColor="text1"/>
        </w:rPr>
        <w:t>請填列該選擇權之標的物名稱；若標的物為無法拆解之一籃子或商品組合，請填列「一籃子」或「商品組合」。</w:t>
      </w:r>
    </w:p>
    <w:p w14:paraId="1F1A3AF7" w14:textId="77777777" w:rsidR="005D59F6" w:rsidRPr="00B65780" w:rsidRDefault="005D59F6">
      <w:pPr>
        <w:spacing w:line="440" w:lineRule="exact"/>
        <w:rPr>
          <w:color w:val="000000" w:themeColor="text1"/>
        </w:rPr>
      </w:pPr>
      <w:r w:rsidRPr="00B65780">
        <w:rPr>
          <w:color w:val="000000" w:themeColor="text1"/>
        </w:rPr>
        <w:lastRenderedPageBreak/>
        <w:t>第</w:t>
      </w:r>
      <w:r w:rsidRPr="00B65780">
        <w:rPr>
          <w:color w:val="000000" w:themeColor="text1"/>
        </w:rPr>
        <w:t>16</w:t>
      </w:r>
      <w:r w:rsidRPr="00B65780">
        <w:rPr>
          <w:color w:val="000000" w:themeColor="text1"/>
        </w:rPr>
        <w:t>欄－選擇權標的物</w:t>
      </w:r>
      <w:r w:rsidR="0075325F" w:rsidRPr="00B65780">
        <w:rPr>
          <w:color w:val="000000" w:themeColor="text1"/>
        </w:rPr>
        <w:t>公允價值</w:t>
      </w:r>
      <w:r w:rsidRPr="00B65780">
        <w:rPr>
          <w:color w:val="000000" w:themeColor="text1"/>
        </w:rPr>
        <w:t>總值</w:t>
      </w:r>
      <w:r w:rsidRPr="00B65780">
        <w:rPr>
          <w:color w:val="000000" w:themeColor="text1"/>
        </w:rPr>
        <w:t>(</w:t>
      </w:r>
      <w:r w:rsidRPr="00B65780">
        <w:rPr>
          <w:color w:val="000000" w:themeColor="text1"/>
        </w:rPr>
        <w:t>按台幣計價</w:t>
      </w:r>
      <w:r w:rsidRPr="00B65780">
        <w:rPr>
          <w:color w:val="000000" w:themeColor="text1"/>
        </w:rPr>
        <w:t>)</w:t>
      </w:r>
    </w:p>
    <w:p w14:paraId="4C54E1A2" w14:textId="77777777" w:rsidR="005D59F6" w:rsidRPr="00B65780" w:rsidRDefault="005D59F6">
      <w:pPr>
        <w:spacing w:line="440" w:lineRule="exact"/>
        <w:ind w:leftChars="225" w:left="585"/>
        <w:rPr>
          <w:color w:val="000000" w:themeColor="text1"/>
        </w:rPr>
      </w:pPr>
      <w:r w:rsidRPr="00B65780">
        <w:rPr>
          <w:color w:val="000000" w:themeColor="text1"/>
        </w:rPr>
        <w:t>請填列選擇權標的物</w:t>
      </w:r>
      <w:r w:rsidR="0075325F" w:rsidRPr="00B65780">
        <w:rPr>
          <w:color w:val="000000" w:themeColor="text1"/>
        </w:rPr>
        <w:t>公允價值</w:t>
      </w:r>
      <w:r w:rsidRPr="00B65780">
        <w:rPr>
          <w:color w:val="000000" w:themeColor="text1"/>
        </w:rPr>
        <w:t>總值。該</w:t>
      </w:r>
      <w:r w:rsidR="0075325F" w:rsidRPr="00B65780">
        <w:rPr>
          <w:color w:val="000000" w:themeColor="text1"/>
        </w:rPr>
        <w:t>公允價值</w:t>
      </w:r>
      <w:r w:rsidRPr="00B65780">
        <w:rPr>
          <w:color w:val="000000" w:themeColor="text1"/>
        </w:rPr>
        <w:t>總值等於選擇權標的物</w:t>
      </w:r>
      <w:r w:rsidR="0075325F" w:rsidRPr="00B65780">
        <w:rPr>
          <w:color w:val="000000" w:themeColor="text1"/>
        </w:rPr>
        <w:t>公允價值</w:t>
      </w:r>
      <w:r w:rsidRPr="00B65780">
        <w:rPr>
          <w:color w:val="000000" w:themeColor="text1"/>
        </w:rPr>
        <w:t>乘上該選擇權執行可換得之標的物數量。若屬國外投資</w:t>
      </w:r>
      <w:r w:rsidRPr="00B65780">
        <w:rPr>
          <w:color w:val="000000" w:themeColor="text1"/>
        </w:rPr>
        <w:t>,</w:t>
      </w:r>
      <w:r w:rsidRPr="00B65780">
        <w:rPr>
          <w:color w:val="000000" w:themeColor="text1"/>
        </w:rPr>
        <w:t>請以台幣計價。</w:t>
      </w:r>
    </w:p>
    <w:p w14:paraId="6F60DDC3"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17</w:t>
      </w:r>
      <w:r w:rsidRPr="00B65780">
        <w:rPr>
          <w:color w:val="000000" w:themeColor="text1"/>
        </w:rPr>
        <w:t>欄－執行價格</w:t>
      </w:r>
      <w:r w:rsidRPr="00B65780">
        <w:rPr>
          <w:color w:val="000000" w:themeColor="text1"/>
        </w:rPr>
        <w:t>(</w:t>
      </w:r>
      <w:r w:rsidRPr="00B65780">
        <w:rPr>
          <w:color w:val="000000" w:themeColor="text1"/>
        </w:rPr>
        <w:t>按台幣計價</w:t>
      </w:r>
      <w:r w:rsidRPr="00B65780">
        <w:rPr>
          <w:color w:val="000000" w:themeColor="text1"/>
        </w:rPr>
        <w:t>)</w:t>
      </w:r>
    </w:p>
    <w:p w14:paraId="722880D7" w14:textId="77777777" w:rsidR="005D59F6" w:rsidRPr="00B65780" w:rsidRDefault="005D59F6">
      <w:pPr>
        <w:spacing w:line="440" w:lineRule="exact"/>
        <w:ind w:leftChars="225" w:left="585"/>
        <w:rPr>
          <w:color w:val="000000" w:themeColor="text1"/>
        </w:rPr>
      </w:pPr>
      <w:r w:rsidRPr="00B65780">
        <w:rPr>
          <w:color w:val="000000" w:themeColor="text1"/>
        </w:rPr>
        <w:t>請填列該選擇權之執行價格；若屬國外投資</w:t>
      </w:r>
      <w:r w:rsidRPr="00B65780">
        <w:rPr>
          <w:color w:val="000000" w:themeColor="text1"/>
        </w:rPr>
        <w:t>,</w:t>
      </w:r>
      <w:r w:rsidRPr="00B65780">
        <w:rPr>
          <w:color w:val="000000" w:themeColor="text1"/>
        </w:rPr>
        <w:t>請以台幣計價。</w:t>
      </w:r>
    </w:p>
    <w:p w14:paraId="16E3B3D1" w14:textId="77777777" w:rsidR="005D59F6" w:rsidRPr="00B65780" w:rsidRDefault="005D59F6">
      <w:pPr>
        <w:spacing w:line="440" w:lineRule="exact"/>
        <w:ind w:left="1"/>
        <w:rPr>
          <w:color w:val="000000" w:themeColor="text1"/>
        </w:rPr>
      </w:pPr>
      <w:r w:rsidRPr="00B65780">
        <w:rPr>
          <w:color w:val="000000" w:themeColor="text1"/>
        </w:rPr>
        <w:t>第</w:t>
      </w:r>
      <w:r w:rsidRPr="00B65780">
        <w:rPr>
          <w:color w:val="000000" w:themeColor="text1"/>
        </w:rPr>
        <w:t>18</w:t>
      </w:r>
      <w:r w:rsidRPr="00B65780">
        <w:rPr>
          <w:color w:val="000000" w:themeColor="text1"/>
        </w:rPr>
        <w:t>欄－選擇權價內</w:t>
      </w:r>
      <w:r w:rsidRPr="00B65780">
        <w:rPr>
          <w:color w:val="000000" w:themeColor="text1"/>
        </w:rPr>
        <w:t>/</w:t>
      </w:r>
      <w:r w:rsidRPr="00B65780">
        <w:rPr>
          <w:color w:val="000000" w:themeColor="text1"/>
        </w:rPr>
        <w:t>價外值</w:t>
      </w:r>
    </w:p>
    <w:p w14:paraId="38760835" w14:textId="77777777" w:rsidR="005D59F6" w:rsidRPr="00B65780" w:rsidRDefault="005D59F6">
      <w:pPr>
        <w:spacing w:line="440" w:lineRule="exact"/>
        <w:ind w:leftChars="225" w:left="585"/>
        <w:rPr>
          <w:color w:val="000000" w:themeColor="text1"/>
        </w:rPr>
      </w:pPr>
      <w:r w:rsidRPr="00B65780">
        <w:rPr>
          <w:color w:val="000000" w:themeColor="text1"/>
        </w:rPr>
        <w:t>所謂價內值（</w:t>
      </w:r>
      <w:r w:rsidRPr="00B65780">
        <w:rPr>
          <w:color w:val="000000" w:themeColor="text1"/>
        </w:rPr>
        <w:t>in the money</w:t>
      </w:r>
      <w:r w:rsidRPr="00B65780">
        <w:rPr>
          <w:color w:val="000000" w:themeColor="text1"/>
        </w:rPr>
        <w:t>）係指若選擇權為買權時，當標的物之</w:t>
      </w:r>
      <w:r w:rsidR="0075325F" w:rsidRPr="00B65780">
        <w:rPr>
          <w:color w:val="000000" w:themeColor="text1"/>
        </w:rPr>
        <w:t>公允價值</w:t>
      </w:r>
      <w:r w:rsidRPr="00B65780">
        <w:rPr>
          <w:color w:val="000000" w:themeColor="text1"/>
        </w:rPr>
        <w:t>大於選擇權之執行價，價內值等於</w:t>
      </w:r>
      <w:r w:rsidR="0075325F" w:rsidRPr="00B65780">
        <w:rPr>
          <w:color w:val="000000" w:themeColor="text1"/>
        </w:rPr>
        <w:t>公允價值</w:t>
      </w:r>
      <w:r w:rsidRPr="00B65780">
        <w:rPr>
          <w:color w:val="000000" w:themeColor="text1"/>
        </w:rPr>
        <w:t>減執行價之值；若選擇權為賣權時，當標的物之</w:t>
      </w:r>
      <w:r w:rsidR="0075325F" w:rsidRPr="00B65780">
        <w:rPr>
          <w:color w:val="000000" w:themeColor="text1"/>
        </w:rPr>
        <w:t>公允價值</w:t>
      </w:r>
      <w:r w:rsidRPr="00B65780">
        <w:rPr>
          <w:color w:val="000000" w:themeColor="text1"/>
        </w:rPr>
        <w:t>小於選擇權之執行價，價內值等於執行價減</w:t>
      </w:r>
      <w:r w:rsidR="0075325F" w:rsidRPr="00B65780">
        <w:rPr>
          <w:color w:val="000000" w:themeColor="text1"/>
        </w:rPr>
        <w:t>公允價值</w:t>
      </w:r>
      <w:r w:rsidRPr="00B65780">
        <w:rPr>
          <w:color w:val="000000" w:themeColor="text1"/>
        </w:rPr>
        <w:t>之值。</w:t>
      </w:r>
    </w:p>
    <w:p w14:paraId="2325A456" w14:textId="77777777" w:rsidR="005D59F6" w:rsidRPr="00B65780" w:rsidRDefault="005D59F6">
      <w:pPr>
        <w:spacing w:line="440" w:lineRule="exact"/>
        <w:ind w:leftChars="225" w:left="585"/>
        <w:rPr>
          <w:color w:val="000000" w:themeColor="text1"/>
        </w:rPr>
      </w:pPr>
      <w:r w:rsidRPr="00B65780">
        <w:rPr>
          <w:color w:val="000000" w:themeColor="text1"/>
        </w:rPr>
        <w:t>所謂價外值（</w:t>
      </w:r>
      <w:r w:rsidRPr="00B65780">
        <w:rPr>
          <w:color w:val="000000" w:themeColor="text1"/>
        </w:rPr>
        <w:t>out of the money</w:t>
      </w:r>
      <w:r w:rsidRPr="00B65780">
        <w:rPr>
          <w:color w:val="000000" w:themeColor="text1"/>
        </w:rPr>
        <w:t>）係指若選擇權為買權時，當標的物之</w:t>
      </w:r>
      <w:r w:rsidR="0075325F" w:rsidRPr="00B65780">
        <w:rPr>
          <w:color w:val="000000" w:themeColor="text1"/>
        </w:rPr>
        <w:t>公允價值</w:t>
      </w:r>
      <w:r w:rsidRPr="00B65780">
        <w:rPr>
          <w:color w:val="000000" w:themeColor="text1"/>
        </w:rPr>
        <w:t>小於選擇權之執行價，價外值等於執行價減</w:t>
      </w:r>
      <w:r w:rsidR="0075325F" w:rsidRPr="00B65780">
        <w:rPr>
          <w:color w:val="000000" w:themeColor="text1"/>
        </w:rPr>
        <w:t>公允價值</w:t>
      </w:r>
      <w:r w:rsidRPr="00B65780">
        <w:rPr>
          <w:color w:val="000000" w:themeColor="text1"/>
        </w:rPr>
        <w:t>之值；若選擇權為賣權時，當標的資產之</w:t>
      </w:r>
      <w:r w:rsidR="0075325F" w:rsidRPr="00B65780">
        <w:rPr>
          <w:color w:val="000000" w:themeColor="text1"/>
        </w:rPr>
        <w:t>公允價值</w:t>
      </w:r>
      <w:r w:rsidRPr="00B65780">
        <w:rPr>
          <w:color w:val="000000" w:themeColor="text1"/>
        </w:rPr>
        <w:t>大於選擇權之執行價，價外值等於</w:t>
      </w:r>
      <w:r w:rsidR="0075325F" w:rsidRPr="00B65780">
        <w:rPr>
          <w:color w:val="000000" w:themeColor="text1"/>
        </w:rPr>
        <w:t>公允價值</w:t>
      </w:r>
      <w:r w:rsidRPr="00B65780">
        <w:rPr>
          <w:color w:val="000000" w:themeColor="text1"/>
        </w:rPr>
        <w:t>減執行價。</w:t>
      </w:r>
    </w:p>
    <w:p w14:paraId="761E2ADD" w14:textId="77777777" w:rsidR="005D59F6" w:rsidRPr="00B65780" w:rsidRDefault="005D59F6">
      <w:pPr>
        <w:spacing w:line="440" w:lineRule="exact"/>
        <w:ind w:leftChars="225" w:left="585"/>
        <w:rPr>
          <w:color w:val="000000" w:themeColor="text1"/>
        </w:rPr>
      </w:pPr>
      <w:r w:rsidRPr="00B65780">
        <w:rPr>
          <w:color w:val="000000" w:themeColor="text1"/>
        </w:rPr>
        <w:t>請依上述定義，確認各選擇權於填報基準日係屬於價內或價外，擇一填列</w:t>
      </w:r>
      <w:r w:rsidRPr="00B65780">
        <w:rPr>
          <w:color w:val="000000" w:themeColor="text1"/>
        </w:rPr>
        <w:t>(</w:t>
      </w:r>
      <w:r w:rsidRPr="00B65780">
        <w:rPr>
          <w:color w:val="000000" w:themeColor="text1"/>
        </w:rPr>
        <w:t>意即，任一選擇權若有價內值則不會有價外值，反之亦然</w:t>
      </w:r>
      <w:r w:rsidRPr="00B65780">
        <w:rPr>
          <w:color w:val="000000" w:themeColor="text1"/>
        </w:rPr>
        <w:t>)</w:t>
      </w:r>
      <w:r w:rsidRPr="00B65780">
        <w:rPr>
          <w:color w:val="000000" w:themeColor="text1"/>
        </w:rPr>
        <w:t>。若屬國外投資，請以台幣計價。</w:t>
      </w:r>
    </w:p>
    <w:p w14:paraId="7E5F6641"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19</w:t>
      </w:r>
      <w:r w:rsidRPr="00B65780">
        <w:rPr>
          <w:color w:val="000000" w:themeColor="text1"/>
        </w:rPr>
        <w:t>欄－選擇權價內</w:t>
      </w:r>
      <w:r w:rsidRPr="00B65780">
        <w:rPr>
          <w:color w:val="000000" w:themeColor="text1"/>
        </w:rPr>
        <w:t>/</w:t>
      </w:r>
      <w:r w:rsidRPr="00B65780">
        <w:rPr>
          <w:color w:val="000000" w:themeColor="text1"/>
        </w:rPr>
        <w:t>價外總價值</w:t>
      </w:r>
    </w:p>
    <w:p w14:paraId="2CE2C320" w14:textId="77777777" w:rsidR="005D59F6" w:rsidRPr="00B65780" w:rsidRDefault="005D59F6">
      <w:pPr>
        <w:spacing w:line="440" w:lineRule="exact"/>
        <w:ind w:leftChars="225" w:left="585"/>
        <w:rPr>
          <w:color w:val="000000" w:themeColor="text1"/>
        </w:rPr>
      </w:pPr>
      <w:r w:rsidRPr="00B65780">
        <w:rPr>
          <w:color w:val="000000" w:themeColor="text1"/>
        </w:rPr>
        <w:t>所謂價內價內</w:t>
      </w:r>
      <w:r w:rsidRPr="00B65780">
        <w:rPr>
          <w:color w:val="000000" w:themeColor="text1"/>
        </w:rPr>
        <w:t>/</w:t>
      </w:r>
      <w:r w:rsidRPr="00B65780">
        <w:rPr>
          <w:color w:val="000000" w:themeColor="text1"/>
        </w:rPr>
        <w:t>價外總價值係指各該選擇權之價內或價外值</w:t>
      </w:r>
      <w:r w:rsidRPr="00B65780">
        <w:rPr>
          <w:color w:val="000000" w:themeColor="text1"/>
        </w:rPr>
        <w:t>(</w:t>
      </w:r>
      <w:r w:rsidRPr="00B65780">
        <w:rPr>
          <w:color w:val="000000" w:themeColor="text1"/>
        </w:rPr>
        <w:t>第</w:t>
      </w:r>
      <w:r w:rsidRPr="00B65780">
        <w:rPr>
          <w:color w:val="000000" w:themeColor="text1"/>
        </w:rPr>
        <w:t>18</w:t>
      </w:r>
      <w:r w:rsidRPr="00B65780">
        <w:rPr>
          <w:color w:val="000000" w:themeColor="text1"/>
        </w:rPr>
        <w:t>欄</w:t>
      </w:r>
      <w:r w:rsidRPr="00B65780">
        <w:rPr>
          <w:color w:val="000000" w:themeColor="text1"/>
        </w:rPr>
        <w:t>)</w:t>
      </w:r>
      <w:r w:rsidRPr="00B65780">
        <w:rPr>
          <w:color w:val="000000" w:themeColor="text1"/>
        </w:rPr>
        <w:t>乘上各該選擇權契約數</w:t>
      </w:r>
      <w:r w:rsidRPr="00B65780">
        <w:rPr>
          <w:color w:val="000000" w:themeColor="text1"/>
        </w:rPr>
        <w:t>(</w:t>
      </w:r>
      <w:r w:rsidRPr="00B65780">
        <w:rPr>
          <w:color w:val="000000" w:themeColor="text1"/>
        </w:rPr>
        <w:t>第</w:t>
      </w:r>
      <w:r w:rsidRPr="00B65780">
        <w:rPr>
          <w:color w:val="000000" w:themeColor="text1"/>
        </w:rPr>
        <w:t>11</w:t>
      </w:r>
      <w:r w:rsidRPr="00B65780">
        <w:rPr>
          <w:color w:val="000000" w:themeColor="text1"/>
        </w:rPr>
        <w:t>欄</w:t>
      </w:r>
      <w:r w:rsidRPr="00B65780">
        <w:rPr>
          <w:color w:val="000000" w:themeColor="text1"/>
        </w:rPr>
        <w:t>)</w:t>
      </w:r>
      <w:r w:rsidRPr="00B65780">
        <w:rPr>
          <w:color w:val="000000" w:themeColor="text1"/>
        </w:rPr>
        <w:t>。若屬國外投資</w:t>
      </w:r>
      <w:r w:rsidRPr="00B65780">
        <w:rPr>
          <w:color w:val="000000" w:themeColor="text1"/>
        </w:rPr>
        <w:t>,</w:t>
      </w:r>
      <w:r w:rsidRPr="00B65780">
        <w:rPr>
          <w:color w:val="000000" w:themeColor="text1"/>
        </w:rPr>
        <w:t>請以台幣計價。</w:t>
      </w:r>
    </w:p>
    <w:p w14:paraId="126471AD"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20</w:t>
      </w:r>
      <w:r w:rsidRPr="00B65780">
        <w:rPr>
          <w:color w:val="000000" w:themeColor="text1"/>
        </w:rPr>
        <w:t>欄－被避險資產名稱</w:t>
      </w:r>
    </w:p>
    <w:p w14:paraId="3269C587" w14:textId="77777777" w:rsidR="005D59F6" w:rsidRPr="00B65780" w:rsidRDefault="005D59F6">
      <w:pPr>
        <w:spacing w:line="440" w:lineRule="exact"/>
        <w:ind w:leftChars="225" w:left="585"/>
        <w:rPr>
          <w:color w:val="000000" w:themeColor="text1"/>
        </w:rPr>
      </w:pPr>
      <w:r w:rsidRPr="00B65780">
        <w:rPr>
          <w:color w:val="000000" w:themeColor="text1"/>
        </w:rPr>
        <w:t>請填入以該選擇權進行避險之資產，例如以台灣加權指數期貨賣權進行</w:t>
      </w:r>
      <w:r w:rsidRPr="00B65780">
        <w:rPr>
          <w:color w:val="000000" w:themeColor="text1"/>
        </w:rPr>
        <w:t>A</w:t>
      </w:r>
      <w:r w:rsidRPr="00B65780">
        <w:rPr>
          <w:color w:val="000000" w:themeColor="text1"/>
        </w:rPr>
        <w:t>股票之避險，則被避險資產請填列</w:t>
      </w:r>
      <w:r w:rsidRPr="00B65780">
        <w:rPr>
          <w:color w:val="000000" w:themeColor="text1"/>
        </w:rPr>
        <w:t>A</w:t>
      </w:r>
      <w:r w:rsidRPr="00B65780">
        <w:rPr>
          <w:color w:val="000000" w:themeColor="text1"/>
        </w:rPr>
        <w:t>股票。</w:t>
      </w:r>
    </w:p>
    <w:p w14:paraId="1ECB910E"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21</w:t>
      </w:r>
      <w:r w:rsidRPr="00B65780">
        <w:rPr>
          <w:color w:val="000000" w:themeColor="text1"/>
        </w:rPr>
        <w:t>欄－選擇權標的物與被避險資產之相關係數</w:t>
      </w:r>
    </w:p>
    <w:p w14:paraId="028884BB" w14:textId="77777777" w:rsidR="005D59F6" w:rsidRPr="00B65780" w:rsidRDefault="005D59F6">
      <w:pPr>
        <w:spacing w:line="440" w:lineRule="exact"/>
        <w:ind w:leftChars="225" w:left="585"/>
        <w:rPr>
          <w:color w:val="000000" w:themeColor="text1"/>
        </w:rPr>
      </w:pPr>
      <w:r w:rsidRPr="00B65780">
        <w:rPr>
          <w:color w:val="000000" w:themeColor="text1"/>
        </w:rPr>
        <w:t>請填入各該選擇權標的物與被避險資產之「價格變動率」相關係數。</w:t>
      </w:r>
    </w:p>
    <w:p w14:paraId="4A58A7B7"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22</w:t>
      </w:r>
      <w:r w:rsidRPr="00B65780">
        <w:rPr>
          <w:color w:val="000000" w:themeColor="text1"/>
        </w:rPr>
        <w:t>欄－最後持有資產幣別</w:t>
      </w:r>
    </w:p>
    <w:p w14:paraId="4626F0A6" w14:textId="77777777" w:rsidR="005D59F6" w:rsidRPr="00B65780" w:rsidRDefault="005D59F6">
      <w:pPr>
        <w:spacing w:line="440" w:lineRule="exact"/>
        <w:ind w:leftChars="225" w:left="585"/>
        <w:rPr>
          <w:color w:val="000000" w:themeColor="text1"/>
        </w:rPr>
      </w:pPr>
      <w:r w:rsidRPr="00B65780">
        <w:rPr>
          <w:color w:val="000000" w:themeColor="text1"/>
        </w:rPr>
        <w:t>請填列各該選擇權執行後最終持有資產之幣別；若最後持有資產幣別為一籃子，請填列「一籃子」。</w:t>
      </w:r>
    </w:p>
    <w:p w14:paraId="5EEAE0A0"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23</w:t>
      </w:r>
      <w:r w:rsidRPr="00B65780">
        <w:rPr>
          <w:color w:val="000000" w:themeColor="text1"/>
        </w:rPr>
        <w:t>欄－保管情形</w:t>
      </w:r>
    </w:p>
    <w:p w14:paraId="73B84F89" w14:textId="77777777" w:rsidR="005D59F6" w:rsidRPr="00B65780" w:rsidRDefault="005D59F6">
      <w:pPr>
        <w:spacing w:line="440" w:lineRule="exact"/>
        <w:ind w:leftChars="225" w:left="585"/>
        <w:rPr>
          <w:color w:val="000000" w:themeColor="text1"/>
        </w:rPr>
      </w:pPr>
      <w:r w:rsidRPr="00B65780">
        <w:rPr>
          <w:color w:val="000000" w:themeColor="text1"/>
        </w:rPr>
        <w:t>保管情形請填保管機構名稱及帳號</w:t>
      </w:r>
      <w:r w:rsidRPr="00B65780">
        <w:rPr>
          <w:color w:val="000000" w:themeColor="text1"/>
        </w:rPr>
        <w:t>,</w:t>
      </w:r>
      <w:r w:rsidRPr="00B65780">
        <w:rPr>
          <w:color w:val="000000" w:themeColor="text1"/>
        </w:rPr>
        <w:t>若屬集保帳戶請填集保。</w:t>
      </w:r>
    </w:p>
    <w:p w14:paraId="00D02CD1" w14:textId="77777777" w:rsidR="005D59F6" w:rsidRPr="00B65780" w:rsidRDefault="005D59F6">
      <w:pPr>
        <w:spacing w:line="440" w:lineRule="exact"/>
        <w:rPr>
          <w:color w:val="000000" w:themeColor="text1"/>
        </w:rPr>
      </w:pPr>
      <w:r w:rsidRPr="00B65780">
        <w:rPr>
          <w:color w:val="000000" w:themeColor="text1"/>
        </w:rPr>
        <w:lastRenderedPageBreak/>
        <w:t>第</w:t>
      </w:r>
      <w:r w:rsidRPr="00B65780">
        <w:rPr>
          <w:color w:val="000000" w:themeColor="text1"/>
        </w:rPr>
        <w:t>24</w:t>
      </w:r>
      <w:r w:rsidRPr="00B65780">
        <w:rPr>
          <w:color w:val="000000" w:themeColor="text1"/>
        </w:rPr>
        <w:t>欄－備註</w:t>
      </w:r>
    </w:p>
    <w:p w14:paraId="4D53ECB9" w14:textId="77777777" w:rsidR="005D59F6" w:rsidRPr="00B65780" w:rsidRDefault="005D59F6">
      <w:pPr>
        <w:spacing w:line="440" w:lineRule="exact"/>
        <w:ind w:leftChars="225" w:left="585"/>
        <w:rPr>
          <w:color w:val="000000" w:themeColor="text1"/>
        </w:rPr>
      </w:pPr>
      <w:r w:rsidRPr="00B65780">
        <w:rPr>
          <w:color w:val="000000" w:themeColor="text1"/>
        </w:rPr>
        <w:t>若有其他需要補充說明之事項，請填列於此欄。</w:t>
      </w:r>
    </w:p>
    <w:p w14:paraId="27AD41C9" w14:textId="77777777" w:rsidR="005D59F6" w:rsidRPr="00B65780" w:rsidRDefault="005D59F6">
      <w:pPr>
        <w:spacing w:line="440" w:lineRule="exact"/>
        <w:ind w:leftChars="225" w:left="585"/>
        <w:rPr>
          <w:color w:val="000000" w:themeColor="text1"/>
        </w:rPr>
      </w:pPr>
    </w:p>
    <w:p w14:paraId="3CC19363" w14:textId="77777777" w:rsidR="005D59F6" w:rsidRPr="00B65780" w:rsidRDefault="005D59F6">
      <w:pPr>
        <w:spacing w:line="440" w:lineRule="exact"/>
        <w:ind w:leftChars="225" w:left="585"/>
        <w:rPr>
          <w:b/>
          <w:color w:val="000000" w:themeColor="text1"/>
        </w:rPr>
      </w:pPr>
      <w:r w:rsidRPr="00B65780">
        <w:rPr>
          <w:b/>
          <w:color w:val="000000" w:themeColor="text1"/>
        </w:rPr>
        <w:t>以下為主要列之說明：</w:t>
      </w:r>
    </w:p>
    <w:p w14:paraId="69400EDC"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103</w:t>
      </w:r>
      <w:r w:rsidRPr="00B65780">
        <w:rPr>
          <w:color w:val="000000" w:themeColor="text1"/>
        </w:rPr>
        <w:t>列－以避險為目的</w:t>
      </w:r>
    </w:p>
    <w:p w14:paraId="5986FC37" w14:textId="77777777" w:rsidR="005D59F6" w:rsidRPr="00B65780" w:rsidRDefault="005D59F6">
      <w:pPr>
        <w:spacing w:line="440" w:lineRule="exact"/>
        <w:ind w:leftChars="300" w:left="780"/>
        <w:rPr>
          <w:color w:val="000000" w:themeColor="text1"/>
        </w:rPr>
      </w:pPr>
      <w:r w:rsidRPr="00B65780">
        <w:rPr>
          <w:color w:val="000000" w:themeColor="text1"/>
        </w:rPr>
        <w:t>自第</w:t>
      </w:r>
      <w:r w:rsidRPr="00B65780">
        <w:rPr>
          <w:color w:val="000000" w:themeColor="text1"/>
        </w:rPr>
        <w:t>1</w:t>
      </w:r>
      <w:r w:rsidRPr="00B65780">
        <w:rPr>
          <w:color w:val="000000" w:themeColor="text1"/>
        </w:rPr>
        <w:t>列至第</w:t>
      </w:r>
      <w:r w:rsidRPr="00B65780">
        <w:rPr>
          <w:color w:val="000000" w:themeColor="text1"/>
        </w:rPr>
        <w:t>103</w:t>
      </w:r>
      <w:r w:rsidRPr="00B65780">
        <w:rPr>
          <w:color w:val="000000" w:themeColor="text1"/>
        </w:rPr>
        <w:t>列請填列以避險為目的所從事之選擇權交易的明細資料。</w:t>
      </w:r>
    </w:p>
    <w:p w14:paraId="2A86B235" w14:textId="77777777" w:rsidR="005D59F6" w:rsidRPr="00B65780" w:rsidRDefault="005D59F6">
      <w:pPr>
        <w:spacing w:line="440" w:lineRule="exact"/>
        <w:ind w:leftChars="300" w:left="780"/>
        <w:rPr>
          <w:color w:val="000000" w:themeColor="text1"/>
        </w:rPr>
      </w:pPr>
      <w:r w:rsidRPr="00B65780">
        <w:rPr>
          <w:color w:val="000000" w:themeColor="text1"/>
        </w:rPr>
        <w:t>本表所稱以避險為目的之選擇權交易係指符合保險業從事衍生性金融商品交易管理辦法中第三點中以避險為目的之條件者；</w:t>
      </w:r>
    </w:p>
    <w:p w14:paraId="0C6F6822" w14:textId="77777777" w:rsidR="005D59F6" w:rsidRPr="00B65780" w:rsidRDefault="005D59F6">
      <w:pPr>
        <w:spacing w:line="440" w:lineRule="exact"/>
        <w:ind w:leftChars="300" w:left="780"/>
        <w:rPr>
          <w:color w:val="000000" w:themeColor="text1"/>
        </w:rPr>
      </w:pPr>
      <w:r w:rsidRPr="00B65780">
        <w:rPr>
          <w:color w:val="000000" w:themeColor="text1"/>
        </w:rPr>
        <w:t>本表所稱與權益證券相關之選擇權交易係包括以個別權益證券及股價指數為選擇權標的者；</w:t>
      </w:r>
    </w:p>
    <w:p w14:paraId="28FAA1C4" w14:textId="77777777" w:rsidR="005D59F6" w:rsidRPr="00B65780" w:rsidRDefault="005D59F6">
      <w:pPr>
        <w:spacing w:line="440" w:lineRule="exact"/>
        <w:ind w:leftChars="300" w:left="780"/>
        <w:rPr>
          <w:color w:val="000000" w:themeColor="text1"/>
        </w:rPr>
      </w:pPr>
      <w:r w:rsidRPr="00B65780">
        <w:rPr>
          <w:color w:val="000000" w:themeColor="text1"/>
        </w:rPr>
        <w:t>本表所稱匯率</w:t>
      </w:r>
      <w:r w:rsidRPr="00B65780">
        <w:rPr>
          <w:color w:val="000000" w:themeColor="text1"/>
        </w:rPr>
        <w:t>(</w:t>
      </w:r>
      <w:r w:rsidRPr="00B65780">
        <w:rPr>
          <w:color w:val="000000" w:themeColor="text1"/>
        </w:rPr>
        <w:t>標準避險</w:t>
      </w:r>
      <w:r w:rsidRPr="00B65780">
        <w:rPr>
          <w:color w:val="000000" w:themeColor="text1"/>
        </w:rPr>
        <w:t>)</w:t>
      </w:r>
      <w:r w:rsidRPr="00B65780">
        <w:rPr>
          <w:color w:val="000000" w:themeColor="text1"/>
        </w:rPr>
        <w:t>係指該匯率選擇權之標的物幣別與被避險資產之幣別相同，並且該選擇權執行後最終持有資產之幣別為台幣者。</w:t>
      </w:r>
    </w:p>
    <w:p w14:paraId="321CA5A2" w14:textId="77777777" w:rsidR="005D59F6" w:rsidRPr="00B65780" w:rsidRDefault="005D59F6">
      <w:pPr>
        <w:spacing w:line="440" w:lineRule="exact"/>
        <w:ind w:leftChars="300" w:left="780"/>
        <w:rPr>
          <w:color w:val="000000" w:themeColor="text1"/>
        </w:rPr>
      </w:pPr>
      <w:r w:rsidRPr="00B65780">
        <w:rPr>
          <w:color w:val="000000" w:themeColor="text1"/>
        </w:rPr>
        <w:t>本表所稱匯率</w:t>
      </w:r>
      <w:r w:rsidRPr="00B65780">
        <w:rPr>
          <w:color w:val="000000" w:themeColor="text1"/>
        </w:rPr>
        <w:t>(</w:t>
      </w:r>
      <w:r w:rsidRPr="00B65780">
        <w:rPr>
          <w:color w:val="000000" w:themeColor="text1"/>
        </w:rPr>
        <w:t>非標準避險</w:t>
      </w:r>
      <w:r w:rsidRPr="00B65780">
        <w:rPr>
          <w:color w:val="000000" w:themeColor="text1"/>
        </w:rPr>
        <w:t>)</w:t>
      </w:r>
      <w:r w:rsidRPr="00B65780">
        <w:rPr>
          <w:color w:val="000000" w:themeColor="text1"/>
        </w:rPr>
        <w:t>係指該匯率選擇權之標的物幣別與被避險資產之幣別不同，或該選擇權執行後最終持有資產之幣別非為台幣者。</w:t>
      </w:r>
    </w:p>
    <w:p w14:paraId="100B11FE" w14:textId="77777777" w:rsidR="005D59F6" w:rsidRPr="00B65780" w:rsidRDefault="005D59F6">
      <w:pPr>
        <w:spacing w:line="440" w:lineRule="exact"/>
        <w:ind w:leftChars="300" w:left="780"/>
        <w:rPr>
          <w:color w:val="000000" w:themeColor="text1"/>
        </w:rPr>
      </w:pPr>
      <w:r w:rsidRPr="00B65780">
        <w:rPr>
          <w:color w:val="000000" w:themeColor="text1"/>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9E4F96" w:rsidRPr="00B65780" w14:paraId="71805D7E" w14:textId="77777777">
        <w:tc>
          <w:tcPr>
            <w:tcW w:w="2100" w:type="dxa"/>
          </w:tcPr>
          <w:p w14:paraId="13BE0475" w14:textId="77777777" w:rsidR="005D59F6" w:rsidRPr="00B65780" w:rsidRDefault="005D59F6">
            <w:pPr>
              <w:spacing w:line="440" w:lineRule="exact"/>
              <w:jc w:val="center"/>
              <w:rPr>
                <w:color w:val="000000" w:themeColor="text1"/>
              </w:rPr>
            </w:pPr>
            <w:r w:rsidRPr="00B65780">
              <w:rPr>
                <w:color w:val="000000" w:themeColor="text1"/>
              </w:rPr>
              <w:t>列次</w:t>
            </w:r>
          </w:p>
        </w:tc>
        <w:tc>
          <w:tcPr>
            <w:tcW w:w="2220" w:type="dxa"/>
          </w:tcPr>
          <w:p w14:paraId="7BBDC568" w14:textId="77777777" w:rsidR="005D59F6" w:rsidRPr="00B65780" w:rsidRDefault="005D59F6">
            <w:pPr>
              <w:spacing w:line="440" w:lineRule="exact"/>
              <w:jc w:val="center"/>
              <w:rPr>
                <w:color w:val="000000" w:themeColor="text1"/>
              </w:rPr>
            </w:pPr>
            <w:r w:rsidRPr="00B65780">
              <w:rPr>
                <w:color w:val="000000" w:themeColor="text1"/>
              </w:rPr>
              <w:t>標的物類型</w:t>
            </w:r>
          </w:p>
        </w:tc>
        <w:tc>
          <w:tcPr>
            <w:tcW w:w="2520" w:type="dxa"/>
          </w:tcPr>
          <w:p w14:paraId="3A4B1CDE" w14:textId="77777777" w:rsidR="005D59F6" w:rsidRPr="00B65780" w:rsidRDefault="005D59F6">
            <w:pPr>
              <w:spacing w:line="440" w:lineRule="exact"/>
              <w:jc w:val="center"/>
              <w:rPr>
                <w:color w:val="000000" w:themeColor="text1"/>
              </w:rPr>
            </w:pPr>
            <w:r w:rsidRPr="00B65780">
              <w:rPr>
                <w:color w:val="000000" w:themeColor="text1"/>
              </w:rPr>
              <w:t>被避險資產所屬國</w:t>
            </w:r>
          </w:p>
        </w:tc>
        <w:tc>
          <w:tcPr>
            <w:tcW w:w="2700" w:type="dxa"/>
          </w:tcPr>
          <w:p w14:paraId="6E9F54AD" w14:textId="77777777" w:rsidR="005D59F6" w:rsidRPr="00B65780" w:rsidRDefault="005D59F6">
            <w:pPr>
              <w:spacing w:line="440" w:lineRule="exact"/>
              <w:jc w:val="center"/>
              <w:rPr>
                <w:color w:val="000000" w:themeColor="text1"/>
              </w:rPr>
            </w:pPr>
            <w:r w:rsidRPr="00B65780">
              <w:rPr>
                <w:color w:val="000000" w:themeColor="text1"/>
              </w:rPr>
              <w:t>備註說明</w:t>
            </w:r>
          </w:p>
        </w:tc>
      </w:tr>
      <w:tr w:rsidR="009E4F96" w:rsidRPr="00B65780" w14:paraId="2871B225" w14:textId="77777777">
        <w:tc>
          <w:tcPr>
            <w:tcW w:w="2100" w:type="dxa"/>
            <w:vAlign w:val="center"/>
          </w:tcPr>
          <w:p w14:paraId="648F934C"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13</w:t>
            </w:r>
            <w:r w:rsidRPr="00B65780">
              <w:rPr>
                <w:color w:val="000000" w:themeColor="text1"/>
              </w:rPr>
              <w:t>列</w:t>
            </w:r>
          </w:p>
        </w:tc>
        <w:tc>
          <w:tcPr>
            <w:tcW w:w="2220" w:type="dxa"/>
            <w:vAlign w:val="center"/>
          </w:tcPr>
          <w:p w14:paraId="7312B36E" w14:textId="77777777" w:rsidR="005D59F6" w:rsidRPr="00B65780" w:rsidRDefault="005D59F6">
            <w:pPr>
              <w:spacing w:line="440" w:lineRule="exact"/>
              <w:rPr>
                <w:color w:val="000000" w:themeColor="text1"/>
              </w:rPr>
            </w:pPr>
            <w:r w:rsidRPr="00B65780">
              <w:rPr>
                <w:color w:val="000000" w:themeColor="text1"/>
              </w:rPr>
              <w:t>匯率</w:t>
            </w:r>
            <w:r w:rsidRPr="00B65780">
              <w:rPr>
                <w:color w:val="000000" w:themeColor="text1"/>
              </w:rPr>
              <w:t>(</w:t>
            </w:r>
            <w:r w:rsidRPr="00B65780">
              <w:rPr>
                <w:color w:val="000000" w:themeColor="text1"/>
              </w:rPr>
              <w:t>標準避險</w:t>
            </w:r>
            <w:r w:rsidRPr="00B65780">
              <w:rPr>
                <w:color w:val="000000" w:themeColor="text1"/>
              </w:rPr>
              <w:t>)</w:t>
            </w:r>
          </w:p>
        </w:tc>
        <w:tc>
          <w:tcPr>
            <w:tcW w:w="2520" w:type="dxa"/>
            <w:vAlign w:val="center"/>
          </w:tcPr>
          <w:p w14:paraId="2F7A8796"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700" w:type="dxa"/>
            <w:vAlign w:val="center"/>
          </w:tcPr>
          <w:p w14:paraId="0AB04C74"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13</w:t>
            </w:r>
            <w:r w:rsidRPr="00B65780">
              <w:rPr>
                <w:color w:val="000000" w:themeColor="text1"/>
              </w:rPr>
              <w:t>列為第</w:t>
            </w:r>
            <w:r w:rsidRPr="00B65780">
              <w:rPr>
                <w:color w:val="000000" w:themeColor="text1"/>
              </w:rPr>
              <w:t>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12</w:t>
            </w:r>
            <w:r w:rsidRPr="00B65780">
              <w:rPr>
                <w:color w:val="000000" w:themeColor="text1"/>
              </w:rPr>
              <w:t>列小計</w:t>
            </w:r>
          </w:p>
        </w:tc>
      </w:tr>
      <w:tr w:rsidR="009E4F96" w:rsidRPr="00B65780" w14:paraId="1F3D40A0" w14:textId="77777777">
        <w:tc>
          <w:tcPr>
            <w:tcW w:w="2100" w:type="dxa"/>
            <w:vAlign w:val="center"/>
          </w:tcPr>
          <w:p w14:paraId="2CCBEB2B" w14:textId="77777777" w:rsidR="005D59F6" w:rsidRPr="00B65780" w:rsidRDefault="005D59F6">
            <w:pPr>
              <w:rPr>
                <w:color w:val="000000" w:themeColor="text1"/>
              </w:rPr>
            </w:pPr>
            <w:r w:rsidRPr="00B65780">
              <w:rPr>
                <w:color w:val="000000" w:themeColor="text1"/>
              </w:rPr>
              <w:t>第</w:t>
            </w:r>
            <w:r w:rsidRPr="00B65780">
              <w:rPr>
                <w:color w:val="000000" w:themeColor="text1"/>
              </w:rPr>
              <w:t>14</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26</w:t>
            </w:r>
            <w:r w:rsidRPr="00B65780">
              <w:rPr>
                <w:color w:val="000000" w:themeColor="text1"/>
              </w:rPr>
              <w:t>列</w:t>
            </w:r>
          </w:p>
        </w:tc>
        <w:tc>
          <w:tcPr>
            <w:tcW w:w="2220" w:type="dxa"/>
            <w:vAlign w:val="center"/>
          </w:tcPr>
          <w:p w14:paraId="26098D2A" w14:textId="77777777" w:rsidR="005D59F6" w:rsidRPr="00B65780" w:rsidRDefault="005D59F6">
            <w:pPr>
              <w:spacing w:line="440" w:lineRule="exact"/>
              <w:rPr>
                <w:color w:val="000000" w:themeColor="text1"/>
              </w:rPr>
            </w:pPr>
            <w:r w:rsidRPr="00B65780">
              <w:rPr>
                <w:color w:val="000000" w:themeColor="text1"/>
              </w:rPr>
              <w:t>匯率</w:t>
            </w:r>
            <w:r w:rsidRPr="00B65780">
              <w:rPr>
                <w:color w:val="000000" w:themeColor="text1"/>
              </w:rPr>
              <w:t>(</w:t>
            </w:r>
            <w:r w:rsidRPr="00B65780">
              <w:rPr>
                <w:color w:val="000000" w:themeColor="text1"/>
              </w:rPr>
              <w:t>標準避險</w:t>
            </w:r>
            <w:r w:rsidRPr="00B65780">
              <w:rPr>
                <w:color w:val="000000" w:themeColor="text1"/>
              </w:rPr>
              <w:t>)</w:t>
            </w:r>
          </w:p>
        </w:tc>
        <w:tc>
          <w:tcPr>
            <w:tcW w:w="2520" w:type="dxa"/>
            <w:vAlign w:val="center"/>
          </w:tcPr>
          <w:p w14:paraId="5779551B"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700" w:type="dxa"/>
            <w:vAlign w:val="center"/>
          </w:tcPr>
          <w:p w14:paraId="64C2C645" w14:textId="77777777" w:rsidR="005D59F6" w:rsidRPr="00B65780" w:rsidRDefault="005D59F6">
            <w:pPr>
              <w:rPr>
                <w:color w:val="000000" w:themeColor="text1"/>
              </w:rPr>
            </w:pPr>
            <w:r w:rsidRPr="00B65780">
              <w:rPr>
                <w:color w:val="000000" w:themeColor="text1"/>
              </w:rPr>
              <w:t>第</w:t>
            </w:r>
            <w:r w:rsidRPr="00B65780">
              <w:rPr>
                <w:color w:val="000000" w:themeColor="text1"/>
              </w:rPr>
              <w:t>26</w:t>
            </w:r>
            <w:r w:rsidRPr="00B65780">
              <w:rPr>
                <w:color w:val="000000" w:themeColor="text1"/>
              </w:rPr>
              <w:t>列為第</w:t>
            </w:r>
            <w:r w:rsidRPr="00B65780">
              <w:rPr>
                <w:color w:val="000000" w:themeColor="text1"/>
              </w:rPr>
              <w:t>14</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25</w:t>
            </w:r>
            <w:r w:rsidRPr="00B65780">
              <w:rPr>
                <w:color w:val="000000" w:themeColor="text1"/>
              </w:rPr>
              <w:t>列小計</w:t>
            </w:r>
          </w:p>
        </w:tc>
      </w:tr>
      <w:tr w:rsidR="009E4F96" w:rsidRPr="00B65780" w14:paraId="591B4D6D" w14:textId="77777777">
        <w:tc>
          <w:tcPr>
            <w:tcW w:w="2100" w:type="dxa"/>
            <w:vAlign w:val="center"/>
          </w:tcPr>
          <w:p w14:paraId="0BE501C3" w14:textId="77777777" w:rsidR="005D59F6" w:rsidRPr="00B65780" w:rsidRDefault="005D59F6">
            <w:pPr>
              <w:rPr>
                <w:color w:val="000000" w:themeColor="text1"/>
              </w:rPr>
            </w:pPr>
            <w:r w:rsidRPr="00B65780">
              <w:rPr>
                <w:color w:val="000000" w:themeColor="text1"/>
              </w:rPr>
              <w:t>第</w:t>
            </w:r>
            <w:r w:rsidRPr="00B65780">
              <w:rPr>
                <w:color w:val="000000" w:themeColor="text1"/>
              </w:rPr>
              <w:t>27</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37</w:t>
            </w:r>
            <w:r w:rsidRPr="00B65780">
              <w:rPr>
                <w:color w:val="000000" w:themeColor="text1"/>
              </w:rPr>
              <w:t>列</w:t>
            </w:r>
          </w:p>
        </w:tc>
        <w:tc>
          <w:tcPr>
            <w:tcW w:w="2220" w:type="dxa"/>
            <w:vAlign w:val="center"/>
          </w:tcPr>
          <w:p w14:paraId="6B813BD3" w14:textId="77777777" w:rsidR="005D59F6" w:rsidRPr="00B65780" w:rsidRDefault="005D59F6">
            <w:pPr>
              <w:spacing w:line="440" w:lineRule="exact"/>
              <w:rPr>
                <w:color w:val="000000" w:themeColor="text1"/>
              </w:rPr>
            </w:pPr>
            <w:r w:rsidRPr="00B65780">
              <w:rPr>
                <w:color w:val="000000" w:themeColor="text1"/>
              </w:rPr>
              <w:t>匯率</w:t>
            </w:r>
            <w:r w:rsidRPr="00B65780">
              <w:rPr>
                <w:color w:val="000000" w:themeColor="text1"/>
              </w:rPr>
              <w:t>(</w:t>
            </w:r>
            <w:r w:rsidRPr="00B65780">
              <w:rPr>
                <w:color w:val="000000" w:themeColor="text1"/>
              </w:rPr>
              <w:t>非標準避險</w:t>
            </w:r>
            <w:r w:rsidRPr="00B65780">
              <w:rPr>
                <w:color w:val="000000" w:themeColor="text1"/>
              </w:rPr>
              <w:t>)</w:t>
            </w:r>
          </w:p>
        </w:tc>
        <w:tc>
          <w:tcPr>
            <w:tcW w:w="2520" w:type="dxa"/>
            <w:vAlign w:val="center"/>
          </w:tcPr>
          <w:p w14:paraId="57E11160"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700" w:type="dxa"/>
            <w:vAlign w:val="center"/>
          </w:tcPr>
          <w:p w14:paraId="7064764D" w14:textId="77777777" w:rsidR="005D59F6" w:rsidRPr="00B65780" w:rsidRDefault="005D59F6">
            <w:pPr>
              <w:rPr>
                <w:color w:val="000000" w:themeColor="text1"/>
              </w:rPr>
            </w:pPr>
            <w:r w:rsidRPr="00B65780">
              <w:rPr>
                <w:color w:val="000000" w:themeColor="text1"/>
              </w:rPr>
              <w:t>第</w:t>
            </w:r>
            <w:r w:rsidRPr="00B65780">
              <w:rPr>
                <w:color w:val="000000" w:themeColor="text1"/>
              </w:rPr>
              <w:t>37</w:t>
            </w:r>
            <w:r w:rsidRPr="00B65780">
              <w:rPr>
                <w:color w:val="000000" w:themeColor="text1"/>
              </w:rPr>
              <w:t>列為第</w:t>
            </w:r>
            <w:r w:rsidRPr="00B65780">
              <w:rPr>
                <w:color w:val="000000" w:themeColor="text1"/>
              </w:rPr>
              <w:t>27</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36</w:t>
            </w:r>
            <w:r w:rsidRPr="00B65780">
              <w:rPr>
                <w:color w:val="000000" w:themeColor="text1"/>
              </w:rPr>
              <w:t>列小計</w:t>
            </w:r>
          </w:p>
        </w:tc>
      </w:tr>
      <w:tr w:rsidR="009E4F96" w:rsidRPr="00B65780" w14:paraId="4E78D3CE" w14:textId="77777777">
        <w:tc>
          <w:tcPr>
            <w:tcW w:w="2100" w:type="dxa"/>
            <w:vAlign w:val="center"/>
          </w:tcPr>
          <w:p w14:paraId="07762658" w14:textId="77777777" w:rsidR="005D59F6" w:rsidRPr="00B65780" w:rsidRDefault="005D59F6">
            <w:pPr>
              <w:rPr>
                <w:color w:val="000000" w:themeColor="text1"/>
              </w:rPr>
            </w:pPr>
            <w:r w:rsidRPr="00B65780">
              <w:rPr>
                <w:color w:val="000000" w:themeColor="text1"/>
              </w:rPr>
              <w:t>第</w:t>
            </w:r>
            <w:r w:rsidRPr="00B65780">
              <w:rPr>
                <w:color w:val="000000" w:themeColor="text1"/>
              </w:rPr>
              <w:t>38</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48</w:t>
            </w:r>
            <w:r w:rsidRPr="00B65780">
              <w:rPr>
                <w:color w:val="000000" w:themeColor="text1"/>
              </w:rPr>
              <w:t>列</w:t>
            </w:r>
          </w:p>
        </w:tc>
        <w:tc>
          <w:tcPr>
            <w:tcW w:w="2220" w:type="dxa"/>
            <w:vAlign w:val="center"/>
          </w:tcPr>
          <w:p w14:paraId="5AA9A5FB" w14:textId="77777777" w:rsidR="005D59F6" w:rsidRPr="00B65780" w:rsidRDefault="005D59F6">
            <w:pPr>
              <w:spacing w:line="440" w:lineRule="exact"/>
              <w:rPr>
                <w:color w:val="000000" w:themeColor="text1"/>
              </w:rPr>
            </w:pPr>
            <w:r w:rsidRPr="00B65780">
              <w:rPr>
                <w:color w:val="000000" w:themeColor="text1"/>
              </w:rPr>
              <w:t>匯率</w:t>
            </w:r>
            <w:r w:rsidRPr="00B65780">
              <w:rPr>
                <w:color w:val="000000" w:themeColor="text1"/>
              </w:rPr>
              <w:t>(</w:t>
            </w:r>
            <w:r w:rsidRPr="00B65780">
              <w:rPr>
                <w:color w:val="000000" w:themeColor="text1"/>
              </w:rPr>
              <w:t>非標準避險</w:t>
            </w:r>
            <w:r w:rsidRPr="00B65780">
              <w:rPr>
                <w:color w:val="000000" w:themeColor="text1"/>
              </w:rPr>
              <w:t>)</w:t>
            </w:r>
          </w:p>
        </w:tc>
        <w:tc>
          <w:tcPr>
            <w:tcW w:w="2520" w:type="dxa"/>
            <w:vAlign w:val="center"/>
          </w:tcPr>
          <w:p w14:paraId="395167E0"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700" w:type="dxa"/>
            <w:vAlign w:val="center"/>
          </w:tcPr>
          <w:p w14:paraId="030AC01D" w14:textId="77777777" w:rsidR="005D59F6" w:rsidRPr="00B65780" w:rsidRDefault="005D59F6">
            <w:pPr>
              <w:rPr>
                <w:color w:val="000000" w:themeColor="text1"/>
              </w:rPr>
            </w:pPr>
            <w:r w:rsidRPr="00B65780">
              <w:rPr>
                <w:color w:val="000000" w:themeColor="text1"/>
              </w:rPr>
              <w:t>第</w:t>
            </w:r>
            <w:r w:rsidRPr="00B65780">
              <w:rPr>
                <w:color w:val="000000" w:themeColor="text1"/>
              </w:rPr>
              <w:t>48</w:t>
            </w:r>
            <w:r w:rsidRPr="00B65780">
              <w:rPr>
                <w:color w:val="000000" w:themeColor="text1"/>
              </w:rPr>
              <w:t>列為第</w:t>
            </w:r>
            <w:r w:rsidRPr="00B65780">
              <w:rPr>
                <w:color w:val="000000" w:themeColor="text1"/>
              </w:rPr>
              <w:t>38</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47</w:t>
            </w:r>
            <w:r w:rsidRPr="00B65780">
              <w:rPr>
                <w:color w:val="000000" w:themeColor="text1"/>
              </w:rPr>
              <w:t>列小計</w:t>
            </w:r>
          </w:p>
        </w:tc>
      </w:tr>
      <w:tr w:rsidR="009E4F96" w:rsidRPr="00B65780" w14:paraId="041C644E" w14:textId="77777777">
        <w:tc>
          <w:tcPr>
            <w:tcW w:w="2100" w:type="dxa"/>
            <w:vAlign w:val="center"/>
          </w:tcPr>
          <w:p w14:paraId="0C625351" w14:textId="77777777" w:rsidR="005D59F6" w:rsidRPr="00B65780" w:rsidRDefault="005D59F6">
            <w:pPr>
              <w:rPr>
                <w:color w:val="000000" w:themeColor="text1"/>
              </w:rPr>
            </w:pPr>
            <w:r w:rsidRPr="00B65780">
              <w:rPr>
                <w:color w:val="000000" w:themeColor="text1"/>
              </w:rPr>
              <w:t>第</w:t>
            </w:r>
            <w:r w:rsidRPr="00B65780">
              <w:rPr>
                <w:color w:val="000000" w:themeColor="text1"/>
              </w:rPr>
              <w:t>49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59</w:t>
            </w:r>
            <w:r w:rsidRPr="00B65780">
              <w:rPr>
                <w:color w:val="000000" w:themeColor="text1"/>
              </w:rPr>
              <w:t>列</w:t>
            </w:r>
          </w:p>
        </w:tc>
        <w:tc>
          <w:tcPr>
            <w:tcW w:w="2220" w:type="dxa"/>
            <w:vAlign w:val="center"/>
          </w:tcPr>
          <w:p w14:paraId="33230DDD" w14:textId="77777777" w:rsidR="005D59F6" w:rsidRPr="00B65780" w:rsidRDefault="005D59F6">
            <w:pPr>
              <w:spacing w:line="440" w:lineRule="exact"/>
              <w:rPr>
                <w:color w:val="000000" w:themeColor="text1"/>
              </w:rPr>
            </w:pPr>
            <w:r w:rsidRPr="00B65780">
              <w:rPr>
                <w:color w:val="000000" w:themeColor="text1"/>
              </w:rPr>
              <w:t>權益證券相關</w:t>
            </w:r>
          </w:p>
        </w:tc>
        <w:tc>
          <w:tcPr>
            <w:tcW w:w="2520" w:type="dxa"/>
            <w:vAlign w:val="center"/>
          </w:tcPr>
          <w:p w14:paraId="62D79D0B" w14:textId="77777777" w:rsidR="005D59F6" w:rsidRPr="00B65780" w:rsidRDefault="005D59F6">
            <w:pPr>
              <w:spacing w:line="440" w:lineRule="exact"/>
              <w:rPr>
                <w:color w:val="000000" w:themeColor="text1"/>
              </w:rPr>
            </w:pPr>
            <w:r w:rsidRPr="00B65780">
              <w:rPr>
                <w:color w:val="000000" w:themeColor="text1"/>
              </w:rPr>
              <w:t>國內投資</w:t>
            </w:r>
          </w:p>
        </w:tc>
        <w:tc>
          <w:tcPr>
            <w:tcW w:w="2700" w:type="dxa"/>
            <w:vAlign w:val="center"/>
          </w:tcPr>
          <w:p w14:paraId="04B08CF6" w14:textId="77777777" w:rsidR="005D59F6" w:rsidRPr="00B65780" w:rsidRDefault="005D59F6">
            <w:pPr>
              <w:rPr>
                <w:color w:val="000000" w:themeColor="text1"/>
              </w:rPr>
            </w:pPr>
            <w:r w:rsidRPr="00B65780">
              <w:rPr>
                <w:color w:val="000000" w:themeColor="text1"/>
              </w:rPr>
              <w:t>第</w:t>
            </w:r>
            <w:r w:rsidRPr="00B65780">
              <w:rPr>
                <w:color w:val="000000" w:themeColor="text1"/>
              </w:rPr>
              <w:t>59</w:t>
            </w:r>
            <w:r w:rsidRPr="00B65780">
              <w:rPr>
                <w:color w:val="000000" w:themeColor="text1"/>
              </w:rPr>
              <w:t>列為第</w:t>
            </w:r>
            <w:r w:rsidRPr="00B65780">
              <w:rPr>
                <w:color w:val="000000" w:themeColor="text1"/>
              </w:rPr>
              <w:t>49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58</w:t>
            </w:r>
            <w:r w:rsidRPr="00B65780">
              <w:rPr>
                <w:color w:val="000000" w:themeColor="text1"/>
              </w:rPr>
              <w:t>列小計</w:t>
            </w:r>
          </w:p>
        </w:tc>
      </w:tr>
      <w:tr w:rsidR="009E4F96" w:rsidRPr="00B65780" w14:paraId="20E18DB7" w14:textId="77777777">
        <w:tc>
          <w:tcPr>
            <w:tcW w:w="2100" w:type="dxa"/>
            <w:vAlign w:val="center"/>
          </w:tcPr>
          <w:p w14:paraId="5040BAE2" w14:textId="77777777" w:rsidR="005D59F6" w:rsidRPr="00B65780" w:rsidRDefault="005D59F6">
            <w:pPr>
              <w:rPr>
                <w:color w:val="000000" w:themeColor="text1"/>
              </w:rPr>
            </w:pPr>
            <w:r w:rsidRPr="00B65780">
              <w:rPr>
                <w:color w:val="000000" w:themeColor="text1"/>
              </w:rPr>
              <w:t>第</w:t>
            </w:r>
            <w:r w:rsidRPr="00B65780">
              <w:rPr>
                <w:color w:val="000000" w:themeColor="text1"/>
              </w:rPr>
              <w:t>60</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70</w:t>
            </w:r>
            <w:r w:rsidRPr="00B65780">
              <w:rPr>
                <w:color w:val="000000" w:themeColor="text1"/>
              </w:rPr>
              <w:t>列</w:t>
            </w:r>
          </w:p>
        </w:tc>
        <w:tc>
          <w:tcPr>
            <w:tcW w:w="2220" w:type="dxa"/>
            <w:vAlign w:val="center"/>
          </w:tcPr>
          <w:p w14:paraId="5E4E52EE" w14:textId="77777777" w:rsidR="005D59F6" w:rsidRPr="00B65780" w:rsidRDefault="005D59F6">
            <w:pPr>
              <w:spacing w:line="440" w:lineRule="exact"/>
              <w:rPr>
                <w:color w:val="000000" w:themeColor="text1"/>
              </w:rPr>
            </w:pPr>
            <w:r w:rsidRPr="00B65780">
              <w:rPr>
                <w:color w:val="000000" w:themeColor="text1"/>
              </w:rPr>
              <w:t>權益證券相關</w:t>
            </w:r>
          </w:p>
        </w:tc>
        <w:tc>
          <w:tcPr>
            <w:tcW w:w="2520" w:type="dxa"/>
            <w:vAlign w:val="center"/>
          </w:tcPr>
          <w:p w14:paraId="7DD064B3"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700" w:type="dxa"/>
            <w:vAlign w:val="center"/>
          </w:tcPr>
          <w:p w14:paraId="3EB42AFA" w14:textId="77777777" w:rsidR="005D59F6" w:rsidRPr="00B65780" w:rsidRDefault="005D59F6">
            <w:pPr>
              <w:rPr>
                <w:color w:val="000000" w:themeColor="text1"/>
              </w:rPr>
            </w:pPr>
            <w:r w:rsidRPr="00B65780">
              <w:rPr>
                <w:color w:val="000000" w:themeColor="text1"/>
              </w:rPr>
              <w:t>第</w:t>
            </w:r>
            <w:r w:rsidRPr="00B65780">
              <w:rPr>
                <w:color w:val="000000" w:themeColor="text1"/>
              </w:rPr>
              <w:t>70</w:t>
            </w:r>
            <w:r w:rsidRPr="00B65780">
              <w:rPr>
                <w:color w:val="000000" w:themeColor="text1"/>
              </w:rPr>
              <w:t>列為第</w:t>
            </w:r>
            <w:r w:rsidRPr="00B65780">
              <w:rPr>
                <w:color w:val="000000" w:themeColor="text1"/>
              </w:rPr>
              <w:t>60</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69</w:t>
            </w:r>
            <w:r w:rsidRPr="00B65780">
              <w:rPr>
                <w:color w:val="000000" w:themeColor="text1"/>
              </w:rPr>
              <w:t>列小計</w:t>
            </w:r>
          </w:p>
        </w:tc>
      </w:tr>
      <w:tr w:rsidR="009E4F96" w:rsidRPr="00B65780" w14:paraId="636B5760" w14:textId="77777777">
        <w:tc>
          <w:tcPr>
            <w:tcW w:w="2100" w:type="dxa"/>
            <w:vAlign w:val="center"/>
          </w:tcPr>
          <w:p w14:paraId="0806779B" w14:textId="77777777" w:rsidR="005D59F6" w:rsidRPr="00B65780" w:rsidRDefault="005D59F6">
            <w:pPr>
              <w:rPr>
                <w:color w:val="000000" w:themeColor="text1"/>
              </w:rPr>
            </w:pPr>
            <w:r w:rsidRPr="00B65780">
              <w:rPr>
                <w:color w:val="000000" w:themeColor="text1"/>
              </w:rPr>
              <w:t>第</w:t>
            </w:r>
            <w:r w:rsidRPr="00B65780">
              <w:rPr>
                <w:color w:val="000000" w:themeColor="text1"/>
              </w:rPr>
              <w:t>71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81</w:t>
            </w:r>
            <w:r w:rsidRPr="00B65780">
              <w:rPr>
                <w:color w:val="000000" w:themeColor="text1"/>
              </w:rPr>
              <w:t>列</w:t>
            </w:r>
          </w:p>
        </w:tc>
        <w:tc>
          <w:tcPr>
            <w:tcW w:w="2220" w:type="dxa"/>
            <w:vAlign w:val="center"/>
          </w:tcPr>
          <w:p w14:paraId="7B272BC7" w14:textId="77777777" w:rsidR="005D59F6" w:rsidRPr="00B65780" w:rsidRDefault="005D59F6">
            <w:pPr>
              <w:spacing w:line="440" w:lineRule="exact"/>
              <w:rPr>
                <w:color w:val="000000" w:themeColor="text1"/>
              </w:rPr>
            </w:pPr>
            <w:r w:rsidRPr="00B65780">
              <w:rPr>
                <w:color w:val="000000" w:themeColor="text1"/>
              </w:rPr>
              <w:t>權益證券相關</w:t>
            </w:r>
          </w:p>
        </w:tc>
        <w:tc>
          <w:tcPr>
            <w:tcW w:w="2520" w:type="dxa"/>
            <w:vAlign w:val="center"/>
          </w:tcPr>
          <w:p w14:paraId="28C77385"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700" w:type="dxa"/>
            <w:vAlign w:val="center"/>
          </w:tcPr>
          <w:p w14:paraId="06A78378" w14:textId="77777777" w:rsidR="005D59F6" w:rsidRPr="00B65780" w:rsidRDefault="005D59F6">
            <w:pPr>
              <w:rPr>
                <w:color w:val="000000" w:themeColor="text1"/>
              </w:rPr>
            </w:pPr>
            <w:r w:rsidRPr="00B65780">
              <w:rPr>
                <w:color w:val="000000" w:themeColor="text1"/>
              </w:rPr>
              <w:t>第</w:t>
            </w:r>
            <w:r w:rsidRPr="00B65780">
              <w:rPr>
                <w:color w:val="000000" w:themeColor="text1"/>
              </w:rPr>
              <w:t>81</w:t>
            </w:r>
            <w:r w:rsidRPr="00B65780">
              <w:rPr>
                <w:color w:val="000000" w:themeColor="text1"/>
              </w:rPr>
              <w:t>列為第</w:t>
            </w:r>
            <w:r w:rsidRPr="00B65780">
              <w:rPr>
                <w:color w:val="000000" w:themeColor="text1"/>
              </w:rPr>
              <w:t>71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80</w:t>
            </w:r>
            <w:r w:rsidRPr="00B65780">
              <w:rPr>
                <w:color w:val="000000" w:themeColor="text1"/>
              </w:rPr>
              <w:t>列小計</w:t>
            </w:r>
          </w:p>
        </w:tc>
      </w:tr>
      <w:tr w:rsidR="009E4F96" w:rsidRPr="00B65780" w14:paraId="35A36B0F" w14:textId="77777777">
        <w:tc>
          <w:tcPr>
            <w:tcW w:w="2100" w:type="dxa"/>
            <w:vAlign w:val="center"/>
          </w:tcPr>
          <w:p w14:paraId="2803F457" w14:textId="77777777" w:rsidR="005D59F6" w:rsidRPr="00B65780" w:rsidRDefault="005D59F6">
            <w:pPr>
              <w:rPr>
                <w:color w:val="000000" w:themeColor="text1"/>
              </w:rPr>
            </w:pPr>
            <w:r w:rsidRPr="00B65780">
              <w:rPr>
                <w:color w:val="000000" w:themeColor="text1"/>
              </w:rPr>
              <w:t>第</w:t>
            </w:r>
            <w:r w:rsidRPr="00B65780">
              <w:rPr>
                <w:color w:val="000000" w:themeColor="text1"/>
              </w:rPr>
              <w:t>82</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88</w:t>
            </w:r>
            <w:r w:rsidRPr="00B65780">
              <w:rPr>
                <w:color w:val="000000" w:themeColor="text1"/>
              </w:rPr>
              <w:t>列</w:t>
            </w:r>
          </w:p>
        </w:tc>
        <w:tc>
          <w:tcPr>
            <w:tcW w:w="2220" w:type="dxa"/>
            <w:vAlign w:val="center"/>
          </w:tcPr>
          <w:p w14:paraId="3AC167C0" w14:textId="77777777" w:rsidR="005D59F6" w:rsidRPr="00B65780" w:rsidRDefault="005D59F6">
            <w:pPr>
              <w:spacing w:line="440" w:lineRule="exact"/>
              <w:rPr>
                <w:color w:val="000000" w:themeColor="text1"/>
              </w:rPr>
            </w:pPr>
            <w:r w:rsidRPr="00B65780">
              <w:rPr>
                <w:color w:val="000000" w:themeColor="text1"/>
              </w:rPr>
              <w:t>其他標的</w:t>
            </w:r>
          </w:p>
        </w:tc>
        <w:tc>
          <w:tcPr>
            <w:tcW w:w="2520" w:type="dxa"/>
            <w:vAlign w:val="center"/>
          </w:tcPr>
          <w:p w14:paraId="28B608CB" w14:textId="77777777" w:rsidR="005D59F6" w:rsidRPr="00B65780" w:rsidRDefault="005D59F6">
            <w:pPr>
              <w:spacing w:line="440" w:lineRule="exact"/>
              <w:rPr>
                <w:color w:val="000000" w:themeColor="text1"/>
              </w:rPr>
            </w:pPr>
            <w:r w:rsidRPr="00B65780">
              <w:rPr>
                <w:color w:val="000000" w:themeColor="text1"/>
              </w:rPr>
              <w:t>國內投資</w:t>
            </w:r>
          </w:p>
        </w:tc>
        <w:tc>
          <w:tcPr>
            <w:tcW w:w="2700" w:type="dxa"/>
            <w:vAlign w:val="center"/>
          </w:tcPr>
          <w:p w14:paraId="6A7C17A1" w14:textId="77777777" w:rsidR="005D59F6" w:rsidRPr="00B65780" w:rsidRDefault="005D59F6">
            <w:pPr>
              <w:rPr>
                <w:color w:val="000000" w:themeColor="text1"/>
              </w:rPr>
            </w:pPr>
            <w:r w:rsidRPr="00B65780">
              <w:rPr>
                <w:color w:val="000000" w:themeColor="text1"/>
              </w:rPr>
              <w:t>第</w:t>
            </w:r>
            <w:r w:rsidRPr="00B65780">
              <w:rPr>
                <w:color w:val="000000" w:themeColor="text1"/>
              </w:rPr>
              <w:t>88</w:t>
            </w:r>
            <w:r w:rsidRPr="00B65780">
              <w:rPr>
                <w:color w:val="000000" w:themeColor="text1"/>
              </w:rPr>
              <w:t>列為第</w:t>
            </w:r>
            <w:r w:rsidRPr="00B65780">
              <w:rPr>
                <w:color w:val="000000" w:themeColor="text1"/>
              </w:rPr>
              <w:t>82</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87</w:t>
            </w:r>
            <w:r w:rsidRPr="00B65780">
              <w:rPr>
                <w:color w:val="000000" w:themeColor="text1"/>
              </w:rPr>
              <w:t>列小計</w:t>
            </w:r>
          </w:p>
        </w:tc>
      </w:tr>
      <w:tr w:rsidR="009E4F96" w:rsidRPr="00B65780" w14:paraId="4F2B6EB6" w14:textId="77777777">
        <w:tc>
          <w:tcPr>
            <w:tcW w:w="2100" w:type="dxa"/>
            <w:vAlign w:val="center"/>
          </w:tcPr>
          <w:p w14:paraId="594EE3AF" w14:textId="77777777" w:rsidR="005D59F6" w:rsidRPr="00B65780" w:rsidRDefault="005D59F6">
            <w:pPr>
              <w:rPr>
                <w:color w:val="000000" w:themeColor="text1"/>
              </w:rPr>
            </w:pPr>
            <w:r w:rsidRPr="00B65780">
              <w:rPr>
                <w:color w:val="000000" w:themeColor="text1"/>
              </w:rPr>
              <w:lastRenderedPageBreak/>
              <w:t>第</w:t>
            </w:r>
            <w:r w:rsidRPr="00B65780">
              <w:rPr>
                <w:color w:val="000000" w:themeColor="text1"/>
              </w:rPr>
              <w:t>89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95</w:t>
            </w:r>
            <w:r w:rsidRPr="00B65780">
              <w:rPr>
                <w:color w:val="000000" w:themeColor="text1"/>
              </w:rPr>
              <w:t>列</w:t>
            </w:r>
          </w:p>
        </w:tc>
        <w:tc>
          <w:tcPr>
            <w:tcW w:w="2220" w:type="dxa"/>
            <w:vAlign w:val="center"/>
          </w:tcPr>
          <w:p w14:paraId="4281841F" w14:textId="77777777" w:rsidR="005D59F6" w:rsidRPr="00B65780" w:rsidRDefault="005D59F6">
            <w:pPr>
              <w:spacing w:line="440" w:lineRule="exact"/>
              <w:rPr>
                <w:color w:val="000000" w:themeColor="text1"/>
              </w:rPr>
            </w:pPr>
            <w:r w:rsidRPr="00B65780">
              <w:rPr>
                <w:color w:val="000000" w:themeColor="text1"/>
              </w:rPr>
              <w:t>其他標的</w:t>
            </w:r>
          </w:p>
        </w:tc>
        <w:tc>
          <w:tcPr>
            <w:tcW w:w="2520" w:type="dxa"/>
            <w:vAlign w:val="center"/>
          </w:tcPr>
          <w:p w14:paraId="7DB6610A"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700" w:type="dxa"/>
            <w:vAlign w:val="center"/>
          </w:tcPr>
          <w:p w14:paraId="58B5BD49" w14:textId="77777777" w:rsidR="005D59F6" w:rsidRPr="00B65780" w:rsidRDefault="005D59F6">
            <w:pPr>
              <w:rPr>
                <w:color w:val="000000" w:themeColor="text1"/>
              </w:rPr>
            </w:pPr>
            <w:r w:rsidRPr="00B65780">
              <w:rPr>
                <w:color w:val="000000" w:themeColor="text1"/>
              </w:rPr>
              <w:t>第</w:t>
            </w:r>
            <w:r w:rsidRPr="00B65780">
              <w:rPr>
                <w:color w:val="000000" w:themeColor="text1"/>
              </w:rPr>
              <w:t>95</w:t>
            </w:r>
            <w:r w:rsidRPr="00B65780">
              <w:rPr>
                <w:color w:val="000000" w:themeColor="text1"/>
              </w:rPr>
              <w:t>列為第</w:t>
            </w:r>
            <w:r w:rsidRPr="00B65780">
              <w:rPr>
                <w:color w:val="000000" w:themeColor="text1"/>
              </w:rPr>
              <w:t>89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94</w:t>
            </w:r>
            <w:r w:rsidRPr="00B65780">
              <w:rPr>
                <w:color w:val="000000" w:themeColor="text1"/>
              </w:rPr>
              <w:t>列小計</w:t>
            </w:r>
          </w:p>
        </w:tc>
      </w:tr>
      <w:tr w:rsidR="009E4F96" w:rsidRPr="00B65780" w14:paraId="4D111D0D" w14:textId="77777777">
        <w:tc>
          <w:tcPr>
            <w:tcW w:w="2100" w:type="dxa"/>
            <w:vAlign w:val="center"/>
          </w:tcPr>
          <w:p w14:paraId="50432A1C" w14:textId="77777777" w:rsidR="005D59F6" w:rsidRPr="00B65780" w:rsidRDefault="005D59F6">
            <w:pPr>
              <w:rPr>
                <w:color w:val="000000" w:themeColor="text1"/>
              </w:rPr>
            </w:pPr>
            <w:r w:rsidRPr="00B65780">
              <w:rPr>
                <w:color w:val="000000" w:themeColor="text1"/>
              </w:rPr>
              <w:t>第</w:t>
            </w:r>
            <w:r w:rsidRPr="00B65780">
              <w:rPr>
                <w:color w:val="000000" w:themeColor="text1"/>
              </w:rPr>
              <w:t>96</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102</w:t>
            </w:r>
            <w:r w:rsidRPr="00B65780">
              <w:rPr>
                <w:color w:val="000000" w:themeColor="text1"/>
              </w:rPr>
              <w:t>列</w:t>
            </w:r>
          </w:p>
        </w:tc>
        <w:tc>
          <w:tcPr>
            <w:tcW w:w="2220" w:type="dxa"/>
            <w:vAlign w:val="center"/>
          </w:tcPr>
          <w:p w14:paraId="3BB366E3" w14:textId="77777777" w:rsidR="005D59F6" w:rsidRPr="00B65780" w:rsidRDefault="005D59F6">
            <w:pPr>
              <w:spacing w:line="440" w:lineRule="exact"/>
              <w:rPr>
                <w:color w:val="000000" w:themeColor="text1"/>
              </w:rPr>
            </w:pPr>
            <w:r w:rsidRPr="00B65780">
              <w:rPr>
                <w:color w:val="000000" w:themeColor="text1"/>
              </w:rPr>
              <w:t>其他標的</w:t>
            </w:r>
          </w:p>
        </w:tc>
        <w:tc>
          <w:tcPr>
            <w:tcW w:w="2520" w:type="dxa"/>
            <w:vAlign w:val="center"/>
          </w:tcPr>
          <w:p w14:paraId="6C7EEFD3"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700" w:type="dxa"/>
            <w:vAlign w:val="center"/>
          </w:tcPr>
          <w:p w14:paraId="5CC357EE" w14:textId="77777777" w:rsidR="005D59F6" w:rsidRPr="00B65780" w:rsidRDefault="005D59F6">
            <w:pPr>
              <w:rPr>
                <w:color w:val="000000" w:themeColor="text1"/>
              </w:rPr>
            </w:pPr>
            <w:r w:rsidRPr="00B65780">
              <w:rPr>
                <w:color w:val="000000" w:themeColor="text1"/>
              </w:rPr>
              <w:t>第</w:t>
            </w:r>
            <w:r w:rsidRPr="00B65780">
              <w:rPr>
                <w:color w:val="000000" w:themeColor="text1"/>
              </w:rPr>
              <w:t>102</w:t>
            </w:r>
            <w:r w:rsidRPr="00B65780">
              <w:rPr>
                <w:color w:val="000000" w:themeColor="text1"/>
              </w:rPr>
              <w:t>列為第</w:t>
            </w:r>
            <w:r w:rsidRPr="00B65780">
              <w:rPr>
                <w:color w:val="000000" w:themeColor="text1"/>
              </w:rPr>
              <w:t>96</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101</w:t>
            </w:r>
            <w:r w:rsidRPr="00B65780">
              <w:rPr>
                <w:color w:val="000000" w:themeColor="text1"/>
              </w:rPr>
              <w:t>列小計</w:t>
            </w:r>
          </w:p>
        </w:tc>
      </w:tr>
      <w:tr w:rsidR="005D59F6" w:rsidRPr="00B65780" w14:paraId="702D9AA3" w14:textId="77777777">
        <w:tc>
          <w:tcPr>
            <w:tcW w:w="2100" w:type="dxa"/>
            <w:vAlign w:val="center"/>
          </w:tcPr>
          <w:p w14:paraId="24946287" w14:textId="77777777" w:rsidR="005D59F6" w:rsidRPr="00B65780" w:rsidRDefault="005D59F6">
            <w:pPr>
              <w:rPr>
                <w:color w:val="000000" w:themeColor="text1"/>
              </w:rPr>
            </w:pPr>
            <w:r w:rsidRPr="00B65780">
              <w:rPr>
                <w:color w:val="000000" w:themeColor="text1"/>
              </w:rPr>
              <w:t>第</w:t>
            </w:r>
            <w:r w:rsidRPr="00B65780">
              <w:rPr>
                <w:color w:val="000000" w:themeColor="text1"/>
              </w:rPr>
              <w:t>103</w:t>
            </w:r>
            <w:r w:rsidRPr="00B65780">
              <w:rPr>
                <w:color w:val="000000" w:themeColor="text1"/>
              </w:rPr>
              <w:t>列</w:t>
            </w:r>
          </w:p>
        </w:tc>
        <w:tc>
          <w:tcPr>
            <w:tcW w:w="4740" w:type="dxa"/>
            <w:gridSpan w:val="2"/>
            <w:vAlign w:val="center"/>
          </w:tcPr>
          <w:p w14:paraId="6B94909C" w14:textId="77777777" w:rsidR="005D59F6" w:rsidRPr="00B65780" w:rsidRDefault="005D59F6">
            <w:pPr>
              <w:spacing w:line="440" w:lineRule="exact"/>
              <w:rPr>
                <w:color w:val="000000" w:themeColor="text1"/>
              </w:rPr>
            </w:pPr>
            <w:r w:rsidRPr="00B65780">
              <w:rPr>
                <w:color w:val="000000" w:themeColor="text1"/>
              </w:rPr>
              <w:t>以避險為目的</w:t>
            </w:r>
            <w:r w:rsidRPr="00B65780">
              <w:rPr>
                <w:color w:val="000000" w:themeColor="text1"/>
              </w:rPr>
              <w:t>--</w:t>
            </w:r>
            <w:r w:rsidRPr="00B65780">
              <w:rPr>
                <w:color w:val="000000" w:themeColor="text1"/>
              </w:rPr>
              <w:t>賣出選擇權交易合計</w:t>
            </w:r>
          </w:p>
        </w:tc>
        <w:tc>
          <w:tcPr>
            <w:tcW w:w="2700" w:type="dxa"/>
            <w:vAlign w:val="center"/>
          </w:tcPr>
          <w:p w14:paraId="3D7C9A06" w14:textId="77777777" w:rsidR="005D59F6" w:rsidRPr="00B65780" w:rsidRDefault="005D59F6">
            <w:pPr>
              <w:spacing w:line="440" w:lineRule="exact"/>
              <w:rPr>
                <w:color w:val="000000" w:themeColor="text1"/>
              </w:rPr>
            </w:pPr>
            <w:r w:rsidRPr="00B65780">
              <w:rPr>
                <w:color w:val="000000" w:themeColor="text1"/>
              </w:rPr>
              <w:t>本列為第</w:t>
            </w:r>
            <w:r w:rsidRPr="00B65780">
              <w:rPr>
                <w:color w:val="000000" w:themeColor="text1"/>
              </w:rPr>
              <w:t>13</w:t>
            </w:r>
            <w:r w:rsidRPr="00B65780">
              <w:rPr>
                <w:color w:val="000000" w:themeColor="text1"/>
              </w:rPr>
              <w:t>、</w:t>
            </w:r>
            <w:r w:rsidRPr="00B65780">
              <w:rPr>
                <w:color w:val="000000" w:themeColor="text1"/>
              </w:rPr>
              <w:t>26</w:t>
            </w:r>
            <w:r w:rsidRPr="00B65780">
              <w:rPr>
                <w:color w:val="000000" w:themeColor="text1"/>
              </w:rPr>
              <w:t>、</w:t>
            </w:r>
            <w:r w:rsidRPr="00B65780">
              <w:rPr>
                <w:color w:val="000000" w:themeColor="text1"/>
              </w:rPr>
              <w:t>37</w:t>
            </w:r>
            <w:r w:rsidRPr="00B65780">
              <w:rPr>
                <w:color w:val="000000" w:themeColor="text1"/>
              </w:rPr>
              <w:t>、</w:t>
            </w:r>
            <w:r w:rsidRPr="00B65780">
              <w:rPr>
                <w:color w:val="000000" w:themeColor="text1"/>
              </w:rPr>
              <w:t>48</w:t>
            </w:r>
            <w:r w:rsidRPr="00B65780">
              <w:rPr>
                <w:color w:val="000000" w:themeColor="text1"/>
              </w:rPr>
              <w:t>、</w:t>
            </w:r>
            <w:r w:rsidRPr="00B65780">
              <w:rPr>
                <w:color w:val="000000" w:themeColor="text1"/>
              </w:rPr>
              <w:t>59</w:t>
            </w:r>
            <w:r w:rsidRPr="00B65780">
              <w:rPr>
                <w:color w:val="000000" w:themeColor="text1"/>
              </w:rPr>
              <w:t>、</w:t>
            </w:r>
            <w:r w:rsidRPr="00B65780">
              <w:rPr>
                <w:color w:val="000000" w:themeColor="text1"/>
              </w:rPr>
              <w:t>70</w:t>
            </w:r>
            <w:r w:rsidRPr="00B65780">
              <w:rPr>
                <w:color w:val="000000" w:themeColor="text1"/>
              </w:rPr>
              <w:t>、</w:t>
            </w:r>
            <w:r w:rsidRPr="00B65780">
              <w:rPr>
                <w:color w:val="000000" w:themeColor="text1"/>
              </w:rPr>
              <w:t>81</w:t>
            </w:r>
            <w:r w:rsidRPr="00B65780">
              <w:rPr>
                <w:color w:val="000000" w:themeColor="text1"/>
              </w:rPr>
              <w:t>、</w:t>
            </w:r>
            <w:r w:rsidRPr="00B65780">
              <w:rPr>
                <w:color w:val="000000" w:themeColor="text1"/>
              </w:rPr>
              <w:t>88</w:t>
            </w:r>
            <w:r w:rsidRPr="00B65780">
              <w:rPr>
                <w:color w:val="000000" w:themeColor="text1"/>
              </w:rPr>
              <w:t>、</w:t>
            </w:r>
            <w:r w:rsidRPr="00B65780">
              <w:rPr>
                <w:color w:val="000000" w:themeColor="text1"/>
              </w:rPr>
              <w:t>95</w:t>
            </w:r>
            <w:r w:rsidRPr="00B65780">
              <w:rPr>
                <w:color w:val="000000" w:themeColor="text1"/>
              </w:rPr>
              <w:t>、</w:t>
            </w:r>
            <w:r w:rsidRPr="00B65780">
              <w:rPr>
                <w:color w:val="000000" w:themeColor="text1"/>
              </w:rPr>
              <w:t>102</w:t>
            </w:r>
            <w:r w:rsidRPr="00B65780">
              <w:rPr>
                <w:color w:val="000000" w:themeColor="text1"/>
              </w:rPr>
              <w:t>列之合計</w:t>
            </w:r>
          </w:p>
        </w:tc>
      </w:tr>
    </w:tbl>
    <w:p w14:paraId="209263D7" w14:textId="77777777" w:rsidR="005D59F6" w:rsidRPr="00B65780" w:rsidRDefault="005D59F6">
      <w:pPr>
        <w:spacing w:line="440" w:lineRule="exact"/>
        <w:rPr>
          <w:color w:val="000000" w:themeColor="text1"/>
        </w:rPr>
      </w:pPr>
    </w:p>
    <w:p w14:paraId="2B0CF610"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104</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160</w:t>
      </w:r>
      <w:r w:rsidRPr="00B65780">
        <w:rPr>
          <w:color w:val="000000" w:themeColor="text1"/>
        </w:rPr>
        <w:t>列－以增加收益為目的</w:t>
      </w:r>
    </w:p>
    <w:p w14:paraId="2B489E2D" w14:textId="77777777" w:rsidR="005D59F6" w:rsidRPr="00B65780" w:rsidRDefault="005D59F6">
      <w:pPr>
        <w:spacing w:line="440" w:lineRule="exact"/>
        <w:ind w:leftChars="300" w:left="780"/>
        <w:rPr>
          <w:color w:val="000000" w:themeColor="text1"/>
        </w:rPr>
      </w:pPr>
      <w:r w:rsidRPr="00B65780">
        <w:rPr>
          <w:color w:val="000000" w:themeColor="text1"/>
        </w:rPr>
        <w:t>自</w:t>
      </w:r>
      <w:r w:rsidRPr="00B65780">
        <w:rPr>
          <w:color w:val="000000" w:themeColor="text1"/>
        </w:rPr>
        <w:t>104</w:t>
      </w:r>
      <w:r w:rsidRPr="00B65780">
        <w:rPr>
          <w:color w:val="000000" w:themeColor="text1"/>
        </w:rPr>
        <w:t>列至第</w:t>
      </w:r>
      <w:r w:rsidRPr="00B65780">
        <w:rPr>
          <w:color w:val="000000" w:themeColor="text1"/>
        </w:rPr>
        <w:t>160</w:t>
      </w:r>
      <w:r w:rsidRPr="00B65780">
        <w:rPr>
          <w:color w:val="000000" w:themeColor="text1"/>
        </w:rPr>
        <w:t>列請填列以增加收益為目的所賣出之選擇權各欄之明細資料。請依選擇權標的物之類型，以及標的物所屬國家，分別填列於以下列次：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9E4F96" w:rsidRPr="00B65780" w14:paraId="4CAA60F4" w14:textId="77777777">
        <w:tc>
          <w:tcPr>
            <w:tcW w:w="2326" w:type="dxa"/>
          </w:tcPr>
          <w:p w14:paraId="1BE90070" w14:textId="77777777" w:rsidR="005D59F6" w:rsidRPr="00B65780" w:rsidRDefault="005D59F6">
            <w:pPr>
              <w:spacing w:line="440" w:lineRule="exact"/>
              <w:jc w:val="center"/>
              <w:rPr>
                <w:color w:val="000000" w:themeColor="text1"/>
              </w:rPr>
            </w:pPr>
            <w:r w:rsidRPr="00B65780">
              <w:rPr>
                <w:color w:val="000000" w:themeColor="text1"/>
              </w:rPr>
              <w:t>列次</w:t>
            </w:r>
          </w:p>
        </w:tc>
        <w:tc>
          <w:tcPr>
            <w:tcW w:w="1800" w:type="dxa"/>
          </w:tcPr>
          <w:p w14:paraId="54C2853B" w14:textId="77777777" w:rsidR="005D59F6" w:rsidRPr="00B65780" w:rsidRDefault="005D59F6">
            <w:pPr>
              <w:spacing w:line="440" w:lineRule="exact"/>
              <w:jc w:val="center"/>
              <w:rPr>
                <w:color w:val="000000" w:themeColor="text1"/>
              </w:rPr>
            </w:pPr>
            <w:r w:rsidRPr="00B65780">
              <w:rPr>
                <w:color w:val="000000" w:themeColor="text1"/>
              </w:rPr>
              <w:t>標的物類型</w:t>
            </w:r>
          </w:p>
        </w:tc>
        <w:tc>
          <w:tcPr>
            <w:tcW w:w="2520" w:type="dxa"/>
          </w:tcPr>
          <w:p w14:paraId="457DF948" w14:textId="77777777" w:rsidR="005D59F6" w:rsidRPr="00B65780" w:rsidRDefault="005D59F6">
            <w:pPr>
              <w:spacing w:line="440" w:lineRule="exact"/>
              <w:jc w:val="center"/>
              <w:rPr>
                <w:color w:val="000000" w:themeColor="text1"/>
              </w:rPr>
            </w:pPr>
            <w:r w:rsidRPr="00B65780">
              <w:rPr>
                <w:color w:val="000000" w:themeColor="text1"/>
              </w:rPr>
              <w:t>換入標的物所屬國</w:t>
            </w:r>
          </w:p>
        </w:tc>
        <w:tc>
          <w:tcPr>
            <w:tcW w:w="2880" w:type="dxa"/>
          </w:tcPr>
          <w:p w14:paraId="0CD118A0" w14:textId="77777777" w:rsidR="005D59F6" w:rsidRPr="00B65780" w:rsidRDefault="005D59F6">
            <w:pPr>
              <w:spacing w:line="440" w:lineRule="exact"/>
              <w:jc w:val="center"/>
              <w:rPr>
                <w:color w:val="000000" w:themeColor="text1"/>
              </w:rPr>
            </w:pPr>
            <w:r w:rsidRPr="00B65780">
              <w:rPr>
                <w:color w:val="000000" w:themeColor="text1"/>
              </w:rPr>
              <w:t>備註說明</w:t>
            </w:r>
          </w:p>
        </w:tc>
      </w:tr>
      <w:tr w:rsidR="009E4F96" w:rsidRPr="00B65780" w14:paraId="19A6A81F" w14:textId="77777777">
        <w:tc>
          <w:tcPr>
            <w:tcW w:w="2326" w:type="dxa"/>
            <w:vAlign w:val="center"/>
          </w:tcPr>
          <w:p w14:paraId="3F565EA3"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104</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110</w:t>
            </w:r>
            <w:r w:rsidRPr="00B65780">
              <w:rPr>
                <w:color w:val="000000" w:themeColor="text1"/>
              </w:rPr>
              <w:t>列</w:t>
            </w:r>
          </w:p>
        </w:tc>
        <w:tc>
          <w:tcPr>
            <w:tcW w:w="1800" w:type="dxa"/>
            <w:vAlign w:val="center"/>
          </w:tcPr>
          <w:p w14:paraId="6F795F90" w14:textId="77777777" w:rsidR="005D59F6" w:rsidRPr="00B65780" w:rsidRDefault="005D59F6">
            <w:pPr>
              <w:spacing w:line="440" w:lineRule="exact"/>
              <w:rPr>
                <w:color w:val="000000" w:themeColor="text1"/>
              </w:rPr>
            </w:pPr>
            <w:r w:rsidRPr="00B65780">
              <w:rPr>
                <w:color w:val="000000" w:themeColor="text1"/>
              </w:rPr>
              <w:t>匯率相關</w:t>
            </w:r>
          </w:p>
        </w:tc>
        <w:tc>
          <w:tcPr>
            <w:tcW w:w="2520" w:type="dxa"/>
            <w:vAlign w:val="center"/>
          </w:tcPr>
          <w:p w14:paraId="1E541B0A"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880" w:type="dxa"/>
            <w:vAlign w:val="center"/>
          </w:tcPr>
          <w:p w14:paraId="1B9E0EB3"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110</w:t>
            </w:r>
            <w:r w:rsidRPr="00B65780">
              <w:rPr>
                <w:color w:val="000000" w:themeColor="text1"/>
              </w:rPr>
              <w:t>列為第</w:t>
            </w:r>
            <w:r w:rsidRPr="00B65780">
              <w:rPr>
                <w:color w:val="000000" w:themeColor="text1"/>
              </w:rPr>
              <w:t>104</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109</w:t>
            </w:r>
            <w:r w:rsidRPr="00B65780">
              <w:rPr>
                <w:color w:val="000000" w:themeColor="text1"/>
              </w:rPr>
              <w:t>列小計</w:t>
            </w:r>
          </w:p>
        </w:tc>
      </w:tr>
      <w:tr w:rsidR="009E4F96" w:rsidRPr="00B65780" w14:paraId="6E2216ED" w14:textId="77777777">
        <w:tc>
          <w:tcPr>
            <w:tcW w:w="2326" w:type="dxa"/>
            <w:vAlign w:val="center"/>
          </w:tcPr>
          <w:p w14:paraId="298C5E7E"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111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117</w:t>
            </w:r>
            <w:r w:rsidRPr="00B65780">
              <w:rPr>
                <w:color w:val="000000" w:themeColor="text1"/>
              </w:rPr>
              <w:t>列</w:t>
            </w:r>
          </w:p>
        </w:tc>
        <w:tc>
          <w:tcPr>
            <w:tcW w:w="1800" w:type="dxa"/>
            <w:vAlign w:val="center"/>
          </w:tcPr>
          <w:p w14:paraId="0911C837" w14:textId="77777777" w:rsidR="005D59F6" w:rsidRPr="00B65780" w:rsidRDefault="005D59F6">
            <w:pPr>
              <w:spacing w:line="440" w:lineRule="exact"/>
              <w:rPr>
                <w:color w:val="000000" w:themeColor="text1"/>
              </w:rPr>
            </w:pPr>
            <w:r w:rsidRPr="00B65780">
              <w:rPr>
                <w:color w:val="000000" w:themeColor="text1"/>
              </w:rPr>
              <w:t>匯率相關</w:t>
            </w:r>
          </w:p>
        </w:tc>
        <w:tc>
          <w:tcPr>
            <w:tcW w:w="2520" w:type="dxa"/>
            <w:vAlign w:val="center"/>
          </w:tcPr>
          <w:p w14:paraId="0A3AA18D"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880" w:type="dxa"/>
            <w:vAlign w:val="center"/>
          </w:tcPr>
          <w:p w14:paraId="06546136"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117</w:t>
            </w:r>
            <w:r w:rsidRPr="00B65780">
              <w:rPr>
                <w:color w:val="000000" w:themeColor="text1"/>
              </w:rPr>
              <w:t>列為第</w:t>
            </w:r>
            <w:r w:rsidRPr="00B65780">
              <w:rPr>
                <w:color w:val="000000" w:themeColor="text1"/>
              </w:rPr>
              <w:t>111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116</w:t>
            </w:r>
            <w:r w:rsidRPr="00B65780">
              <w:rPr>
                <w:color w:val="000000" w:themeColor="text1"/>
              </w:rPr>
              <w:t>列小計</w:t>
            </w:r>
          </w:p>
        </w:tc>
      </w:tr>
      <w:tr w:rsidR="009E4F96" w:rsidRPr="00B65780" w14:paraId="6836D2C5" w14:textId="77777777">
        <w:tc>
          <w:tcPr>
            <w:tcW w:w="2326" w:type="dxa"/>
            <w:vAlign w:val="center"/>
          </w:tcPr>
          <w:p w14:paraId="2CD678C9" w14:textId="77777777" w:rsidR="005D59F6" w:rsidRPr="00B65780" w:rsidRDefault="005D59F6">
            <w:pPr>
              <w:rPr>
                <w:color w:val="000000" w:themeColor="text1"/>
              </w:rPr>
            </w:pPr>
            <w:r w:rsidRPr="00B65780">
              <w:rPr>
                <w:color w:val="000000" w:themeColor="text1"/>
              </w:rPr>
              <w:t>第</w:t>
            </w:r>
            <w:r w:rsidRPr="00B65780">
              <w:rPr>
                <w:color w:val="000000" w:themeColor="text1"/>
              </w:rPr>
              <w:t>118</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124</w:t>
            </w:r>
            <w:r w:rsidRPr="00B65780">
              <w:rPr>
                <w:color w:val="000000" w:themeColor="text1"/>
              </w:rPr>
              <w:t>列</w:t>
            </w:r>
          </w:p>
        </w:tc>
        <w:tc>
          <w:tcPr>
            <w:tcW w:w="1800" w:type="dxa"/>
            <w:vAlign w:val="center"/>
          </w:tcPr>
          <w:p w14:paraId="3AE48612" w14:textId="77777777" w:rsidR="005D59F6" w:rsidRPr="00B65780" w:rsidRDefault="005D59F6">
            <w:pPr>
              <w:spacing w:line="440" w:lineRule="exact"/>
              <w:rPr>
                <w:color w:val="000000" w:themeColor="text1"/>
              </w:rPr>
            </w:pPr>
            <w:r w:rsidRPr="00B65780">
              <w:rPr>
                <w:color w:val="000000" w:themeColor="text1"/>
              </w:rPr>
              <w:t>權益證券相關</w:t>
            </w:r>
          </w:p>
        </w:tc>
        <w:tc>
          <w:tcPr>
            <w:tcW w:w="2520" w:type="dxa"/>
            <w:vAlign w:val="center"/>
          </w:tcPr>
          <w:p w14:paraId="6BF82C37" w14:textId="77777777" w:rsidR="005D59F6" w:rsidRPr="00B65780" w:rsidRDefault="005D59F6">
            <w:pPr>
              <w:spacing w:line="440" w:lineRule="exact"/>
              <w:rPr>
                <w:color w:val="000000" w:themeColor="text1"/>
              </w:rPr>
            </w:pPr>
            <w:r w:rsidRPr="00B65780">
              <w:rPr>
                <w:color w:val="000000" w:themeColor="text1"/>
              </w:rPr>
              <w:t>國內投資</w:t>
            </w:r>
          </w:p>
        </w:tc>
        <w:tc>
          <w:tcPr>
            <w:tcW w:w="2880" w:type="dxa"/>
            <w:vAlign w:val="center"/>
          </w:tcPr>
          <w:p w14:paraId="2AC5255B" w14:textId="77777777" w:rsidR="005D59F6" w:rsidRPr="00B65780" w:rsidRDefault="005D59F6">
            <w:pPr>
              <w:rPr>
                <w:color w:val="000000" w:themeColor="text1"/>
              </w:rPr>
            </w:pPr>
            <w:r w:rsidRPr="00B65780">
              <w:rPr>
                <w:color w:val="000000" w:themeColor="text1"/>
              </w:rPr>
              <w:t>第</w:t>
            </w:r>
            <w:r w:rsidRPr="00B65780">
              <w:rPr>
                <w:color w:val="000000" w:themeColor="text1"/>
              </w:rPr>
              <w:t>124</w:t>
            </w:r>
            <w:r w:rsidRPr="00B65780">
              <w:rPr>
                <w:color w:val="000000" w:themeColor="text1"/>
              </w:rPr>
              <w:t>列為第</w:t>
            </w:r>
            <w:r w:rsidRPr="00B65780">
              <w:rPr>
                <w:color w:val="000000" w:themeColor="text1"/>
              </w:rPr>
              <w:t>118</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123</w:t>
            </w:r>
            <w:r w:rsidRPr="00B65780">
              <w:rPr>
                <w:color w:val="000000" w:themeColor="text1"/>
              </w:rPr>
              <w:t>列小計</w:t>
            </w:r>
          </w:p>
        </w:tc>
      </w:tr>
      <w:tr w:rsidR="009E4F96" w:rsidRPr="00B65780" w14:paraId="66A47EE0" w14:textId="77777777">
        <w:tc>
          <w:tcPr>
            <w:tcW w:w="2326" w:type="dxa"/>
            <w:vAlign w:val="center"/>
          </w:tcPr>
          <w:p w14:paraId="1A40D10C" w14:textId="77777777" w:rsidR="005D59F6" w:rsidRPr="00B65780" w:rsidRDefault="005D59F6">
            <w:pPr>
              <w:rPr>
                <w:color w:val="000000" w:themeColor="text1"/>
              </w:rPr>
            </w:pPr>
            <w:r w:rsidRPr="00B65780">
              <w:rPr>
                <w:color w:val="000000" w:themeColor="text1"/>
              </w:rPr>
              <w:t>第</w:t>
            </w:r>
            <w:r w:rsidRPr="00B65780">
              <w:rPr>
                <w:color w:val="000000" w:themeColor="text1"/>
              </w:rPr>
              <w:t>125</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131</w:t>
            </w:r>
            <w:r w:rsidRPr="00B65780">
              <w:rPr>
                <w:color w:val="000000" w:themeColor="text1"/>
              </w:rPr>
              <w:t>列</w:t>
            </w:r>
          </w:p>
        </w:tc>
        <w:tc>
          <w:tcPr>
            <w:tcW w:w="1800" w:type="dxa"/>
            <w:vAlign w:val="center"/>
          </w:tcPr>
          <w:p w14:paraId="43A0680A" w14:textId="77777777" w:rsidR="005D59F6" w:rsidRPr="00B65780" w:rsidRDefault="005D59F6">
            <w:pPr>
              <w:spacing w:line="440" w:lineRule="exact"/>
              <w:rPr>
                <w:color w:val="000000" w:themeColor="text1"/>
              </w:rPr>
            </w:pPr>
            <w:r w:rsidRPr="00B65780">
              <w:rPr>
                <w:color w:val="000000" w:themeColor="text1"/>
              </w:rPr>
              <w:t>權益證券相關</w:t>
            </w:r>
          </w:p>
        </w:tc>
        <w:tc>
          <w:tcPr>
            <w:tcW w:w="2520" w:type="dxa"/>
            <w:vAlign w:val="center"/>
          </w:tcPr>
          <w:p w14:paraId="7BC427B0"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880" w:type="dxa"/>
            <w:vAlign w:val="center"/>
          </w:tcPr>
          <w:p w14:paraId="2F3385E5" w14:textId="77777777" w:rsidR="005D59F6" w:rsidRPr="00B65780" w:rsidRDefault="005D59F6">
            <w:pPr>
              <w:rPr>
                <w:color w:val="000000" w:themeColor="text1"/>
              </w:rPr>
            </w:pPr>
            <w:r w:rsidRPr="00B65780">
              <w:rPr>
                <w:color w:val="000000" w:themeColor="text1"/>
              </w:rPr>
              <w:t>第</w:t>
            </w:r>
            <w:r w:rsidRPr="00B65780">
              <w:rPr>
                <w:color w:val="000000" w:themeColor="text1"/>
              </w:rPr>
              <w:t>131</w:t>
            </w:r>
            <w:r w:rsidRPr="00B65780">
              <w:rPr>
                <w:color w:val="000000" w:themeColor="text1"/>
              </w:rPr>
              <w:t>列為第</w:t>
            </w:r>
            <w:r w:rsidRPr="00B65780">
              <w:rPr>
                <w:color w:val="000000" w:themeColor="text1"/>
              </w:rPr>
              <w:t>125</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130</w:t>
            </w:r>
            <w:r w:rsidRPr="00B65780">
              <w:rPr>
                <w:color w:val="000000" w:themeColor="text1"/>
              </w:rPr>
              <w:t>列小計</w:t>
            </w:r>
          </w:p>
        </w:tc>
      </w:tr>
      <w:tr w:rsidR="009E4F96" w:rsidRPr="00B65780" w14:paraId="435C56AC" w14:textId="77777777">
        <w:tc>
          <w:tcPr>
            <w:tcW w:w="2326" w:type="dxa"/>
            <w:vAlign w:val="center"/>
          </w:tcPr>
          <w:p w14:paraId="4FA44BAA" w14:textId="77777777" w:rsidR="005D59F6" w:rsidRPr="00B65780" w:rsidRDefault="005D59F6">
            <w:pPr>
              <w:rPr>
                <w:color w:val="000000" w:themeColor="text1"/>
              </w:rPr>
            </w:pPr>
            <w:r w:rsidRPr="00B65780">
              <w:rPr>
                <w:color w:val="000000" w:themeColor="text1"/>
              </w:rPr>
              <w:t>第</w:t>
            </w:r>
            <w:r w:rsidRPr="00B65780">
              <w:rPr>
                <w:color w:val="000000" w:themeColor="text1"/>
              </w:rPr>
              <w:t>132</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138</w:t>
            </w:r>
            <w:r w:rsidRPr="00B65780">
              <w:rPr>
                <w:color w:val="000000" w:themeColor="text1"/>
              </w:rPr>
              <w:t>列</w:t>
            </w:r>
          </w:p>
        </w:tc>
        <w:tc>
          <w:tcPr>
            <w:tcW w:w="1800" w:type="dxa"/>
            <w:vAlign w:val="center"/>
          </w:tcPr>
          <w:p w14:paraId="6CF78EFF" w14:textId="77777777" w:rsidR="005D59F6" w:rsidRPr="00B65780" w:rsidRDefault="005D59F6">
            <w:pPr>
              <w:spacing w:line="440" w:lineRule="exact"/>
              <w:rPr>
                <w:color w:val="000000" w:themeColor="text1"/>
              </w:rPr>
            </w:pPr>
            <w:r w:rsidRPr="00B65780">
              <w:rPr>
                <w:color w:val="000000" w:themeColor="text1"/>
              </w:rPr>
              <w:t>權益證券相關</w:t>
            </w:r>
          </w:p>
        </w:tc>
        <w:tc>
          <w:tcPr>
            <w:tcW w:w="2520" w:type="dxa"/>
            <w:vAlign w:val="center"/>
          </w:tcPr>
          <w:p w14:paraId="7035CF75"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880" w:type="dxa"/>
            <w:vAlign w:val="center"/>
          </w:tcPr>
          <w:p w14:paraId="5B64C166" w14:textId="77777777" w:rsidR="005D59F6" w:rsidRPr="00B65780" w:rsidRDefault="005D59F6">
            <w:pPr>
              <w:rPr>
                <w:color w:val="000000" w:themeColor="text1"/>
              </w:rPr>
            </w:pPr>
            <w:r w:rsidRPr="00B65780">
              <w:rPr>
                <w:color w:val="000000" w:themeColor="text1"/>
              </w:rPr>
              <w:t>第</w:t>
            </w:r>
            <w:r w:rsidRPr="00B65780">
              <w:rPr>
                <w:color w:val="000000" w:themeColor="text1"/>
              </w:rPr>
              <w:t>138</w:t>
            </w:r>
            <w:r w:rsidRPr="00B65780">
              <w:rPr>
                <w:color w:val="000000" w:themeColor="text1"/>
              </w:rPr>
              <w:t>列為第</w:t>
            </w:r>
            <w:r w:rsidRPr="00B65780">
              <w:rPr>
                <w:color w:val="000000" w:themeColor="text1"/>
              </w:rPr>
              <w:t>132</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137</w:t>
            </w:r>
            <w:r w:rsidRPr="00B65780">
              <w:rPr>
                <w:color w:val="000000" w:themeColor="text1"/>
              </w:rPr>
              <w:t>列小計</w:t>
            </w:r>
          </w:p>
        </w:tc>
      </w:tr>
      <w:tr w:rsidR="009E4F96" w:rsidRPr="00B65780" w14:paraId="04C4BB92" w14:textId="77777777">
        <w:tc>
          <w:tcPr>
            <w:tcW w:w="2326" w:type="dxa"/>
            <w:vAlign w:val="center"/>
          </w:tcPr>
          <w:p w14:paraId="4875DE8C" w14:textId="77777777" w:rsidR="005D59F6" w:rsidRPr="00B65780" w:rsidRDefault="005D59F6">
            <w:pPr>
              <w:rPr>
                <w:color w:val="000000" w:themeColor="text1"/>
              </w:rPr>
            </w:pPr>
            <w:r w:rsidRPr="00B65780">
              <w:rPr>
                <w:color w:val="000000" w:themeColor="text1"/>
              </w:rPr>
              <w:t>第</w:t>
            </w:r>
            <w:r w:rsidRPr="00B65780">
              <w:rPr>
                <w:color w:val="000000" w:themeColor="text1"/>
              </w:rPr>
              <w:t>139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145</w:t>
            </w:r>
            <w:r w:rsidRPr="00B65780">
              <w:rPr>
                <w:color w:val="000000" w:themeColor="text1"/>
              </w:rPr>
              <w:t>列</w:t>
            </w:r>
          </w:p>
        </w:tc>
        <w:tc>
          <w:tcPr>
            <w:tcW w:w="1800" w:type="dxa"/>
            <w:vAlign w:val="center"/>
          </w:tcPr>
          <w:p w14:paraId="6CE7876F" w14:textId="77777777" w:rsidR="005D59F6" w:rsidRPr="00B65780" w:rsidRDefault="005D59F6">
            <w:pPr>
              <w:spacing w:line="440" w:lineRule="exact"/>
              <w:rPr>
                <w:color w:val="000000" w:themeColor="text1"/>
              </w:rPr>
            </w:pPr>
            <w:r w:rsidRPr="00B65780">
              <w:rPr>
                <w:color w:val="000000" w:themeColor="text1"/>
              </w:rPr>
              <w:t>其他標的</w:t>
            </w:r>
          </w:p>
        </w:tc>
        <w:tc>
          <w:tcPr>
            <w:tcW w:w="2520" w:type="dxa"/>
            <w:vAlign w:val="center"/>
          </w:tcPr>
          <w:p w14:paraId="0943A0B8" w14:textId="77777777" w:rsidR="005D59F6" w:rsidRPr="00B65780" w:rsidRDefault="005D59F6">
            <w:pPr>
              <w:spacing w:line="440" w:lineRule="exact"/>
              <w:rPr>
                <w:color w:val="000000" w:themeColor="text1"/>
              </w:rPr>
            </w:pPr>
            <w:r w:rsidRPr="00B65780">
              <w:rPr>
                <w:color w:val="000000" w:themeColor="text1"/>
              </w:rPr>
              <w:t>國內投資</w:t>
            </w:r>
          </w:p>
        </w:tc>
        <w:tc>
          <w:tcPr>
            <w:tcW w:w="2880" w:type="dxa"/>
            <w:vAlign w:val="center"/>
          </w:tcPr>
          <w:p w14:paraId="02795BD5" w14:textId="77777777" w:rsidR="005D59F6" w:rsidRPr="00B65780" w:rsidRDefault="005D59F6">
            <w:pPr>
              <w:rPr>
                <w:color w:val="000000" w:themeColor="text1"/>
              </w:rPr>
            </w:pPr>
            <w:r w:rsidRPr="00B65780">
              <w:rPr>
                <w:color w:val="000000" w:themeColor="text1"/>
              </w:rPr>
              <w:t>第</w:t>
            </w:r>
            <w:r w:rsidRPr="00B65780">
              <w:rPr>
                <w:color w:val="000000" w:themeColor="text1"/>
              </w:rPr>
              <w:t>145</w:t>
            </w:r>
            <w:r w:rsidRPr="00B65780">
              <w:rPr>
                <w:color w:val="000000" w:themeColor="text1"/>
              </w:rPr>
              <w:t>列為第</w:t>
            </w:r>
            <w:r w:rsidRPr="00B65780">
              <w:rPr>
                <w:color w:val="000000" w:themeColor="text1"/>
              </w:rPr>
              <w:t>139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144</w:t>
            </w:r>
            <w:r w:rsidRPr="00B65780">
              <w:rPr>
                <w:color w:val="000000" w:themeColor="text1"/>
              </w:rPr>
              <w:t>列小計</w:t>
            </w:r>
          </w:p>
        </w:tc>
      </w:tr>
      <w:tr w:rsidR="009E4F96" w:rsidRPr="00B65780" w14:paraId="622C90D6" w14:textId="77777777">
        <w:tc>
          <w:tcPr>
            <w:tcW w:w="2326" w:type="dxa"/>
            <w:vAlign w:val="center"/>
          </w:tcPr>
          <w:p w14:paraId="0A5C8492" w14:textId="77777777" w:rsidR="005D59F6" w:rsidRPr="00B65780" w:rsidRDefault="005D59F6">
            <w:pPr>
              <w:rPr>
                <w:color w:val="000000" w:themeColor="text1"/>
              </w:rPr>
            </w:pPr>
            <w:r w:rsidRPr="00B65780">
              <w:rPr>
                <w:color w:val="000000" w:themeColor="text1"/>
              </w:rPr>
              <w:t>第</w:t>
            </w:r>
            <w:r w:rsidRPr="00B65780">
              <w:rPr>
                <w:color w:val="000000" w:themeColor="text1"/>
              </w:rPr>
              <w:t>146</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152</w:t>
            </w:r>
            <w:r w:rsidRPr="00B65780">
              <w:rPr>
                <w:color w:val="000000" w:themeColor="text1"/>
              </w:rPr>
              <w:t>列</w:t>
            </w:r>
          </w:p>
        </w:tc>
        <w:tc>
          <w:tcPr>
            <w:tcW w:w="1800" w:type="dxa"/>
            <w:vAlign w:val="center"/>
          </w:tcPr>
          <w:p w14:paraId="1A5685D0" w14:textId="77777777" w:rsidR="005D59F6" w:rsidRPr="00B65780" w:rsidRDefault="005D59F6">
            <w:pPr>
              <w:spacing w:line="440" w:lineRule="exact"/>
              <w:rPr>
                <w:color w:val="000000" w:themeColor="text1"/>
              </w:rPr>
            </w:pPr>
            <w:r w:rsidRPr="00B65780">
              <w:rPr>
                <w:color w:val="000000" w:themeColor="text1"/>
              </w:rPr>
              <w:t>其他標的</w:t>
            </w:r>
          </w:p>
        </w:tc>
        <w:tc>
          <w:tcPr>
            <w:tcW w:w="2520" w:type="dxa"/>
            <w:vAlign w:val="center"/>
          </w:tcPr>
          <w:p w14:paraId="04582A4D"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880" w:type="dxa"/>
            <w:vAlign w:val="center"/>
          </w:tcPr>
          <w:p w14:paraId="455B7F39" w14:textId="77777777" w:rsidR="005D59F6" w:rsidRPr="00B65780" w:rsidRDefault="005D59F6">
            <w:pPr>
              <w:rPr>
                <w:color w:val="000000" w:themeColor="text1"/>
              </w:rPr>
            </w:pPr>
            <w:r w:rsidRPr="00B65780">
              <w:rPr>
                <w:color w:val="000000" w:themeColor="text1"/>
              </w:rPr>
              <w:t>第</w:t>
            </w:r>
            <w:r w:rsidRPr="00B65780">
              <w:rPr>
                <w:color w:val="000000" w:themeColor="text1"/>
              </w:rPr>
              <w:t>152</w:t>
            </w:r>
            <w:r w:rsidRPr="00B65780">
              <w:rPr>
                <w:color w:val="000000" w:themeColor="text1"/>
              </w:rPr>
              <w:t>列為第</w:t>
            </w:r>
            <w:r w:rsidRPr="00B65780">
              <w:rPr>
                <w:color w:val="000000" w:themeColor="text1"/>
              </w:rPr>
              <w:t>146</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151</w:t>
            </w:r>
            <w:r w:rsidRPr="00B65780">
              <w:rPr>
                <w:color w:val="000000" w:themeColor="text1"/>
              </w:rPr>
              <w:t>列小計</w:t>
            </w:r>
          </w:p>
        </w:tc>
      </w:tr>
      <w:tr w:rsidR="009E4F96" w:rsidRPr="00B65780" w14:paraId="32D0AA17" w14:textId="77777777">
        <w:tc>
          <w:tcPr>
            <w:tcW w:w="2326" w:type="dxa"/>
            <w:vAlign w:val="center"/>
          </w:tcPr>
          <w:p w14:paraId="62BD477E" w14:textId="77777777" w:rsidR="005D59F6" w:rsidRPr="00B65780" w:rsidRDefault="005D59F6">
            <w:pPr>
              <w:rPr>
                <w:color w:val="000000" w:themeColor="text1"/>
              </w:rPr>
            </w:pPr>
            <w:r w:rsidRPr="00B65780">
              <w:rPr>
                <w:color w:val="000000" w:themeColor="text1"/>
              </w:rPr>
              <w:t>第</w:t>
            </w:r>
            <w:r w:rsidRPr="00B65780">
              <w:rPr>
                <w:color w:val="000000" w:themeColor="text1"/>
              </w:rPr>
              <w:t>153</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159</w:t>
            </w:r>
            <w:r w:rsidRPr="00B65780">
              <w:rPr>
                <w:color w:val="000000" w:themeColor="text1"/>
              </w:rPr>
              <w:t>列</w:t>
            </w:r>
          </w:p>
        </w:tc>
        <w:tc>
          <w:tcPr>
            <w:tcW w:w="1800" w:type="dxa"/>
            <w:vAlign w:val="center"/>
          </w:tcPr>
          <w:p w14:paraId="126CA03E" w14:textId="77777777" w:rsidR="005D59F6" w:rsidRPr="00B65780" w:rsidRDefault="005D59F6">
            <w:pPr>
              <w:spacing w:line="440" w:lineRule="exact"/>
              <w:rPr>
                <w:color w:val="000000" w:themeColor="text1"/>
              </w:rPr>
            </w:pPr>
            <w:r w:rsidRPr="00B65780">
              <w:rPr>
                <w:color w:val="000000" w:themeColor="text1"/>
              </w:rPr>
              <w:t>其他標的</w:t>
            </w:r>
          </w:p>
        </w:tc>
        <w:tc>
          <w:tcPr>
            <w:tcW w:w="2520" w:type="dxa"/>
            <w:vAlign w:val="center"/>
          </w:tcPr>
          <w:p w14:paraId="6C4C1A7A"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880" w:type="dxa"/>
            <w:vAlign w:val="center"/>
          </w:tcPr>
          <w:p w14:paraId="3EA09DC0" w14:textId="77777777" w:rsidR="005D59F6" w:rsidRPr="00B65780" w:rsidRDefault="005D59F6">
            <w:pPr>
              <w:rPr>
                <w:color w:val="000000" w:themeColor="text1"/>
              </w:rPr>
            </w:pPr>
            <w:r w:rsidRPr="00B65780">
              <w:rPr>
                <w:color w:val="000000" w:themeColor="text1"/>
              </w:rPr>
              <w:t>第</w:t>
            </w:r>
            <w:r w:rsidRPr="00B65780">
              <w:rPr>
                <w:color w:val="000000" w:themeColor="text1"/>
              </w:rPr>
              <w:t>159</w:t>
            </w:r>
            <w:r w:rsidRPr="00B65780">
              <w:rPr>
                <w:color w:val="000000" w:themeColor="text1"/>
              </w:rPr>
              <w:t>列為第</w:t>
            </w:r>
            <w:r w:rsidRPr="00B65780">
              <w:rPr>
                <w:color w:val="000000" w:themeColor="text1"/>
              </w:rPr>
              <w:t>153</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158</w:t>
            </w:r>
            <w:r w:rsidRPr="00B65780">
              <w:rPr>
                <w:color w:val="000000" w:themeColor="text1"/>
              </w:rPr>
              <w:t>列小計</w:t>
            </w:r>
          </w:p>
        </w:tc>
      </w:tr>
      <w:tr w:rsidR="005D59F6" w:rsidRPr="00B65780" w14:paraId="1B73865C" w14:textId="77777777">
        <w:tc>
          <w:tcPr>
            <w:tcW w:w="2326" w:type="dxa"/>
            <w:vAlign w:val="center"/>
          </w:tcPr>
          <w:p w14:paraId="0A19F7F2" w14:textId="77777777" w:rsidR="005D59F6" w:rsidRPr="00B65780" w:rsidRDefault="005D59F6">
            <w:pPr>
              <w:rPr>
                <w:color w:val="000000" w:themeColor="text1"/>
              </w:rPr>
            </w:pPr>
            <w:r w:rsidRPr="00B65780">
              <w:rPr>
                <w:color w:val="000000" w:themeColor="text1"/>
              </w:rPr>
              <w:t>第</w:t>
            </w:r>
            <w:r w:rsidRPr="00B65780">
              <w:rPr>
                <w:color w:val="000000" w:themeColor="text1"/>
              </w:rPr>
              <w:t>160</w:t>
            </w:r>
            <w:r w:rsidRPr="00B65780">
              <w:rPr>
                <w:color w:val="000000" w:themeColor="text1"/>
              </w:rPr>
              <w:t>列</w:t>
            </w:r>
          </w:p>
        </w:tc>
        <w:tc>
          <w:tcPr>
            <w:tcW w:w="4320" w:type="dxa"/>
            <w:gridSpan w:val="2"/>
            <w:vAlign w:val="center"/>
          </w:tcPr>
          <w:p w14:paraId="2149AC3F" w14:textId="77777777" w:rsidR="005D59F6" w:rsidRPr="00B65780" w:rsidRDefault="005D59F6">
            <w:pPr>
              <w:spacing w:line="440" w:lineRule="exact"/>
              <w:rPr>
                <w:color w:val="000000" w:themeColor="text1"/>
              </w:rPr>
            </w:pPr>
            <w:r w:rsidRPr="00B65780">
              <w:rPr>
                <w:color w:val="000000" w:themeColor="text1"/>
              </w:rPr>
              <w:t>以增加收益為目的</w:t>
            </w:r>
            <w:r w:rsidRPr="00B65780">
              <w:rPr>
                <w:color w:val="000000" w:themeColor="text1"/>
              </w:rPr>
              <w:t>—</w:t>
            </w:r>
            <w:r w:rsidRPr="00B65780">
              <w:rPr>
                <w:color w:val="000000" w:themeColor="text1"/>
              </w:rPr>
              <w:t>賣出選擇權合計</w:t>
            </w:r>
          </w:p>
        </w:tc>
        <w:tc>
          <w:tcPr>
            <w:tcW w:w="2880" w:type="dxa"/>
            <w:vAlign w:val="center"/>
          </w:tcPr>
          <w:p w14:paraId="2261C29B" w14:textId="77777777" w:rsidR="005D59F6" w:rsidRPr="00B65780" w:rsidRDefault="005D59F6">
            <w:pPr>
              <w:keepNext/>
              <w:spacing w:line="440" w:lineRule="exact"/>
              <w:rPr>
                <w:color w:val="000000" w:themeColor="text1"/>
              </w:rPr>
            </w:pPr>
            <w:r w:rsidRPr="00B65780">
              <w:rPr>
                <w:color w:val="000000" w:themeColor="text1"/>
              </w:rPr>
              <w:t>本列為第</w:t>
            </w:r>
            <w:r w:rsidRPr="00B65780">
              <w:rPr>
                <w:color w:val="000000" w:themeColor="text1"/>
              </w:rPr>
              <w:t>110</w:t>
            </w:r>
            <w:r w:rsidRPr="00B65780">
              <w:rPr>
                <w:color w:val="000000" w:themeColor="text1"/>
              </w:rPr>
              <w:t>、</w:t>
            </w:r>
            <w:r w:rsidRPr="00B65780">
              <w:rPr>
                <w:color w:val="000000" w:themeColor="text1"/>
              </w:rPr>
              <w:t>117</w:t>
            </w:r>
            <w:r w:rsidRPr="00B65780">
              <w:rPr>
                <w:color w:val="000000" w:themeColor="text1"/>
              </w:rPr>
              <w:t>、</w:t>
            </w:r>
            <w:r w:rsidRPr="00B65780">
              <w:rPr>
                <w:color w:val="000000" w:themeColor="text1"/>
              </w:rPr>
              <w:t>124</w:t>
            </w:r>
            <w:r w:rsidRPr="00B65780">
              <w:rPr>
                <w:color w:val="000000" w:themeColor="text1"/>
              </w:rPr>
              <w:t>、</w:t>
            </w:r>
            <w:r w:rsidRPr="00B65780">
              <w:rPr>
                <w:color w:val="000000" w:themeColor="text1"/>
              </w:rPr>
              <w:t>131</w:t>
            </w:r>
            <w:r w:rsidRPr="00B65780">
              <w:rPr>
                <w:color w:val="000000" w:themeColor="text1"/>
              </w:rPr>
              <w:t>、</w:t>
            </w:r>
            <w:r w:rsidRPr="00B65780">
              <w:rPr>
                <w:color w:val="000000" w:themeColor="text1"/>
              </w:rPr>
              <w:t>138</w:t>
            </w:r>
            <w:r w:rsidRPr="00B65780">
              <w:rPr>
                <w:color w:val="000000" w:themeColor="text1"/>
              </w:rPr>
              <w:t>、</w:t>
            </w:r>
            <w:r w:rsidRPr="00B65780">
              <w:rPr>
                <w:color w:val="000000" w:themeColor="text1"/>
              </w:rPr>
              <w:t>145</w:t>
            </w:r>
            <w:r w:rsidRPr="00B65780">
              <w:rPr>
                <w:color w:val="000000" w:themeColor="text1"/>
              </w:rPr>
              <w:t>、</w:t>
            </w:r>
            <w:r w:rsidRPr="00B65780">
              <w:rPr>
                <w:color w:val="000000" w:themeColor="text1"/>
              </w:rPr>
              <w:t>152</w:t>
            </w:r>
            <w:r w:rsidRPr="00B65780">
              <w:rPr>
                <w:color w:val="000000" w:themeColor="text1"/>
              </w:rPr>
              <w:t>、</w:t>
            </w:r>
            <w:r w:rsidRPr="00B65780">
              <w:rPr>
                <w:color w:val="000000" w:themeColor="text1"/>
              </w:rPr>
              <w:t>159</w:t>
            </w:r>
            <w:r w:rsidRPr="00B65780">
              <w:rPr>
                <w:color w:val="000000" w:themeColor="text1"/>
              </w:rPr>
              <w:t>列之合計</w:t>
            </w:r>
          </w:p>
        </w:tc>
      </w:tr>
    </w:tbl>
    <w:p w14:paraId="39F626ED" w14:textId="77777777" w:rsidR="005D59F6" w:rsidRPr="00B65780" w:rsidRDefault="005D59F6">
      <w:pPr>
        <w:spacing w:line="440" w:lineRule="exact"/>
        <w:rPr>
          <w:color w:val="000000" w:themeColor="text1"/>
        </w:rPr>
      </w:pPr>
    </w:p>
    <w:p w14:paraId="33403215"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161</w:t>
      </w:r>
      <w:r w:rsidRPr="00B65780">
        <w:rPr>
          <w:color w:val="000000" w:themeColor="text1"/>
        </w:rPr>
        <w:t>列－合計</w:t>
      </w:r>
    </w:p>
    <w:p w14:paraId="40CE1D41" w14:textId="77777777" w:rsidR="005D59F6" w:rsidRPr="00B65780" w:rsidRDefault="005D59F6">
      <w:pPr>
        <w:spacing w:line="440" w:lineRule="exact"/>
        <w:ind w:leftChars="300" w:left="780"/>
        <w:rPr>
          <w:color w:val="000000" w:themeColor="text1"/>
        </w:rPr>
      </w:pPr>
      <w:r w:rsidRPr="00B65780">
        <w:rPr>
          <w:color w:val="000000" w:themeColor="text1"/>
        </w:rPr>
        <w:lastRenderedPageBreak/>
        <w:t>本列之金額為所有賣出選擇權之合計，為第</w:t>
      </w:r>
      <w:r w:rsidRPr="00B65780">
        <w:rPr>
          <w:color w:val="000000" w:themeColor="text1"/>
        </w:rPr>
        <w:t>103</w:t>
      </w:r>
      <w:r w:rsidRPr="00B65780">
        <w:rPr>
          <w:color w:val="000000" w:themeColor="text1"/>
        </w:rPr>
        <w:t>列以避險為目的小計，與第</w:t>
      </w:r>
      <w:r w:rsidRPr="00B65780">
        <w:rPr>
          <w:color w:val="000000" w:themeColor="text1"/>
        </w:rPr>
        <w:t>160</w:t>
      </w:r>
      <w:r w:rsidRPr="00B65780">
        <w:rPr>
          <w:color w:val="000000" w:themeColor="text1"/>
        </w:rPr>
        <w:t>列以增加收益為目的小計等二列之加總。</w:t>
      </w:r>
    </w:p>
    <w:p w14:paraId="3E452759" w14:textId="77777777" w:rsidR="005D59F6" w:rsidRPr="00B65780" w:rsidRDefault="005D59F6">
      <w:pPr>
        <w:rPr>
          <w:color w:val="000000" w:themeColor="text1"/>
        </w:rPr>
      </w:pPr>
    </w:p>
    <w:p w14:paraId="7E0347E9" w14:textId="77777777" w:rsidR="005D59F6" w:rsidRPr="00B65780" w:rsidRDefault="005D59F6">
      <w:pPr>
        <w:ind w:left="780" w:hangingChars="300" w:hanging="780"/>
        <w:rPr>
          <w:color w:val="000000" w:themeColor="text1"/>
        </w:rPr>
      </w:pPr>
      <w:r w:rsidRPr="00B65780">
        <w:rPr>
          <w:color w:val="000000" w:themeColor="text1"/>
        </w:rPr>
        <w:t>註一：依</w:t>
      </w:r>
      <w:r w:rsidR="00837305" w:rsidRPr="00B65780">
        <w:rPr>
          <w:color w:val="000000" w:themeColor="text1"/>
        </w:rPr>
        <w:t>國際會計準則</w:t>
      </w:r>
      <w:r w:rsidRPr="00B65780">
        <w:rPr>
          <w:color w:val="000000" w:themeColor="text1"/>
        </w:rPr>
        <w:t>公報第</w:t>
      </w:r>
      <w:r w:rsidR="00837305" w:rsidRPr="00B65780">
        <w:rPr>
          <w:color w:val="000000" w:themeColor="text1"/>
        </w:rPr>
        <w:t>39</w:t>
      </w:r>
      <w:r w:rsidRPr="00B65780">
        <w:rPr>
          <w:color w:val="000000" w:themeColor="text1"/>
        </w:rPr>
        <w:t>號之規定，企業發行選擇權之潛在損失金額，可能顯著大於相關被避險項目之潛在金額，因此發行選擇權無法有效降低被避險項目發生損益之風險。故除非發行選擇權用以抵銷企業購入選擇權</w:t>
      </w:r>
      <w:r w:rsidRPr="00B65780">
        <w:rPr>
          <w:color w:val="000000" w:themeColor="text1"/>
        </w:rPr>
        <w:t>(</w:t>
      </w:r>
      <w:r w:rsidRPr="00B65780">
        <w:rPr>
          <w:color w:val="000000" w:themeColor="text1"/>
        </w:rPr>
        <w:t>包含嵌入於其他金融商品者</w:t>
      </w:r>
      <w:r w:rsidRPr="00B65780">
        <w:rPr>
          <w:color w:val="000000" w:themeColor="text1"/>
        </w:rPr>
        <w:t>)</w:t>
      </w:r>
      <w:r w:rsidRPr="00B65780">
        <w:rPr>
          <w:color w:val="000000" w:themeColor="text1"/>
        </w:rPr>
        <w:t>之損益，否則發行選擇權不宜指定為避險工具。</w:t>
      </w:r>
    </w:p>
    <w:p w14:paraId="5EEAB9E4" w14:textId="77777777" w:rsidR="005D59F6" w:rsidRPr="00B65780" w:rsidRDefault="005D59F6">
      <w:pPr>
        <w:ind w:left="780" w:hangingChars="300" w:hanging="780"/>
        <w:rPr>
          <w:color w:val="000000" w:themeColor="text1"/>
        </w:rPr>
      </w:pPr>
      <w:r w:rsidRPr="00B65780">
        <w:rPr>
          <w:color w:val="000000" w:themeColor="text1"/>
        </w:rPr>
        <w:t>註二：依會計研究發展基金會解釋函</w:t>
      </w:r>
      <w:r w:rsidRPr="00B65780">
        <w:rPr>
          <w:color w:val="000000" w:themeColor="text1"/>
        </w:rPr>
        <w:t>(95)</w:t>
      </w:r>
      <w:r w:rsidRPr="00B65780">
        <w:rPr>
          <w:color w:val="000000" w:themeColor="text1"/>
        </w:rPr>
        <w:t>基秘字第</w:t>
      </w:r>
      <w:r w:rsidRPr="00B65780">
        <w:rPr>
          <w:color w:val="000000" w:themeColor="text1"/>
        </w:rPr>
        <w:t>046</w:t>
      </w:r>
      <w:r w:rsidRPr="00B65780">
        <w:rPr>
          <w:color w:val="000000" w:themeColor="text1"/>
        </w:rPr>
        <w:t>號，組合式選擇權若實質上為淨發行選擇權，則不可作為避險工具。組合式選擇權若符合下列所有條件，則非屬淨發行選擇權，而為淨買進選擇權或零成本選擇權：</w:t>
      </w:r>
    </w:p>
    <w:p w14:paraId="6DEA5098" w14:textId="77777777" w:rsidR="005D59F6" w:rsidRPr="00B65780" w:rsidRDefault="005D59F6">
      <w:pPr>
        <w:ind w:leftChars="300" w:left="780"/>
        <w:rPr>
          <w:color w:val="000000" w:themeColor="text1"/>
        </w:rPr>
      </w:pPr>
      <w:r w:rsidRPr="00B65780">
        <w:rPr>
          <w:color w:val="000000" w:themeColor="text1"/>
        </w:rPr>
        <w:t>1.</w:t>
      </w:r>
      <w:r w:rsidRPr="00B65780">
        <w:rPr>
          <w:color w:val="000000" w:themeColor="text1"/>
        </w:rPr>
        <w:t>未收取淨權利金。</w:t>
      </w:r>
    </w:p>
    <w:p w14:paraId="5122BF38" w14:textId="77777777" w:rsidR="005D59F6" w:rsidRPr="00B65780" w:rsidRDefault="005D59F6">
      <w:pPr>
        <w:ind w:leftChars="300" w:left="780"/>
        <w:rPr>
          <w:color w:val="000000" w:themeColor="text1"/>
        </w:rPr>
      </w:pPr>
      <w:r w:rsidRPr="00B65780">
        <w:rPr>
          <w:color w:val="000000" w:themeColor="text1"/>
        </w:rPr>
        <w:t>2.</w:t>
      </w:r>
      <w:r w:rsidRPr="00B65780">
        <w:rPr>
          <w:color w:val="000000" w:themeColor="text1"/>
        </w:rPr>
        <w:t>各組成選擇權之標的相同。</w:t>
      </w:r>
    </w:p>
    <w:p w14:paraId="3D0EA5AE" w14:textId="77777777" w:rsidR="005D59F6" w:rsidRPr="00B65780" w:rsidRDefault="005D59F6">
      <w:pPr>
        <w:ind w:leftChars="300" w:left="780"/>
        <w:rPr>
          <w:color w:val="000000" w:themeColor="text1"/>
        </w:rPr>
      </w:pPr>
      <w:r w:rsidRPr="00B65780">
        <w:rPr>
          <w:color w:val="000000" w:themeColor="text1"/>
        </w:rPr>
        <w:t>3.</w:t>
      </w:r>
      <w:r w:rsidRPr="00B65780">
        <w:rPr>
          <w:color w:val="000000" w:themeColor="text1"/>
        </w:rPr>
        <w:t>各組成選擇權之到期日相同。</w:t>
      </w:r>
    </w:p>
    <w:p w14:paraId="75F6D1FC" w14:textId="77777777" w:rsidR="005D59F6" w:rsidRPr="00B65780" w:rsidRDefault="005D59F6">
      <w:pPr>
        <w:ind w:leftChars="300" w:left="780"/>
        <w:rPr>
          <w:color w:val="000000" w:themeColor="text1"/>
        </w:rPr>
      </w:pPr>
      <w:r w:rsidRPr="00B65780">
        <w:rPr>
          <w:color w:val="000000" w:themeColor="text1"/>
        </w:rPr>
        <w:t>4.</w:t>
      </w:r>
      <w:r w:rsidRPr="00B65780">
        <w:rPr>
          <w:color w:val="000000" w:themeColor="text1"/>
        </w:rPr>
        <w:t>各組成發行選擇權之名目數量未超過各組成買進選擇權之名目數量。</w:t>
      </w:r>
    </w:p>
    <w:p w14:paraId="18E29F38" w14:textId="4D73898F" w:rsidR="005D59F6" w:rsidRDefault="005D59F6">
      <w:pPr>
        <w:ind w:leftChars="300" w:left="780"/>
        <w:rPr>
          <w:color w:val="000000" w:themeColor="text1"/>
        </w:rPr>
      </w:pPr>
      <w:r w:rsidRPr="00B65780">
        <w:rPr>
          <w:color w:val="000000" w:themeColor="text1"/>
        </w:rPr>
        <w:t>5.</w:t>
      </w:r>
      <w:r w:rsidRPr="00B65780">
        <w:rPr>
          <w:color w:val="000000" w:themeColor="text1"/>
        </w:rPr>
        <w:t>各組成選擇權之名目數量及執行價格於該選擇權存續期間維持不變。</w:t>
      </w:r>
    </w:p>
    <w:p w14:paraId="64712391" w14:textId="0B7D8931" w:rsidR="00FF320D" w:rsidRDefault="00FF320D">
      <w:pPr>
        <w:widowControl/>
        <w:rPr>
          <w:color w:val="000000" w:themeColor="text1"/>
        </w:rPr>
      </w:pPr>
      <w:r>
        <w:rPr>
          <w:color w:val="000000" w:themeColor="text1"/>
        </w:rPr>
        <w:br w:type="page"/>
      </w:r>
    </w:p>
    <w:p w14:paraId="4902E5C2" w14:textId="3559B4A2" w:rsidR="005D59F6" w:rsidRPr="00B65780" w:rsidRDefault="005D59F6">
      <w:pPr>
        <w:pStyle w:val="1"/>
        <w:spacing w:afterLines="0" w:after="0" w:line="440" w:lineRule="exact"/>
        <w:rPr>
          <w:color w:val="000000" w:themeColor="text1"/>
        </w:rPr>
      </w:pPr>
      <w:bookmarkStart w:id="152" w:name="_Toc219109748"/>
      <w:bookmarkStart w:id="153" w:name="_Toc219109820"/>
      <w:bookmarkStart w:id="154" w:name="_Toc221524795"/>
      <w:bookmarkStart w:id="155" w:name="_Toc103672867"/>
      <w:r w:rsidRPr="00B65780">
        <w:rPr>
          <w:color w:val="000000" w:themeColor="text1"/>
        </w:rPr>
        <w:lastRenderedPageBreak/>
        <w:t>表</w:t>
      </w:r>
      <w:smartTag w:uri="urn:schemas-microsoft-com:office:smarttags" w:element="chsdate">
        <w:smartTagPr>
          <w:attr w:name="IsROCDate" w:val="False"/>
          <w:attr w:name="IsLunarDate" w:val="False"/>
          <w:attr w:name="Day" w:val="5"/>
          <w:attr w:name="Month" w:val="1"/>
          <w:attr w:name="Year" w:val="2016"/>
        </w:smartTagPr>
        <w:r w:rsidRPr="00B65780">
          <w:rPr>
            <w:color w:val="000000" w:themeColor="text1"/>
          </w:rPr>
          <w:t>16-1-5</w:t>
        </w:r>
      </w:smartTag>
      <w:r w:rsidRPr="00B65780">
        <w:rPr>
          <w:color w:val="000000" w:themeColor="text1"/>
        </w:rPr>
        <w:t>：衍生性商品餘額明細表－其他衍生性商品</w:t>
      </w:r>
      <w:bookmarkEnd w:id="152"/>
      <w:bookmarkEnd w:id="153"/>
      <w:bookmarkEnd w:id="154"/>
      <w:bookmarkEnd w:id="155"/>
      <w:r w:rsidRPr="00B65780">
        <w:rPr>
          <w:color w:val="000000" w:themeColor="text1"/>
        </w:rPr>
        <w:t xml:space="preserve"> </w:t>
      </w:r>
    </w:p>
    <w:p w14:paraId="0F352915" w14:textId="77777777" w:rsidR="005D59F6" w:rsidRPr="00B65780" w:rsidRDefault="005D59F6">
      <w:pPr>
        <w:spacing w:line="440" w:lineRule="exact"/>
        <w:ind w:firstLineChars="207" w:firstLine="538"/>
        <w:jc w:val="both"/>
        <w:rPr>
          <w:color w:val="000000" w:themeColor="text1"/>
        </w:rPr>
      </w:pPr>
      <w:r w:rsidRPr="00B65780">
        <w:rPr>
          <w:color w:val="000000" w:themeColor="text1"/>
        </w:rPr>
        <w:t>「衍生性商品餘額明細表－其他衍生性商品」係表達填報公司除了期貨、遠期契約、交換及選擇權買賣以外之衍生性商品交易明細資料，以供主管機關評估可能之風險。本明細表之契約名目部位金額、成本、最近收盤日</w:t>
      </w:r>
      <w:r w:rsidR="0075325F" w:rsidRPr="00B65780">
        <w:rPr>
          <w:color w:val="000000" w:themeColor="text1"/>
        </w:rPr>
        <w:t>公允價值</w:t>
      </w:r>
      <w:r w:rsidRPr="00B65780">
        <w:rPr>
          <w:color w:val="000000" w:themeColor="text1"/>
        </w:rPr>
        <w:t>總金額，以及未實現損益等數額之合計數，可自動勾稽至表</w:t>
      </w:r>
      <w:r w:rsidRPr="00B65780">
        <w:rPr>
          <w:color w:val="000000" w:themeColor="text1"/>
        </w:rPr>
        <w:t>16-2</w:t>
      </w:r>
      <w:r w:rsidRPr="00B65780">
        <w:rPr>
          <w:color w:val="000000" w:themeColor="text1"/>
        </w:rPr>
        <w:t>之總表中。其中，匯率避險中屬於標準避險者，其契約名目部位金額合計數，將用以做為表</w:t>
      </w:r>
      <w:r w:rsidRPr="00B65780">
        <w:rPr>
          <w:color w:val="000000" w:themeColor="text1"/>
        </w:rPr>
        <w:t>30-3</w:t>
      </w:r>
      <w:r w:rsidRPr="00B65780">
        <w:rPr>
          <w:color w:val="000000" w:themeColor="text1"/>
        </w:rPr>
        <w:t>外匯風險金額之扣抵項目之一。</w:t>
      </w:r>
    </w:p>
    <w:p w14:paraId="0575C9CC" w14:textId="77777777" w:rsidR="005D59F6" w:rsidRPr="00B65780" w:rsidRDefault="005D59F6">
      <w:pPr>
        <w:spacing w:line="440" w:lineRule="exact"/>
        <w:ind w:firstLineChars="207" w:firstLine="538"/>
        <w:rPr>
          <w:color w:val="000000" w:themeColor="text1"/>
        </w:rPr>
      </w:pPr>
      <w:r w:rsidRPr="00B65780">
        <w:rPr>
          <w:color w:val="000000" w:themeColor="text1"/>
        </w:rPr>
        <w:t>本表所需填列之各欄明細資訊說明如下：</w:t>
      </w:r>
    </w:p>
    <w:p w14:paraId="12CB4F4F"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w:t>
      </w:r>
      <w:r w:rsidRPr="00B65780">
        <w:rPr>
          <w:color w:val="000000" w:themeColor="text1"/>
        </w:rPr>
        <w:t>欄－交易目的</w:t>
      </w:r>
    </w:p>
    <w:p w14:paraId="1CAE4605" w14:textId="77777777" w:rsidR="005D59F6" w:rsidRPr="00B65780" w:rsidRDefault="005D59F6">
      <w:pPr>
        <w:spacing w:line="440" w:lineRule="exact"/>
        <w:ind w:leftChars="225" w:left="585"/>
        <w:rPr>
          <w:color w:val="000000" w:themeColor="text1"/>
        </w:rPr>
      </w:pPr>
      <w:r w:rsidRPr="00B65780">
        <w:rPr>
          <w:color w:val="000000" w:themeColor="text1"/>
        </w:rPr>
        <w:t>本欄不需填列，填報公司僅需依其他衍生性商品之交易目的，分別自「以避險為目的」、「以增加收益為目的－買入衍生性商品」或「以增加收益為目的－賣出衍生性商品」等三種交易目的中，選擇適當之項目擇一填列。</w:t>
      </w:r>
    </w:p>
    <w:p w14:paraId="64C0E9C2" w14:textId="77777777" w:rsidR="005D59F6" w:rsidRPr="00B65780" w:rsidRDefault="005D59F6">
      <w:pPr>
        <w:spacing w:line="440" w:lineRule="exact"/>
        <w:ind w:left="520"/>
        <w:rPr>
          <w:color w:val="000000" w:themeColor="text1"/>
        </w:rPr>
      </w:pPr>
      <w:r w:rsidRPr="00B65780">
        <w:rPr>
          <w:color w:val="000000" w:themeColor="text1"/>
        </w:rPr>
        <w:t>本表所稱以避險為目的之其他衍生性商品係指符合保險業從事衍生性金融商品交易管理辦法中第三點中以避險為目的之條件者。</w:t>
      </w:r>
    </w:p>
    <w:p w14:paraId="57D49D4E"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2</w:t>
      </w:r>
      <w:r w:rsidRPr="00B65780">
        <w:rPr>
          <w:color w:val="000000" w:themeColor="text1"/>
        </w:rPr>
        <w:t>欄－類型</w:t>
      </w:r>
    </w:p>
    <w:p w14:paraId="12A38D69" w14:textId="77777777" w:rsidR="005D59F6" w:rsidRPr="00B65780" w:rsidRDefault="005D59F6">
      <w:pPr>
        <w:spacing w:line="440" w:lineRule="exact"/>
        <w:ind w:leftChars="225" w:left="585"/>
        <w:rPr>
          <w:color w:val="000000" w:themeColor="text1"/>
        </w:rPr>
      </w:pPr>
      <w:r w:rsidRPr="00B65780">
        <w:rPr>
          <w:color w:val="000000" w:themeColor="text1"/>
        </w:rPr>
        <w:t>本欄不需填列，填報公司僅需依其他衍生性商品標的物之類型以及被避險資產或其他衍生性商品標的物所屬國家，將其他衍生性商品歸類於適當之類型中。各類型之定義說明如下：</w:t>
      </w:r>
    </w:p>
    <w:p w14:paraId="2774A0FB"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以避險為目的</w:t>
      </w:r>
      <w:r w:rsidRPr="00B65780">
        <w:rPr>
          <w:color w:val="000000" w:themeColor="text1"/>
        </w:rPr>
        <w:t>--</w:t>
      </w:r>
      <w:r w:rsidRPr="00B65780">
        <w:rPr>
          <w:color w:val="000000" w:themeColor="text1"/>
        </w:rPr>
        <w:t>匯率相關</w:t>
      </w:r>
      <w:r w:rsidRPr="00B65780">
        <w:rPr>
          <w:color w:val="000000" w:themeColor="text1"/>
        </w:rPr>
        <w:t>(</w:t>
      </w:r>
      <w:r w:rsidRPr="00B65780">
        <w:rPr>
          <w:color w:val="000000" w:themeColor="text1"/>
        </w:rPr>
        <w:t>標準避險</w:t>
      </w:r>
      <w:r w:rsidRPr="00B65780">
        <w:rPr>
          <w:color w:val="000000" w:themeColor="text1"/>
        </w:rPr>
        <w:t>)</w:t>
      </w:r>
      <w:r w:rsidRPr="00B65780">
        <w:rPr>
          <w:color w:val="000000" w:themeColor="text1"/>
        </w:rPr>
        <w:t>：</w:t>
      </w:r>
    </w:p>
    <w:p w14:paraId="40507AA0" w14:textId="77777777" w:rsidR="005D59F6" w:rsidRPr="00B65780" w:rsidRDefault="005D59F6">
      <w:pPr>
        <w:spacing w:line="440" w:lineRule="exact"/>
        <w:ind w:leftChars="300" w:left="780"/>
        <w:rPr>
          <w:color w:val="000000" w:themeColor="text1"/>
        </w:rPr>
      </w:pPr>
      <w:r w:rsidRPr="00B65780">
        <w:rPr>
          <w:color w:val="000000" w:themeColor="text1"/>
        </w:rPr>
        <w:t>本表所稱以避險為目的之匯率相關</w:t>
      </w:r>
      <w:r w:rsidRPr="00B65780">
        <w:rPr>
          <w:color w:val="000000" w:themeColor="text1"/>
        </w:rPr>
        <w:t>(</w:t>
      </w:r>
      <w:r w:rsidRPr="00B65780">
        <w:rPr>
          <w:color w:val="000000" w:themeColor="text1"/>
        </w:rPr>
        <w:t>標準避險</w:t>
      </w:r>
      <w:r w:rsidRPr="00B65780">
        <w:rPr>
          <w:color w:val="000000" w:themeColor="text1"/>
        </w:rPr>
        <w:t>)</w:t>
      </w:r>
      <w:r w:rsidRPr="00B65780">
        <w:rPr>
          <w:color w:val="000000" w:themeColor="text1"/>
        </w:rPr>
        <w:t>，係指該其他衍生性商品標的物為某特定外幣對台幣的匯率，且該特定外幣與被避險資產之幣別相同者。</w:t>
      </w:r>
    </w:p>
    <w:p w14:paraId="6A7D23DD" w14:textId="77777777" w:rsidR="005D59F6" w:rsidRPr="00B65780" w:rsidRDefault="005D59F6">
      <w:pPr>
        <w:spacing w:line="440" w:lineRule="exact"/>
        <w:ind w:leftChars="300" w:left="780"/>
        <w:rPr>
          <w:color w:val="000000" w:themeColor="text1"/>
        </w:rPr>
      </w:pPr>
      <w:r w:rsidRPr="00B65780">
        <w:rPr>
          <w:color w:val="000000" w:themeColor="text1"/>
        </w:rPr>
        <w:t>本類型之其他衍生性商品請依被避險資產所屬國別，歸類至以下兩項之一：以該其他衍生性商品進行避險之資產在表</w:t>
      </w:r>
      <w:r w:rsidRPr="00B65780">
        <w:rPr>
          <w:color w:val="000000" w:themeColor="text1"/>
        </w:rPr>
        <w:t>30-3</w:t>
      </w:r>
      <w:r w:rsidRPr="00B65780">
        <w:rPr>
          <w:color w:val="000000" w:themeColor="text1"/>
        </w:rPr>
        <w:t>中被歸類為</w:t>
      </w:r>
      <w:r w:rsidR="00FF612F" w:rsidRPr="00B65780">
        <w:rPr>
          <w:color w:val="000000" w:themeColor="text1"/>
          <w:sz w:val="24"/>
        </w:rPr>
        <w:t>已開發國家</w:t>
      </w:r>
      <w:r w:rsidRPr="00B65780">
        <w:rPr>
          <w:color w:val="000000" w:themeColor="text1"/>
        </w:rPr>
        <w:t>之資產者，則該其他衍生性商品之資料請填列於「被避險資產屬國外投資</w:t>
      </w:r>
      <w:r w:rsidRPr="00B65780">
        <w:rPr>
          <w:color w:val="000000" w:themeColor="text1"/>
        </w:rPr>
        <w:t>—</w:t>
      </w:r>
      <w:r w:rsidR="00FF612F" w:rsidRPr="00B65780">
        <w:rPr>
          <w:color w:val="000000" w:themeColor="text1"/>
          <w:sz w:val="24"/>
        </w:rPr>
        <w:t>已開發國家</w:t>
      </w:r>
      <w:r w:rsidRPr="00B65780">
        <w:rPr>
          <w:color w:val="000000" w:themeColor="text1"/>
        </w:rPr>
        <w:t>」項下，以便做為</w:t>
      </w:r>
      <w:r w:rsidR="00FF612F" w:rsidRPr="00B65780">
        <w:rPr>
          <w:color w:val="000000" w:themeColor="text1"/>
          <w:sz w:val="24"/>
        </w:rPr>
        <w:t>已開發國家</w:t>
      </w:r>
      <w:r w:rsidRPr="00B65780">
        <w:rPr>
          <w:color w:val="000000" w:themeColor="text1"/>
        </w:rPr>
        <w:t>外匯風險之扣抵額；當以該其他衍生性商品進行避險之資產在表</w:t>
      </w:r>
      <w:r w:rsidRPr="00B65780">
        <w:rPr>
          <w:color w:val="000000" w:themeColor="text1"/>
        </w:rPr>
        <w:t>30-3</w:t>
      </w:r>
      <w:r w:rsidRPr="00B65780">
        <w:rPr>
          <w:color w:val="000000" w:themeColor="text1"/>
        </w:rPr>
        <w:t>中被歸類為</w:t>
      </w:r>
      <w:r w:rsidR="00FF612F" w:rsidRPr="00B65780">
        <w:rPr>
          <w:color w:val="000000" w:themeColor="text1"/>
          <w:sz w:val="24"/>
        </w:rPr>
        <w:t>新興市場</w:t>
      </w:r>
      <w:r w:rsidRPr="00B65780">
        <w:rPr>
          <w:color w:val="000000" w:themeColor="text1"/>
        </w:rPr>
        <w:t>之資產者，則該其他衍生性商品之資料請填列於「被避險資產屬國外投資</w:t>
      </w:r>
      <w:r w:rsidRPr="00B65780">
        <w:rPr>
          <w:color w:val="000000" w:themeColor="text1"/>
        </w:rPr>
        <w:t>—</w:t>
      </w:r>
      <w:r w:rsidR="00FF612F" w:rsidRPr="00B65780">
        <w:rPr>
          <w:color w:val="000000" w:themeColor="text1"/>
          <w:sz w:val="24"/>
        </w:rPr>
        <w:t>新興市場</w:t>
      </w:r>
      <w:r w:rsidRPr="00B65780">
        <w:rPr>
          <w:color w:val="000000" w:themeColor="text1"/>
        </w:rPr>
        <w:t>」項下，以便做為</w:t>
      </w:r>
      <w:r w:rsidR="00FF612F" w:rsidRPr="00B65780">
        <w:rPr>
          <w:color w:val="000000" w:themeColor="text1"/>
          <w:sz w:val="24"/>
        </w:rPr>
        <w:t>新興市場</w:t>
      </w:r>
      <w:r w:rsidRPr="00B65780">
        <w:rPr>
          <w:color w:val="000000" w:themeColor="text1"/>
        </w:rPr>
        <w:t>外匯風險之扣抵額。</w:t>
      </w:r>
    </w:p>
    <w:p w14:paraId="5DD5CA06"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以避險為目的</w:t>
      </w:r>
      <w:r w:rsidRPr="00B65780">
        <w:rPr>
          <w:color w:val="000000" w:themeColor="text1"/>
        </w:rPr>
        <w:t>--</w:t>
      </w:r>
      <w:r w:rsidRPr="00B65780">
        <w:rPr>
          <w:color w:val="000000" w:themeColor="text1"/>
        </w:rPr>
        <w:t>匯率相關</w:t>
      </w:r>
      <w:r w:rsidRPr="00B65780">
        <w:rPr>
          <w:color w:val="000000" w:themeColor="text1"/>
        </w:rPr>
        <w:t>(</w:t>
      </w:r>
      <w:r w:rsidRPr="00B65780">
        <w:rPr>
          <w:color w:val="000000" w:themeColor="text1"/>
        </w:rPr>
        <w:t>非標準避險</w:t>
      </w:r>
      <w:r w:rsidRPr="00B65780">
        <w:rPr>
          <w:color w:val="000000" w:themeColor="text1"/>
        </w:rPr>
        <w:t>)</w:t>
      </w:r>
      <w:r w:rsidRPr="00B65780">
        <w:rPr>
          <w:color w:val="000000" w:themeColor="text1"/>
        </w:rPr>
        <w:t>：</w:t>
      </w:r>
    </w:p>
    <w:p w14:paraId="6DB421DE" w14:textId="77777777" w:rsidR="005D59F6" w:rsidRPr="00B65780" w:rsidRDefault="005D59F6">
      <w:pPr>
        <w:spacing w:line="440" w:lineRule="exact"/>
        <w:ind w:leftChars="300" w:left="780"/>
        <w:rPr>
          <w:color w:val="000000" w:themeColor="text1"/>
        </w:rPr>
      </w:pPr>
      <w:r w:rsidRPr="00B65780">
        <w:rPr>
          <w:color w:val="000000" w:themeColor="text1"/>
        </w:rPr>
        <w:t>本表所稱以避險為目的之匯率相關</w:t>
      </w:r>
      <w:r w:rsidRPr="00B65780">
        <w:rPr>
          <w:color w:val="000000" w:themeColor="text1"/>
        </w:rPr>
        <w:t>(</w:t>
      </w:r>
      <w:r w:rsidRPr="00B65780">
        <w:rPr>
          <w:color w:val="000000" w:themeColor="text1"/>
        </w:rPr>
        <w:t>非標準避險</w:t>
      </w:r>
      <w:r w:rsidRPr="00B65780">
        <w:rPr>
          <w:color w:val="000000" w:themeColor="text1"/>
        </w:rPr>
        <w:t>)</w:t>
      </w:r>
      <w:r w:rsidRPr="00B65780">
        <w:rPr>
          <w:color w:val="000000" w:themeColor="text1"/>
        </w:rPr>
        <w:t>，為非屬前述標準避險</w:t>
      </w:r>
      <w:r w:rsidRPr="00B65780">
        <w:rPr>
          <w:color w:val="000000" w:themeColor="text1"/>
        </w:rPr>
        <w:lastRenderedPageBreak/>
        <w:t>者。係指該匯率衍生性商品之標的物幣別與被避險資產之幣別不同，或該衍生性商品結算或執行後最終持有幣別非為台幣者。</w:t>
      </w:r>
    </w:p>
    <w:p w14:paraId="32842BBF" w14:textId="77777777" w:rsidR="005D59F6" w:rsidRPr="00B65780" w:rsidRDefault="005D59F6">
      <w:pPr>
        <w:spacing w:line="440" w:lineRule="exact"/>
        <w:ind w:leftChars="300" w:left="780"/>
        <w:rPr>
          <w:color w:val="000000" w:themeColor="text1"/>
        </w:rPr>
      </w:pPr>
      <w:r w:rsidRPr="00B65780">
        <w:rPr>
          <w:color w:val="000000" w:themeColor="text1"/>
        </w:rPr>
        <w:t>本類型之其他衍生性商品請依被避險資產所屬國別，歸類為「被避險資產屬國外投資</w:t>
      </w:r>
      <w:r w:rsidRPr="00B65780">
        <w:rPr>
          <w:color w:val="000000" w:themeColor="text1"/>
        </w:rPr>
        <w:t>—</w:t>
      </w:r>
      <w:r w:rsidR="00FF612F" w:rsidRPr="00B65780">
        <w:rPr>
          <w:color w:val="000000" w:themeColor="text1"/>
          <w:sz w:val="24"/>
        </w:rPr>
        <w:t>已開發國家</w:t>
      </w:r>
      <w:r w:rsidRPr="00B65780">
        <w:rPr>
          <w:color w:val="000000" w:themeColor="text1"/>
        </w:rPr>
        <w:t>」或「被避險資產屬國外投資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138F2005"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以避險為目的</w:t>
      </w:r>
      <w:r w:rsidRPr="00B65780">
        <w:rPr>
          <w:color w:val="000000" w:themeColor="text1"/>
        </w:rPr>
        <w:t>—</w:t>
      </w:r>
      <w:r w:rsidRPr="00B65780">
        <w:rPr>
          <w:color w:val="000000" w:themeColor="text1"/>
        </w:rPr>
        <w:t>權益證券相關</w:t>
      </w:r>
    </w:p>
    <w:p w14:paraId="74CC2D4A" w14:textId="77777777" w:rsidR="005D59F6" w:rsidRPr="00B65780" w:rsidRDefault="005D59F6">
      <w:pPr>
        <w:spacing w:line="440" w:lineRule="exact"/>
        <w:ind w:leftChars="300" w:left="780"/>
        <w:rPr>
          <w:color w:val="000000" w:themeColor="text1"/>
        </w:rPr>
      </w:pPr>
      <w:r w:rsidRPr="00B65780">
        <w:rPr>
          <w:color w:val="000000" w:themeColor="text1"/>
        </w:rPr>
        <w:t>本表所稱以避險為目的之與權益證券相關之其他衍生性商品係包括以個別權益證券及股價指數為標的物之其他衍生性商品；</w:t>
      </w:r>
    </w:p>
    <w:p w14:paraId="57F2690A" w14:textId="77777777" w:rsidR="005D59F6" w:rsidRPr="00B65780" w:rsidRDefault="005D59F6">
      <w:pPr>
        <w:spacing w:line="440" w:lineRule="exact"/>
        <w:ind w:leftChars="300" w:left="780"/>
        <w:rPr>
          <w:color w:val="000000" w:themeColor="text1"/>
        </w:rPr>
      </w:pPr>
      <w:r w:rsidRPr="00B65780">
        <w:rPr>
          <w:color w:val="000000" w:themeColor="text1"/>
        </w:rPr>
        <w:t>本類型之其他衍生性商品請依被避險資產所屬國別，歸類為「被避險資產屬國內投資」、「被避險資產屬國外投資</w:t>
      </w:r>
      <w:r w:rsidRPr="00B65780">
        <w:rPr>
          <w:color w:val="000000" w:themeColor="text1"/>
        </w:rPr>
        <w:t>—</w:t>
      </w:r>
      <w:r w:rsidR="00FF612F" w:rsidRPr="00B65780">
        <w:rPr>
          <w:color w:val="000000" w:themeColor="text1"/>
          <w:sz w:val="24"/>
        </w:rPr>
        <w:t>已開發國家</w:t>
      </w:r>
      <w:r w:rsidRPr="00B65780">
        <w:rPr>
          <w:color w:val="000000" w:themeColor="text1"/>
        </w:rPr>
        <w:t>」或「被避險資產屬國外投資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09B499E6"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以避險為目的</w:t>
      </w:r>
      <w:r w:rsidRPr="00B65780">
        <w:rPr>
          <w:color w:val="000000" w:themeColor="text1"/>
        </w:rPr>
        <w:t>—</w:t>
      </w:r>
      <w:r w:rsidRPr="00B65780">
        <w:rPr>
          <w:color w:val="000000" w:themeColor="text1"/>
        </w:rPr>
        <w:t>其他標的</w:t>
      </w:r>
    </w:p>
    <w:p w14:paraId="7080CA4B" w14:textId="77777777" w:rsidR="005D59F6" w:rsidRPr="00B65780" w:rsidRDefault="005D59F6">
      <w:pPr>
        <w:spacing w:line="440" w:lineRule="exact"/>
        <w:ind w:leftChars="300" w:left="780"/>
        <w:rPr>
          <w:color w:val="000000" w:themeColor="text1"/>
        </w:rPr>
      </w:pPr>
      <w:r w:rsidRPr="00B65780">
        <w:rPr>
          <w:color w:val="000000" w:themeColor="text1"/>
        </w:rPr>
        <w:t>本表所稱以避險為目的之其他標的之其他衍生性商品，係指除了以匯率以及權益證券為標的物以外的其他衍生性商品，例如利率相關或信用相關之其他衍生性商品即屬此類。</w:t>
      </w:r>
    </w:p>
    <w:p w14:paraId="17DD92DD" w14:textId="77777777" w:rsidR="005D59F6" w:rsidRPr="00B65780" w:rsidRDefault="005D59F6">
      <w:pPr>
        <w:spacing w:line="440" w:lineRule="exact"/>
        <w:ind w:leftChars="300" w:left="780"/>
        <w:rPr>
          <w:color w:val="000000" w:themeColor="text1"/>
        </w:rPr>
      </w:pPr>
      <w:r w:rsidRPr="00B65780">
        <w:rPr>
          <w:color w:val="000000" w:themeColor="text1"/>
        </w:rPr>
        <w:t>本類型之其他衍生性商品請依被避險資產所屬國別，歸類為「被避險資產屬國內投資」、「被避險資產屬國外投資</w:t>
      </w:r>
      <w:r w:rsidRPr="00B65780">
        <w:rPr>
          <w:color w:val="000000" w:themeColor="text1"/>
        </w:rPr>
        <w:t>—</w:t>
      </w:r>
      <w:r w:rsidR="00FF612F" w:rsidRPr="00B65780">
        <w:rPr>
          <w:color w:val="000000" w:themeColor="text1"/>
          <w:sz w:val="24"/>
        </w:rPr>
        <w:t>已開發國家</w:t>
      </w:r>
      <w:r w:rsidRPr="00B65780">
        <w:rPr>
          <w:color w:val="000000" w:themeColor="text1"/>
        </w:rPr>
        <w:t>」或「被避險資產屬國外投資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2A57E641"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以增加收益為目的</w:t>
      </w:r>
      <w:r w:rsidRPr="00B65780">
        <w:rPr>
          <w:color w:val="000000" w:themeColor="text1"/>
        </w:rPr>
        <w:t>(</w:t>
      </w:r>
      <w:r w:rsidRPr="00B65780">
        <w:rPr>
          <w:color w:val="000000" w:themeColor="text1"/>
        </w:rPr>
        <w:t>包含買入及賣出</w:t>
      </w:r>
      <w:r w:rsidRPr="00B65780">
        <w:rPr>
          <w:color w:val="000000" w:themeColor="text1"/>
        </w:rPr>
        <w:t>)—</w:t>
      </w:r>
      <w:r w:rsidRPr="00B65780">
        <w:rPr>
          <w:color w:val="000000" w:themeColor="text1"/>
        </w:rPr>
        <w:t>匯率相關</w:t>
      </w:r>
    </w:p>
    <w:p w14:paraId="09290769" w14:textId="77777777" w:rsidR="005D59F6" w:rsidRPr="00B65780" w:rsidRDefault="005D59F6">
      <w:pPr>
        <w:spacing w:line="440" w:lineRule="exact"/>
        <w:ind w:leftChars="300" w:left="780"/>
        <w:rPr>
          <w:color w:val="000000" w:themeColor="text1"/>
        </w:rPr>
      </w:pPr>
      <w:r w:rsidRPr="00B65780">
        <w:rPr>
          <w:color w:val="000000" w:themeColor="text1"/>
        </w:rPr>
        <w:t>係指以增加收益為目的，並且其他衍生性商品標的物與匯率相關者。本類型之其他衍生性商品請依其他衍生性商品</w:t>
      </w:r>
      <w:r w:rsidRPr="00B65780">
        <w:rPr>
          <w:b/>
          <w:color w:val="000000" w:themeColor="text1"/>
        </w:rPr>
        <w:t>標的物</w:t>
      </w:r>
      <w:r w:rsidRPr="00B65780">
        <w:rPr>
          <w:color w:val="000000" w:themeColor="text1"/>
        </w:rPr>
        <w:t>所屬國別，歸類為「衍生性商品標的物屬國內投資」、「衍生性商品標的物屬國外投資</w:t>
      </w:r>
      <w:r w:rsidRPr="00B65780">
        <w:rPr>
          <w:color w:val="000000" w:themeColor="text1"/>
        </w:rPr>
        <w:t>—</w:t>
      </w:r>
      <w:r w:rsidR="00FF612F" w:rsidRPr="00B65780">
        <w:rPr>
          <w:color w:val="000000" w:themeColor="text1"/>
          <w:sz w:val="24"/>
        </w:rPr>
        <w:t>已開發國家</w:t>
      </w:r>
      <w:r w:rsidRPr="00B65780">
        <w:rPr>
          <w:color w:val="000000" w:themeColor="text1"/>
        </w:rPr>
        <w:t>」或「衍生性商品標的物屬國外投資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060DF8AD"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以增加收益為目的</w:t>
      </w:r>
      <w:r w:rsidRPr="00B65780">
        <w:rPr>
          <w:color w:val="000000" w:themeColor="text1"/>
        </w:rPr>
        <w:t>(</w:t>
      </w:r>
      <w:r w:rsidRPr="00B65780">
        <w:rPr>
          <w:color w:val="000000" w:themeColor="text1"/>
        </w:rPr>
        <w:t>包含買入及賣出</w:t>
      </w:r>
      <w:r w:rsidRPr="00B65780">
        <w:rPr>
          <w:color w:val="000000" w:themeColor="text1"/>
        </w:rPr>
        <w:t>)—</w:t>
      </w:r>
      <w:r w:rsidRPr="00B65780">
        <w:rPr>
          <w:color w:val="000000" w:themeColor="text1"/>
        </w:rPr>
        <w:t>權益證券相關</w:t>
      </w:r>
    </w:p>
    <w:p w14:paraId="6109BACB" w14:textId="77777777" w:rsidR="005D59F6" w:rsidRPr="00B65780" w:rsidRDefault="005D59F6">
      <w:pPr>
        <w:spacing w:line="440" w:lineRule="exact"/>
        <w:ind w:leftChars="300" w:left="780"/>
        <w:rPr>
          <w:color w:val="000000" w:themeColor="text1"/>
        </w:rPr>
      </w:pPr>
      <w:r w:rsidRPr="00B65780">
        <w:rPr>
          <w:color w:val="000000" w:themeColor="text1"/>
        </w:rPr>
        <w:t>係指以增加收益為目的，並且其他衍生性商品標的物與權益證券相關者。本類型之其他衍生性商品請依其他衍生性商品</w:t>
      </w:r>
      <w:r w:rsidRPr="00B65780">
        <w:rPr>
          <w:b/>
          <w:color w:val="000000" w:themeColor="text1"/>
        </w:rPr>
        <w:t>標的物</w:t>
      </w:r>
      <w:r w:rsidRPr="00B65780">
        <w:rPr>
          <w:color w:val="000000" w:themeColor="text1"/>
        </w:rPr>
        <w:t>所屬國別，歸類為「衍生性商品標的物屬國內投資」、「衍生性商品標的物屬國外投資</w:t>
      </w:r>
      <w:r w:rsidRPr="00B65780">
        <w:rPr>
          <w:color w:val="000000" w:themeColor="text1"/>
        </w:rPr>
        <w:t>—</w:t>
      </w:r>
      <w:r w:rsidR="00FF612F" w:rsidRPr="00B65780">
        <w:rPr>
          <w:color w:val="000000" w:themeColor="text1"/>
          <w:sz w:val="24"/>
        </w:rPr>
        <w:t>已開發國家</w:t>
      </w:r>
      <w:r w:rsidRPr="00B65780">
        <w:rPr>
          <w:color w:val="000000" w:themeColor="text1"/>
        </w:rPr>
        <w:t>」或「衍生性商品標的物屬國外投資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4D4FF58E"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以增加收益為目的</w:t>
      </w:r>
      <w:r w:rsidRPr="00B65780">
        <w:rPr>
          <w:color w:val="000000" w:themeColor="text1"/>
        </w:rPr>
        <w:t>(</w:t>
      </w:r>
      <w:r w:rsidRPr="00B65780">
        <w:rPr>
          <w:color w:val="000000" w:themeColor="text1"/>
        </w:rPr>
        <w:t>包含買入及賣出</w:t>
      </w:r>
      <w:r w:rsidRPr="00B65780">
        <w:rPr>
          <w:color w:val="000000" w:themeColor="text1"/>
        </w:rPr>
        <w:t>)—</w:t>
      </w:r>
      <w:r w:rsidRPr="00B65780">
        <w:rPr>
          <w:color w:val="000000" w:themeColor="text1"/>
        </w:rPr>
        <w:t>其他標的</w:t>
      </w:r>
    </w:p>
    <w:p w14:paraId="0F8C3370" w14:textId="77777777" w:rsidR="005D59F6" w:rsidRPr="00B65780" w:rsidRDefault="005D59F6">
      <w:pPr>
        <w:spacing w:line="440" w:lineRule="exact"/>
        <w:ind w:leftChars="300" w:left="780"/>
        <w:rPr>
          <w:color w:val="000000" w:themeColor="text1"/>
        </w:rPr>
      </w:pPr>
      <w:r w:rsidRPr="00B65780">
        <w:rPr>
          <w:color w:val="000000" w:themeColor="text1"/>
        </w:rPr>
        <w:t>係指以增加收益為目的，係指除了以匯率以及權益證券為標的物以外的其他衍生性商品，例如利率相關或信用相關之其他衍生性商品即屬此類。</w:t>
      </w:r>
    </w:p>
    <w:p w14:paraId="109E03EA" w14:textId="77777777" w:rsidR="005D59F6" w:rsidRPr="00B65780" w:rsidRDefault="005D59F6">
      <w:pPr>
        <w:spacing w:line="440" w:lineRule="exact"/>
        <w:ind w:leftChars="300" w:left="780"/>
        <w:rPr>
          <w:color w:val="000000" w:themeColor="text1"/>
        </w:rPr>
      </w:pPr>
      <w:r w:rsidRPr="00B65780">
        <w:rPr>
          <w:color w:val="000000" w:themeColor="text1"/>
        </w:rPr>
        <w:t>本類型之其他衍生性商品請依其他衍生性商品</w:t>
      </w:r>
      <w:r w:rsidRPr="00B65780">
        <w:rPr>
          <w:b/>
          <w:color w:val="000000" w:themeColor="text1"/>
        </w:rPr>
        <w:t>標的物</w:t>
      </w:r>
      <w:r w:rsidRPr="00B65780">
        <w:rPr>
          <w:color w:val="000000" w:themeColor="text1"/>
        </w:rPr>
        <w:t>所屬國別，歸類為</w:t>
      </w:r>
      <w:r w:rsidRPr="00B65780">
        <w:rPr>
          <w:color w:val="000000" w:themeColor="text1"/>
        </w:rPr>
        <w:lastRenderedPageBreak/>
        <w:t>「衍生性商品標的物屬國內投資」、「衍生性商品標的物屬國外投資</w:t>
      </w:r>
      <w:r w:rsidRPr="00B65780">
        <w:rPr>
          <w:color w:val="000000" w:themeColor="text1"/>
        </w:rPr>
        <w:t>—</w:t>
      </w:r>
      <w:r w:rsidR="00FF612F" w:rsidRPr="00B65780">
        <w:rPr>
          <w:color w:val="000000" w:themeColor="text1"/>
          <w:sz w:val="24"/>
        </w:rPr>
        <w:t>已開發國家</w:t>
      </w:r>
      <w:r w:rsidRPr="00B65780">
        <w:rPr>
          <w:color w:val="000000" w:themeColor="text1"/>
        </w:rPr>
        <w:t>」或「衍生性商品標的物屬國外投資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1908F2A4"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3</w:t>
      </w:r>
      <w:r w:rsidRPr="00B65780">
        <w:rPr>
          <w:color w:val="000000" w:themeColor="text1"/>
        </w:rPr>
        <w:t>欄－交易對手代號</w:t>
      </w:r>
    </w:p>
    <w:p w14:paraId="07512DC3" w14:textId="77777777" w:rsidR="005D59F6" w:rsidRPr="00B65780" w:rsidRDefault="005D59F6">
      <w:pPr>
        <w:spacing w:line="440" w:lineRule="exact"/>
        <w:ind w:leftChars="225" w:left="585"/>
        <w:rPr>
          <w:color w:val="000000" w:themeColor="text1"/>
        </w:rPr>
      </w:pPr>
      <w:r w:rsidRPr="00B65780">
        <w:rPr>
          <w:color w:val="000000" w:themeColor="text1"/>
        </w:rPr>
        <w:t>請洽由保險事業發展中心統一配賦。</w:t>
      </w:r>
    </w:p>
    <w:p w14:paraId="50553D73"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4</w:t>
      </w:r>
      <w:r w:rsidRPr="00B65780">
        <w:rPr>
          <w:color w:val="000000" w:themeColor="text1"/>
        </w:rPr>
        <w:t>欄－交易對手名稱</w:t>
      </w:r>
    </w:p>
    <w:p w14:paraId="712333AD" w14:textId="77777777" w:rsidR="005D59F6" w:rsidRPr="00B65780" w:rsidRDefault="005D59F6">
      <w:pPr>
        <w:spacing w:line="440" w:lineRule="exact"/>
        <w:ind w:leftChars="225" w:left="585"/>
        <w:rPr>
          <w:color w:val="000000" w:themeColor="text1"/>
        </w:rPr>
      </w:pPr>
      <w:r w:rsidRPr="00B65780">
        <w:rPr>
          <w:color w:val="000000" w:themeColor="text1"/>
        </w:rPr>
        <w:t>請依各衍生性商品之交易對手填列其名稱。</w:t>
      </w:r>
    </w:p>
    <w:p w14:paraId="6E8257F3"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5</w:t>
      </w:r>
      <w:r w:rsidRPr="00B65780">
        <w:rPr>
          <w:color w:val="000000" w:themeColor="text1"/>
        </w:rPr>
        <w:t>欄－交易對手信用評等機構</w:t>
      </w:r>
    </w:p>
    <w:p w14:paraId="1974F8E5" w14:textId="77777777" w:rsidR="005D59F6" w:rsidRPr="00B65780" w:rsidRDefault="005D59F6">
      <w:pPr>
        <w:spacing w:line="440" w:lineRule="exact"/>
        <w:ind w:leftChars="225" w:left="585"/>
        <w:rPr>
          <w:color w:val="000000" w:themeColor="text1"/>
        </w:rPr>
      </w:pPr>
      <w:r w:rsidRPr="00B65780">
        <w:rPr>
          <w:color w:val="000000" w:themeColor="text1"/>
        </w:rPr>
        <w:t>請填列如</w:t>
      </w:r>
      <w:r w:rsidRPr="00B65780">
        <w:rPr>
          <w:color w:val="000000" w:themeColor="text1"/>
        </w:rPr>
        <w:t>A.S&amp;P</w:t>
      </w:r>
      <w:r w:rsidRPr="00B65780">
        <w:rPr>
          <w:color w:val="000000" w:themeColor="text1"/>
        </w:rPr>
        <w:t>，</w:t>
      </w:r>
      <w:r w:rsidRPr="00B65780">
        <w:rPr>
          <w:color w:val="000000" w:themeColor="text1"/>
        </w:rPr>
        <w:t>B.AM Best</w:t>
      </w:r>
      <w:r w:rsidRPr="00B65780">
        <w:rPr>
          <w:color w:val="000000" w:themeColor="text1"/>
        </w:rPr>
        <w:t>，</w:t>
      </w:r>
      <w:proofErr w:type="spellStart"/>
      <w:r w:rsidRPr="00B65780">
        <w:rPr>
          <w:color w:val="000000" w:themeColor="text1"/>
        </w:rPr>
        <w:t>C.Moody’s</w:t>
      </w:r>
      <w:proofErr w:type="spellEnd"/>
      <w:r w:rsidRPr="00B65780">
        <w:rPr>
          <w:color w:val="000000" w:themeColor="text1"/>
        </w:rPr>
        <w:t>，</w:t>
      </w:r>
      <w:proofErr w:type="spellStart"/>
      <w:r w:rsidRPr="00B65780">
        <w:rPr>
          <w:color w:val="000000" w:themeColor="text1"/>
        </w:rPr>
        <w:t>D.Fitch</w:t>
      </w:r>
      <w:proofErr w:type="spellEnd"/>
      <w:r w:rsidRPr="00B65780">
        <w:rPr>
          <w:color w:val="000000" w:themeColor="text1"/>
        </w:rPr>
        <w:t>，</w:t>
      </w:r>
      <w:r w:rsidRPr="00B65780">
        <w:rPr>
          <w:color w:val="000000" w:themeColor="text1"/>
        </w:rPr>
        <w:t>E.TW</w:t>
      </w:r>
      <w:r w:rsidRPr="00B65780">
        <w:rPr>
          <w:color w:val="000000" w:themeColor="text1"/>
        </w:rPr>
        <w:t>，</w:t>
      </w:r>
      <w:r w:rsidR="00677CB6" w:rsidRPr="00B65780">
        <w:rPr>
          <w:color w:val="000000" w:themeColor="text1"/>
          <w:sz w:val="24"/>
        </w:rPr>
        <w:t>F.KBRA</w:t>
      </w:r>
      <w:r w:rsidR="00677CB6" w:rsidRPr="00B65780">
        <w:rPr>
          <w:color w:val="000000" w:themeColor="text1"/>
          <w:sz w:val="24"/>
        </w:rPr>
        <w:t>，</w:t>
      </w:r>
      <w:r w:rsidR="00677CB6" w:rsidRPr="00B65780">
        <w:rPr>
          <w:color w:val="000000" w:themeColor="text1"/>
          <w:sz w:val="24"/>
        </w:rPr>
        <w:t>G.</w:t>
      </w:r>
      <w:r w:rsidR="00677CB6" w:rsidRPr="00B65780">
        <w:rPr>
          <w:color w:val="000000" w:themeColor="text1"/>
          <w:sz w:val="24"/>
        </w:rPr>
        <w:t>其他</w:t>
      </w:r>
      <w:r w:rsidRPr="00B65780">
        <w:rPr>
          <w:color w:val="000000" w:themeColor="text1"/>
        </w:rPr>
        <w:t>；若無，請填列「無」。</w:t>
      </w:r>
    </w:p>
    <w:p w14:paraId="377D2728"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6</w:t>
      </w:r>
      <w:r w:rsidRPr="00B65780">
        <w:rPr>
          <w:color w:val="000000" w:themeColor="text1"/>
        </w:rPr>
        <w:t>欄－評等等級</w:t>
      </w:r>
    </w:p>
    <w:p w14:paraId="57540BB0" w14:textId="77777777" w:rsidR="005D59F6" w:rsidRPr="00B65780" w:rsidRDefault="005D59F6">
      <w:pPr>
        <w:spacing w:line="440" w:lineRule="exact"/>
        <w:ind w:leftChars="225" w:left="585"/>
        <w:rPr>
          <w:color w:val="000000" w:themeColor="text1"/>
        </w:rPr>
      </w:pPr>
      <w:r w:rsidRPr="00B65780">
        <w:rPr>
          <w:color w:val="000000" w:themeColor="text1"/>
        </w:rPr>
        <w:t>評等等級請依信用評等機構所評估之等級填列，並請以最近一年之評等資料填寫；若無者，請填列「無」。</w:t>
      </w:r>
    </w:p>
    <w:p w14:paraId="4E5136D4"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7</w:t>
      </w:r>
      <w:r w:rsidRPr="00B65780">
        <w:rPr>
          <w:color w:val="000000" w:themeColor="text1"/>
        </w:rPr>
        <w:t>欄－是否為關係人</w:t>
      </w:r>
    </w:p>
    <w:p w14:paraId="1CB13F54" w14:textId="77777777" w:rsidR="005D59F6" w:rsidRPr="00B65780" w:rsidRDefault="005D59F6">
      <w:pPr>
        <w:spacing w:line="440" w:lineRule="exact"/>
        <w:ind w:leftChars="225" w:left="585"/>
        <w:rPr>
          <w:color w:val="000000" w:themeColor="text1"/>
        </w:rPr>
      </w:pPr>
      <w:r w:rsidRPr="00B65780">
        <w:rPr>
          <w:color w:val="000000" w:themeColor="text1"/>
        </w:rPr>
        <w:t>是否為關係人請依序填列：</w:t>
      </w:r>
      <w:r w:rsidRPr="00B65780">
        <w:rPr>
          <w:color w:val="000000" w:themeColor="text1"/>
        </w:rPr>
        <w:t>A.</w:t>
      </w:r>
      <w:r w:rsidRPr="00B65780">
        <w:rPr>
          <w:color w:val="000000" w:themeColor="text1"/>
        </w:rPr>
        <w:t>否，</w:t>
      </w:r>
      <w:r w:rsidRPr="00B65780">
        <w:rPr>
          <w:color w:val="000000" w:themeColor="text1"/>
        </w:rPr>
        <w:t xml:space="preserve">B. </w:t>
      </w:r>
      <w:r w:rsidRPr="00B65780">
        <w:rPr>
          <w:color w:val="000000" w:themeColor="text1"/>
        </w:rPr>
        <w:t>關係人－非控制與從屬關係，</w:t>
      </w:r>
      <w:r w:rsidRPr="00B65780">
        <w:rPr>
          <w:color w:val="000000" w:themeColor="text1"/>
        </w:rPr>
        <w:t>C.</w:t>
      </w:r>
      <w:r w:rsidRPr="00B65780">
        <w:rPr>
          <w:color w:val="000000" w:themeColor="text1"/>
        </w:rPr>
        <w:t>關係人－具控制與從屬關係；所稱關係人係依</w:t>
      </w:r>
      <w:r w:rsidR="00837305" w:rsidRPr="00B65780">
        <w:rPr>
          <w:color w:val="000000" w:themeColor="text1"/>
        </w:rPr>
        <w:t>國際會計準則第</w:t>
      </w:r>
      <w:r w:rsidR="00837305" w:rsidRPr="00B65780">
        <w:rPr>
          <w:color w:val="000000" w:themeColor="text1"/>
        </w:rPr>
        <w:t>24</w:t>
      </w:r>
      <w:r w:rsidR="00837305" w:rsidRPr="00B65780">
        <w:rPr>
          <w:color w:val="000000" w:themeColor="text1"/>
        </w:rPr>
        <w:t>號公報</w:t>
      </w:r>
      <w:r w:rsidRPr="00B65780">
        <w:rPr>
          <w:color w:val="000000" w:themeColor="text1"/>
        </w:rPr>
        <w:t>及公司法第</w:t>
      </w:r>
      <w:r w:rsidRPr="00B65780">
        <w:rPr>
          <w:color w:val="000000" w:themeColor="text1"/>
        </w:rPr>
        <w:t>369-1~369-3</w:t>
      </w:r>
      <w:r w:rsidRPr="00B65780">
        <w:rPr>
          <w:color w:val="000000" w:themeColor="text1"/>
        </w:rPr>
        <w:t>條、第</w:t>
      </w:r>
      <w:r w:rsidRPr="00B65780">
        <w:rPr>
          <w:color w:val="000000" w:themeColor="text1"/>
        </w:rPr>
        <w:t>369-9</w:t>
      </w:r>
      <w:r w:rsidRPr="00B65780">
        <w:rPr>
          <w:color w:val="000000" w:themeColor="text1"/>
        </w:rPr>
        <w:t>條、及第</w:t>
      </w:r>
      <w:r w:rsidRPr="00B65780">
        <w:rPr>
          <w:color w:val="000000" w:themeColor="text1"/>
        </w:rPr>
        <w:t>369-11</w:t>
      </w:r>
      <w:r w:rsidRPr="00B65780">
        <w:rPr>
          <w:color w:val="000000" w:themeColor="text1"/>
        </w:rPr>
        <w:t>條及關係企業合併營業報告書關係企業合併財務報表及關係報告書編製準則第六條之規定</w:t>
      </w:r>
      <w:r w:rsidRPr="00B65780">
        <w:rPr>
          <w:color w:val="000000" w:themeColor="text1"/>
        </w:rPr>
        <w:t xml:space="preserve"> </w:t>
      </w:r>
      <w:r w:rsidRPr="00B65780">
        <w:rPr>
          <w:color w:val="000000" w:themeColor="text1"/>
        </w:rPr>
        <w:t>。</w:t>
      </w:r>
    </w:p>
    <w:p w14:paraId="56D74AF6"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8</w:t>
      </w:r>
      <w:r w:rsidRPr="00B65780">
        <w:rPr>
          <w:color w:val="000000" w:themeColor="text1"/>
        </w:rPr>
        <w:t>欄－衍生性商品名稱</w:t>
      </w:r>
    </w:p>
    <w:p w14:paraId="1C63AA38" w14:textId="77777777" w:rsidR="005D59F6" w:rsidRPr="00B65780" w:rsidRDefault="005D59F6">
      <w:pPr>
        <w:spacing w:line="440" w:lineRule="exact"/>
        <w:ind w:leftChars="225" w:left="585"/>
        <w:rPr>
          <w:color w:val="000000" w:themeColor="text1"/>
        </w:rPr>
      </w:pPr>
      <w:r w:rsidRPr="00B65780">
        <w:rPr>
          <w:color w:val="000000" w:themeColor="text1"/>
        </w:rPr>
        <w:t>請填列各衍生性商品之名稱。</w:t>
      </w:r>
    </w:p>
    <w:p w14:paraId="3685DA92"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9</w:t>
      </w:r>
      <w:r w:rsidRPr="00B65780">
        <w:rPr>
          <w:color w:val="000000" w:themeColor="text1"/>
        </w:rPr>
        <w:t>欄－交易日期</w:t>
      </w:r>
    </w:p>
    <w:p w14:paraId="481EDDAB" w14:textId="77777777" w:rsidR="005D59F6" w:rsidRPr="00B65780" w:rsidRDefault="005D59F6">
      <w:pPr>
        <w:spacing w:line="440" w:lineRule="exact"/>
        <w:ind w:leftChars="225" w:left="585"/>
        <w:rPr>
          <w:color w:val="000000" w:themeColor="text1"/>
        </w:rPr>
      </w:pPr>
      <w:r w:rsidRPr="00B65780">
        <w:rPr>
          <w:color w:val="000000" w:themeColor="text1"/>
        </w:rPr>
        <w:t>請填列如</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rPr>
          <w:t>2006/06/25</w:t>
        </w:r>
      </w:smartTag>
      <w:r w:rsidRPr="00B65780">
        <w:rPr>
          <w:color w:val="000000" w:themeColor="text1"/>
        </w:rPr>
        <w:t>。</w:t>
      </w:r>
    </w:p>
    <w:p w14:paraId="632ABFA9"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10</w:t>
      </w:r>
      <w:r w:rsidRPr="00B65780">
        <w:rPr>
          <w:color w:val="000000" w:themeColor="text1"/>
        </w:rPr>
        <w:t>欄－到期日</w:t>
      </w:r>
    </w:p>
    <w:p w14:paraId="7A07AEBA" w14:textId="77777777" w:rsidR="005D59F6" w:rsidRPr="00B65780" w:rsidRDefault="005D59F6">
      <w:pPr>
        <w:spacing w:line="440" w:lineRule="exact"/>
        <w:ind w:leftChars="225" w:left="585"/>
        <w:rPr>
          <w:color w:val="000000" w:themeColor="text1"/>
        </w:rPr>
      </w:pPr>
      <w:r w:rsidRPr="00B65780">
        <w:rPr>
          <w:color w:val="000000" w:themeColor="text1"/>
        </w:rPr>
        <w:t>請填列如</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rPr>
          <w:t>2006/06/25</w:t>
        </w:r>
      </w:smartTag>
      <w:r w:rsidRPr="00B65780">
        <w:rPr>
          <w:color w:val="000000" w:themeColor="text1"/>
        </w:rPr>
        <w:t>。</w:t>
      </w:r>
    </w:p>
    <w:p w14:paraId="13C70AD6"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11</w:t>
      </w:r>
      <w:r w:rsidRPr="00B65780">
        <w:rPr>
          <w:color w:val="000000" w:themeColor="text1"/>
        </w:rPr>
        <w:t>欄－契約數</w:t>
      </w:r>
    </w:p>
    <w:p w14:paraId="55F7718F" w14:textId="77777777" w:rsidR="005D59F6" w:rsidRPr="00B65780" w:rsidRDefault="005D59F6">
      <w:pPr>
        <w:spacing w:line="440" w:lineRule="exact"/>
        <w:ind w:leftChars="225" w:left="585"/>
        <w:rPr>
          <w:color w:val="000000" w:themeColor="text1"/>
        </w:rPr>
      </w:pPr>
      <w:r w:rsidRPr="00B65780">
        <w:rPr>
          <w:color w:val="000000" w:themeColor="text1"/>
        </w:rPr>
        <w:t>請填列該其他衍生性商品之未平倉契約數。</w:t>
      </w:r>
    </w:p>
    <w:p w14:paraId="10CC4F2C"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12</w:t>
      </w:r>
      <w:r w:rsidRPr="00B65780">
        <w:rPr>
          <w:color w:val="000000" w:themeColor="text1"/>
        </w:rPr>
        <w:t>欄－契約名目部位金額</w:t>
      </w:r>
    </w:p>
    <w:p w14:paraId="090604C2" w14:textId="77777777" w:rsidR="005D59F6" w:rsidRPr="00B65780" w:rsidRDefault="005D59F6">
      <w:pPr>
        <w:spacing w:line="440" w:lineRule="exact"/>
        <w:ind w:leftChars="225" w:left="585"/>
        <w:rPr>
          <w:color w:val="000000" w:themeColor="text1"/>
        </w:rPr>
      </w:pPr>
      <w:r w:rsidRPr="00B65780">
        <w:rPr>
          <w:color w:val="000000" w:themeColor="text1"/>
        </w:rPr>
        <w:t>契約名目部位金額基本上為衍生性商品契約名目本金</w:t>
      </w:r>
      <w:r w:rsidRPr="00B65780">
        <w:rPr>
          <w:color w:val="000000" w:themeColor="text1"/>
        </w:rPr>
        <w:t>;</w:t>
      </w:r>
      <w:r w:rsidRPr="00B65780">
        <w:rPr>
          <w:color w:val="000000" w:themeColor="text1"/>
        </w:rPr>
        <w:t>若屬國外投資，請以台幣計價。</w:t>
      </w:r>
    </w:p>
    <w:p w14:paraId="46F13BAD"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13</w:t>
      </w:r>
      <w:r w:rsidRPr="00B65780">
        <w:rPr>
          <w:color w:val="000000" w:themeColor="text1"/>
        </w:rPr>
        <w:t>欄－最近收盤日衍生性商品契約</w:t>
      </w:r>
      <w:r w:rsidR="0075325F" w:rsidRPr="00B65780">
        <w:rPr>
          <w:color w:val="000000" w:themeColor="text1"/>
        </w:rPr>
        <w:t>公允價值</w:t>
      </w:r>
      <w:r w:rsidRPr="00B65780">
        <w:rPr>
          <w:color w:val="000000" w:themeColor="text1"/>
        </w:rPr>
        <w:t>總金額</w:t>
      </w:r>
    </w:p>
    <w:p w14:paraId="2F8B3457" w14:textId="77777777" w:rsidR="005D59F6" w:rsidRPr="00B65780" w:rsidRDefault="005D59F6">
      <w:pPr>
        <w:spacing w:line="440" w:lineRule="exact"/>
        <w:ind w:leftChars="225" w:left="585"/>
        <w:rPr>
          <w:color w:val="000000" w:themeColor="text1"/>
        </w:rPr>
      </w:pPr>
      <w:r w:rsidRPr="00B65780">
        <w:rPr>
          <w:color w:val="000000" w:themeColor="text1"/>
        </w:rPr>
        <w:t>請填列依據會計準則公報第</w:t>
      </w:r>
      <w:r w:rsidRPr="00B65780">
        <w:rPr>
          <w:color w:val="000000" w:themeColor="text1"/>
        </w:rPr>
        <w:t>34</w:t>
      </w:r>
      <w:r w:rsidRPr="00B65780">
        <w:rPr>
          <w:color w:val="000000" w:themeColor="text1"/>
        </w:rPr>
        <w:t>號中『公平價值』之金額。</w:t>
      </w:r>
    </w:p>
    <w:p w14:paraId="0A63B4F1"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14</w:t>
      </w:r>
      <w:r w:rsidRPr="00B65780">
        <w:rPr>
          <w:color w:val="000000" w:themeColor="text1"/>
        </w:rPr>
        <w:t>欄－未實現損益</w:t>
      </w:r>
    </w:p>
    <w:p w14:paraId="2E213208" w14:textId="77777777" w:rsidR="005D59F6" w:rsidRPr="00B65780" w:rsidRDefault="005D59F6">
      <w:pPr>
        <w:spacing w:line="440" w:lineRule="exact"/>
        <w:ind w:leftChars="225" w:left="585"/>
        <w:rPr>
          <w:color w:val="000000" w:themeColor="text1"/>
        </w:rPr>
      </w:pPr>
      <w:r w:rsidRPr="00B65780">
        <w:rPr>
          <w:color w:val="000000" w:themeColor="text1"/>
        </w:rPr>
        <w:lastRenderedPageBreak/>
        <w:t>未實現損益為其他衍生性商品</w:t>
      </w:r>
      <w:r w:rsidRPr="00B65780">
        <w:rPr>
          <w:color w:val="000000" w:themeColor="text1"/>
        </w:rPr>
        <w:t>mark-to-market</w:t>
      </w:r>
      <w:r w:rsidRPr="00B65780">
        <w:rPr>
          <w:color w:val="000000" w:themeColor="text1"/>
        </w:rPr>
        <w:t>之未實現損益金額。</w:t>
      </w:r>
    </w:p>
    <w:p w14:paraId="4A892463"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15</w:t>
      </w:r>
      <w:r w:rsidRPr="00B65780">
        <w:rPr>
          <w:color w:val="000000" w:themeColor="text1"/>
        </w:rPr>
        <w:t>欄－衍生性商品標的物</w:t>
      </w:r>
    </w:p>
    <w:p w14:paraId="0A45CEBF" w14:textId="77777777" w:rsidR="005D59F6" w:rsidRPr="00B65780" w:rsidRDefault="005D59F6">
      <w:pPr>
        <w:spacing w:line="440" w:lineRule="exact"/>
        <w:ind w:leftChars="225" w:left="585"/>
        <w:rPr>
          <w:color w:val="000000" w:themeColor="text1"/>
        </w:rPr>
      </w:pPr>
      <w:r w:rsidRPr="00B65780">
        <w:rPr>
          <w:color w:val="000000" w:themeColor="text1"/>
        </w:rPr>
        <w:t>請填列衍生性商品拆解後最基本之標的物；若標的物為無法拆解之一籃子或商品組合，請填列「一籃子」或「商品組合」。</w:t>
      </w:r>
    </w:p>
    <w:p w14:paraId="331934A1"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16</w:t>
      </w:r>
      <w:r w:rsidRPr="00B65780">
        <w:rPr>
          <w:color w:val="000000" w:themeColor="text1"/>
        </w:rPr>
        <w:t>欄－衍生性商品標的物</w:t>
      </w:r>
      <w:r w:rsidRPr="00B65780">
        <w:rPr>
          <w:color w:val="000000" w:themeColor="text1"/>
        </w:rPr>
        <w:t>(</w:t>
      </w:r>
      <w:r w:rsidRPr="00B65780">
        <w:rPr>
          <w:color w:val="000000" w:themeColor="text1"/>
        </w:rPr>
        <w:t>淨</w:t>
      </w:r>
      <w:r w:rsidRPr="00B65780">
        <w:rPr>
          <w:color w:val="000000" w:themeColor="text1"/>
        </w:rPr>
        <w:t>)</w:t>
      </w:r>
      <w:r w:rsidR="0075325F" w:rsidRPr="00B65780">
        <w:rPr>
          <w:color w:val="000000" w:themeColor="text1"/>
        </w:rPr>
        <w:t>公允價值</w:t>
      </w:r>
      <w:r w:rsidRPr="00B65780">
        <w:rPr>
          <w:color w:val="000000" w:themeColor="text1"/>
        </w:rPr>
        <w:t>總值</w:t>
      </w:r>
    </w:p>
    <w:p w14:paraId="6904C3A7" w14:textId="77777777" w:rsidR="005D59F6" w:rsidRPr="00B65780" w:rsidRDefault="005D59F6">
      <w:pPr>
        <w:spacing w:line="440" w:lineRule="exact"/>
        <w:ind w:leftChars="225" w:left="585"/>
        <w:rPr>
          <w:color w:val="000000" w:themeColor="text1"/>
        </w:rPr>
      </w:pPr>
      <w:r w:rsidRPr="00B65780">
        <w:rPr>
          <w:color w:val="000000" w:themeColor="text1"/>
        </w:rPr>
        <w:t>請填列衍生性商品標的物</w:t>
      </w:r>
      <w:r w:rsidR="0075325F" w:rsidRPr="00B65780">
        <w:rPr>
          <w:color w:val="000000" w:themeColor="text1"/>
        </w:rPr>
        <w:t>公允價值</w:t>
      </w:r>
      <w:r w:rsidRPr="00B65780">
        <w:rPr>
          <w:color w:val="000000" w:themeColor="text1"/>
        </w:rPr>
        <w:t>總值，若衍生性標的物為無法拆解之一籃子或商品組合，請以該商品組合淨</w:t>
      </w:r>
      <w:r w:rsidR="0075325F" w:rsidRPr="00B65780">
        <w:rPr>
          <w:color w:val="000000" w:themeColor="text1"/>
        </w:rPr>
        <w:t>公允價值</w:t>
      </w:r>
      <w:r w:rsidRPr="00B65780">
        <w:rPr>
          <w:color w:val="000000" w:themeColor="text1"/>
        </w:rPr>
        <w:t>總值填列</w:t>
      </w:r>
      <w:r w:rsidRPr="00B65780">
        <w:rPr>
          <w:color w:val="000000" w:themeColor="text1"/>
        </w:rPr>
        <w:t>;</w:t>
      </w:r>
      <w:r w:rsidRPr="00B65780">
        <w:rPr>
          <w:color w:val="000000" w:themeColor="text1"/>
        </w:rPr>
        <w:t>若屬國外投資</w:t>
      </w:r>
      <w:r w:rsidRPr="00B65780">
        <w:rPr>
          <w:color w:val="000000" w:themeColor="text1"/>
        </w:rPr>
        <w:t>,</w:t>
      </w:r>
      <w:r w:rsidRPr="00B65780">
        <w:rPr>
          <w:color w:val="000000" w:themeColor="text1"/>
        </w:rPr>
        <w:t>請以台幣計價。</w:t>
      </w:r>
    </w:p>
    <w:p w14:paraId="76D2BC39"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17</w:t>
      </w:r>
      <w:r w:rsidRPr="00B65780">
        <w:rPr>
          <w:color w:val="000000" w:themeColor="text1"/>
        </w:rPr>
        <w:t>欄－被避險資產名稱</w:t>
      </w:r>
    </w:p>
    <w:p w14:paraId="0D8BDFC1" w14:textId="77777777" w:rsidR="005D59F6" w:rsidRPr="00B65780" w:rsidRDefault="005D59F6">
      <w:pPr>
        <w:spacing w:line="440" w:lineRule="exact"/>
        <w:ind w:leftChars="225" w:left="585"/>
        <w:rPr>
          <w:color w:val="000000" w:themeColor="text1"/>
        </w:rPr>
      </w:pPr>
      <w:r w:rsidRPr="00B65780">
        <w:rPr>
          <w:color w:val="000000" w:themeColor="text1"/>
        </w:rPr>
        <w:t>請填入以該衍生性商品進行避險之資產。若為匯率相關避險，則被避險資產名稱僅需填列被避險資產之計價幣別；若為權益證券相關避險，則被避險資產名稱需填列被避險權益證券之名稱，或填列「證券組合」。</w:t>
      </w:r>
    </w:p>
    <w:p w14:paraId="4A13AB21"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18</w:t>
      </w:r>
      <w:r w:rsidRPr="00B65780">
        <w:rPr>
          <w:color w:val="000000" w:themeColor="text1"/>
        </w:rPr>
        <w:t>欄－衍生性商品標的物與被避險資產之相關係數</w:t>
      </w:r>
    </w:p>
    <w:p w14:paraId="6F98FDC8" w14:textId="77777777" w:rsidR="005D59F6" w:rsidRPr="00B65780" w:rsidRDefault="005D59F6">
      <w:pPr>
        <w:spacing w:line="440" w:lineRule="exact"/>
        <w:ind w:leftChars="225" w:left="585"/>
        <w:rPr>
          <w:color w:val="000000" w:themeColor="text1"/>
        </w:rPr>
      </w:pPr>
      <w:r w:rsidRPr="00B65780">
        <w:rPr>
          <w:color w:val="000000" w:themeColor="text1"/>
        </w:rPr>
        <w:t>請填入衍生性商品標的物與被避險資產之「價格變動率」相關係數。</w:t>
      </w:r>
    </w:p>
    <w:p w14:paraId="5B4CD7F7"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19</w:t>
      </w:r>
      <w:r w:rsidRPr="00B65780">
        <w:rPr>
          <w:color w:val="000000" w:themeColor="text1"/>
        </w:rPr>
        <w:t>欄－最後持有資產幣別</w:t>
      </w:r>
    </w:p>
    <w:p w14:paraId="2E0617BE" w14:textId="77777777" w:rsidR="005D59F6" w:rsidRPr="00B65780" w:rsidRDefault="005D59F6">
      <w:pPr>
        <w:spacing w:line="440" w:lineRule="exact"/>
        <w:ind w:leftChars="225" w:left="585"/>
        <w:rPr>
          <w:color w:val="000000" w:themeColor="text1"/>
        </w:rPr>
      </w:pPr>
      <w:r w:rsidRPr="00B65780">
        <w:rPr>
          <w:color w:val="000000" w:themeColor="text1"/>
        </w:rPr>
        <w:t>請填列該衍生性商品契約結算或執行後最終持有之幣別；若最後持有資產幣別為一籃子，請填列「一籃子」。</w:t>
      </w:r>
    </w:p>
    <w:p w14:paraId="3AC994E9"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20</w:t>
      </w:r>
      <w:r w:rsidRPr="00B65780">
        <w:rPr>
          <w:color w:val="000000" w:themeColor="text1"/>
        </w:rPr>
        <w:t>欄－保管情形</w:t>
      </w:r>
    </w:p>
    <w:p w14:paraId="62629405" w14:textId="77777777" w:rsidR="005D59F6" w:rsidRPr="00B65780" w:rsidRDefault="005D59F6">
      <w:pPr>
        <w:spacing w:line="440" w:lineRule="exact"/>
        <w:ind w:leftChars="225" w:left="585"/>
        <w:rPr>
          <w:color w:val="000000" w:themeColor="text1"/>
        </w:rPr>
      </w:pPr>
      <w:r w:rsidRPr="00B65780">
        <w:rPr>
          <w:color w:val="000000" w:themeColor="text1"/>
        </w:rPr>
        <w:t>保管情形請填保管機構名稱及帳號</w:t>
      </w:r>
      <w:r w:rsidRPr="00B65780">
        <w:rPr>
          <w:color w:val="000000" w:themeColor="text1"/>
        </w:rPr>
        <w:t>,</w:t>
      </w:r>
      <w:r w:rsidRPr="00B65780">
        <w:rPr>
          <w:color w:val="000000" w:themeColor="text1"/>
        </w:rPr>
        <w:t>若屬集保帳戶請填集保。</w:t>
      </w:r>
    </w:p>
    <w:p w14:paraId="7AD57ACD"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21</w:t>
      </w:r>
      <w:r w:rsidRPr="00B65780">
        <w:rPr>
          <w:color w:val="000000" w:themeColor="text1"/>
        </w:rPr>
        <w:t>欄－備註</w:t>
      </w:r>
    </w:p>
    <w:p w14:paraId="6AD4F565" w14:textId="77777777" w:rsidR="005D59F6" w:rsidRPr="00B65780" w:rsidRDefault="005D59F6">
      <w:pPr>
        <w:spacing w:line="440" w:lineRule="exact"/>
        <w:ind w:leftChars="225" w:left="585"/>
        <w:rPr>
          <w:color w:val="000000" w:themeColor="text1"/>
        </w:rPr>
      </w:pPr>
      <w:r w:rsidRPr="00B65780">
        <w:rPr>
          <w:color w:val="000000" w:themeColor="text1"/>
        </w:rPr>
        <w:t>若有其他需要補充說明之事項，請填列於此欄。</w:t>
      </w:r>
    </w:p>
    <w:p w14:paraId="06D70554" w14:textId="77777777" w:rsidR="005D59F6" w:rsidRPr="00B65780" w:rsidRDefault="005D59F6">
      <w:pPr>
        <w:spacing w:line="440" w:lineRule="exact"/>
        <w:ind w:leftChars="225" w:left="585"/>
        <w:rPr>
          <w:color w:val="000000" w:themeColor="text1"/>
        </w:rPr>
      </w:pPr>
      <w:r w:rsidRPr="00B65780">
        <w:rPr>
          <w:color w:val="000000" w:themeColor="text1"/>
        </w:rPr>
        <w:t>以下為主要列之說明：</w:t>
      </w:r>
    </w:p>
    <w:p w14:paraId="01F40EB5"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103</w:t>
      </w:r>
      <w:r w:rsidRPr="00B65780">
        <w:rPr>
          <w:color w:val="000000" w:themeColor="text1"/>
        </w:rPr>
        <w:t>列－以避險為目的</w:t>
      </w:r>
    </w:p>
    <w:p w14:paraId="0AE4E929" w14:textId="77777777" w:rsidR="005D59F6" w:rsidRPr="00B65780" w:rsidRDefault="005D59F6">
      <w:pPr>
        <w:spacing w:line="440" w:lineRule="exact"/>
        <w:ind w:leftChars="225" w:left="585"/>
        <w:rPr>
          <w:color w:val="000000" w:themeColor="text1"/>
        </w:rPr>
      </w:pPr>
      <w:r w:rsidRPr="00B65780">
        <w:rPr>
          <w:color w:val="000000" w:themeColor="text1"/>
        </w:rPr>
        <w:t>自第</w:t>
      </w:r>
      <w:r w:rsidRPr="00B65780">
        <w:rPr>
          <w:color w:val="000000" w:themeColor="text1"/>
        </w:rPr>
        <w:t>1</w:t>
      </w:r>
      <w:r w:rsidRPr="00B65780">
        <w:rPr>
          <w:color w:val="000000" w:themeColor="text1"/>
        </w:rPr>
        <w:t>列至第</w:t>
      </w:r>
      <w:r w:rsidRPr="00B65780">
        <w:rPr>
          <w:color w:val="000000" w:themeColor="text1"/>
        </w:rPr>
        <w:t>103</w:t>
      </w:r>
      <w:r w:rsidRPr="00B65780">
        <w:rPr>
          <w:color w:val="000000" w:themeColor="text1"/>
        </w:rPr>
        <w:t>列請填列以避險為目的之其他衍生性商品各欄之明細資料。</w:t>
      </w:r>
    </w:p>
    <w:p w14:paraId="0AD16E3E" w14:textId="77777777" w:rsidR="005D59F6" w:rsidRPr="00B65780" w:rsidRDefault="005D59F6">
      <w:pPr>
        <w:spacing w:line="440" w:lineRule="exact"/>
        <w:ind w:leftChars="225" w:left="585"/>
        <w:rPr>
          <w:color w:val="000000" w:themeColor="text1"/>
        </w:rPr>
      </w:pPr>
      <w:r w:rsidRPr="00B65780">
        <w:rPr>
          <w:color w:val="000000" w:themeColor="text1"/>
        </w:rPr>
        <w:t>請依其他衍生性商品之標的物類型、被避險資產所屬國家，分別填列於以下列次：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9E4F96" w:rsidRPr="00B65780" w14:paraId="0E16F774" w14:textId="77777777">
        <w:tc>
          <w:tcPr>
            <w:tcW w:w="2100" w:type="dxa"/>
          </w:tcPr>
          <w:p w14:paraId="1F7EE84E" w14:textId="77777777" w:rsidR="005D59F6" w:rsidRPr="00B65780" w:rsidRDefault="005D59F6">
            <w:pPr>
              <w:spacing w:line="440" w:lineRule="exact"/>
              <w:jc w:val="center"/>
              <w:rPr>
                <w:color w:val="000000" w:themeColor="text1"/>
              </w:rPr>
            </w:pPr>
            <w:r w:rsidRPr="00B65780">
              <w:rPr>
                <w:color w:val="000000" w:themeColor="text1"/>
              </w:rPr>
              <w:t>列次</w:t>
            </w:r>
          </w:p>
        </w:tc>
        <w:tc>
          <w:tcPr>
            <w:tcW w:w="2220" w:type="dxa"/>
          </w:tcPr>
          <w:p w14:paraId="62A2ADDC" w14:textId="77777777" w:rsidR="005D59F6" w:rsidRPr="00B65780" w:rsidRDefault="005D59F6">
            <w:pPr>
              <w:spacing w:line="440" w:lineRule="exact"/>
              <w:jc w:val="center"/>
              <w:rPr>
                <w:color w:val="000000" w:themeColor="text1"/>
              </w:rPr>
            </w:pPr>
            <w:r w:rsidRPr="00B65780">
              <w:rPr>
                <w:color w:val="000000" w:themeColor="text1"/>
              </w:rPr>
              <w:t>標的物類型</w:t>
            </w:r>
          </w:p>
        </w:tc>
        <w:tc>
          <w:tcPr>
            <w:tcW w:w="2520" w:type="dxa"/>
          </w:tcPr>
          <w:p w14:paraId="15F4CCB5" w14:textId="77777777" w:rsidR="005D59F6" w:rsidRPr="00B65780" w:rsidRDefault="005D59F6">
            <w:pPr>
              <w:spacing w:line="440" w:lineRule="exact"/>
              <w:jc w:val="center"/>
              <w:rPr>
                <w:color w:val="000000" w:themeColor="text1"/>
              </w:rPr>
            </w:pPr>
            <w:r w:rsidRPr="00B65780">
              <w:rPr>
                <w:color w:val="000000" w:themeColor="text1"/>
              </w:rPr>
              <w:t>被避險資產所屬國</w:t>
            </w:r>
          </w:p>
        </w:tc>
        <w:tc>
          <w:tcPr>
            <w:tcW w:w="2700" w:type="dxa"/>
          </w:tcPr>
          <w:p w14:paraId="6B5DF1ED" w14:textId="77777777" w:rsidR="005D59F6" w:rsidRPr="00B65780" w:rsidRDefault="005D59F6">
            <w:pPr>
              <w:spacing w:line="440" w:lineRule="exact"/>
              <w:jc w:val="center"/>
              <w:rPr>
                <w:color w:val="000000" w:themeColor="text1"/>
              </w:rPr>
            </w:pPr>
            <w:r w:rsidRPr="00B65780">
              <w:rPr>
                <w:color w:val="000000" w:themeColor="text1"/>
              </w:rPr>
              <w:t>備註說明</w:t>
            </w:r>
          </w:p>
        </w:tc>
      </w:tr>
      <w:tr w:rsidR="009E4F96" w:rsidRPr="00B65780" w14:paraId="2433094F" w14:textId="77777777">
        <w:tc>
          <w:tcPr>
            <w:tcW w:w="2100" w:type="dxa"/>
            <w:vAlign w:val="center"/>
          </w:tcPr>
          <w:p w14:paraId="221FD56A"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13</w:t>
            </w:r>
            <w:r w:rsidRPr="00B65780">
              <w:rPr>
                <w:color w:val="000000" w:themeColor="text1"/>
              </w:rPr>
              <w:t>列</w:t>
            </w:r>
          </w:p>
        </w:tc>
        <w:tc>
          <w:tcPr>
            <w:tcW w:w="2220" w:type="dxa"/>
            <w:vAlign w:val="center"/>
          </w:tcPr>
          <w:p w14:paraId="3A4B06CB" w14:textId="77777777" w:rsidR="005D59F6" w:rsidRPr="00B65780" w:rsidRDefault="005D59F6">
            <w:pPr>
              <w:spacing w:line="440" w:lineRule="exact"/>
              <w:rPr>
                <w:color w:val="000000" w:themeColor="text1"/>
              </w:rPr>
            </w:pPr>
            <w:r w:rsidRPr="00B65780">
              <w:rPr>
                <w:color w:val="000000" w:themeColor="text1"/>
              </w:rPr>
              <w:t>匯率</w:t>
            </w:r>
            <w:r w:rsidRPr="00B65780">
              <w:rPr>
                <w:color w:val="000000" w:themeColor="text1"/>
              </w:rPr>
              <w:t>(</w:t>
            </w:r>
            <w:r w:rsidRPr="00B65780">
              <w:rPr>
                <w:color w:val="000000" w:themeColor="text1"/>
              </w:rPr>
              <w:t>標準避險</w:t>
            </w:r>
            <w:r w:rsidRPr="00B65780">
              <w:rPr>
                <w:color w:val="000000" w:themeColor="text1"/>
              </w:rPr>
              <w:t>)</w:t>
            </w:r>
          </w:p>
        </w:tc>
        <w:tc>
          <w:tcPr>
            <w:tcW w:w="2520" w:type="dxa"/>
            <w:vAlign w:val="center"/>
          </w:tcPr>
          <w:p w14:paraId="6B5077EE"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700" w:type="dxa"/>
            <w:vAlign w:val="center"/>
          </w:tcPr>
          <w:p w14:paraId="0915CBAB"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13</w:t>
            </w:r>
            <w:r w:rsidRPr="00B65780">
              <w:rPr>
                <w:color w:val="000000" w:themeColor="text1"/>
              </w:rPr>
              <w:t>列為第</w:t>
            </w:r>
            <w:r w:rsidRPr="00B65780">
              <w:rPr>
                <w:color w:val="000000" w:themeColor="text1"/>
              </w:rPr>
              <w:t>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12</w:t>
            </w:r>
            <w:r w:rsidRPr="00B65780">
              <w:rPr>
                <w:color w:val="000000" w:themeColor="text1"/>
              </w:rPr>
              <w:t>列小計</w:t>
            </w:r>
          </w:p>
        </w:tc>
      </w:tr>
      <w:tr w:rsidR="009E4F96" w:rsidRPr="00B65780" w14:paraId="4DC22040" w14:textId="77777777">
        <w:tc>
          <w:tcPr>
            <w:tcW w:w="2100" w:type="dxa"/>
            <w:vAlign w:val="center"/>
          </w:tcPr>
          <w:p w14:paraId="54F8D94A" w14:textId="77777777" w:rsidR="005D59F6" w:rsidRPr="00B65780" w:rsidRDefault="005D59F6">
            <w:pPr>
              <w:rPr>
                <w:color w:val="000000" w:themeColor="text1"/>
              </w:rPr>
            </w:pPr>
            <w:r w:rsidRPr="00B65780">
              <w:rPr>
                <w:color w:val="000000" w:themeColor="text1"/>
              </w:rPr>
              <w:t>第</w:t>
            </w:r>
            <w:r w:rsidRPr="00B65780">
              <w:rPr>
                <w:color w:val="000000" w:themeColor="text1"/>
              </w:rPr>
              <w:t>14</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26</w:t>
            </w:r>
            <w:r w:rsidRPr="00B65780">
              <w:rPr>
                <w:color w:val="000000" w:themeColor="text1"/>
              </w:rPr>
              <w:t>列</w:t>
            </w:r>
          </w:p>
        </w:tc>
        <w:tc>
          <w:tcPr>
            <w:tcW w:w="2220" w:type="dxa"/>
            <w:vAlign w:val="center"/>
          </w:tcPr>
          <w:p w14:paraId="69B4D18F" w14:textId="77777777" w:rsidR="005D59F6" w:rsidRPr="00B65780" w:rsidRDefault="005D59F6">
            <w:pPr>
              <w:spacing w:line="440" w:lineRule="exact"/>
              <w:rPr>
                <w:color w:val="000000" w:themeColor="text1"/>
              </w:rPr>
            </w:pPr>
            <w:r w:rsidRPr="00B65780">
              <w:rPr>
                <w:color w:val="000000" w:themeColor="text1"/>
              </w:rPr>
              <w:t>匯率</w:t>
            </w:r>
            <w:r w:rsidRPr="00B65780">
              <w:rPr>
                <w:color w:val="000000" w:themeColor="text1"/>
              </w:rPr>
              <w:t>(</w:t>
            </w:r>
            <w:r w:rsidRPr="00B65780">
              <w:rPr>
                <w:color w:val="000000" w:themeColor="text1"/>
              </w:rPr>
              <w:t>標準避險</w:t>
            </w:r>
            <w:r w:rsidRPr="00B65780">
              <w:rPr>
                <w:color w:val="000000" w:themeColor="text1"/>
              </w:rPr>
              <w:t>)</w:t>
            </w:r>
          </w:p>
        </w:tc>
        <w:tc>
          <w:tcPr>
            <w:tcW w:w="2520" w:type="dxa"/>
            <w:vAlign w:val="center"/>
          </w:tcPr>
          <w:p w14:paraId="58D84772"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700" w:type="dxa"/>
            <w:vAlign w:val="center"/>
          </w:tcPr>
          <w:p w14:paraId="7C39BAD9" w14:textId="77777777" w:rsidR="005D59F6" w:rsidRPr="00B65780" w:rsidRDefault="005D59F6">
            <w:pPr>
              <w:rPr>
                <w:color w:val="000000" w:themeColor="text1"/>
              </w:rPr>
            </w:pPr>
            <w:r w:rsidRPr="00B65780">
              <w:rPr>
                <w:color w:val="000000" w:themeColor="text1"/>
              </w:rPr>
              <w:t>第</w:t>
            </w:r>
            <w:r w:rsidRPr="00B65780">
              <w:rPr>
                <w:color w:val="000000" w:themeColor="text1"/>
              </w:rPr>
              <w:t>26</w:t>
            </w:r>
            <w:r w:rsidRPr="00B65780">
              <w:rPr>
                <w:color w:val="000000" w:themeColor="text1"/>
              </w:rPr>
              <w:t>列為第</w:t>
            </w:r>
            <w:r w:rsidRPr="00B65780">
              <w:rPr>
                <w:color w:val="000000" w:themeColor="text1"/>
              </w:rPr>
              <w:t>14</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25</w:t>
            </w:r>
            <w:r w:rsidRPr="00B65780">
              <w:rPr>
                <w:color w:val="000000" w:themeColor="text1"/>
              </w:rPr>
              <w:t>列小計</w:t>
            </w:r>
          </w:p>
        </w:tc>
      </w:tr>
      <w:tr w:rsidR="009E4F96" w:rsidRPr="00B65780" w14:paraId="2A77B892" w14:textId="77777777">
        <w:tc>
          <w:tcPr>
            <w:tcW w:w="2100" w:type="dxa"/>
            <w:vAlign w:val="center"/>
          </w:tcPr>
          <w:p w14:paraId="2B5C1630" w14:textId="77777777" w:rsidR="005D59F6" w:rsidRPr="00B65780" w:rsidRDefault="005D59F6">
            <w:pPr>
              <w:rPr>
                <w:color w:val="000000" w:themeColor="text1"/>
              </w:rPr>
            </w:pPr>
            <w:r w:rsidRPr="00B65780">
              <w:rPr>
                <w:color w:val="000000" w:themeColor="text1"/>
              </w:rPr>
              <w:lastRenderedPageBreak/>
              <w:t>第</w:t>
            </w:r>
            <w:r w:rsidRPr="00B65780">
              <w:rPr>
                <w:color w:val="000000" w:themeColor="text1"/>
              </w:rPr>
              <w:t>27</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37</w:t>
            </w:r>
            <w:r w:rsidRPr="00B65780">
              <w:rPr>
                <w:color w:val="000000" w:themeColor="text1"/>
              </w:rPr>
              <w:t>列</w:t>
            </w:r>
          </w:p>
        </w:tc>
        <w:tc>
          <w:tcPr>
            <w:tcW w:w="2220" w:type="dxa"/>
            <w:vAlign w:val="center"/>
          </w:tcPr>
          <w:p w14:paraId="06CBE83D" w14:textId="77777777" w:rsidR="005D59F6" w:rsidRPr="00B65780" w:rsidRDefault="005D59F6">
            <w:pPr>
              <w:spacing w:line="440" w:lineRule="exact"/>
              <w:rPr>
                <w:color w:val="000000" w:themeColor="text1"/>
              </w:rPr>
            </w:pPr>
            <w:r w:rsidRPr="00B65780">
              <w:rPr>
                <w:color w:val="000000" w:themeColor="text1"/>
              </w:rPr>
              <w:t>匯率</w:t>
            </w:r>
            <w:r w:rsidRPr="00B65780">
              <w:rPr>
                <w:color w:val="000000" w:themeColor="text1"/>
              </w:rPr>
              <w:t>(</w:t>
            </w:r>
            <w:r w:rsidRPr="00B65780">
              <w:rPr>
                <w:color w:val="000000" w:themeColor="text1"/>
              </w:rPr>
              <w:t>非標準避險</w:t>
            </w:r>
            <w:r w:rsidRPr="00B65780">
              <w:rPr>
                <w:color w:val="000000" w:themeColor="text1"/>
              </w:rPr>
              <w:t>)</w:t>
            </w:r>
          </w:p>
        </w:tc>
        <w:tc>
          <w:tcPr>
            <w:tcW w:w="2520" w:type="dxa"/>
            <w:vAlign w:val="center"/>
          </w:tcPr>
          <w:p w14:paraId="5799137F"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700" w:type="dxa"/>
            <w:vAlign w:val="center"/>
          </w:tcPr>
          <w:p w14:paraId="268DD6D7" w14:textId="77777777" w:rsidR="005D59F6" w:rsidRPr="00B65780" w:rsidRDefault="005D59F6">
            <w:pPr>
              <w:rPr>
                <w:color w:val="000000" w:themeColor="text1"/>
              </w:rPr>
            </w:pPr>
            <w:r w:rsidRPr="00B65780">
              <w:rPr>
                <w:color w:val="000000" w:themeColor="text1"/>
              </w:rPr>
              <w:t>第</w:t>
            </w:r>
            <w:r w:rsidRPr="00B65780">
              <w:rPr>
                <w:color w:val="000000" w:themeColor="text1"/>
              </w:rPr>
              <w:t>37</w:t>
            </w:r>
            <w:r w:rsidRPr="00B65780">
              <w:rPr>
                <w:color w:val="000000" w:themeColor="text1"/>
              </w:rPr>
              <w:t>列為第</w:t>
            </w:r>
            <w:r w:rsidRPr="00B65780">
              <w:rPr>
                <w:color w:val="000000" w:themeColor="text1"/>
              </w:rPr>
              <w:t>27</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36</w:t>
            </w:r>
            <w:r w:rsidRPr="00B65780">
              <w:rPr>
                <w:color w:val="000000" w:themeColor="text1"/>
              </w:rPr>
              <w:t>列小計</w:t>
            </w:r>
          </w:p>
        </w:tc>
      </w:tr>
      <w:tr w:rsidR="009E4F96" w:rsidRPr="00B65780" w14:paraId="36D7A54F" w14:textId="77777777">
        <w:tc>
          <w:tcPr>
            <w:tcW w:w="2100" w:type="dxa"/>
            <w:vAlign w:val="center"/>
          </w:tcPr>
          <w:p w14:paraId="4DF070EF" w14:textId="77777777" w:rsidR="005D59F6" w:rsidRPr="00B65780" w:rsidRDefault="005D59F6">
            <w:pPr>
              <w:rPr>
                <w:color w:val="000000" w:themeColor="text1"/>
              </w:rPr>
            </w:pPr>
            <w:r w:rsidRPr="00B65780">
              <w:rPr>
                <w:color w:val="000000" w:themeColor="text1"/>
              </w:rPr>
              <w:t>第</w:t>
            </w:r>
            <w:r w:rsidRPr="00B65780">
              <w:rPr>
                <w:color w:val="000000" w:themeColor="text1"/>
              </w:rPr>
              <w:t>38</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48</w:t>
            </w:r>
            <w:r w:rsidRPr="00B65780">
              <w:rPr>
                <w:color w:val="000000" w:themeColor="text1"/>
              </w:rPr>
              <w:t>列</w:t>
            </w:r>
          </w:p>
        </w:tc>
        <w:tc>
          <w:tcPr>
            <w:tcW w:w="2220" w:type="dxa"/>
            <w:vAlign w:val="center"/>
          </w:tcPr>
          <w:p w14:paraId="1C296DFF" w14:textId="77777777" w:rsidR="005D59F6" w:rsidRPr="00B65780" w:rsidRDefault="005D59F6">
            <w:pPr>
              <w:spacing w:line="440" w:lineRule="exact"/>
              <w:rPr>
                <w:color w:val="000000" w:themeColor="text1"/>
              </w:rPr>
            </w:pPr>
            <w:r w:rsidRPr="00B65780">
              <w:rPr>
                <w:color w:val="000000" w:themeColor="text1"/>
              </w:rPr>
              <w:t>匯率</w:t>
            </w:r>
            <w:r w:rsidRPr="00B65780">
              <w:rPr>
                <w:color w:val="000000" w:themeColor="text1"/>
              </w:rPr>
              <w:t>(</w:t>
            </w:r>
            <w:r w:rsidRPr="00B65780">
              <w:rPr>
                <w:color w:val="000000" w:themeColor="text1"/>
              </w:rPr>
              <w:t>非標準避險</w:t>
            </w:r>
            <w:r w:rsidRPr="00B65780">
              <w:rPr>
                <w:color w:val="000000" w:themeColor="text1"/>
              </w:rPr>
              <w:t>)</w:t>
            </w:r>
          </w:p>
        </w:tc>
        <w:tc>
          <w:tcPr>
            <w:tcW w:w="2520" w:type="dxa"/>
            <w:vAlign w:val="center"/>
          </w:tcPr>
          <w:p w14:paraId="7C6D9C0F"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700" w:type="dxa"/>
            <w:vAlign w:val="center"/>
          </w:tcPr>
          <w:p w14:paraId="1408F625" w14:textId="77777777" w:rsidR="005D59F6" w:rsidRPr="00B65780" w:rsidRDefault="005D59F6">
            <w:pPr>
              <w:rPr>
                <w:color w:val="000000" w:themeColor="text1"/>
              </w:rPr>
            </w:pPr>
            <w:r w:rsidRPr="00B65780">
              <w:rPr>
                <w:color w:val="000000" w:themeColor="text1"/>
              </w:rPr>
              <w:t>第</w:t>
            </w:r>
            <w:r w:rsidRPr="00B65780">
              <w:rPr>
                <w:color w:val="000000" w:themeColor="text1"/>
              </w:rPr>
              <w:t>48</w:t>
            </w:r>
            <w:r w:rsidRPr="00B65780">
              <w:rPr>
                <w:color w:val="000000" w:themeColor="text1"/>
              </w:rPr>
              <w:t>列為第</w:t>
            </w:r>
            <w:r w:rsidRPr="00B65780">
              <w:rPr>
                <w:color w:val="000000" w:themeColor="text1"/>
              </w:rPr>
              <w:t>38</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47</w:t>
            </w:r>
            <w:r w:rsidRPr="00B65780">
              <w:rPr>
                <w:color w:val="000000" w:themeColor="text1"/>
              </w:rPr>
              <w:t>列小計</w:t>
            </w:r>
          </w:p>
        </w:tc>
      </w:tr>
      <w:tr w:rsidR="009E4F96" w:rsidRPr="00B65780" w14:paraId="79AC1415" w14:textId="77777777">
        <w:tc>
          <w:tcPr>
            <w:tcW w:w="2100" w:type="dxa"/>
            <w:vAlign w:val="center"/>
          </w:tcPr>
          <w:p w14:paraId="09EDA690" w14:textId="77777777" w:rsidR="005D59F6" w:rsidRPr="00B65780" w:rsidRDefault="005D59F6">
            <w:pPr>
              <w:rPr>
                <w:color w:val="000000" w:themeColor="text1"/>
              </w:rPr>
            </w:pPr>
            <w:r w:rsidRPr="00B65780">
              <w:rPr>
                <w:color w:val="000000" w:themeColor="text1"/>
              </w:rPr>
              <w:t>第</w:t>
            </w:r>
            <w:r w:rsidRPr="00B65780">
              <w:rPr>
                <w:color w:val="000000" w:themeColor="text1"/>
              </w:rPr>
              <w:t>49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59</w:t>
            </w:r>
            <w:r w:rsidRPr="00B65780">
              <w:rPr>
                <w:color w:val="000000" w:themeColor="text1"/>
              </w:rPr>
              <w:t>列</w:t>
            </w:r>
          </w:p>
        </w:tc>
        <w:tc>
          <w:tcPr>
            <w:tcW w:w="2220" w:type="dxa"/>
            <w:vAlign w:val="center"/>
          </w:tcPr>
          <w:p w14:paraId="7D1B9423" w14:textId="77777777" w:rsidR="005D59F6" w:rsidRPr="00B65780" w:rsidRDefault="005D59F6">
            <w:pPr>
              <w:spacing w:line="440" w:lineRule="exact"/>
              <w:rPr>
                <w:color w:val="000000" w:themeColor="text1"/>
              </w:rPr>
            </w:pPr>
            <w:r w:rsidRPr="00B65780">
              <w:rPr>
                <w:color w:val="000000" w:themeColor="text1"/>
              </w:rPr>
              <w:t>權益證券相關</w:t>
            </w:r>
          </w:p>
        </w:tc>
        <w:tc>
          <w:tcPr>
            <w:tcW w:w="2520" w:type="dxa"/>
            <w:vAlign w:val="center"/>
          </w:tcPr>
          <w:p w14:paraId="260EFAE7" w14:textId="77777777" w:rsidR="005D59F6" w:rsidRPr="00B65780" w:rsidRDefault="005D59F6">
            <w:pPr>
              <w:spacing w:line="440" w:lineRule="exact"/>
              <w:rPr>
                <w:color w:val="000000" w:themeColor="text1"/>
              </w:rPr>
            </w:pPr>
            <w:r w:rsidRPr="00B65780">
              <w:rPr>
                <w:color w:val="000000" w:themeColor="text1"/>
              </w:rPr>
              <w:t>國內投資</w:t>
            </w:r>
          </w:p>
        </w:tc>
        <w:tc>
          <w:tcPr>
            <w:tcW w:w="2700" w:type="dxa"/>
            <w:vAlign w:val="center"/>
          </w:tcPr>
          <w:p w14:paraId="27BC30E2" w14:textId="77777777" w:rsidR="005D59F6" w:rsidRPr="00B65780" w:rsidRDefault="005D59F6">
            <w:pPr>
              <w:rPr>
                <w:color w:val="000000" w:themeColor="text1"/>
              </w:rPr>
            </w:pPr>
            <w:r w:rsidRPr="00B65780">
              <w:rPr>
                <w:color w:val="000000" w:themeColor="text1"/>
              </w:rPr>
              <w:t>第</w:t>
            </w:r>
            <w:r w:rsidRPr="00B65780">
              <w:rPr>
                <w:color w:val="000000" w:themeColor="text1"/>
              </w:rPr>
              <w:t>59</w:t>
            </w:r>
            <w:r w:rsidRPr="00B65780">
              <w:rPr>
                <w:color w:val="000000" w:themeColor="text1"/>
              </w:rPr>
              <w:t>列為第</w:t>
            </w:r>
            <w:r w:rsidRPr="00B65780">
              <w:rPr>
                <w:color w:val="000000" w:themeColor="text1"/>
              </w:rPr>
              <w:t>49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58</w:t>
            </w:r>
            <w:r w:rsidRPr="00B65780">
              <w:rPr>
                <w:color w:val="000000" w:themeColor="text1"/>
              </w:rPr>
              <w:t>列小計</w:t>
            </w:r>
          </w:p>
        </w:tc>
      </w:tr>
      <w:tr w:rsidR="009E4F96" w:rsidRPr="00B65780" w14:paraId="5750F91D" w14:textId="77777777">
        <w:tc>
          <w:tcPr>
            <w:tcW w:w="2100" w:type="dxa"/>
            <w:vAlign w:val="center"/>
          </w:tcPr>
          <w:p w14:paraId="598B5C7E" w14:textId="77777777" w:rsidR="005D59F6" w:rsidRPr="00B65780" w:rsidRDefault="005D59F6">
            <w:pPr>
              <w:rPr>
                <w:color w:val="000000" w:themeColor="text1"/>
              </w:rPr>
            </w:pPr>
            <w:r w:rsidRPr="00B65780">
              <w:rPr>
                <w:color w:val="000000" w:themeColor="text1"/>
              </w:rPr>
              <w:t>第</w:t>
            </w:r>
            <w:r w:rsidRPr="00B65780">
              <w:rPr>
                <w:color w:val="000000" w:themeColor="text1"/>
              </w:rPr>
              <w:t>60</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70</w:t>
            </w:r>
            <w:r w:rsidRPr="00B65780">
              <w:rPr>
                <w:color w:val="000000" w:themeColor="text1"/>
              </w:rPr>
              <w:t>列</w:t>
            </w:r>
          </w:p>
        </w:tc>
        <w:tc>
          <w:tcPr>
            <w:tcW w:w="2220" w:type="dxa"/>
            <w:vAlign w:val="center"/>
          </w:tcPr>
          <w:p w14:paraId="52683925" w14:textId="77777777" w:rsidR="005D59F6" w:rsidRPr="00B65780" w:rsidRDefault="005D59F6">
            <w:pPr>
              <w:spacing w:line="440" w:lineRule="exact"/>
              <w:rPr>
                <w:color w:val="000000" w:themeColor="text1"/>
              </w:rPr>
            </w:pPr>
            <w:r w:rsidRPr="00B65780">
              <w:rPr>
                <w:color w:val="000000" w:themeColor="text1"/>
              </w:rPr>
              <w:t>權益證券相關</w:t>
            </w:r>
          </w:p>
        </w:tc>
        <w:tc>
          <w:tcPr>
            <w:tcW w:w="2520" w:type="dxa"/>
            <w:vAlign w:val="center"/>
          </w:tcPr>
          <w:p w14:paraId="03652573"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700" w:type="dxa"/>
            <w:vAlign w:val="center"/>
          </w:tcPr>
          <w:p w14:paraId="5A5A5A8F" w14:textId="77777777" w:rsidR="005D59F6" w:rsidRPr="00B65780" w:rsidRDefault="005D59F6">
            <w:pPr>
              <w:rPr>
                <w:color w:val="000000" w:themeColor="text1"/>
              </w:rPr>
            </w:pPr>
            <w:r w:rsidRPr="00B65780">
              <w:rPr>
                <w:color w:val="000000" w:themeColor="text1"/>
              </w:rPr>
              <w:t>第</w:t>
            </w:r>
            <w:r w:rsidRPr="00B65780">
              <w:rPr>
                <w:color w:val="000000" w:themeColor="text1"/>
              </w:rPr>
              <w:t>70</w:t>
            </w:r>
            <w:r w:rsidRPr="00B65780">
              <w:rPr>
                <w:color w:val="000000" w:themeColor="text1"/>
              </w:rPr>
              <w:t>列為第</w:t>
            </w:r>
            <w:r w:rsidRPr="00B65780">
              <w:rPr>
                <w:color w:val="000000" w:themeColor="text1"/>
              </w:rPr>
              <w:t>60</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69</w:t>
            </w:r>
            <w:r w:rsidRPr="00B65780">
              <w:rPr>
                <w:color w:val="000000" w:themeColor="text1"/>
              </w:rPr>
              <w:t>列小計</w:t>
            </w:r>
          </w:p>
        </w:tc>
      </w:tr>
      <w:tr w:rsidR="009E4F96" w:rsidRPr="00B65780" w14:paraId="307732DB" w14:textId="77777777">
        <w:tc>
          <w:tcPr>
            <w:tcW w:w="2100" w:type="dxa"/>
            <w:vAlign w:val="center"/>
          </w:tcPr>
          <w:p w14:paraId="5871AD38" w14:textId="77777777" w:rsidR="005D59F6" w:rsidRPr="00B65780" w:rsidRDefault="005D59F6">
            <w:pPr>
              <w:rPr>
                <w:color w:val="000000" w:themeColor="text1"/>
              </w:rPr>
            </w:pPr>
            <w:r w:rsidRPr="00B65780">
              <w:rPr>
                <w:color w:val="000000" w:themeColor="text1"/>
              </w:rPr>
              <w:t>第</w:t>
            </w:r>
            <w:r w:rsidRPr="00B65780">
              <w:rPr>
                <w:color w:val="000000" w:themeColor="text1"/>
              </w:rPr>
              <w:t>71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81</w:t>
            </w:r>
            <w:r w:rsidRPr="00B65780">
              <w:rPr>
                <w:color w:val="000000" w:themeColor="text1"/>
              </w:rPr>
              <w:t>列</w:t>
            </w:r>
          </w:p>
        </w:tc>
        <w:tc>
          <w:tcPr>
            <w:tcW w:w="2220" w:type="dxa"/>
            <w:vAlign w:val="center"/>
          </w:tcPr>
          <w:p w14:paraId="1C0F1576" w14:textId="77777777" w:rsidR="005D59F6" w:rsidRPr="00B65780" w:rsidRDefault="005D59F6">
            <w:pPr>
              <w:spacing w:line="440" w:lineRule="exact"/>
              <w:rPr>
                <w:color w:val="000000" w:themeColor="text1"/>
              </w:rPr>
            </w:pPr>
            <w:r w:rsidRPr="00B65780">
              <w:rPr>
                <w:color w:val="000000" w:themeColor="text1"/>
              </w:rPr>
              <w:t>權益證券相關</w:t>
            </w:r>
          </w:p>
        </w:tc>
        <w:tc>
          <w:tcPr>
            <w:tcW w:w="2520" w:type="dxa"/>
            <w:vAlign w:val="center"/>
          </w:tcPr>
          <w:p w14:paraId="09B71AB9"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700" w:type="dxa"/>
            <w:vAlign w:val="center"/>
          </w:tcPr>
          <w:p w14:paraId="5088F04A" w14:textId="77777777" w:rsidR="005D59F6" w:rsidRPr="00B65780" w:rsidRDefault="005D59F6">
            <w:pPr>
              <w:rPr>
                <w:color w:val="000000" w:themeColor="text1"/>
              </w:rPr>
            </w:pPr>
            <w:r w:rsidRPr="00B65780">
              <w:rPr>
                <w:color w:val="000000" w:themeColor="text1"/>
              </w:rPr>
              <w:t>第</w:t>
            </w:r>
            <w:r w:rsidRPr="00B65780">
              <w:rPr>
                <w:color w:val="000000" w:themeColor="text1"/>
              </w:rPr>
              <w:t>81</w:t>
            </w:r>
            <w:r w:rsidRPr="00B65780">
              <w:rPr>
                <w:color w:val="000000" w:themeColor="text1"/>
              </w:rPr>
              <w:t>列為第</w:t>
            </w:r>
            <w:r w:rsidRPr="00B65780">
              <w:rPr>
                <w:color w:val="000000" w:themeColor="text1"/>
              </w:rPr>
              <w:t>71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80</w:t>
            </w:r>
            <w:r w:rsidRPr="00B65780">
              <w:rPr>
                <w:color w:val="000000" w:themeColor="text1"/>
              </w:rPr>
              <w:t>列小計</w:t>
            </w:r>
          </w:p>
        </w:tc>
      </w:tr>
      <w:tr w:rsidR="009E4F96" w:rsidRPr="00B65780" w14:paraId="5F165BA2" w14:textId="77777777">
        <w:tc>
          <w:tcPr>
            <w:tcW w:w="2100" w:type="dxa"/>
            <w:vAlign w:val="center"/>
          </w:tcPr>
          <w:p w14:paraId="67E6CB94" w14:textId="77777777" w:rsidR="005D59F6" w:rsidRPr="00B65780" w:rsidRDefault="005D59F6">
            <w:pPr>
              <w:rPr>
                <w:color w:val="000000" w:themeColor="text1"/>
              </w:rPr>
            </w:pPr>
            <w:r w:rsidRPr="00B65780">
              <w:rPr>
                <w:color w:val="000000" w:themeColor="text1"/>
              </w:rPr>
              <w:t>第</w:t>
            </w:r>
            <w:r w:rsidRPr="00B65780">
              <w:rPr>
                <w:color w:val="000000" w:themeColor="text1"/>
              </w:rPr>
              <w:t>82</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88</w:t>
            </w:r>
            <w:r w:rsidRPr="00B65780">
              <w:rPr>
                <w:color w:val="000000" w:themeColor="text1"/>
              </w:rPr>
              <w:t>列</w:t>
            </w:r>
          </w:p>
        </w:tc>
        <w:tc>
          <w:tcPr>
            <w:tcW w:w="2220" w:type="dxa"/>
            <w:vAlign w:val="center"/>
          </w:tcPr>
          <w:p w14:paraId="1C1CECAC" w14:textId="77777777" w:rsidR="005D59F6" w:rsidRPr="00B65780" w:rsidRDefault="005D59F6">
            <w:pPr>
              <w:spacing w:line="440" w:lineRule="exact"/>
              <w:rPr>
                <w:color w:val="000000" w:themeColor="text1"/>
              </w:rPr>
            </w:pPr>
            <w:r w:rsidRPr="00B65780">
              <w:rPr>
                <w:color w:val="000000" w:themeColor="text1"/>
              </w:rPr>
              <w:t>其他標的</w:t>
            </w:r>
          </w:p>
        </w:tc>
        <w:tc>
          <w:tcPr>
            <w:tcW w:w="2520" w:type="dxa"/>
            <w:vAlign w:val="center"/>
          </w:tcPr>
          <w:p w14:paraId="1CB03849" w14:textId="77777777" w:rsidR="005D59F6" w:rsidRPr="00B65780" w:rsidRDefault="005D59F6">
            <w:pPr>
              <w:spacing w:line="440" w:lineRule="exact"/>
              <w:rPr>
                <w:color w:val="000000" w:themeColor="text1"/>
              </w:rPr>
            </w:pPr>
            <w:r w:rsidRPr="00B65780">
              <w:rPr>
                <w:color w:val="000000" w:themeColor="text1"/>
              </w:rPr>
              <w:t>國內投資</w:t>
            </w:r>
          </w:p>
        </w:tc>
        <w:tc>
          <w:tcPr>
            <w:tcW w:w="2700" w:type="dxa"/>
            <w:vAlign w:val="center"/>
          </w:tcPr>
          <w:p w14:paraId="2F6C0C08" w14:textId="77777777" w:rsidR="005D59F6" w:rsidRPr="00B65780" w:rsidRDefault="005D59F6">
            <w:pPr>
              <w:rPr>
                <w:color w:val="000000" w:themeColor="text1"/>
              </w:rPr>
            </w:pPr>
            <w:r w:rsidRPr="00B65780">
              <w:rPr>
                <w:color w:val="000000" w:themeColor="text1"/>
              </w:rPr>
              <w:t>第</w:t>
            </w:r>
            <w:r w:rsidRPr="00B65780">
              <w:rPr>
                <w:color w:val="000000" w:themeColor="text1"/>
              </w:rPr>
              <w:t>88</w:t>
            </w:r>
            <w:r w:rsidRPr="00B65780">
              <w:rPr>
                <w:color w:val="000000" w:themeColor="text1"/>
              </w:rPr>
              <w:t>列為第</w:t>
            </w:r>
            <w:r w:rsidRPr="00B65780">
              <w:rPr>
                <w:color w:val="000000" w:themeColor="text1"/>
              </w:rPr>
              <w:t>82</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87</w:t>
            </w:r>
            <w:r w:rsidRPr="00B65780">
              <w:rPr>
                <w:color w:val="000000" w:themeColor="text1"/>
              </w:rPr>
              <w:t>列小計</w:t>
            </w:r>
          </w:p>
        </w:tc>
      </w:tr>
      <w:tr w:rsidR="009E4F96" w:rsidRPr="00B65780" w14:paraId="697E48FB" w14:textId="77777777">
        <w:tc>
          <w:tcPr>
            <w:tcW w:w="2100" w:type="dxa"/>
            <w:vAlign w:val="center"/>
          </w:tcPr>
          <w:p w14:paraId="77C62FB0" w14:textId="77777777" w:rsidR="005D59F6" w:rsidRPr="00B65780" w:rsidRDefault="005D59F6">
            <w:pPr>
              <w:rPr>
                <w:color w:val="000000" w:themeColor="text1"/>
              </w:rPr>
            </w:pPr>
            <w:r w:rsidRPr="00B65780">
              <w:rPr>
                <w:color w:val="000000" w:themeColor="text1"/>
              </w:rPr>
              <w:t>第</w:t>
            </w:r>
            <w:r w:rsidRPr="00B65780">
              <w:rPr>
                <w:color w:val="000000" w:themeColor="text1"/>
              </w:rPr>
              <w:t>89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95</w:t>
            </w:r>
            <w:r w:rsidRPr="00B65780">
              <w:rPr>
                <w:color w:val="000000" w:themeColor="text1"/>
              </w:rPr>
              <w:t>列</w:t>
            </w:r>
          </w:p>
        </w:tc>
        <w:tc>
          <w:tcPr>
            <w:tcW w:w="2220" w:type="dxa"/>
            <w:vAlign w:val="center"/>
          </w:tcPr>
          <w:p w14:paraId="09206AFA" w14:textId="77777777" w:rsidR="005D59F6" w:rsidRPr="00B65780" w:rsidRDefault="005D59F6">
            <w:pPr>
              <w:spacing w:line="440" w:lineRule="exact"/>
              <w:rPr>
                <w:color w:val="000000" w:themeColor="text1"/>
              </w:rPr>
            </w:pPr>
            <w:r w:rsidRPr="00B65780">
              <w:rPr>
                <w:color w:val="000000" w:themeColor="text1"/>
              </w:rPr>
              <w:t>其他標的</w:t>
            </w:r>
          </w:p>
        </w:tc>
        <w:tc>
          <w:tcPr>
            <w:tcW w:w="2520" w:type="dxa"/>
            <w:vAlign w:val="center"/>
          </w:tcPr>
          <w:p w14:paraId="3BB4ABFF"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700" w:type="dxa"/>
            <w:vAlign w:val="center"/>
          </w:tcPr>
          <w:p w14:paraId="1D3731CD" w14:textId="77777777" w:rsidR="005D59F6" w:rsidRPr="00B65780" w:rsidRDefault="005D59F6">
            <w:pPr>
              <w:rPr>
                <w:color w:val="000000" w:themeColor="text1"/>
              </w:rPr>
            </w:pPr>
            <w:r w:rsidRPr="00B65780">
              <w:rPr>
                <w:color w:val="000000" w:themeColor="text1"/>
              </w:rPr>
              <w:t>第</w:t>
            </w:r>
            <w:r w:rsidRPr="00B65780">
              <w:rPr>
                <w:color w:val="000000" w:themeColor="text1"/>
              </w:rPr>
              <w:t>95</w:t>
            </w:r>
            <w:r w:rsidRPr="00B65780">
              <w:rPr>
                <w:color w:val="000000" w:themeColor="text1"/>
              </w:rPr>
              <w:t>列為第</w:t>
            </w:r>
            <w:r w:rsidRPr="00B65780">
              <w:rPr>
                <w:color w:val="000000" w:themeColor="text1"/>
              </w:rPr>
              <w:t>89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94</w:t>
            </w:r>
            <w:r w:rsidRPr="00B65780">
              <w:rPr>
                <w:color w:val="000000" w:themeColor="text1"/>
              </w:rPr>
              <w:t>列小計</w:t>
            </w:r>
          </w:p>
        </w:tc>
      </w:tr>
      <w:tr w:rsidR="009E4F96" w:rsidRPr="00B65780" w14:paraId="26AF0FF3" w14:textId="77777777">
        <w:tc>
          <w:tcPr>
            <w:tcW w:w="2100" w:type="dxa"/>
            <w:vAlign w:val="center"/>
          </w:tcPr>
          <w:p w14:paraId="2CC2B846" w14:textId="77777777" w:rsidR="005D59F6" w:rsidRPr="00B65780" w:rsidRDefault="005D59F6">
            <w:pPr>
              <w:rPr>
                <w:color w:val="000000" w:themeColor="text1"/>
              </w:rPr>
            </w:pPr>
            <w:r w:rsidRPr="00B65780">
              <w:rPr>
                <w:color w:val="000000" w:themeColor="text1"/>
              </w:rPr>
              <w:t>第</w:t>
            </w:r>
            <w:r w:rsidRPr="00B65780">
              <w:rPr>
                <w:color w:val="000000" w:themeColor="text1"/>
              </w:rPr>
              <w:t>96</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102</w:t>
            </w:r>
            <w:r w:rsidRPr="00B65780">
              <w:rPr>
                <w:color w:val="000000" w:themeColor="text1"/>
              </w:rPr>
              <w:t>列</w:t>
            </w:r>
          </w:p>
        </w:tc>
        <w:tc>
          <w:tcPr>
            <w:tcW w:w="2220" w:type="dxa"/>
            <w:vAlign w:val="center"/>
          </w:tcPr>
          <w:p w14:paraId="45242F45" w14:textId="77777777" w:rsidR="005D59F6" w:rsidRPr="00B65780" w:rsidRDefault="005D59F6">
            <w:pPr>
              <w:spacing w:line="440" w:lineRule="exact"/>
              <w:rPr>
                <w:color w:val="000000" w:themeColor="text1"/>
              </w:rPr>
            </w:pPr>
            <w:r w:rsidRPr="00B65780">
              <w:rPr>
                <w:color w:val="000000" w:themeColor="text1"/>
              </w:rPr>
              <w:t>其他標的</w:t>
            </w:r>
          </w:p>
        </w:tc>
        <w:tc>
          <w:tcPr>
            <w:tcW w:w="2520" w:type="dxa"/>
            <w:vAlign w:val="center"/>
          </w:tcPr>
          <w:p w14:paraId="18363BBE"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700" w:type="dxa"/>
            <w:vAlign w:val="center"/>
          </w:tcPr>
          <w:p w14:paraId="739E9B0C" w14:textId="77777777" w:rsidR="005D59F6" w:rsidRPr="00B65780" w:rsidRDefault="005D59F6">
            <w:pPr>
              <w:rPr>
                <w:color w:val="000000" w:themeColor="text1"/>
              </w:rPr>
            </w:pPr>
            <w:r w:rsidRPr="00B65780">
              <w:rPr>
                <w:color w:val="000000" w:themeColor="text1"/>
              </w:rPr>
              <w:t>第</w:t>
            </w:r>
            <w:r w:rsidRPr="00B65780">
              <w:rPr>
                <w:color w:val="000000" w:themeColor="text1"/>
              </w:rPr>
              <w:t>102</w:t>
            </w:r>
            <w:r w:rsidRPr="00B65780">
              <w:rPr>
                <w:color w:val="000000" w:themeColor="text1"/>
              </w:rPr>
              <w:t>列為第</w:t>
            </w:r>
            <w:r w:rsidRPr="00B65780">
              <w:rPr>
                <w:color w:val="000000" w:themeColor="text1"/>
              </w:rPr>
              <w:t>96</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101</w:t>
            </w:r>
            <w:r w:rsidRPr="00B65780">
              <w:rPr>
                <w:color w:val="000000" w:themeColor="text1"/>
              </w:rPr>
              <w:t>列小計</w:t>
            </w:r>
          </w:p>
        </w:tc>
      </w:tr>
      <w:tr w:rsidR="005D59F6" w:rsidRPr="00B65780" w14:paraId="5FFE5910" w14:textId="77777777">
        <w:tc>
          <w:tcPr>
            <w:tcW w:w="2100" w:type="dxa"/>
            <w:vAlign w:val="center"/>
          </w:tcPr>
          <w:p w14:paraId="2503A908" w14:textId="77777777" w:rsidR="005D59F6" w:rsidRPr="00B65780" w:rsidRDefault="005D59F6">
            <w:pPr>
              <w:rPr>
                <w:color w:val="000000" w:themeColor="text1"/>
              </w:rPr>
            </w:pPr>
            <w:r w:rsidRPr="00B65780">
              <w:rPr>
                <w:color w:val="000000" w:themeColor="text1"/>
              </w:rPr>
              <w:t>第</w:t>
            </w:r>
            <w:r w:rsidRPr="00B65780">
              <w:rPr>
                <w:color w:val="000000" w:themeColor="text1"/>
              </w:rPr>
              <w:t>103</w:t>
            </w:r>
            <w:r w:rsidRPr="00B65780">
              <w:rPr>
                <w:color w:val="000000" w:themeColor="text1"/>
              </w:rPr>
              <w:t>列</w:t>
            </w:r>
          </w:p>
        </w:tc>
        <w:tc>
          <w:tcPr>
            <w:tcW w:w="4740" w:type="dxa"/>
            <w:gridSpan w:val="2"/>
            <w:vAlign w:val="center"/>
          </w:tcPr>
          <w:p w14:paraId="187863E3" w14:textId="77777777" w:rsidR="005D59F6" w:rsidRPr="00B65780" w:rsidRDefault="005D59F6">
            <w:pPr>
              <w:spacing w:line="440" w:lineRule="exact"/>
              <w:rPr>
                <w:color w:val="000000" w:themeColor="text1"/>
              </w:rPr>
            </w:pPr>
            <w:r w:rsidRPr="00B65780">
              <w:rPr>
                <w:color w:val="000000" w:themeColor="text1"/>
              </w:rPr>
              <w:t>以避險為目的之所有期貨及遠期契約合計</w:t>
            </w:r>
          </w:p>
        </w:tc>
        <w:tc>
          <w:tcPr>
            <w:tcW w:w="2700" w:type="dxa"/>
            <w:vAlign w:val="center"/>
          </w:tcPr>
          <w:p w14:paraId="5D9CB5FB" w14:textId="77777777" w:rsidR="005D59F6" w:rsidRPr="00B65780" w:rsidRDefault="005D59F6">
            <w:pPr>
              <w:spacing w:line="440" w:lineRule="exact"/>
              <w:rPr>
                <w:color w:val="000000" w:themeColor="text1"/>
              </w:rPr>
            </w:pPr>
            <w:r w:rsidRPr="00B65780">
              <w:rPr>
                <w:color w:val="000000" w:themeColor="text1"/>
              </w:rPr>
              <w:t>本列為第</w:t>
            </w:r>
            <w:r w:rsidRPr="00B65780">
              <w:rPr>
                <w:color w:val="000000" w:themeColor="text1"/>
              </w:rPr>
              <w:t>13</w:t>
            </w:r>
            <w:r w:rsidRPr="00B65780">
              <w:rPr>
                <w:color w:val="000000" w:themeColor="text1"/>
              </w:rPr>
              <w:t>、</w:t>
            </w:r>
            <w:r w:rsidRPr="00B65780">
              <w:rPr>
                <w:color w:val="000000" w:themeColor="text1"/>
              </w:rPr>
              <w:t>26</w:t>
            </w:r>
            <w:r w:rsidRPr="00B65780">
              <w:rPr>
                <w:color w:val="000000" w:themeColor="text1"/>
              </w:rPr>
              <w:t>、</w:t>
            </w:r>
            <w:r w:rsidRPr="00B65780">
              <w:rPr>
                <w:color w:val="000000" w:themeColor="text1"/>
              </w:rPr>
              <w:t>37</w:t>
            </w:r>
            <w:r w:rsidRPr="00B65780">
              <w:rPr>
                <w:color w:val="000000" w:themeColor="text1"/>
              </w:rPr>
              <w:t>、</w:t>
            </w:r>
            <w:r w:rsidRPr="00B65780">
              <w:rPr>
                <w:color w:val="000000" w:themeColor="text1"/>
              </w:rPr>
              <w:t>48</w:t>
            </w:r>
            <w:r w:rsidRPr="00B65780">
              <w:rPr>
                <w:color w:val="000000" w:themeColor="text1"/>
              </w:rPr>
              <w:t>、</w:t>
            </w:r>
            <w:r w:rsidRPr="00B65780">
              <w:rPr>
                <w:color w:val="000000" w:themeColor="text1"/>
              </w:rPr>
              <w:t>59</w:t>
            </w:r>
            <w:r w:rsidRPr="00B65780">
              <w:rPr>
                <w:color w:val="000000" w:themeColor="text1"/>
              </w:rPr>
              <w:t>、</w:t>
            </w:r>
            <w:r w:rsidRPr="00B65780">
              <w:rPr>
                <w:color w:val="000000" w:themeColor="text1"/>
              </w:rPr>
              <w:t>70</w:t>
            </w:r>
            <w:r w:rsidRPr="00B65780">
              <w:rPr>
                <w:color w:val="000000" w:themeColor="text1"/>
              </w:rPr>
              <w:t>、</w:t>
            </w:r>
            <w:r w:rsidRPr="00B65780">
              <w:rPr>
                <w:color w:val="000000" w:themeColor="text1"/>
              </w:rPr>
              <w:t>81</w:t>
            </w:r>
            <w:r w:rsidRPr="00B65780">
              <w:rPr>
                <w:color w:val="000000" w:themeColor="text1"/>
              </w:rPr>
              <w:t>、</w:t>
            </w:r>
            <w:r w:rsidRPr="00B65780">
              <w:rPr>
                <w:color w:val="000000" w:themeColor="text1"/>
              </w:rPr>
              <w:t>88</w:t>
            </w:r>
            <w:r w:rsidRPr="00B65780">
              <w:rPr>
                <w:color w:val="000000" w:themeColor="text1"/>
              </w:rPr>
              <w:t>、</w:t>
            </w:r>
            <w:r w:rsidRPr="00B65780">
              <w:rPr>
                <w:color w:val="000000" w:themeColor="text1"/>
              </w:rPr>
              <w:t>95</w:t>
            </w:r>
            <w:r w:rsidRPr="00B65780">
              <w:rPr>
                <w:color w:val="000000" w:themeColor="text1"/>
              </w:rPr>
              <w:t>、</w:t>
            </w:r>
            <w:r w:rsidRPr="00B65780">
              <w:rPr>
                <w:color w:val="000000" w:themeColor="text1"/>
              </w:rPr>
              <w:t>102</w:t>
            </w:r>
            <w:r w:rsidRPr="00B65780">
              <w:rPr>
                <w:color w:val="000000" w:themeColor="text1"/>
              </w:rPr>
              <w:t>列之合計</w:t>
            </w:r>
          </w:p>
        </w:tc>
      </w:tr>
    </w:tbl>
    <w:p w14:paraId="3BABB6D2" w14:textId="77777777" w:rsidR="005D59F6" w:rsidRPr="00B65780" w:rsidRDefault="005D59F6">
      <w:pPr>
        <w:spacing w:line="440" w:lineRule="exact"/>
        <w:rPr>
          <w:color w:val="000000" w:themeColor="text1"/>
        </w:rPr>
      </w:pPr>
    </w:p>
    <w:p w14:paraId="4591615E"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104</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160</w:t>
      </w:r>
      <w:r w:rsidRPr="00B65780">
        <w:rPr>
          <w:color w:val="000000" w:themeColor="text1"/>
        </w:rPr>
        <w:t>列－以增加收益為目的</w:t>
      </w:r>
      <w:r w:rsidRPr="00B65780">
        <w:rPr>
          <w:color w:val="000000" w:themeColor="text1"/>
        </w:rPr>
        <w:t>—</w:t>
      </w:r>
      <w:r w:rsidRPr="00B65780">
        <w:rPr>
          <w:color w:val="000000" w:themeColor="text1"/>
        </w:rPr>
        <w:t>買入衍生性商品</w:t>
      </w:r>
    </w:p>
    <w:p w14:paraId="75512D22" w14:textId="77777777" w:rsidR="005D59F6" w:rsidRPr="00B65780" w:rsidRDefault="005D59F6">
      <w:pPr>
        <w:spacing w:line="440" w:lineRule="exact"/>
        <w:ind w:leftChars="225" w:left="585"/>
        <w:rPr>
          <w:color w:val="000000" w:themeColor="text1"/>
        </w:rPr>
      </w:pPr>
      <w:r w:rsidRPr="00B65780">
        <w:rPr>
          <w:color w:val="000000" w:themeColor="text1"/>
        </w:rPr>
        <w:t>自</w:t>
      </w:r>
      <w:r w:rsidRPr="00B65780">
        <w:rPr>
          <w:color w:val="000000" w:themeColor="text1"/>
        </w:rPr>
        <w:t>104</w:t>
      </w:r>
      <w:r w:rsidRPr="00B65780">
        <w:rPr>
          <w:color w:val="000000" w:themeColor="text1"/>
        </w:rPr>
        <w:t>列至第</w:t>
      </w:r>
      <w:r w:rsidRPr="00B65780">
        <w:rPr>
          <w:color w:val="000000" w:themeColor="text1"/>
        </w:rPr>
        <w:t>160</w:t>
      </w:r>
      <w:r w:rsidRPr="00B65780">
        <w:rPr>
          <w:color w:val="000000" w:themeColor="text1"/>
        </w:rPr>
        <w:t>列請填列以增加收益為目的所買入之其他衍生性商品各欄之明細資料。並且依期貨及遠期契約之標的物類型，以及標的物所屬國家，分別填列於以下列次：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9E4F96" w:rsidRPr="00B65780" w14:paraId="784EED0A" w14:textId="77777777">
        <w:tc>
          <w:tcPr>
            <w:tcW w:w="2326" w:type="dxa"/>
          </w:tcPr>
          <w:p w14:paraId="463D7753" w14:textId="77777777" w:rsidR="005D59F6" w:rsidRPr="00B65780" w:rsidRDefault="005D59F6">
            <w:pPr>
              <w:spacing w:line="440" w:lineRule="exact"/>
              <w:jc w:val="center"/>
              <w:rPr>
                <w:color w:val="000000" w:themeColor="text1"/>
              </w:rPr>
            </w:pPr>
            <w:r w:rsidRPr="00B65780">
              <w:rPr>
                <w:color w:val="000000" w:themeColor="text1"/>
              </w:rPr>
              <w:t>列次</w:t>
            </w:r>
          </w:p>
        </w:tc>
        <w:tc>
          <w:tcPr>
            <w:tcW w:w="1980" w:type="dxa"/>
          </w:tcPr>
          <w:p w14:paraId="3F177C4D" w14:textId="77777777" w:rsidR="005D59F6" w:rsidRPr="00B65780" w:rsidRDefault="005D59F6">
            <w:pPr>
              <w:spacing w:line="440" w:lineRule="exact"/>
              <w:jc w:val="center"/>
              <w:rPr>
                <w:color w:val="000000" w:themeColor="text1"/>
              </w:rPr>
            </w:pPr>
            <w:r w:rsidRPr="00B65780">
              <w:rPr>
                <w:color w:val="000000" w:themeColor="text1"/>
              </w:rPr>
              <w:t>標的物類型</w:t>
            </w:r>
          </w:p>
        </w:tc>
        <w:tc>
          <w:tcPr>
            <w:tcW w:w="2340" w:type="dxa"/>
          </w:tcPr>
          <w:p w14:paraId="030864F3" w14:textId="77777777" w:rsidR="005D59F6" w:rsidRPr="00B65780" w:rsidRDefault="005D59F6">
            <w:pPr>
              <w:spacing w:line="440" w:lineRule="exact"/>
              <w:jc w:val="center"/>
              <w:rPr>
                <w:color w:val="000000" w:themeColor="text1"/>
              </w:rPr>
            </w:pPr>
            <w:r w:rsidRPr="00B65780">
              <w:rPr>
                <w:color w:val="000000" w:themeColor="text1"/>
              </w:rPr>
              <w:t>標的物所屬國家</w:t>
            </w:r>
          </w:p>
        </w:tc>
        <w:tc>
          <w:tcPr>
            <w:tcW w:w="2880" w:type="dxa"/>
          </w:tcPr>
          <w:p w14:paraId="741582FC" w14:textId="77777777" w:rsidR="005D59F6" w:rsidRPr="00B65780" w:rsidRDefault="005D59F6">
            <w:pPr>
              <w:spacing w:line="440" w:lineRule="exact"/>
              <w:jc w:val="center"/>
              <w:rPr>
                <w:color w:val="000000" w:themeColor="text1"/>
              </w:rPr>
            </w:pPr>
            <w:r w:rsidRPr="00B65780">
              <w:rPr>
                <w:color w:val="000000" w:themeColor="text1"/>
              </w:rPr>
              <w:t>備註說明</w:t>
            </w:r>
          </w:p>
        </w:tc>
      </w:tr>
      <w:tr w:rsidR="009E4F96" w:rsidRPr="00B65780" w14:paraId="65110578" w14:textId="77777777">
        <w:tc>
          <w:tcPr>
            <w:tcW w:w="2326" w:type="dxa"/>
            <w:vAlign w:val="center"/>
          </w:tcPr>
          <w:p w14:paraId="06E89458"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104</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110</w:t>
            </w:r>
            <w:r w:rsidRPr="00B65780">
              <w:rPr>
                <w:color w:val="000000" w:themeColor="text1"/>
              </w:rPr>
              <w:t>列</w:t>
            </w:r>
          </w:p>
        </w:tc>
        <w:tc>
          <w:tcPr>
            <w:tcW w:w="1980" w:type="dxa"/>
            <w:vAlign w:val="center"/>
          </w:tcPr>
          <w:p w14:paraId="238FA340" w14:textId="77777777" w:rsidR="005D59F6" w:rsidRPr="00B65780" w:rsidRDefault="005D59F6">
            <w:pPr>
              <w:spacing w:line="440" w:lineRule="exact"/>
              <w:rPr>
                <w:color w:val="000000" w:themeColor="text1"/>
              </w:rPr>
            </w:pPr>
            <w:r w:rsidRPr="00B65780">
              <w:rPr>
                <w:color w:val="000000" w:themeColor="text1"/>
              </w:rPr>
              <w:t>匯率相關</w:t>
            </w:r>
          </w:p>
        </w:tc>
        <w:tc>
          <w:tcPr>
            <w:tcW w:w="2340" w:type="dxa"/>
            <w:vAlign w:val="center"/>
          </w:tcPr>
          <w:p w14:paraId="58769954"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880" w:type="dxa"/>
            <w:vAlign w:val="center"/>
          </w:tcPr>
          <w:p w14:paraId="58E50581"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110</w:t>
            </w:r>
            <w:r w:rsidRPr="00B65780">
              <w:rPr>
                <w:color w:val="000000" w:themeColor="text1"/>
              </w:rPr>
              <w:t>列為第</w:t>
            </w:r>
            <w:r w:rsidRPr="00B65780">
              <w:rPr>
                <w:color w:val="000000" w:themeColor="text1"/>
              </w:rPr>
              <w:t>104</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109</w:t>
            </w:r>
            <w:r w:rsidRPr="00B65780">
              <w:rPr>
                <w:color w:val="000000" w:themeColor="text1"/>
              </w:rPr>
              <w:t>列小計</w:t>
            </w:r>
          </w:p>
        </w:tc>
      </w:tr>
      <w:tr w:rsidR="009E4F96" w:rsidRPr="00B65780" w14:paraId="30FAFE71" w14:textId="77777777">
        <w:tc>
          <w:tcPr>
            <w:tcW w:w="2326" w:type="dxa"/>
            <w:vAlign w:val="center"/>
          </w:tcPr>
          <w:p w14:paraId="590BC41A"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111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117</w:t>
            </w:r>
            <w:r w:rsidRPr="00B65780">
              <w:rPr>
                <w:color w:val="000000" w:themeColor="text1"/>
              </w:rPr>
              <w:t>列</w:t>
            </w:r>
          </w:p>
        </w:tc>
        <w:tc>
          <w:tcPr>
            <w:tcW w:w="1980" w:type="dxa"/>
            <w:vAlign w:val="center"/>
          </w:tcPr>
          <w:p w14:paraId="336F0EC9" w14:textId="77777777" w:rsidR="005D59F6" w:rsidRPr="00B65780" w:rsidRDefault="005D59F6">
            <w:pPr>
              <w:spacing w:line="440" w:lineRule="exact"/>
              <w:rPr>
                <w:color w:val="000000" w:themeColor="text1"/>
              </w:rPr>
            </w:pPr>
            <w:r w:rsidRPr="00B65780">
              <w:rPr>
                <w:color w:val="000000" w:themeColor="text1"/>
              </w:rPr>
              <w:t>匯率相關</w:t>
            </w:r>
          </w:p>
        </w:tc>
        <w:tc>
          <w:tcPr>
            <w:tcW w:w="2340" w:type="dxa"/>
            <w:vAlign w:val="center"/>
          </w:tcPr>
          <w:p w14:paraId="4696F9BB"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880" w:type="dxa"/>
            <w:vAlign w:val="center"/>
          </w:tcPr>
          <w:p w14:paraId="28F74411"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117</w:t>
            </w:r>
            <w:r w:rsidRPr="00B65780">
              <w:rPr>
                <w:color w:val="000000" w:themeColor="text1"/>
              </w:rPr>
              <w:t>列為第</w:t>
            </w:r>
            <w:r w:rsidRPr="00B65780">
              <w:rPr>
                <w:color w:val="000000" w:themeColor="text1"/>
              </w:rPr>
              <w:t>111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116</w:t>
            </w:r>
            <w:r w:rsidRPr="00B65780">
              <w:rPr>
                <w:color w:val="000000" w:themeColor="text1"/>
              </w:rPr>
              <w:t>列小計</w:t>
            </w:r>
          </w:p>
        </w:tc>
      </w:tr>
      <w:tr w:rsidR="009E4F96" w:rsidRPr="00B65780" w14:paraId="3CA5CD23" w14:textId="77777777">
        <w:tc>
          <w:tcPr>
            <w:tcW w:w="2326" w:type="dxa"/>
            <w:vAlign w:val="center"/>
          </w:tcPr>
          <w:p w14:paraId="28000CB8" w14:textId="77777777" w:rsidR="005D59F6" w:rsidRPr="00B65780" w:rsidRDefault="005D59F6">
            <w:pPr>
              <w:rPr>
                <w:color w:val="000000" w:themeColor="text1"/>
              </w:rPr>
            </w:pPr>
            <w:r w:rsidRPr="00B65780">
              <w:rPr>
                <w:color w:val="000000" w:themeColor="text1"/>
              </w:rPr>
              <w:t>第</w:t>
            </w:r>
            <w:r w:rsidRPr="00B65780">
              <w:rPr>
                <w:color w:val="000000" w:themeColor="text1"/>
              </w:rPr>
              <w:t>118</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124</w:t>
            </w:r>
            <w:r w:rsidRPr="00B65780">
              <w:rPr>
                <w:color w:val="000000" w:themeColor="text1"/>
              </w:rPr>
              <w:t>列</w:t>
            </w:r>
          </w:p>
        </w:tc>
        <w:tc>
          <w:tcPr>
            <w:tcW w:w="1980" w:type="dxa"/>
            <w:vAlign w:val="center"/>
          </w:tcPr>
          <w:p w14:paraId="24F4B641" w14:textId="77777777" w:rsidR="005D59F6" w:rsidRPr="00B65780" w:rsidRDefault="005D59F6">
            <w:pPr>
              <w:spacing w:line="440" w:lineRule="exact"/>
              <w:rPr>
                <w:color w:val="000000" w:themeColor="text1"/>
              </w:rPr>
            </w:pPr>
            <w:r w:rsidRPr="00B65780">
              <w:rPr>
                <w:color w:val="000000" w:themeColor="text1"/>
              </w:rPr>
              <w:t>權益證券相關</w:t>
            </w:r>
          </w:p>
        </w:tc>
        <w:tc>
          <w:tcPr>
            <w:tcW w:w="2340" w:type="dxa"/>
            <w:vAlign w:val="center"/>
          </w:tcPr>
          <w:p w14:paraId="5B00930F" w14:textId="77777777" w:rsidR="005D59F6" w:rsidRPr="00B65780" w:rsidRDefault="005D59F6">
            <w:pPr>
              <w:spacing w:line="440" w:lineRule="exact"/>
              <w:rPr>
                <w:color w:val="000000" w:themeColor="text1"/>
              </w:rPr>
            </w:pPr>
            <w:r w:rsidRPr="00B65780">
              <w:rPr>
                <w:color w:val="000000" w:themeColor="text1"/>
              </w:rPr>
              <w:t>國內投資</w:t>
            </w:r>
          </w:p>
        </w:tc>
        <w:tc>
          <w:tcPr>
            <w:tcW w:w="2880" w:type="dxa"/>
            <w:vAlign w:val="center"/>
          </w:tcPr>
          <w:p w14:paraId="4016902C" w14:textId="77777777" w:rsidR="005D59F6" w:rsidRPr="00B65780" w:rsidRDefault="005D59F6">
            <w:pPr>
              <w:rPr>
                <w:color w:val="000000" w:themeColor="text1"/>
              </w:rPr>
            </w:pPr>
            <w:r w:rsidRPr="00B65780">
              <w:rPr>
                <w:color w:val="000000" w:themeColor="text1"/>
              </w:rPr>
              <w:t>第</w:t>
            </w:r>
            <w:r w:rsidRPr="00B65780">
              <w:rPr>
                <w:color w:val="000000" w:themeColor="text1"/>
              </w:rPr>
              <w:t>124</w:t>
            </w:r>
            <w:r w:rsidRPr="00B65780">
              <w:rPr>
                <w:color w:val="000000" w:themeColor="text1"/>
              </w:rPr>
              <w:t>列為第</w:t>
            </w:r>
            <w:r w:rsidRPr="00B65780">
              <w:rPr>
                <w:color w:val="000000" w:themeColor="text1"/>
              </w:rPr>
              <w:t>118</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123</w:t>
            </w:r>
            <w:r w:rsidRPr="00B65780">
              <w:rPr>
                <w:color w:val="000000" w:themeColor="text1"/>
              </w:rPr>
              <w:t>列小計</w:t>
            </w:r>
          </w:p>
        </w:tc>
      </w:tr>
      <w:tr w:rsidR="009E4F96" w:rsidRPr="00B65780" w14:paraId="41E2D038" w14:textId="77777777">
        <w:tc>
          <w:tcPr>
            <w:tcW w:w="2326" w:type="dxa"/>
            <w:vAlign w:val="center"/>
          </w:tcPr>
          <w:p w14:paraId="3FBB99CC" w14:textId="77777777" w:rsidR="005D59F6" w:rsidRPr="00B65780" w:rsidRDefault="005D59F6">
            <w:pPr>
              <w:rPr>
                <w:color w:val="000000" w:themeColor="text1"/>
              </w:rPr>
            </w:pPr>
            <w:r w:rsidRPr="00B65780">
              <w:rPr>
                <w:color w:val="000000" w:themeColor="text1"/>
              </w:rPr>
              <w:t>第</w:t>
            </w:r>
            <w:r w:rsidRPr="00B65780">
              <w:rPr>
                <w:color w:val="000000" w:themeColor="text1"/>
              </w:rPr>
              <w:t>125</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131</w:t>
            </w:r>
            <w:r w:rsidRPr="00B65780">
              <w:rPr>
                <w:color w:val="000000" w:themeColor="text1"/>
              </w:rPr>
              <w:t>列</w:t>
            </w:r>
          </w:p>
        </w:tc>
        <w:tc>
          <w:tcPr>
            <w:tcW w:w="1980" w:type="dxa"/>
            <w:vAlign w:val="center"/>
          </w:tcPr>
          <w:p w14:paraId="1B07F809" w14:textId="77777777" w:rsidR="005D59F6" w:rsidRPr="00B65780" w:rsidRDefault="005D59F6">
            <w:pPr>
              <w:spacing w:line="440" w:lineRule="exact"/>
              <w:rPr>
                <w:color w:val="000000" w:themeColor="text1"/>
              </w:rPr>
            </w:pPr>
            <w:r w:rsidRPr="00B65780">
              <w:rPr>
                <w:color w:val="000000" w:themeColor="text1"/>
              </w:rPr>
              <w:t>權益證券相關</w:t>
            </w:r>
          </w:p>
        </w:tc>
        <w:tc>
          <w:tcPr>
            <w:tcW w:w="2340" w:type="dxa"/>
            <w:vAlign w:val="center"/>
          </w:tcPr>
          <w:p w14:paraId="1BC32B57"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880" w:type="dxa"/>
            <w:vAlign w:val="center"/>
          </w:tcPr>
          <w:p w14:paraId="296279AE" w14:textId="77777777" w:rsidR="005D59F6" w:rsidRPr="00B65780" w:rsidRDefault="005D59F6">
            <w:pPr>
              <w:rPr>
                <w:color w:val="000000" w:themeColor="text1"/>
              </w:rPr>
            </w:pPr>
            <w:r w:rsidRPr="00B65780">
              <w:rPr>
                <w:color w:val="000000" w:themeColor="text1"/>
              </w:rPr>
              <w:t>第</w:t>
            </w:r>
            <w:r w:rsidRPr="00B65780">
              <w:rPr>
                <w:color w:val="000000" w:themeColor="text1"/>
              </w:rPr>
              <w:t>131</w:t>
            </w:r>
            <w:r w:rsidRPr="00B65780">
              <w:rPr>
                <w:color w:val="000000" w:themeColor="text1"/>
              </w:rPr>
              <w:t>列為第</w:t>
            </w:r>
            <w:r w:rsidRPr="00B65780">
              <w:rPr>
                <w:color w:val="000000" w:themeColor="text1"/>
              </w:rPr>
              <w:t>125</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130</w:t>
            </w:r>
            <w:r w:rsidRPr="00B65780">
              <w:rPr>
                <w:color w:val="000000" w:themeColor="text1"/>
              </w:rPr>
              <w:t>列小計</w:t>
            </w:r>
          </w:p>
        </w:tc>
      </w:tr>
      <w:tr w:rsidR="009E4F96" w:rsidRPr="00B65780" w14:paraId="1D32530D" w14:textId="77777777">
        <w:tc>
          <w:tcPr>
            <w:tcW w:w="2326" w:type="dxa"/>
            <w:vAlign w:val="center"/>
          </w:tcPr>
          <w:p w14:paraId="355ABD2D" w14:textId="77777777" w:rsidR="005D59F6" w:rsidRPr="00B65780" w:rsidRDefault="005D59F6">
            <w:pPr>
              <w:rPr>
                <w:color w:val="000000" w:themeColor="text1"/>
              </w:rPr>
            </w:pPr>
            <w:r w:rsidRPr="00B65780">
              <w:rPr>
                <w:color w:val="000000" w:themeColor="text1"/>
              </w:rPr>
              <w:t>第</w:t>
            </w:r>
            <w:r w:rsidRPr="00B65780">
              <w:rPr>
                <w:color w:val="000000" w:themeColor="text1"/>
              </w:rPr>
              <w:t>132</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138</w:t>
            </w:r>
            <w:r w:rsidRPr="00B65780">
              <w:rPr>
                <w:color w:val="000000" w:themeColor="text1"/>
              </w:rPr>
              <w:t>列</w:t>
            </w:r>
          </w:p>
        </w:tc>
        <w:tc>
          <w:tcPr>
            <w:tcW w:w="1980" w:type="dxa"/>
            <w:vAlign w:val="center"/>
          </w:tcPr>
          <w:p w14:paraId="7518301A" w14:textId="77777777" w:rsidR="005D59F6" w:rsidRPr="00B65780" w:rsidRDefault="005D59F6">
            <w:pPr>
              <w:spacing w:line="440" w:lineRule="exact"/>
              <w:rPr>
                <w:color w:val="000000" w:themeColor="text1"/>
              </w:rPr>
            </w:pPr>
            <w:r w:rsidRPr="00B65780">
              <w:rPr>
                <w:color w:val="000000" w:themeColor="text1"/>
              </w:rPr>
              <w:t>權益證券相關</w:t>
            </w:r>
          </w:p>
        </w:tc>
        <w:tc>
          <w:tcPr>
            <w:tcW w:w="2340" w:type="dxa"/>
            <w:vAlign w:val="center"/>
          </w:tcPr>
          <w:p w14:paraId="3BFA3D99"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880" w:type="dxa"/>
            <w:vAlign w:val="center"/>
          </w:tcPr>
          <w:p w14:paraId="0A19DCA5" w14:textId="77777777" w:rsidR="005D59F6" w:rsidRPr="00B65780" w:rsidRDefault="005D59F6">
            <w:pPr>
              <w:rPr>
                <w:color w:val="000000" w:themeColor="text1"/>
              </w:rPr>
            </w:pPr>
            <w:r w:rsidRPr="00B65780">
              <w:rPr>
                <w:color w:val="000000" w:themeColor="text1"/>
              </w:rPr>
              <w:t>第</w:t>
            </w:r>
            <w:r w:rsidRPr="00B65780">
              <w:rPr>
                <w:color w:val="000000" w:themeColor="text1"/>
              </w:rPr>
              <w:t>138</w:t>
            </w:r>
            <w:r w:rsidRPr="00B65780">
              <w:rPr>
                <w:color w:val="000000" w:themeColor="text1"/>
              </w:rPr>
              <w:t>列為第</w:t>
            </w:r>
            <w:r w:rsidRPr="00B65780">
              <w:rPr>
                <w:color w:val="000000" w:themeColor="text1"/>
              </w:rPr>
              <w:t>132</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137</w:t>
            </w:r>
            <w:r w:rsidRPr="00B65780">
              <w:rPr>
                <w:color w:val="000000" w:themeColor="text1"/>
              </w:rPr>
              <w:t>列小計</w:t>
            </w:r>
          </w:p>
        </w:tc>
      </w:tr>
      <w:tr w:rsidR="009E4F96" w:rsidRPr="00B65780" w14:paraId="46691A04" w14:textId="77777777">
        <w:tc>
          <w:tcPr>
            <w:tcW w:w="2326" w:type="dxa"/>
            <w:vAlign w:val="center"/>
          </w:tcPr>
          <w:p w14:paraId="2EA8DA89" w14:textId="77777777" w:rsidR="005D59F6" w:rsidRPr="00B65780" w:rsidRDefault="005D59F6">
            <w:pPr>
              <w:rPr>
                <w:color w:val="000000" w:themeColor="text1"/>
              </w:rPr>
            </w:pPr>
            <w:r w:rsidRPr="00B65780">
              <w:rPr>
                <w:color w:val="000000" w:themeColor="text1"/>
              </w:rPr>
              <w:lastRenderedPageBreak/>
              <w:t>第</w:t>
            </w:r>
            <w:r w:rsidRPr="00B65780">
              <w:rPr>
                <w:color w:val="000000" w:themeColor="text1"/>
              </w:rPr>
              <w:t>139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145</w:t>
            </w:r>
            <w:r w:rsidRPr="00B65780">
              <w:rPr>
                <w:color w:val="000000" w:themeColor="text1"/>
              </w:rPr>
              <w:t>列</w:t>
            </w:r>
          </w:p>
        </w:tc>
        <w:tc>
          <w:tcPr>
            <w:tcW w:w="1980" w:type="dxa"/>
            <w:vAlign w:val="center"/>
          </w:tcPr>
          <w:p w14:paraId="1ED4982E" w14:textId="77777777" w:rsidR="005D59F6" w:rsidRPr="00B65780" w:rsidRDefault="005D59F6">
            <w:pPr>
              <w:spacing w:line="440" w:lineRule="exact"/>
              <w:rPr>
                <w:color w:val="000000" w:themeColor="text1"/>
              </w:rPr>
            </w:pPr>
            <w:r w:rsidRPr="00B65780">
              <w:rPr>
                <w:color w:val="000000" w:themeColor="text1"/>
              </w:rPr>
              <w:t>其他標的</w:t>
            </w:r>
          </w:p>
        </w:tc>
        <w:tc>
          <w:tcPr>
            <w:tcW w:w="2340" w:type="dxa"/>
            <w:vAlign w:val="center"/>
          </w:tcPr>
          <w:p w14:paraId="5CDEF174" w14:textId="77777777" w:rsidR="005D59F6" w:rsidRPr="00B65780" w:rsidRDefault="005D59F6">
            <w:pPr>
              <w:spacing w:line="440" w:lineRule="exact"/>
              <w:rPr>
                <w:color w:val="000000" w:themeColor="text1"/>
              </w:rPr>
            </w:pPr>
            <w:r w:rsidRPr="00B65780">
              <w:rPr>
                <w:color w:val="000000" w:themeColor="text1"/>
              </w:rPr>
              <w:t>國內投資</w:t>
            </w:r>
          </w:p>
        </w:tc>
        <w:tc>
          <w:tcPr>
            <w:tcW w:w="2880" w:type="dxa"/>
            <w:vAlign w:val="center"/>
          </w:tcPr>
          <w:p w14:paraId="6FE1D9B0" w14:textId="77777777" w:rsidR="005D59F6" w:rsidRPr="00B65780" w:rsidRDefault="005D59F6">
            <w:pPr>
              <w:rPr>
                <w:color w:val="000000" w:themeColor="text1"/>
              </w:rPr>
            </w:pPr>
            <w:r w:rsidRPr="00B65780">
              <w:rPr>
                <w:color w:val="000000" w:themeColor="text1"/>
              </w:rPr>
              <w:t>第</w:t>
            </w:r>
            <w:r w:rsidRPr="00B65780">
              <w:rPr>
                <w:color w:val="000000" w:themeColor="text1"/>
              </w:rPr>
              <w:t>145</w:t>
            </w:r>
            <w:r w:rsidRPr="00B65780">
              <w:rPr>
                <w:color w:val="000000" w:themeColor="text1"/>
              </w:rPr>
              <w:t>列為第</w:t>
            </w:r>
            <w:r w:rsidRPr="00B65780">
              <w:rPr>
                <w:color w:val="000000" w:themeColor="text1"/>
              </w:rPr>
              <w:t>139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144</w:t>
            </w:r>
            <w:r w:rsidRPr="00B65780">
              <w:rPr>
                <w:color w:val="000000" w:themeColor="text1"/>
              </w:rPr>
              <w:t>列小計</w:t>
            </w:r>
          </w:p>
        </w:tc>
      </w:tr>
      <w:tr w:rsidR="009E4F96" w:rsidRPr="00B65780" w14:paraId="3846D292" w14:textId="77777777">
        <w:tc>
          <w:tcPr>
            <w:tcW w:w="2326" w:type="dxa"/>
            <w:vAlign w:val="center"/>
          </w:tcPr>
          <w:p w14:paraId="4917E6A4" w14:textId="77777777" w:rsidR="005D59F6" w:rsidRPr="00B65780" w:rsidRDefault="005D59F6">
            <w:pPr>
              <w:rPr>
                <w:color w:val="000000" w:themeColor="text1"/>
              </w:rPr>
            </w:pPr>
            <w:r w:rsidRPr="00B65780">
              <w:rPr>
                <w:color w:val="000000" w:themeColor="text1"/>
              </w:rPr>
              <w:t>第</w:t>
            </w:r>
            <w:r w:rsidRPr="00B65780">
              <w:rPr>
                <w:color w:val="000000" w:themeColor="text1"/>
              </w:rPr>
              <w:t>146</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152</w:t>
            </w:r>
            <w:r w:rsidRPr="00B65780">
              <w:rPr>
                <w:color w:val="000000" w:themeColor="text1"/>
              </w:rPr>
              <w:t>列</w:t>
            </w:r>
          </w:p>
        </w:tc>
        <w:tc>
          <w:tcPr>
            <w:tcW w:w="1980" w:type="dxa"/>
            <w:vAlign w:val="center"/>
          </w:tcPr>
          <w:p w14:paraId="34F7FD97" w14:textId="77777777" w:rsidR="005D59F6" w:rsidRPr="00B65780" w:rsidRDefault="005D59F6">
            <w:pPr>
              <w:spacing w:line="440" w:lineRule="exact"/>
              <w:rPr>
                <w:color w:val="000000" w:themeColor="text1"/>
              </w:rPr>
            </w:pPr>
            <w:r w:rsidRPr="00B65780">
              <w:rPr>
                <w:color w:val="000000" w:themeColor="text1"/>
              </w:rPr>
              <w:t>其他標的</w:t>
            </w:r>
          </w:p>
        </w:tc>
        <w:tc>
          <w:tcPr>
            <w:tcW w:w="2340" w:type="dxa"/>
            <w:vAlign w:val="center"/>
          </w:tcPr>
          <w:p w14:paraId="28C865CB"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880" w:type="dxa"/>
            <w:vAlign w:val="center"/>
          </w:tcPr>
          <w:p w14:paraId="2AF5F1B7" w14:textId="77777777" w:rsidR="005D59F6" w:rsidRPr="00B65780" w:rsidRDefault="005D59F6">
            <w:pPr>
              <w:rPr>
                <w:color w:val="000000" w:themeColor="text1"/>
              </w:rPr>
            </w:pPr>
            <w:r w:rsidRPr="00B65780">
              <w:rPr>
                <w:color w:val="000000" w:themeColor="text1"/>
              </w:rPr>
              <w:t>第</w:t>
            </w:r>
            <w:r w:rsidRPr="00B65780">
              <w:rPr>
                <w:color w:val="000000" w:themeColor="text1"/>
              </w:rPr>
              <w:t>152</w:t>
            </w:r>
            <w:r w:rsidRPr="00B65780">
              <w:rPr>
                <w:color w:val="000000" w:themeColor="text1"/>
              </w:rPr>
              <w:t>列為第</w:t>
            </w:r>
            <w:r w:rsidRPr="00B65780">
              <w:rPr>
                <w:color w:val="000000" w:themeColor="text1"/>
              </w:rPr>
              <w:t>146</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151</w:t>
            </w:r>
            <w:r w:rsidRPr="00B65780">
              <w:rPr>
                <w:color w:val="000000" w:themeColor="text1"/>
              </w:rPr>
              <w:t>列小計</w:t>
            </w:r>
          </w:p>
        </w:tc>
      </w:tr>
      <w:tr w:rsidR="009E4F96" w:rsidRPr="00B65780" w14:paraId="19DB32DB" w14:textId="77777777">
        <w:tc>
          <w:tcPr>
            <w:tcW w:w="2326" w:type="dxa"/>
            <w:vAlign w:val="center"/>
          </w:tcPr>
          <w:p w14:paraId="100903C2" w14:textId="77777777" w:rsidR="005D59F6" w:rsidRPr="00B65780" w:rsidRDefault="005D59F6">
            <w:pPr>
              <w:rPr>
                <w:color w:val="000000" w:themeColor="text1"/>
              </w:rPr>
            </w:pPr>
            <w:r w:rsidRPr="00B65780">
              <w:rPr>
                <w:color w:val="000000" w:themeColor="text1"/>
              </w:rPr>
              <w:t>第</w:t>
            </w:r>
            <w:r w:rsidRPr="00B65780">
              <w:rPr>
                <w:color w:val="000000" w:themeColor="text1"/>
              </w:rPr>
              <w:t>153</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159</w:t>
            </w:r>
            <w:r w:rsidRPr="00B65780">
              <w:rPr>
                <w:color w:val="000000" w:themeColor="text1"/>
              </w:rPr>
              <w:t>列</w:t>
            </w:r>
          </w:p>
        </w:tc>
        <w:tc>
          <w:tcPr>
            <w:tcW w:w="1980" w:type="dxa"/>
            <w:vAlign w:val="center"/>
          </w:tcPr>
          <w:p w14:paraId="44E1DF5A" w14:textId="77777777" w:rsidR="005D59F6" w:rsidRPr="00B65780" w:rsidRDefault="005D59F6">
            <w:pPr>
              <w:spacing w:line="440" w:lineRule="exact"/>
              <w:rPr>
                <w:color w:val="000000" w:themeColor="text1"/>
              </w:rPr>
            </w:pPr>
            <w:r w:rsidRPr="00B65780">
              <w:rPr>
                <w:color w:val="000000" w:themeColor="text1"/>
              </w:rPr>
              <w:t>其他標的</w:t>
            </w:r>
          </w:p>
        </w:tc>
        <w:tc>
          <w:tcPr>
            <w:tcW w:w="2340" w:type="dxa"/>
            <w:vAlign w:val="center"/>
          </w:tcPr>
          <w:p w14:paraId="28424A2D"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880" w:type="dxa"/>
            <w:vAlign w:val="center"/>
          </w:tcPr>
          <w:p w14:paraId="122468F5" w14:textId="77777777" w:rsidR="005D59F6" w:rsidRPr="00B65780" w:rsidRDefault="005D59F6">
            <w:pPr>
              <w:rPr>
                <w:color w:val="000000" w:themeColor="text1"/>
              </w:rPr>
            </w:pPr>
            <w:r w:rsidRPr="00B65780">
              <w:rPr>
                <w:color w:val="000000" w:themeColor="text1"/>
              </w:rPr>
              <w:t>第</w:t>
            </w:r>
            <w:r w:rsidRPr="00B65780">
              <w:rPr>
                <w:color w:val="000000" w:themeColor="text1"/>
              </w:rPr>
              <w:t>159</w:t>
            </w:r>
            <w:r w:rsidRPr="00B65780">
              <w:rPr>
                <w:color w:val="000000" w:themeColor="text1"/>
              </w:rPr>
              <w:t>列為第</w:t>
            </w:r>
            <w:r w:rsidRPr="00B65780">
              <w:rPr>
                <w:color w:val="000000" w:themeColor="text1"/>
              </w:rPr>
              <w:t>153</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158</w:t>
            </w:r>
            <w:r w:rsidRPr="00B65780">
              <w:rPr>
                <w:color w:val="000000" w:themeColor="text1"/>
              </w:rPr>
              <w:t>列小計</w:t>
            </w:r>
          </w:p>
        </w:tc>
      </w:tr>
      <w:tr w:rsidR="005D59F6" w:rsidRPr="00B65780" w14:paraId="239C36F6" w14:textId="77777777">
        <w:tc>
          <w:tcPr>
            <w:tcW w:w="2326" w:type="dxa"/>
            <w:vAlign w:val="center"/>
          </w:tcPr>
          <w:p w14:paraId="093AC9B6" w14:textId="77777777" w:rsidR="005D59F6" w:rsidRPr="00B65780" w:rsidRDefault="005D59F6">
            <w:pPr>
              <w:rPr>
                <w:color w:val="000000" w:themeColor="text1"/>
              </w:rPr>
            </w:pPr>
            <w:r w:rsidRPr="00B65780">
              <w:rPr>
                <w:color w:val="000000" w:themeColor="text1"/>
              </w:rPr>
              <w:t>第</w:t>
            </w:r>
            <w:r w:rsidRPr="00B65780">
              <w:rPr>
                <w:color w:val="000000" w:themeColor="text1"/>
              </w:rPr>
              <w:t>160</w:t>
            </w:r>
            <w:r w:rsidRPr="00B65780">
              <w:rPr>
                <w:color w:val="000000" w:themeColor="text1"/>
              </w:rPr>
              <w:t>列</w:t>
            </w:r>
          </w:p>
        </w:tc>
        <w:tc>
          <w:tcPr>
            <w:tcW w:w="4320" w:type="dxa"/>
            <w:gridSpan w:val="2"/>
            <w:vAlign w:val="center"/>
          </w:tcPr>
          <w:p w14:paraId="2F590FE7" w14:textId="77777777" w:rsidR="005D59F6" w:rsidRPr="00B65780" w:rsidRDefault="005D59F6">
            <w:pPr>
              <w:spacing w:line="440" w:lineRule="exact"/>
              <w:rPr>
                <w:color w:val="000000" w:themeColor="text1"/>
              </w:rPr>
            </w:pPr>
            <w:r w:rsidRPr="00B65780">
              <w:rPr>
                <w:color w:val="000000" w:themeColor="text1"/>
              </w:rPr>
              <w:t>以增加收益為目的</w:t>
            </w:r>
            <w:r w:rsidRPr="00B65780">
              <w:rPr>
                <w:color w:val="000000" w:themeColor="text1"/>
              </w:rPr>
              <w:t>—</w:t>
            </w:r>
            <w:r w:rsidRPr="00B65780">
              <w:rPr>
                <w:color w:val="000000" w:themeColor="text1"/>
              </w:rPr>
              <w:t>買入所有期貨及遠期契約合計</w:t>
            </w:r>
          </w:p>
        </w:tc>
        <w:tc>
          <w:tcPr>
            <w:tcW w:w="2880" w:type="dxa"/>
            <w:vAlign w:val="center"/>
          </w:tcPr>
          <w:p w14:paraId="06C3E105" w14:textId="77777777" w:rsidR="005D59F6" w:rsidRPr="00B65780" w:rsidRDefault="005D59F6">
            <w:pPr>
              <w:keepNext/>
              <w:spacing w:line="440" w:lineRule="exact"/>
              <w:rPr>
                <w:color w:val="000000" w:themeColor="text1"/>
              </w:rPr>
            </w:pPr>
            <w:r w:rsidRPr="00B65780">
              <w:rPr>
                <w:color w:val="000000" w:themeColor="text1"/>
              </w:rPr>
              <w:t>本列為第</w:t>
            </w:r>
            <w:r w:rsidRPr="00B65780">
              <w:rPr>
                <w:color w:val="000000" w:themeColor="text1"/>
              </w:rPr>
              <w:t>110</w:t>
            </w:r>
            <w:r w:rsidRPr="00B65780">
              <w:rPr>
                <w:color w:val="000000" w:themeColor="text1"/>
              </w:rPr>
              <w:t>、</w:t>
            </w:r>
            <w:r w:rsidRPr="00B65780">
              <w:rPr>
                <w:color w:val="000000" w:themeColor="text1"/>
              </w:rPr>
              <w:t>117</w:t>
            </w:r>
            <w:r w:rsidRPr="00B65780">
              <w:rPr>
                <w:color w:val="000000" w:themeColor="text1"/>
              </w:rPr>
              <w:t>、</w:t>
            </w:r>
            <w:r w:rsidRPr="00B65780">
              <w:rPr>
                <w:color w:val="000000" w:themeColor="text1"/>
              </w:rPr>
              <w:t>124</w:t>
            </w:r>
            <w:r w:rsidRPr="00B65780">
              <w:rPr>
                <w:color w:val="000000" w:themeColor="text1"/>
              </w:rPr>
              <w:t>、</w:t>
            </w:r>
            <w:r w:rsidRPr="00B65780">
              <w:rPr>
                <w:color w:val="000000" w:themeColor="text1"/>
              </w:rPr>
              <w:t>131</w:t>
            </w:r>
            <w:r w:rsidRPr="00B65780">
              <w:rPr>
                <w:color w:val="000000" w:themeColor="text1"/>
              </w:rPr>
              <w:t>、</w:t>
            </w:r>
            <w:r w:rsidRPr="00B65780">
              <w:rPr>
                <w:color w:val="000000" w:themeColor="text1"/>
              </w:rPr>
              <w:t>138</w:t>
            </w:r>
            <w:r w:rsidRPr="00B65780">
              <w:rPr>
                <w:color w:val="000000" w:themeColor="text1"/>
              </w:rPr>
              <w:t>、</w:t>
            </w:r>
            <w:r w:rsidRPr="00B65780">
              <w:rPr>
                <w:color w:val="000000" w:themeColor="text1"/>
              </w:rPr>
              <w:t>145</w:t>
            </w:r>
            <w:r w:rsidRPr="00B65780">
              <w:rPr>
                <w:color w:val="000000" w:themeColor="text1"/>
              </w:rPr>
              <w:t>、</w:t>
            </w:r>
            <w:r w:rsidRPr="00B65780">
              <w:rPr>
                <w:color w:val="000000" w:themeColor="text1"/>
              </w:rPr>
              <w:t>152</w:t>
            </w:r>
            <w:r w:rsidRPr="00B65780">
              <w:rPr>
                <w:color w:val="000000" w:themeColor="text1"/>
              </w:rPr>
              <w:t>、</w:t>
            </w:r>
            <w:r w:rsidRPr="00B65780">
              <w:rPr>
                <w:color w:val="000000" w:themeColor="text1"/>
              </w:rPr>
              <w:t>159</w:t>
            </w:r>
            <w:r w:rsidRPr="00B65780">
              <w:rPr>
                <w:color w:val="000000" w:themeColor="text1"/>
              </w:rPr>
              <w:t>列之合計</w:t>
            </w:r>
          </w:p>
        </w:tc>
      </w:tr>
    </w:tbl>
    <w:p w14:paraId="3AF55369" w14:textId="77777777" w:rsidR="005D59F6" w:rsidRPr="00B65780" w:rsidRDefault="005D59F6">
      <w:pPr>
        <w:spacing w:line="440" w:lineRule="exact"/>
        <w:rPr>
          <w:color w:val="000000" w:themeColor="text1"/>
        </w:rPr>
      </w:pPr>
    </w:p>
    <w:p w14:paraId="708DA707"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161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217</w:t>
      </w:r>
      <w:r w:rsidRPr="00B65780">
        <w:rPr>
          <w:color w:val="000000" w:themeColor="text1"/>
        </w:rPr>
        <w:t>列－以增加收益為目的</w:t>
      </w:r>
      <w:r w:rsidRPr="00B65780">
        <w:rPr>
          <w:color w:val="000000" w:themeColor="text1"/>
        </w:rPr>
        <w:t>—</w:t>
      </w:r>
      <w:r w:rsidRPr="00B65780">
        <w:rPr>
          <w:color w:val="000000" w:themeColor="text1"/>
        </w:rPr>
        <w:t>賣出衍生性商品</w:t>
      </w:r>
    </w:p>
    <w:p w14:paraId="054DA71D" w14:textId="77777777" w:rsidR="005D59F6" w:rsidRPr="00B65780" w:rsidRDefault="005D59F6">
      <w:pPr>
        <w:spacing w:line="440" w:lineRule="exact"/>
        <w:ind w:leftChars="300" w:left="780"/>
        <w:rPr>
          <w:color w:val="000000" w:themeColor="text1"/>
        </w:rPr>
      </w:pPr>
      <w:r w:rsidRPr="00B65780">
        <w:rPr>
          <w:color w:val="000000" w:themeColor="text1"/>
        </w:rPr>
        <w:t>自</w:t>
      </w:r>
      <w:r w:rsidRPr="00B65780">
        <w:rPr>
          <w:color w:val="000000" w:themeColor="text1"/>
        </w:rPr>
        <w:t>161</w:t>
      </w:r>
      <w:r w:rsidRPr="00B65780">
        <w:rPr>
          <w:color w:val="000000" w:themeColor="text1"/>
        </w:rPr>
        <w:t>列至第</w:t>
      </w:r>
      <w:r w:rsidRPr="00B65780">
        <w:rPr>
          <w:color w:val="000000" w:themeColor="text1"/>
        </w:rPr>
        <w:t>217</w:t>
      </w:r>
      <w:r w:rsidRPr="00B65780">
        <w:rPr>
          <w:color w:val="000000" w:themeColor="text1"/>
        </w:rPr>
        <w:t>列請填列以增加收益為目的所賣出之其他衍生性商品各欄之明細資料。並且依期貨及遠期契約之標的物類型，以及標的物所屬國家，分別填列於以下列次：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9E4F96" w:rsidRPr="00B65780" w14:paraId="7A0426F7" w14:textId="77777777">
        <w:tc>
          <w:tcPr>
            <w:tcW w:w="2340" w:type="dxa"/>
          </w:tcPr>
          <w:p w14:paraId="0F10C8D9" w14:textId="77777777" w:rsidR="005D59F6" w:rsidRPr="00B65780" w:rsidRDefault="005D59F6">
            <w:pPr>
              <w:spacing w:line="440" w:lineRule="exact"/>
              <w:jc w:val="center"/>
              <w:rPr>
                <w:color w:val="000000" w:themeColor="text1"/>
              </w:rPr>
            </w:pPr>
            <w:r w:rsidRPr="00B65780">
              <w:rPr>
                <w:color w:val="000000" w:themeColor="text1"/>
              </w:rPr>
              <w:t>列次</w:t>
            </w:r>
          </w:p>
        </w:tc>
        <w:tc>
          <w:tcPr>
            <w:tcW w:w="1980" w:type="dxa"/>
          </w:tcPr>
          <w:p w14:paraId="11F5E0FC" w14:textId="77777777" w:rsidR="005D59F6" w:rsidRPr="00B65780" w:rsidRDefault="005D59F6">
            <w:pPr>
              <w:spacing w:line="440" w:lineRule="exact"/>
              <w:jc w:val="center"/>
              <w:rPr>
                <w:color w:val="000000" w:themeColor="text1"/>
              </w:rPr>
            </w:pPr>
            <w:r w:rsidRPr="00B65780">
              <w:rPr>
                <w:color w:val="000000" w:themeColor="text1"/>
              </w:rPr>
              <w:t>標的物類型</w:t>
            </w:r>
          </w:p>
        </w:tc>
        <w:tc>
          <w:tcPr>
            <w:tcW w:w="2340" w:type="dxa"/>
          </w:tcPr>
          <w:p w14:paraId="20C4E736" w14:textId="77777777" w:rsidR="005D59F6" w:rsidRPr="00B65780" w:rsidRDefault="005D59F6">
            <w:pPr>
              <w:spacing w:line="440" w:lineRule="exact"/>
              <w:jc w:val="center"/>
              <w:rPr>
                <w:color w:val="000000" w:themeColor="text1"/>
              </w:rPr>
            </w:pPr>
            <w:r w:rsidRPr="00B65780">
              <w:rPr>
                <w:color w:val="000000" w:themeColor="text1"/>
              </w:rPr>
              <w:t>標的物所屬國家</w:t>
            </w:r>
          </w:p>
        </w:tc>
        <w:tc>
          <w:tcPr>
            <w:tcW w:w="2880" w:type="dxa"/>
          </w:tcPr>
          <w:p w14:paraId="3CE6B6EB" w14:textId="77777777" w:rsidR="005D59F6" w:rsidRPr="00B65780" w:rsidRDefault="005D59F6">
            <w:pPr>
              <w:spacing w:line="440" w:lineRule="exact"/>
              <w:jc w:val="center"/>
              <w:rPr>
                <w:color w:val="000000" w:themeColor="text1"/>
              </w:rPr>
            </w:pPr>
            <w:r w:rsidRPr="00B65780">
              <w:rPr>
                <w:color w:val="000000" w:themeColor="text1"/>
              </w:rPr>
              <w:t>備註說明</w:t>
            </w:r>
          </w:p>
        </w:tc>
      </w:tr>
      <w:tr w:rsidR="009E4F96" w:rsidRPr="00B65780" w14:paraId="16AA924B" w14:textId="77777777">
        <w:tc>
          <w:tcPr>
            <w:tcW w:w="2340" w:type="dxa"/>
            <w:vAlign w:val="center"/>
          </w:tcPr>
          <w:p w14:paraId="0C57CA85"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161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167</w:t>
            </w:r>
            <w:r w:rsidRPr="00B65780">
              <w:rPr>
                <w:color w:val="000000" w:themeColor="text1"/>
              </w:rPr>
              <w:t>列</w:t>
            </w:r>
          </w:p>
        </w:tc>
        <w:tc>
          <w:tcPr>
            <w:tcW w:w="1980" w:type="dxa"/>
            <w:vAlign w:val="center"/>
          </w:tcPr>
          <w:p w14:paraId="1F00FC4D" w14:textId="77777777" w:rsidR="005D59F6" w:rsidRPr="00B65780" w:rsidRDefault="005D59F6">
            <w:pPr>
              <w:spacing w:line="440" w:lineRule="exact"/>
              <w:rPr>
                <w:color w:val="000000" w:themeColor="text1"/>
              </w:rPr>
            </w:pPr>
            <w:r w:rsidRPr="00B65780">
              <w:rPr>
                <w:color w:val="000000" w:themeColor="text1"/>
              </w:rPr>
              <w:t>匯率相關</w:t>
            </w:r>
          </w:p>
        </w:tc>
        <w:tc>
          <w:tcPr>
            <w:tcW w:w="2340" w:type="dxa"/>
            <w:vAlign w:val="center"/>
          </w:tcPr>
          <w:p w14:paraId="03DBE15B"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880" w:type="dxa"/>
            <w:vAlign w:val="center"/>
          </w:tcPr>
          <w:p w14:paraId="25610932"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167</w:t>
            </w:r>
            <w:r w:rsidRPr="00B65780">
              <w:rPr>
                <w:color w:val="000000" w:themeColor="text1"/>
              </w:rPr>
              <w:t>列為第</w:t>
            </w:r>
            <w:r w:rsidRPr="00B65780">
              <w:rPr>
                <w:color w:val="000000" w:themeColor="text1"/>
              </w:rPr>
              <w:t>161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166</w:t>
            </w:r>
            <w:r w:rsidRPr="00B65780">
              <w:rPr>
                <w:color w:val="000000" w:themeColor="text1"/>
              </w:rPr>
              <w:t>列小計</w:t>
            </w:r>
          </w:p>
        </w:tc>
      </w:tr>
      <w:tr w:rsidR="009E4F96" w:rsidRPr="00B65780" w14:paraId="2B2AAB50" w14:textId="77777777">
        <w:tc>
          <w:tcPr>
            <w:tcW w:w="2340" w:type="dxa"/>
            <w:vAlign w:val="center"/>
          </w:tcPr>
          <w:p w14:paraId="28BAF388"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168</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174</w:t>
            </w:r>
            <w:r w:rsidRPr="00B65780">
              <w:rPr>
                <w:color w:val="000000" w:themeColor="text1"/>
              </w:rPr>
              <w:t>列</w:t>
            </w:r>
          </w:p>
        </w:tc>
        <w:tc>
          <w:tcPr>
            <w:tcW w:w="1980" w:type="dxa"/>
            <w:vAlign w:val="center"/>
          </w:tcPr>
          <w:p w14:paraId="271D694C" w14:textId="77777777" w:rsidR="005D59F6" w:rsidRPr="00B65780" w:rsidRDefault="005D59F6">
            <w:pPr>
              <w:spacing w:line="440" w:lineRule="exact"/>
              <w:rPr>
                <w:color w:val="000000" w:themeColor="text1"/>
              </w:rPr>
            </w:pPr>
            <w:r w:rsidRPr="00B65780">
              <w:rPr>
                <w:color w:val="000000" w:themeColor="text1"/>
              </w:rPr>
              <w:t>匯率相關</w:t>
            </w:r>
          </w:p>
        </w:tc>
        <w:tc>
          <w:tcPr>
            <w:tcW w:w="2340" w:type="dxa"/>
            <w:vAlign w:val="center"/>
          </w:tcPr>
          <w:p w14:paraId="2E5D47A0"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880" w:type="dxa"/>
            <w:vAlign w:val="center"/>
          </w:tcPr>
          <w:p w14:paraId="4B9195BF"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174</w:t>
            </w:r>
            <w:r w:rsidRPr="00B65780">
              <w:rPr>
                <w:color w:val="000000" w:themeColor="text1"/>
              </w:rPr>
              <w:t>列為第</w:t>
            </w:r>
            <w:r w:rsidRPr="00B65780">
              <w:rPr>
                <w:color w:val="000000" w:themeColor="text1"/>
              </w:rPr>
              <w:t>168</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173</w:t>
            </w:r>
            <w:r w:rsidRPr="00B65780">
              <w:rPr>
                <w:color w:val="000000" w:themeColor="text1"/>
              </w:rPr>
              <w:t>列小計</w:t>
            </w:r>
          </w:p>
        </w:tc>
      </w:tr>
      <w:tr w:rsidR="009E4F96" w:rsidRPr="00B65780" w14:paraId="258EEB5F" w14:textId="77777777">
        <w:tc>
          <w:tcPr>
            <w:tcW w:w="2340" w:type="dxa"/>
            <w:vAlign w:val="center"/>
          </w:tcPr>
          <w:p w14:paraId="1EFAD742" w14:textId="77777777" w:rsidR="005D59F6" w:rsidRPr="00B65780" w:rsidRDefault="005D59F6">
            <w:pPr>
              <w:rPr>
                <w:color w:val="000000" w:themeColor="text1"/>
              </w:rPr>
            </w:pPr>
            <w:r w:rsidRPr="00B65780">
              <w:rPr>
                <w:color w:val="000000" w:themeColor="text1"/>
              </w:rPr>
              <w:t>第</w:t>
            </w:r>
            <w:r w:rsidRPr="00B65780">
              <w:rPr>
                <w:color w:val="000000" w:themeColor="text1"/>
              </w:rPr>
              <w:t>175</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181</w:t>
            </w:r>
            <w:r w:rsidRPr="00B65780">
              <w:rPr>
                <w:color w:val="000000" w:themeColor="text1"/>
              </w:rPr>
              <w:t>列</w:t>
            </w:r>
          </w:p>
        </w:tc>
        <w:tc>
          <w:tcPr>
            <w:tcW w:w="1980" w:type="dxa"/>
            <w:vAlign w:val="center"/>
          </w:tcPr>
          <w:p w14:paraId="1820C57D" w14:textId="77777777" w:rsidR="005D59F6" w:rsidRPr="00B65780" w:rsidRDefault="005D59F6">
            <w:pPr>
              <w:spacing w:line="440" w:lineRule="exact"/>
              <w:rPr>
                <w:color w:val="000000" w:themeColor="text1"/>
              </w:rPr>
            </w:pPr>
            <w:r w:rsidRPr="00B65780">
              <w:rPr>
                <w:color w:val="000000" w:themeColor="text1"/>
              </w:rPr>
              <w:t>權益證券相關</w:t>
            </w:r>
          </w:p>
        </w:tc>
        <w:tc>
          <w:tcPr>
            <w:tcW w:w="2340" w:type="dxa"/>
            <w:vAlign w:val="center"/>
          </w:tcPr>
          <w:p w14:paraId="3C44FCF7" w14:textId="77777777" w:rsidR="005D59F6" w:rsidRPr="00B65780" w:rsidRDefault="005D59F6">
            <w:pPr>
              <w:spacing w:line="440" w:lineRule="exact"/>
              <w:rPr>
                <w:color w:val="000000" w:themeColor="text1"/>
              </w:rPr>
            </w:pPr>
            <w:r w:rsidRPr="00B65780">
              <w:rPr>
                <w:color w:val="000000" w:themeColor="text1"/>
              </w:rPr>
              <w:t>國內投資</w:t>
            </w:r>
          </w:p>
        </w:tc>
        <w:tc>
          <w:tcPr>
            <w:tcW w:w="2880" w:type="dxa"/>
            <w:vAlign w:val="center"/>
          </w:tcPr>
          <w:p w14:paraId="3DA95E2E" w14:textId="77777777" w:rsidR="005D59F6" w:rsidRPr="00B65780" w:rsidRDefault="005D59F6">
            <w:pPr>
              <w:rPr>
                <w:color w:val="000000" w:themeColor="text1"/>
              </w:rPr>
            </w:pPr>
            <w:r w:rsidRPr="00B65780">
              <w:rPr>
                <w:color w:val="000000" w:themeColor="text1"/>
              </w:rPr>
              <w:t>第</w:t>
            </w:r>
            <w:r w:rsidRPr="00B65780">
              <w:rPr>
                <w:color w:val="000000" w:themeColor="text1"/>
              </w:rPr>
              <w:t>181</w:t>
            </w:r>
            <w:r w:rsidRPr="00B65780">
              <w:rPr>
                <w:color w:val="000000" w:themeColor="text1"/>
              </w:rPr>
              <w:t>列為第</w:t>
            </w:r>
            <w:r w:rsidRPr="00B65780">
              <w:rPr>
                <w:color w:val="000000" w:themeColor="text1"/>
              </w:rPr>
              <w:t>175</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180</w:t>
            </w:r>
            <w:r w:rsidRPr="00B65780">
              <w:rPr>
                <w:color w:val="000000" w:themeColor="text1"/>
              </w:rPr>
              <w:t>列小計</w:t>
            </w:r>
          </w:p>
        </w:tc>
      </w:tr>
      <w:tr w:rsidR="009E4F96" w:rsidRPr="00B65780" w14:paraId="73ACE006" w14:textId="77777777">
        <w:tc>
          <w:tcPr>
            <w:tcW w:w="2340" w:type="dxa"/>
            <w:vAlign w:val="center"/>
          </w:tcPr>
          <w:p w14:paraId="76E85B1F" w14:textId="77777777" w:rsidR="005D59F6" w:rsidRPr="00B65780" w:rsidRDefault="005D59F6">
            <w:pPr>
              <w:rPr>
                <w:color w:val="000000" w:themeColor="text1"/>
              </w:rPr>
            </w:pPr>
            <w:r w:rsidRPr="00B65780">
              <w:rPr>
                <w:color w:val="000000" w:themeColor="text1"/>
              </w:rPr>
              <w:t>第</w:t>
            </w:r>
            <w:r w:rsidRPr="00B65780">
              <w:rPr>
                <w:color w:val="000000" w:themeColor="text1"/>
              </w:rPr>
              <w:t>182</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188</w:t>
            </w:r>
            <w:r w:rsidRPr="00B65780">
              <w:rPr>
                <w:color w:val="000000" w:themeColor="text1"/>
              </w:rPr>
              <w:t>列</w:t>
            </w:r>
          </w:p>
        </w:tc>
        <w:tc>
          <w:tcPr>
            <w:tcW w:w="1980" w:type="dxa"/>
            <w:vAlign w:val="center"/>
          </w:tcPr>
          <w:p w14:paraId="4AFCBCA2" w14:textId="77777777" w:rsidR="005D59F6" w:rsidRPr="00B65780" w:rsidRDefault="005D59F6">
            <w:pPr>
              <w:spacing w:line="440" w:lineRule="exact"/>
              <w:rPr>
                <w:color w:val="000000" w:themeColor="text1"/>
              </w:rPr>
            </w:pPr>
            <w:r w:rsidRPr="00B65780">
              <w:rPr>
                <w:color w:val="000000" w:themeColor="text1"/>
              </w:rPr>
              <w:t>權益證券相關</w:t>
            </w:r>
          </w:p>
        </w:tc>
        <w:tc>
          <w:tcPr>
            <w:tcW w:w="2340" w:type="dxa"/>
            <w:vAlign w:val="center"/>
          </w:tcPr>
          <w:p w14:paraId="5CDD5CCE"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880" w:type="dxa"/>
            <w:vAlign w:val="center"/>
          </w:tcPr>
          <w:p w14:paraId="333E2F64" w14:textId="77777777" w:rsidR="005D59F6" w:rsidRPr="00B65780" w:rsidRDefault="005D59F6">
            <w:pPr>
              <w:rPr>
                <w:color w:val="000000" w:themeColor="text1"/>
              </w:rPr>
            </w:pPr>
            <w:r w:rsidRPr="00B65780">
              <w:rPr>
                <w:color w:val="000000" w:themeColor="text1"/>
              </w:rPr>
              <w:t>第</w:t>
            </w:r>
            <w:r w:rsidRPr="00B65780">
              <w:rPr>
                <w:color w:val="000000" w:themeColor="text1"/>
              </w:rPr>
              <w:t>188</w:t>
            </w:r>
            <w:r w:rsidRPr="00B65780">
              <w:rPr>
                <w:color w:val="000000" w:themeColor="text1"/>
              </w:rPr>
              <w:t>列為第</w:t>
            </w:r>
            <w:r w:rsidRPr="00B65780">
              <w:rPr>
                <w:color w:val="000000" w:themeColor="text1"/>
              </w:rPr>
              <w:t>182</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187</w:t>
            </w:r>
            <w:r w:rsidRPr="00B65780">
              <w:rPr>
                <w:color w:val="000000" w:themeColor="text1"/>
              </w:rPr>
              <w:t>列小計</w:t>
            </w:r>
          </w:p>
        </w:tc>
      </w:tr>
      <w:tr w:rsidR="009E4F96" w:rsidRPr="00B65780" w14:paraId="5529833A" w14:textId="77777777">
        <w:tc>
          <w:tcPr>
            <w:tcW w:w="2340" w:type="dxa"/>
            <w:vAlign w:val="center"/>
          </w:tcPr>
          <w:p w14:paraId="4A1B3812" w14:textId="77777777" w:rsidR="005D59F6" w:rsidRPr="00B65780" w:rsidRDefault="005D59F6">
            <w:pPr>
              <w:rPr>
                <w:color w:val="000000" w:themeColor="text1"/>
              </w:rPr>
            </w:pPr>
            <w:r w:rsidRPr="00B65780">
              <w:rPr>
                <w:color w:val="000000" w:themeColor="text1"/>
              </w:rPr>
              <w:t>第</w:t>
            </w:r>
            <w:r w:rsidRPr="00B65780">
              <w:rPr>
                <w:color w:val="000000" w:themeColor="text1"/>
              </w:rPr>
              <w:t>189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195</w:t>
            </w:r>
            <w:r w:rsidRPr="00B65780">
              <w:rPr>
                <w:color w:val="000000" w:themeColor="text1"/>
              </w:rPr>
              <w:t>列</w:t>
            </w:r>
          </w:p>
        </w:tc>
        <w:tc>
          <w:tcPr>
            <w:tcW w:w="1980" w:type="dxa"/>
            <w:vAlign w:val="center"/>
          </w:tcPr>
          <w:p w14:paraId="1142E7FA" w14:textId="77777777" w:rsidR="005D59F6" w:rsidRPr="00B65780" w:rsidRDefault="005D59F6">
            <w:pPr>
              <w:spacing w:line="440" w:lineRule="exact"/>
              <w:rPr>
                <w:color w:val="000000" w:themeColor="text1"/>
              </w:rPr>
            </w:pPr>
            <w:r w:rsidRPr="00B65780">
              <w:rPr>
                <w:color w:val="000000" w:themeColor="text1"/>
              </w:rPr>
              <w:t>權益證券相關</w:t>
            </w:r>
          </w:p>
        </w:tc>
        <w:tc>
          <w:tcPr>
            <w:tcW w:w="2340" w:type="dxa"/>
            <w:vAlign w:val="center"/>
          </w:tcPr>
          <w:p w14:paraId="4ECA28B4"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880" w:type="dxa"/>
            <w:vAlign w:val="center"/>
          </w:tcPr>
          <w:p w14:paraId="3C8854C9" w14:textId="77777777" w:rsidR="005D59F6" w:rsidRPr="00B65780" w:rsidRDefault="005D59F6">
            <w:pPr>
              <w:rPr>
                <w:color w:val="000000" w:themeColor="text1"/>
              </w:rPr>
            </w:pPr>
            <w:r w:rsidRPr="00B65780">
              <w:rPr>
                <w:color w:val="000000" w:themeColor="text1"/>
              </w:rPr>
              <w:t>第</w:t>
            </w:r>
            <w:r w:rsidRPr="00B65780">
              <w:rPr>
                <w:color w:val="000000" w:themeColor="text1"/>
              </w:rPr>
              <w:t>195</w:t>
            </w:r>
            <w:r w:rsidRPr="00B65780">
              <w:rPr>
                <w:color w:val="000000" w:themeColor="text1"/>
              </w:rPr>
              <w:t>列為第</w:t>
            </w:r>
            <w:r w:rsidRPr="00B65780">
              <w:rPr>
                <w:color w:val="000000" w:themeColor="text1"/>
              </w:rPr>
              <w:t>189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194</w:t>
            </w:r>
            <w:r w:rsidRPr="00B65780">
              <w:rPr>
                <w:color w:val="000000" w:themeColor="text1"/>
              </w:rPr>
              <w:t>列小計</w:t>
            </w:r>
          </w:p>
        </w:tc>
      </w:tr>
      <w:tr w:rsidR="009E4F96" w:rsidRPr="00B65780" w14:paraId="6FF253B9" w14:textId="77777777">
        <w:tc>
          <w:tcPr>
            <w:tcW w:w="2340" w:type="dxa"/>
            <w:vAlign w:val="center"/>
          </w:tcPr>
          <w:p w14:paraId="349C2A9A" w14:textId="77777777" w:rsidR="005D59F6" w:rsidRPr="00B65780" w:rsidRDefault="005D59F6">
            <w:pPr>
              <w:rPr>
                <w:color w:val="000000" w:themeColor="text1"/>
              </w:rPr>
            </w:pPr>
            <w:r w:rsidRPr="00B65780">
              <w:rPr>
                <w:color w:val="000000" w:themeColor="text1"/>
              </w:rPr>
              <w:t>第</w:t>
            </w:r>
            <w:r w:rsidRPr="00B65780">
              <w:rPr>
                <w:color w:val="000000" w:themeColor="text1"/>
              </w:rPr>
              <w:t>196</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202</w:t>
            </w:r>
            <w:r w:rsidRPr="00B65780">
              <w:rPr>
                <w:color w:val="000000" w:themeColor="text1"/>
              </w:rPr>
              <w:t>列</w:t>
            </w:r>
          </w:p>
        </w:tc>
        <w:tc>
          <w:tcPr>
            <w:tcW w:w="1980" w:type="dxa"/>
            <w:vAlign w:val="center"/>
          </w:tcPr>
          <w:p w14:paraId="661B2A50" w14:textId="77777777" w:rsidR="005D59F6" w:rsidRPr="00B65780" w:rsidRDefault="005D59F6">
            <w:pPr>
              <w:spacing w:line="440" w:lineRule="exact"/>
              <w:rPr>
                <w:color w:val="000000" w:themeColor="text1"/>
              </w:rPr>
            </w:pPr>
            <w:r w:rsidRPr="00B65780">
              <w:rPr>
                <w:color w:val="000000" w:themeColor="text1"/>
              </w:rPr>
              <w:t>其他標的</w:t>
            </w:r>
          </w:p>
        </w:tc>
        <w:tc>
          <w:tcPr>
            <w:tcW w:w="2340" w:type="dxa"/>
            <w:vAlign w:val="center"/>
          </w:tcPr>
          <w:p w14:paraId="3B332D22" w14:textId="77777777" w:rsidR="005D59F6" w:rsidRPr="00B65780" w:rsidRDefault="005D59F6">
            <w:pPr>
              <w:spacing w:line="440" w:lineRule="exact"/>
              <w:rPr>
                <w:color w:val="000000" w:themeColor="text1"/>
              </w:rPr>
            </w:pPr>
            <w:r w:rsidRPr="00B65780">
              <w:rPr>
                <w:color w:val="000000" w:themeColor="text1"/>
              </w:rPr>
              <w:t>國內投資</w:t>
            </w:r>
          </w:p>
        </w:tc>
        <w:tc>
          <w:tcPr>
            <w:tcW w:w="2880" w:type="dxa"/>
            <w:vAlign w:val="center"/>
          </w:tcPr>
          <w:p w14:paraId="355744AC" w14:textId="77777777" w:rsidR="005D59F6" w:rsidRPr="00B65780" w:rsidRDefault="005D59F6">
            <w:pPr>
              <w:rPr>
                <w:color w:val="000000" w:themeColor="text1"/>
              </w:rPr>
            </w:pPr>
            <w:r w:rsidRPr="00B65780">
              <w:rPr>
                <w:color w:val="000000" w:themeColor="text1"/>
              </w:rPr>
              <w:t>第</w:t>
            </w:r>
            <w:r w:rsidRPr="00B65780">
              <w:rPr>
                <w:color w:val="000000" w:themeColor="text1"/>
              </w:rPr>
              <w:t>202</w:t>
            </w:r>
            <w:r w:rsidRPr="00B65780">
              <w:rPr>
                <w:color w:val="000000" w:themeColor="text1"/>
              </w:rPr>
              <w:t>列為第</w:t>
            </w:r>
            <w:r w:rsidRPr="00B65780">
              <w:rPr>
                <w:color w:val="000000" w:themeColor="text1"/>
              </w:rPr>
              <w:t>196</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201</w:t>
            </w:r>
            <w:r w:rsidRPr="00B65780">
              <w:rPr>
                <w:color w:val="000000" w:themeColor="text1"/>
              </w:rPr>
              <w:t>列小計</w:t>
            </w:r>
          </w:p>
        </w:tc>
      </w:tr>
      <w:tr w:rsidR="009E4F96" w:rsidRPr="00B65780" w14:paraId="1D718300" w14:textId="77777777">
        <w:tc>
          <w:tcPr>
            <w:tcW w:w="2340" w:type="dxa"/>
            <w:vAlign w:val="center"/>
          </w:tcPr>
          <w:p w14:paraId="3E82C6DC" w14:textId="77777777" w:rsidR="005D59F6" w:rsidRPr="00B65780" w:rsidRDefault="005D59F6">
            <w:pPr>
              <w:rPr>
                <w:color w:val="000000" w:themeColor="text1"/>
              </w:rPr>
            </w:pPr>
            <w:r w:rsidRPr="00B65780">
              <w:rPr>
                <w:color w:val="000000" w:themeColor="text1"/>
              </w:rPr>
              <w:t>第</w:t>
            </w:r>
            <w:r w:rsidRPr="00B65780">
              <w:rPr>
                <w:color w:val="000000" w:themeColor="text1"/>
              </w:rPr>
              <w:t>203</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209</w:t>
            </w:r>
            <w:r w:rsidRPr="00B65780">
              <w:rPr>
                <w:color w:val="000000" w:themeColor="text1"/>
              </w:rPr>
              <w:t>列</w:t>
            </w:r>
          </w:p>
        </w:tc>
        <w:tc>
          <w:tcPr>
            <w:tcW w:w="1980" w:type="dxa"/>
            <w:vAlign w:val="center"/>
          </w:tcPr>
          <w:p w14:paraId="3A13BA11" w14:textId="77777777" w:rsidR="005D59F6" w:rsidRPr="00B65780" w:rsidRDefault="005D59F6">
            <w:pPr>
              <w:spacing w:line="440" w:lineRule="exact"/>
              <w:rPr>
                <w:color w:val="000000" w:themeColor="text1"/>
              </w:rPr>
            </w:pPr>
            <w:r w:rsidRPr="00B65780">
              <w:rPr>
                <w:color w:val="000000" w:themeColor="text1"/>
              </w:rPr>
              <w:t>其他標的</w:t>
            </w:r>
          </w:p>
        </w:tc>
        <w:tc>
          <w:tcPr>
            <w:tcW w:w="2340" w:type="dxa"/>
            <w:vAlign w:val="center"/>
          </w:tcPr>
          <w:p w14:paraId="21D5F758"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880" w:type="dxa"/>
            <w:vAlign w:val="center"/>
          </w:tcPr>
          <w:p w14:paraId="287EA44A" w14:textId="77777777" w:rsidR="005D59F6" w:rsidRPr="00B65780" w:rsidRDefault="005D59F6">
            <w:pPr>
              <w:rPr>
                <w:color w:val="000000" w:themeColor="text1"/>
              </w:rPr>
            </w:pPr>
            <w:r w:rsidRPr="00B65780">
              <w:rPr>
                <w:color w:val="000000" w:themeColor="text1"/>
              </w:rPr>
              <w:t>第</w:t>
            </w:r>
            <w:r w:rsidRPr="00B65780">
              <w:rPr>
                <w:color w:val="000000" w:themeColor="text1"/>
              </w:rPr>
              <w:t>209</w:t>
            </w:r>
            <w:r w:rsidRPr="00B65780">
              <w:rPr>
                <w:color w:val="000000" w:themeColor="text1"/>
              </w:rPr>
              <w:t>列為第</w:t>
            </w:r>
            <w:r w:rsidRPr="00B65780">
              <w:rPr>
                <w:color w:val="000000" w:themeColor="text1"/>
              </w:rPr>
              <w:t>203</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208</w:t>
            </w:r>
            <w:r w:rsidRPr="00B65780">
              <w:rPr>
                <w:color w:val="000000" w:themeColor="text1"/>
              </w:rPr>
              <w:t>列小計</w:t>
            </w:r>
          </w:p>
        </w:tc>
      </w:tr>
      <w:tr w:rsidR="009E4F96" w:rsidRPr="00B65780" w14:paraId="2A7C8D4C" w14:textId="77777777">
        <w:tc>
          <w:tcPr>
            <w:tcW w:w="2340" w:type="dxa"/>
            <w:vAlign w:val="center"/>
          </w:tcPr>
          <w:p w14:paraId="26BB61DB" w14:textId="77777777" w:rsidR="005D59F6" w:rsidRPr="00B65780" w:rsidRDefault="005D59F6">
            <w:pPr>
              <w:rPr>
                <w:color w:val="000000" w:themeColor="text1"/>
              </w:rPr>
            </w:pPr>
            <w:r w:rsidRPr="00B65780">
              <w:rPr>
                <w:color w:val="000000" w:themeColor="text1"/>
              </w:rPr>
              <w:t>第</w:t>
            </w:r>
            <w:r w:rsidRPr="00B65780">
              <w:rPr>
                <w:color w:val="000000" w:themeColor="text1"/>
              </w:rPr>
              <w:t>210</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216</w:t>
            </w:r>
            <w:r w:rsidRPr="00B65780">
              <w:rPr>
                <w:color w:val="000000" w:themeColor="text1"/>
              </w:rPr>
              <w:t>列</w:t>
            </w:r>
          </w:p>
        </w:tc>
        <w:tc>
          <w:tcPr>
            <w:tcW w:w="1980" w:type="dxa"/>
            <w:vAlign w:val="center"/>
          </w:tcPr>
          <w:p w14:paraId="7DA5D3A4" w14:textId="77777777" w:rsidR="005D59F6" w:rsidRPr="00B65780" w:rsidRDefault="005D59F6">
            <w:pPr>
              <w:spacing w:line="440" w:lineRule="exact"/>
              <w:rPr>
                <w:color w:val="000000" w:themeColor="text1"/>
              </w:rPr>
            </w:pPr>
            <w:r w:rsidRPr="00B65780">
              <w:rPr>
                <w:color w:val="000000" w:themeColor="text1"/>
              </w:rPr>
              <w:t>其他標的</w:t>
            </w:r>
          </w:p>
        </w:tc>
        <w:tc>
          <w:tcPr>
            <w:tcW w:w="2340" w:type="dxa"/>
            <w:vAlign w:val="center"/>
          </w:tcPr>
          <w:p w14:paraId="5DB5268C"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880" w:type="dxa"/>
            <w:vAlign w:val="center"/>
          </w:tcPr>
          <w:p w14:paraId="0994BF53" w14:textId="77777777" w:rsidR="005D59F6" w:rsidRPr="00B65780" w:rsidRDefault="005D59F6">
            <w:pPr>
              <w:rPr>
                <w:color w:val="000000" w:themeColor="text1"/>
              </w:rPr>
            </w:pPr>
            <w:r w:rsidRPr="00B65780">
              <w:rPr>
                <w:color w:val="000000" w:themeColor="text1"/>
              </w:rPr>
              <w:t>第</w:t>
            </w:r>
            <w:r w:rsidRPr="00B65780">
              <w:rPr>
                <w:color w:val="000000" w:themeColor="text1"/>
              </w:rPr>
              <w:t>216</w:t>
            </w:r>
            <w:r w:rsidRPr="00B65780">
              <w:rPr>
                <w:color w:val="000000" w:themeColor="text1"/>
              </w:rPr>
              <w:t>列為第</w:t>
            </w:r>
            <w:r w:rsidRPr="00B65780">
              <w:rPr>
                <w:color w:val="000000" w:themeColor="text1"/>
              </w:rPr>
              <w:t>210</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215</w:t>
            </w:r>
            <w:r w:rsidRPr="00B65780">
              <w:rPr>
                <w:color w:val="000000" w:themeColor="text1"/>
              </w:rPr>
              <w:t>列小計</w:t>
            </w:r>
          </w:p>
        </w:tc>
      </w:tr>
      <w:tr w:rsidR="009E4F96" w:rsidRPr="00B65780" w14:paraId="74B3DEFA" w14:textId="77777777">
        <w:tc>
          <w:tcPr>
            <w:tcW w:w="2340" w:type="dxa"/>
            <w:vAlign w:val="center"/>
          </w:tcPr>
          <w:p w14:paraId="074574A7" w14:textId="77777777" w:rsidR="005D59F6" w:rsidRPr="00B65780" w:rsidRDefault="005D59F6">
            <w:pPr>
              <w:rPr>
                <w:color w:val="000000" w:themeColor="text1"/>
              </w:rPr>
            </w:pPr>
            <w:r w:rsidRPr="00B65780">
              <w:rPr>
                <w:color w:val="000000" w:themeColor="text1"/>
              </w:rPr>
              <w:t>第</w:t>
            </w:r>
            <w:r w:rsidRPr="00B65780">
              <w:rPr>
                <w:color w:val="000000" w:themeColor="text1"/>
              </w:rPr>
              <w:t>217</w:t>
            </w:r>
            <w:r w:rsidRPr="00B65780">
              <w:rPr>
                <w:color w:val="000000" w:themeColor="text1"/>
              </w:rPr>
              <w:t>列</w:t>
            </w:r>
          </w:p>
        </w:tc>
        <w:tc>
          <w:tcPr>
            <w:tcW w:w="4320" w:type="dxa"/>
            <w:gridSpan w:val="2"/>
            <w:vAlign w:val="center"/>
          </w:tcPr>
          <w:p w14:paraId="0E98EE8E" w14:textId="77777777" w:rsidR="005D59F6" w:rsidRPr="00B65780" w:rsidRDefault="005D59F6">
            <w:pPr>
              <w:spacing w:line="440" w:lineRule="exact"/>
              <w:rPr>
                <w:color w:val="000000" w:themeColor="text1"/>
              </w:rPr>
            </w:pPr>
            <w:r w:rsidRPr="00B65780">
              <w:rPr>
                <w:color w:val="000000" w:themeColor="text1"/>
              </w:rPr>
              <w:t>以增加收益為目的</w:t>
            </w:r>
            <w:r w:rsidRPr="00B65780">
              <w:rPr>
                <w:color w:val="000000" w:themeColor="text1"/>
              </w:rPr>
              <w:t>—</w:t>
            </w:r>
            <w:r w:rsidRPr="00B65780">
              <w:rPr>
                <w:color w:val="000000" w:themeColor="text1"/>
              </w:rPr>
              <w:t>賣出所有期貨及遠期契約合計</w:t>
            </w:r>
          </w:p>
        </w:tc>
        <w:tc>
          <w:tcPr>
            <w:tcW w:w="2880" w:type="dxa"/>
            <w:vAlign w:val="center"/>
          </w:tcPr>
          <w:p w14:paraId="1C0486CB" w14:textId="77777777" w:rsidR="005D59F6" w:rsidRPr="00B65780" w:rsidRDefault="005D59F6">
            <w:pPr>
              <w:spacing w:line="440" w:lineRule="exact"/>
              <w:rPr>
                <w:color w:val="000000" w:themeColor="text1"/>
              </w:rPr>
            </w:pPr>
            <w:r w:rsidRPr="00B65780">
              <w:rPr>
                <w:color w:val="000000" w:themeColor="text1"/>
              </w:rPr>
              <w:t>本列為第</w:t>
            </w:r>
            <w:r w:rsidRPr="00B65780">
              <w:rPr>
                <w:color w:val="000000" w:themeColor="text1"/>
              </w:rPr>
              <w:t>167</w:t>
            </w:r>
            <w:r w:rsidRPr="00B65780">
              <w:rPr>
                <w:color w:val="000000" w:themeColor="text1"/>
              </w:rPr>
              <w:t>、</w:t>
            </w:r>
            <w:r w:rsidRPr="00B65780">
              <w:rPr>
                <w:color w:val="000000" w:themeColor="text1"/>
              </w:rPr>
              <w:t>174</w:t>
            </w:r>
            <w:r w:rsidRPr="00B65780">
              <w:rPr>
                <w:color w:val="000000" w:themeColor="text1"/>
              </w:rPr>
              <w:t>、</w:t>
            </w:r>
            <w:r w:rsidRPr="00B65780">
              <w:rPr>
                <w:color w:val="000000" w:themeColor="text1"/>
              </w:rPr>
              <w:t>181</w:t>
            </w:r>
            <w:r w:rsidRPr="00B65780">
              <w:rPr>
                <w:color w:val="000000" w:themeColor="text1"/>
              </w:rPr>
              <w:t>、</w:t>
            </w:r>
            <w:r w:rsidRPr="00B65780">
              <w:rPr>
                <w:color w:val="000000" w:themeColor="text1"/>
              </w:rPr>
              <w:t>188</w:t>
            </w:r>
            <w:r w:rsidRPr="00B65780">
              <w:rPr>
                <w:color w:val="000000" w:themeColor="text1"/>
              </w:rPr>
              <w:t>、</w:t>
            </w:r>
            <w:r w:rsidRPr="00B65780">
              <w:rPr>
                <w:color w:val="000000" w:themeColor="text1"/>
              </w:rPr>
              <w:t>195</w:t>
            </w:r>
            <w:r w:rsidRPr="00B65780">
              <w:rPr>
                <w:color w:val="000000" w:themeColor="text1"/>
              </w:rPr>
              <w:t>、</w:t>
            </w:r>
            <w:r w:rsidRPr="00B65780">
              <w:rPr>
                <w:color w:val="000000" w:themeColor="text1"/>
              </w:rPr>
              <w:t>202</w:t>
            </w:r>
            <w:r w:rsidRPr="00B65780">
              <w:rPr>
                <w:color w:val="000000" w:themeColor="text1"/>
              </w:rPr>
              <w:t>、</w:t>
            </w:r>
            <w:r w:rsidRPr="00B65780">
              <w:rPr>
                <w:color w:val="000000" w:themeColor="text1"/>
              </w:rPr>
              <w:t>209</w:t>
            </w:r>
            <w:r w:rsidRPr="00B65780">
              <w:rPr>
                <w:color w:val="000000" w:themeColor="text1"/>
              </w:rPr>
              <w:t>、</w:t>
            </w:r>
            <w:r w:rsidRPr="00B65780">
              <w:rPr>
                <w:color w:val="000000" w:themeColor="text1"/>
              </w:rPr>
              <w:t>216</w:t>
            </w:r>
            <w:r w:rsidRPr="00B65780">
              <w:rPr>
                <w:color w:val="000000" w:themeColor="text1"/>
              </w:rPr>
              <w:t>列之合計</w:t>
            </w:r>
          </w:p>
        </w:tc>
      </w:tr>
    </w:tbl>
    <w:p w14:paraId="337E16BB"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218</w:t>
      </w:r>
      <w:r w:rsidRPr="00B65780">
        <w:rPr>
          <w:color w:val="000000" w:themeColor="text1"/>
        </w:rPr>
        <w:t>列－合計</w:t>
      </w:r>
    </w:p>
    <w:p w14:paraId="073ACBCB" w14:textId="77777777" w:rsidR="005D59F6" w:rsidRPr="00B65780" w:rsidRDefault="005D59F6">
      <w:pPr>
        <w:spacing w:line="440" w:lineRule="exact"/>
        <w:ind w:leftChars="225" w:left="585"/>
        <w:rPr>
          <w:color w:val="000000" w:themeColor="text1"/>
        </w:rPr>
      </w:pPr>
      <w:r w:rsidRPr="00B65780">
        <w:rPr>
          <w:color w:val="000000" w:themeColor="text1"/>
        </w:rPr>
        <w:lastRenderedPageBreak/>
        <w:t>本列之金額為所有期貨與遠期契約之合計，為第</w:t>
      </w:r>
      <w:r w:rsidRPr="00B65780">
        <w:rPr>
          <w:color w:val="000000" w:themeColor="text1"/>
        </w:rPr>
        <w:t>103</w:t>
      </w:r>
      <w:r w:rsidRPr="00B65780">
        <w:rPr>
          <w:color w:val="000000" w:themeColor="text1"/>
        </w:rPr>
        <w:t>列以避險為目的小計，與第</w:t>
      </w:r>
      <w:r w:rsidRPr="00B65780">
        <w:rPr>
          <w:color w:val="000000" w:themeColor="text1"/>
        </w:rPr>
        <w:t>160</w:t>
      </w:r>
      <w:r w:rsidRPr="00B65780">
        <w:rPr>
          <w:color w:val="000000" w:themeColor="text1"/>
        </w:rPr>
        <w:t>列以增加收益為目的</w:t>
      </w:r>
      <w:r w:rsidRPr="00B65780">
        <w:rPr>
          <w:color w:val="000000" w:themeColor="text1"/>
        </w:rPr>
        <w:t>—</w:t>
      </w:r>
      <w:r w:rsidRPr="00B65780">
        <w:rPr>
          <w:color w:val="000000" w:themeColor="text1"/>
        </w:rPr>
        <w:t>買入小計，以及第</w:t>
      </w:r>
      <w:r w:rsidRPr="00B65780">
        <w:rPr>
          <w:color w:val="000000" w:themeColor="text1"/>
        </w:rPr>
        <w:t>217</w:t>
      </w:r>
      <w:r w:rsidRPr="00B65780">
        <w:rPr>
          <w:color w:val="000000" w:themeColor="text1"/>
        </w:rPr>
        <w:t>列以增加收益為目的</w:t>
      </w:r>
      <w:r w:rsidRPr="00B65780">
        <w:rPr>
          <w:color w:val="000000" w:themeColor="text1"/>
        </w:rPr>
        <w:t>—</w:t>
      </w:r>
      <w:r w:rsidRPr="00B65780">
        <w:rPr>
          <w:color w:val="000000" w:themeColor="text1"/>
        </w:rPr>
        <w:t>賣出小計等三列之加總。</w:t>
      </w:r>
    </w:p>
    <w:p w14:paraId="75A8E5A3" w14:textId="77777777" w:rsidR="005D59F6" w:rsidRPr="00B65780" w:rsidRDefault="005D59F6">
      <w:pPr>
        <w:spacing w:line="440" w:lineRule="exact"/>
        <w:ind w:leftChars="225" w:left="585"/>
        <w:rPr>
          <w:color w:val="000000" w:themeColor="text1"/>
        </w:rPr>
      </w:pPr>
    </w:p>
    <w:p w14:paraId="6B7E9593" w14:textId="77777777" w:rsidR="005D59F6" w:rsidRPr="00B65780" w:rsidRDefault="005D59F6">
      <w:pPr>
        <w:ind w:left="780" w:hangingChars="300" w:hanging="780"/>
        <w:rPr>
          <w:color w:val="000000" w:themeColor="text1"/>
          <w:szCs w:val="36"/>
          <w:shd w:val="clear" w:color="auto" w:fill="FFFFFF"/>
        </w:rPr>
      </w:pPr>
      <w:r w:rsidRPr="00B65780">
        <w:rPr>
          <w:color w:val="000000" w:themeColor="text1"/>
        </w:rPr>
        <w:t>註一：</w:t>
      </w:r>
      <w:r w:rsidRPr="00B65780">
        <w:rPr>
          <w:color w:val="000000" w:themeColor="text1"/>
          <w:szCs w:val="36"/>
        </w:rPr>
        <w:t>若屬複合型衍生性金融商品，應分辨其契約之</w:t>
      </w:r>
      <w:r w:rsidRPr="00B65780">
        <w:rPr>
          <w:color w:val="000000" w:themeColor="text1"/>
          <w:szCs w:val="36"/>
          <w:u w:val="single"/>
        </w:rPr>
        <w:t>各類屬性</w:t>
      </w:r>
      <w:r w:rsidRPr="00B65780">
        <w:rPr>
          <w:color w:val="000000" w:themeColor="text1"/>
          <w:szCs w:val="36"/>
        </w:rPr>
        <w:t>，分別填報於其契約屬性之報表欄位。若契約之各類屬性無法明確區分者，則填報於契約</w:t>
      </w:r>
      <w:r w:rsidRPr="00B65780">
        <w:rPr>
          <w:color w:val="000000" w:themeColor="text1"/>
          <w:szCs w:val="36"/>
          <w:u w:val="single"/>
        </w:rPr>
        <w:t>主要屬性</w:t>
      </w:r>
      <w:r w:rsidRPr="00B65780">
        <w:rPr>
          <w:color w:val="000000" w:themeColor="text1"/>
          <w:szCs w:val="36"/>
        </w:rPr>
        <w:t>類別</w:t>
      </w:r>
      <w:r w:rsidRPr="00B65780">
        <w:rPr>
          <w:color w:val="000000" w:themeColor="text1"/>
          <w:szCs w:val="36"/>
          <w:shd w:val="clear" w:color="auto" w:fill="FFFFFF"/>
        </w:rPr>
        <w:t>之報表欄位。</w:t>
      </w:r>
    </w:p>
    <w:p w14:paraId="723D0FE0" w14:textId="77777777" w:rsidR="005D59F6" w:rsidRPr="00B65780" w:rsidRDefault="005D59F6">
      <w:pPr>
        <w:ind w:left="780" w:hangingChars="300" w:hanging="780"/>
        <w:rPr>
          <w:color w:val="000000" w:themeColor="text1"/>
          <w:szCs w:val="36"/>
          <w:shd w:val="clear" w:color="auto" w:fill="FFFFFF"/>
        </w:rPr>
      </w:pPr>
      <w:r w:rsidRPr="00B65780">
        <w:rPr>
          <w:color w:val="000000" w:themeColor="text1"/>
          <w:szCs w:val="36"/>
          <w:shd w:val="clear" w:color="auto" w:fill="FFFFFF"/>
        </w:rPr>
        <w:t>註二：公司若將</w:t>
      </w:r>
      <w:r w:rsidRPr="00B65780">
        <w:rPr>
          <w:color w:val="000000" w:themeColor="text1"/>
          <w:szCs w:val="36"/>
          <w:u w:val="single"/>
          <w:shd w:val="clear" w:color="auto" w:fill="FFFFFF"/>
        </w:rPr>
        <w:t>整體混合商品</w:t>
      </w:r>
      <w:r w:rsidRPr="00B65780">
        <w:rPr>
          <w:color w:val="000000" w:themeColor="text1"/>
          <w:szCs w:val="36"/>
          <w:shd w:val="clear" w:color="auto" w:fill="FFFFFF"/>
        </w:rPr>
        <w:t>「</w:t>
      </w:r>
      <w:r w:rsidRPr="00B65780">
        <w:rPr>
          <w:color w:val="000000" w:themeColor="text1"/>
          <w:szCs w:val="36"/>
          <w:u w:val="single"/>
          <w:shd w:val="clear" w:color="auto" w:fill="FFFFFF"/>
        </w:rPr>
        <w:t>指定為公平價值變動列入損益</w:t>
      </w:r>
      <w:r w:rsidRPr="00B65780">
        <w:rPr>
          <w:color w:val="000000" w:themeColor="text1"/>
          <w:szCs w:val="36"/>
          <w:shd w:val="clear" w:color="auto" w:fill="FFFFFF"/>
        </w:rPr>
        <w:t>」之金融資產或負債、或</w:t>
      </w:r>
      <w:r w:rsidRPr="00B65780">
        <w:rPr>
          <w:color w:val="000000" w:themeColor="text1"/>
          <w:szCs w:val="36"/>
          <w:u w:val="single"/>
          <w:shd w:val="clear" w:color="auto" w:fill="FFFFFF"/>
        </w:rPr>
        <w:t>混合商品無須與主契約分別認列</w:t>
      </w:r>
      <w:r w:rsidRPr="00B65780">
        <w:rPr>
          <w:color w:val="000000" w:themeColor="text1"/>
          <w:szCs w:val="36"/>
          <w:shd w:val="clear" w:color="auto" w:fill="FFFFFF"/>
        </w:rPr>
        <w:t>，此時嵌入式衍生性商品</w:t>
      </w:r>
      <w:r w:rsidRPr="00B65780">
        <w:rPr>
          <w:color w:val="000000" w:themeColor="text1"/>
          <w:szCs w:val="36"/>
          <w:u w:val="single"/>
          <w:shd w:val="clear" w:color="auto" w:fill="FFFFFF"/>
        </w:rPr>
        <w:t>不屬於</w:t>
      </w:r>
      <w:r w:rsidRPr="00B65780">
        <w:rPr>
          <w:color w:val="000000" w:themeColor="text1"/>
          <w:szCs w:val="36"/>
          <w:shd w:val="clear" w:color="auto" w:fill="FFFFFF"/>
        </w:rPr>
        <w:t>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szCs w:val="36"/>
            <w:shd w:val="clear" w:color="auto" w:fill="FFFFFF"/>
          </w:rPr>
          <w:t>16-1-1</w:t>
        </w:r>
      </w:smartTag>
      <w:r w:rsidRPr="00B65780">
        <w:rPr>
          <w:color w:val="000000" w:themeColor="text1"/>
          <w:szCs w:val="36"/>
          <w:shd w:val="clear" w:color="auto" w:fill="FFFFFF"/>
        </w:rPr>
        <w:t>~16-1-5</w:t>
      </w:r>
      <w:r w:rsidRPr="00B65780">
        <w:rPr>
          <w:color w:val="000000" w:themeColor="text1"/>
          <w:szCs w:val="36"/>
          <w:shd w:val="clear" w:color="auto" w:fill="FFFFFF"/>
        </w:rPr>
        <w:t>之填列範圍。</w:t>
      </w:r>
    </w:p>
    <w:p w14:paraId="2B96FEBC" w14:textId="77777777" w:rsidR="005D59F6" w:rsidRPr="00B65780" w:rsidRDefault="005D59F6">
      <w:pPr>
        <w:ind w:left="780" w:hangingChars="300" w:hanging="780"/>
        <w:rPr>
          <w:color w:val="000000" w:themeColor="text1"/>
          <w:szCs w:val="36"/>
          <w:shd w:val="clear" w:color="auto" w:fill="FFFFFF"/>
        </w:rPr>
      </w:pPr>
      <w:r w:rsidRPr="00B65780">
        <w:rPr>
          <w:color w:val="000000" w:themeColor="text1"/>
          <w:szCs w:val="36"/>
          <w:shd w:val="clear" w:color="auto" w:fill="FFFFFF"/>
        </w:rPr>
        <w:t>註三：結構型商品、組合式存款、連動型債券等混合商品（如：信用連結式存款或信用連結票</w:t>
      </w:r>
      <w:r w:rsidRPr="00B65780">
        <w:rPr>
          <w:color w:val="000000" w:themeColor="text1"/>
          <w:szCs w:val="36"/>
          <w:shd w:val="clear" w:color="auto" w:fill="FFFFFF"/>
        </w:rPr>
        <w:t>(</w:t>
      </w:r>
      <w:r w:rsidRPr="00B65780">
        <w:rPr>
          <w:color w:val="000000" w:themeColor="text1"/>
          <w:szCs w:val="36"/>
          <w:shd w:val="clear" w:color="auto" w:fill="FFFFFF"/>
        </w:rPr>
        <w:t>債</w:t>
      </w:r>
      <w:r w:rsidRPr="00B65780">
        <w:rPr>
          <w:color w:val="000000" w:themeColor="text1"/>
          <w:szCs w:val="36"/>
          <w:shd w:val="clear" w:color="auto" w:fill="FFFFFF"/>
        </w:rPr>
        <w:t>)</w:t>
      </w:r>
      <w:r w:rsidRPr="00B65780">
        <w:rPr>
          <w:color w:val="000000" w:themeColor="text1"/>
          <w:szCs w:val="36"/>
          <w:shd w:val="clear" w:color="auto" w:fill="FFFFFF"/>
        </w:rPr>
        <w:t>券之商品），若經判斷應將其分離為債券投資（主契約）及信用衍生性商品（嵌入式衍生性商品），該</w:t>
      </w:r>
      <w:r w:rsidRPr="00B65780">
        <w:rPr>
          <w:color w:val="000000" w:themeColor="text1"/>
          <w:szCs w:val="36"/>
          <w:u w:val="single"/>
          <w:shd w:val="clear" w:color="auto" w:fill="FFFFFF"/>
        </w:rPr>
        <w:t>信用衍生性商品應列於表</w:t>
      </w:r>
      <w:smartTag w:uri="urn:schemas-microsoft-com:office:smarttags" w:element="chsdate">
        <w:smartTagPr>
          <w:attr w:name="IsROCDate" w:val="False"/>
          <w:attr w:name="IsLunarDate" w:val="False"/>
          <w:attr w:name="Day" w:val="5"/>
          <w:attr w:name="Month" w:val="1"/>
          <w:attr w:name="Year" w:val="2016"/>
        </w:smartTagPr>
        <w:r w:rsidRPr="00B65780">
          <w:rPr>
            <w:color w:val="000000" w:themeColor="text1"/>
            <w:szCs w:val="36"/>
            <w:u w:val="single"/>
            <w:shd w:val="clear" w:color="auto" w:fill="FFFFFF"/>
          </w:rPr>
          <w:t>16-1-5</w:t>
        </w:r>
      </w:smartTag>
      <w:r w:rsidRPr="00B65780">
        <w:rPr>
          <w:color w:val="000000" w:themeColor="text1"/>
          <w:szCs w:val="36"/>
          <w:u w:val="single"/>
          <w:shd w:val="clear" w:color="auto" w:fill="FFFFFF"/>
        </w:rPr>
        <w:t>「其他衍生性商品」項下</w:t>
      </w:r>
      <w:r w:rsidRPr="00B65780">
        <w:rPr>
          <w:color w:val="000000" w:themeColor="text1"/>
          <w:szCs w:val="36"/>
          <w:shd w:val="clear" w:color="auto" w:fill="FFFFFF"/>
        </w:rPr>
        <w:t>並填報其名目本金餘額、公平價值及損益等有關資料。</w:t>
      </w:r>
    </w:p>
    <w:p w14:paraId="5AB73D99" w14:textId="77777777" w:rsidR="005D59F6" w:rsidRPr="00B65780" w:rsidRDefault="005D59F6">
      <w:pPr>
        <w:ind w:left="780" w:hangingChars="300" w:hanging="780"/>
        <w:rPr>
          <w:color w:val="000000" w:themeColor="text1"/>
          <w:szCs w:val="36"/>
          <w:shd w:val="clear" w:color="auto" w:fill="FFFFFF"/>
        </w:rPr>
      </w:pPr>
      <w:r w:rsidRPr="00B65780">
        <w:rPr>
          <w:color w:val="000000" w:themeColor="text1"/>
          <w:szCs w:val="36"/>
          <w:shd w:val="clear" w:color="auto" w:fill="FFFFFF"/>
        </w:rPr>
        <w:t>註四：附加於金融商品之衍生性商品，若依合約得單獨移轉、或其交易對方與該金融商品之交易對方不同者，則非屬嵌入式衍生性商品，而係單獨之金融商品。此時應依該衍生性商品之合約屬性分別填報。</w:t>
      </w:r>
    </w:p>
    <w:p w14:paraId="4EB5EC91" w14:textId="52792201" w:rsidR="00FF320D" w:rsidRDefault="00FF320D">
      <w:pPr>
        <w:widowControl/>
        <w:rPr>
          <w:color w:val="000000" w:themeColor="text1"/>
        </w:rPr>
      </w:pPr>
      <w:r>
        <w:rPr>
          <w:color w:val="000000" w:themeColor="text1"/>
        </w:rPr>
        <w:br w:type="page"/>
      </w:r>
    </w:p>
    <w:p w14:paraId="344148F3" w14:textId="5BC5E899" w:rsidR="005D59F6" w:rsidRPr="00B65780" w:rsidRDefault="005D59F6">
      <w:pPr>
        <w:pStyle w:val="1"/>
        <w:spacing w:afterLines="0" w:after="0" w:line="440" w:lineRule="exact"/>
        <w:rPr>
          <w:color w:val="000000" w:themeColor="text1"/>
        </w:rPr>
      </w:pPr>
      <w:bookmarkStart w:id="156" w:name="_Toc219109749"/>
      <w:bookmarkStart w:id="157" w:name="_Toc219109821"/>
      <w:bookmarkStart w:id="158" w:name="_Toc221524796"/>
      <w:bookmarkStart w:id="159" w:name="_Toc103672868"/>
      <w:r w:rsidRPr="00B65780">
        <w:rPr>
          <w:color w:val="000000" w:themeColor="text1"/>
        </w:rPr>
        <w:lastRenderedPageBreak/>
        <w:t>表</w:t>
      </w:r>
      <w:smartTag w:uri="urn:schemas-microsoft-com:office:smarttags" w:element="chsdate">
        <w:smartTagPr>
          <w:attr w:name="IsROCDate" w:val="False"/>
          <w:attr w:name="IsLunarDate" w:val="False"/>
          <w:attr w:name="Day" w:val="1"/>
          <w:attr w:name="Month" w:val="2"/>
          <w:attr w:name="Year" w:val="2016"/>
        </w:smartTagPr>
        <w:r w:rsidRPr="00B65780">
          <w:rPr>
            <w:color w:val="000000" w:themeColor="text1"/>
          </w:rPr>
          <w:t>16-2-1</w:t>
        </w:r>
      </w:smartTag>
      <w:r w:rsidRPr="00B65780">
        <w:rPr>
          <w:color w:val="000000" w:themeColor="text1"/>
        </w:rPr>
        <w:t>：衍生性商品餘額明細表</w:t>
      </w:r>
      <w:r w:rsidRPr="00B65780">
        <w:rPr>
          <w:color w:val="000000" w:themeColor="text1"/>
        </w:rPr>
        <w:t>(</w:t>
      </w:r>
      <w:proofErr w:type="spellStart"/>
      <w:r w:rsidRPr="00B65780">
        <w:rPr>
          <w:color w:val="000000" w:themeColor="text1"/>
        </w:rPr>
        <w:t>總計</w:t>
      </w:r>
      <w:proofErr w:type="spellEnd"/>
      <w:r w:rsidRPr="00B65780">
        <w:rPr>
          <w:color w:val="000000" w:themeColor="text1"/>
        </w:rPr>
        <w:t>)</w:t>
      </w:r>
      <w:r w:rsidRPr="00B65780">
        <w:rPr>
          <w:color w:val="000000" w:themeColor="text1"/>
        </w:rPr>
        <w:t>－</w:t>
      </w:r>
      <w:proofErr w:type="spellStart"/>
      <w:r w:rsidRPr="00B65780">
        <w:rPr>
          <w:color w:val="000000" w:themeColor="text1"/>
        </w:rPr>
        <w:t>以避險為目的</w:t>
      </w:r>
      <w:bookmarkEnd w:id="156"/>
      <w:bookmarkEnd w:id="157"/>
      <w:bookmarkEnd w:id="158"/>
      <w:bookmarkEnd w:id="159"/>
      <w:proofErr w:type="spellEnd"/>
      <w:r w:rsidRPr="00B65780">
        <w:rPr>
          <w:color w:val="000000" w:themeColor="text1"/>
        </w:rPr>
        <w:t xml:space="preserve"> </w:t>
      </w:r>
    </w:p>
    <w:p w14:paraId="479856B0" w14:textId="77777777" w:rsidR="005D59F6" w:rsidRPr="00B65780" w:rsidRDefault="005D59F6">
      <w:pPr>
        <w:spacing w:line="440" w:lineRule="exact"/>
        <w:ind w:firstLineChars="207" w:firstLine="538"/>
        <w:jc w:val="both"/>
        <w:rPr>
          <w:color w:val="000000" w:themeColor="text1"/>
        </w:rPr>
      </w:pPr>
      <w:r w:rsidRPr="00B65780">
        <w:rPr>
          <w:color w:val="000000" w:themeColor="text1"/>
        </w:rPr>
        <w:t>「衍生性商品餘額明細表</w:t>
      </w:r>
      <w:r w:rsidRPr="00B65780">
        <w:rPr>
          <w:color w:val="000000" w:themeColor="text1"/>
        </w:rPr>
        <w:t>(</w:t>
      </w:r>
      <w:r w:rsidRPr="00B65780">
        <w:rPr>
          <w:color w:val="000000" w:themeColor="text1"/>
        </w:rPr>
        <w:t>總計</w:t>
      </w:r>
      <w:r w:rsidRPr="00B65780">
        <w:rPr>
          <w:color w:val="000000" w:themeColor="text1"/>
        </w:rPr>
        <w:t>)</w:t>
      </w:r>
      <w:r w:rsidRPr="00B65780">
        <w:rPr>
          <w:color w:val="000000" w:themeColor="text1"/>
        </w:rPr>
        <w:t>－以避險為目的」係表達填報公司表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rPr>
          <w:t>16-1-1</w:t>
        </w:r>
      </w:smartTag>
      <w:r w:rsidRPr="00B65780">
        <w:rPr>
          <w:color w:val="000000" w:themeColor="text1"/>
        </w:rPr>
        <w:t>~</w:t>
      </w:r>
      <w:r w:rsidRPr="00B65780">
        <w:rPr>
          <w:color w:val="000000" w:themeColor="text1"/>
        </w:rPr>
        <w:t>表</w:t>
      </w:r>
      <w:r w:rsidRPr="00B65780">
        <w:rPr>
          <w:color w:val="000000" w:themeColor="text1"/>
        </w:rPr>
        <w:t>16-1-5</w:t>
      </w:r>
      <w:r w:rsidRPr="00B65780">
        <w:rPr>
          <w:color w:val="000000" w:themeColor="text1"/>
        </w:rPr>
        <w:t>所填列資料之彙總資訊，以供主管機關評估可能之風險。本表之契約名目部位金額、最近收盤日</w:t>
      </w:r>
      <w:r w:rsidR="0075325F" w:rsidRPr="00B65780">
        <w:rPr>
          <w:color w:val="000000" w:themeColor="text1"/>
        </w:rPr>
        <w:t>公允價值</w:t>
      </w:r>
      <w:r w:rsidRPr="00B65780">
        <w:rPr>
          <w:color w:val="000000" w:themeColor="text1"/>
        </w:rPr>
        <w:t>總金額，以及未實現損益等數額之合計數，可自動勾稽至表</w:t>
      </w:r>
      <w:r w:rsidRPr="00B65780">
        <w:rPr>
          <w:color w:val="000000" w:themeColor="text1"/>
        </w:rPr>
        <w:t>16-1</w:t>
      </w:r>
      <w:r w:rsidRPr="00B65780">
        <w:rPr>
          <w:color w:val="000000" w:themeColor="text1"/>
        </w:rPr>
        <w:t>之各明細表中，並已設公式連結。其中，匯率避險中屬於標準避險者，其契約名目部位金額合計數，將用以做為表</w:t>
      </w:r>
      <w:r w:rsidRPr="00B65780">
        <w:rPr>
          <w:color w:val="000000" w:themeColor="text1"/>
        </w:rPr>
        <w:t>30-3</w:t>
      </w:r>
      <w:r w:rsidRPr="00B65780">
        <w:rPr>
          <w:color w:val="000000" w:themeColor="text1"/>
        </w:rPr>
        <w:t>外匯風險金額之扣抵項目之一</w:t>
      </w:r>
      <w:r w:rsidR="001E0C67" w:rsidRPr="00B65780">
        <w:rPr>
          <w:color w:val="000000" w:themeColor="text1"/>
        </w:rPr>
        <w:t>；權益證券相關避險中屬於可扣抵風險資本者，其名目部位金額合計數乘上對應之抵減比率，將用以做為表</w:t>
      </w:r>
      <w:r w:rsidR="001E0C67" w:rsidRPr="00B65780">
        <w:rPr>
          <w:color w:val="000000" w:themeColor="text1"/>
        </w:rPr>
        <w:t>30-3</w:t>
      </w:r>
      <w:r w:rsidR="001E0C67" w:rsidRPr="00B65780">
        <w:rPr>
          <w:color w:val="000000" w:themeColor="text1"/>
        </w:rPr>
        <w:t>上市普通股風險金額之扣抵項目之一；</w:t>
      </w:r>
      <w:r w:rsidR="00B87DEB" w:rsidRPr="00B65780">
        <w:rPr>
          <w:color w:val="000000" w:themeColor="text1"/>
        </w:rPr>
        <w:t>前述扣抵項目若以匯率選擇權作為避險工具者，該選擇權之</w:t>
      </w:r>
      <w:r w:rsidR="00B87DEB" w:rsidRPr="00B65780">
        <w:rPr>
          <w:b/>
          <w:color w:val="000000" w:themeColor="text1"/>
        </w:rPr>
        <w:t>執行價格不得低於財報日</w:t>
      </w:r>
      <w:r w:rsidR="00B87DEB" w:rsidRPr="00B65780">
        <w:rPr>
          <w:color w:val="000000" w:themeColor="text1"/>
        </w:rPr>
        <w:t>(</w:t>
      </w:r>
      <w:smartTag w:uri="urn:schemas-microsoft-com:office:smarttags" w:element="chsdate">
        <w:smartTagPr>
          <w:attr w:name="IsROCDate" w:val="False"/>
          <w:attr w:name="IsLunarDate" w:val="False"/>
          <w:attr w:name="Day" w:val="30"/>
          <w:attr w:name="Month" w:val="6"/>
          <w:attr w:name="Year" w:val="2015"/>
        </w:smartTagPr>
        <w:r w:rsidR="00B87DEB" w:rsidRPr="00B65780">
          <w:rPr>
            <w:color w:val="000000" w:themeColor="text1"/>
          </w:rPr>
          <w:t>6</w:t>
        </w:r>
        <w:r w:rsidR="00B87DEB" w:rsidRPr="00B65780">
          <w:rPr>
            <w:color w:val="000000" w:themeColor="text1"/>
          </w:rPr>
          <w:t>月</w:t>
        </w:r>
        <w:r w:rsidR="00B87DEB" w:rsidRPr="00B65780">
          <w:rPr>
            <w:color w:val="000000" w:themeColor="text1"/>
          </w:rPr>
          <w:t>30</w:t>
        </w:r>
        <w:r w:rsidR="00B87DEB" w:rsidRPr="00B65780">
          <w:rPr>
            <w:color w:val="000000" w:themeColor="text1"/>
          </w:rPr>
          <w:t>日</w:t>
        </w:r>
      </w:smartTag>
      <w:r w:rsidR="00B87DEB" w:rsidRPr="00B65780">
        <w:rPr>
          <w:color w:val="000000" w:themeColor="text1"/>
        </w:rPr>
        <w:t>或</w:t>
      </w:r>
      <w:smartTag w:uri="urn:schemas-microsoft-com:office:smarttags" w:element="chsdate">
        <w:smartTagPr>
          <w:attr w:name="IsROCDate" w:val="False"/>
          <w:attr w:name="IsLunarDate" w:val="False"/>
          <w:attr w:name="Day" w:val="31"/>
          <w:attr w:name="Month" w:val="12"/>
          <w:attr w:name="Year" w:val="2015"/>
        </w:smartTagPr>
        <w:r w:rsidR="00B87DEB" w:rsidRPr="00B65780">
          <w:rPr>
            <w:color w:val="000000" w:themeColor="text1"/>
          </w:rPr>
          <w:t>12</w:t>
        </w:r>
        <w:r w:rsidR="00B87DEB" w:rsidRPr="00B65780">
          <w:rPr>
            <w:color w:val="000000" w:themeColor="text1"/>
          </w:rPr>
          <w:t>月</w:t>
        </w:r>
        <w:r w:rsidR="00B87DEB" w:rsidRPr="00B65780">
          <w:rPr>
            <w:color w:val="000000" w:themeColor="text1"/>
          </w:rPr>
          <w:t>31</w:t>
        </w:r>
        <w:r w:rsidR="00B87DEB" w:rsidRPr="00B65780">
          <w:rPr>
            <w:color w:val="000000" w:themeColor="text1"/>
          </w:rPr>
          <w:t>日</w:t>
        </w:r>
      </w:smartTag>
      <w:r w:rsidR="00B87DEB" w:rsidRPr="00B65780">
        <w:rPr>
          <w:color w:val="000000" w:themeColor="text1"/>
        </w:rPr>
        <w:t>)</w:t>
      </w:r>
      <w:r w:rsidR="00B87DEB" w:rsidRPr="00B65780">
        <w:rPr>
          <w:b/>
          <w:color w:val="000000" w:themeColor="text1"/>
        </w:rPr>
        <w:t>收盤匯率</w:t>
      </w:r>
      <w:r w:rsidR="00960483" w:rsidRPr="00B65780">
        <w:rPr>
          <w:b/>
          <w:color w:val="000000" w:themeColor="text1"/>
        </w:rPr>
        <w:t>/</w:t>
      </w:r>
      <w:r w:rsidR="00960483" w:rsidRPr="00B65780">
        <w:rPr>
          <w:b/>
          <w:color w:val="000000" w:themeColor="text1"/>
        </w:rPr>
        <w:t>價</w:t>
      </w:r>
      <w:r w:rsidR="00B87DEB" w:rsidRPr="00B65780">
        <w:rPr>
          <w:b/>
          <w:color w:val="000000" w:themeColor="text1"/>
        </w:rPr>
        <w:t>之</w:t>
      </w:r>
      <w:r w:rsidR="00B87DEB" w:rsidRPr="00B65780">
        <w:rPr>
          <w:b/>
          <w:color w:val="000000" w:themeColor="text1"/>
        </w:rPr>
        <w:t>95%</w:t>
      </w:r>
      <w:r w:rsidR="00B87DEB" w:rsidRPr="00B65780">
        <w:rPr>
          <w:color w:val="000000" w:themeColor="text1"/>
        </w:rPr>
        <w:t>。</w:t>
      </w:r>
    </w:p>
    <w:p w14:paraId="3A42718F" w14:textId="77777777" w:rsidR="005D59F6" w:rsidRPr="00B65780" w:rsidRDefault="005D59F6">
      <w:pPr>
        <w:spacing w:line="440" w:lineRule="exact"/>
        <w:ind w:firstLineChars="207" w:firstLine="538"/>
        <w:rPr>
          <w:color w:val="000000" w:themeColor="text1"/>
        </w:rPr>
      </w:pPr>
      <w:r w:rsidRPr="00B65780">
        <w:rPr>
          <w:color w:val="000000" w:themeColor="text1"/>
        </w:rPr>
        <w:t>本表所需填列之各欄明細資訊說明如下：</w:t>
      </w:r>
    </w:p>
    <w:p w14:paraId="220B49B3"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w:t>
      </w:r>
      <w:r w:rsidRPr="00B65780">
        <w:rPr>
          <w:color w:val="000000" w:themeColor="text1"/>
        </w:rPr>
        <w:t>欄－標的物類別及衍生性商品類別</w:t>
      </w:r>
    </w:p>
    <w:p w14:paraId="26172E32" w14:textId="77777777" w:rsidR="005D59F6" w:rsidRPr="00B65780" w:rsidRDefault="005D59F6">
      <w:pPr>
        <w:spacing w:line="440" w:lineRule="exact"/>
        <w:ind w:leftChars="225" w:left="585"/>
        <w:rPr>
          <w:color w:val="000000" w:themeColor="text1"/>
        </w:rPr>
      </w:pPr>
      <w:r w:rsidRPr="00B65780">
        <w:rPr>
          <w:color w:val="000000" w:themeColor="text1"/>
        </w:rPr>
        <w:t>本欄不需填列。</w:t>
      </w:r>
    </w:p>
    <w:p w14:paraId="625409A8" w14:textId="77777777" w:rsidR="005D59F6" w:rsidRPr="00B65780" w:rsidRDefault="005D59F6">
      <w:pPr>
        <w:spacing w:line="440" w:lineRule="exact"/>
        <w:ind w:left="1266" w:hangingChars="487" w:hanging="1266"/>
        <w:rPr>
          <w:color w:val="000000" w:themeColor="text1"/>
        </w:rPr>
      </w:pPr>
      <w:r w:rsidRPr="00B65780">
        <w:rPr>
          <w:color w:val="000000" w:themeColor="text1"/>
        </w:rPr>
        <w:t>第</w:t>
      </w:r>
      <w:r w:rsidRPr="00B65780">
        <w:rPr>
          <w:color w:val="000000" w:themeColor="text1"/>
        </w:rPr>
        <w:t>2~4</w:t>
      </w:r>
      <w:r w:rsidRPr="00B65780">
        <w:rPr>
          <w:color w:val="000000" w:themeColor="text1"/>
        </w:rPr>
        <w:t>欄－被避險資產屬國內投資者之名目部位金額、最近收盤日</w:t>
      </w:r>
      <w:r w:rsidR="0075325F" w:rsidRPr="00B65780">
        <w:rPr>
          <w:color w:val="000000" w:themeColor="text1"/>
        </w:rPr>
        <w:t>公允價值</w:t>
      </w:r>
      <w:r w:rsidRPr="00B65780">
        <w:rPr>
          <w:color w:val="000000" w:themeColor="text1"/>
        </w:rPr>
        <w:t>總金額及未實現損益</w:t>
      </w:r>
    </w:p>
    <w:p w14:paraId="4D035589" w14:textId="77777777" w:rsidR="005D59F6" w:rsidRPr="00B65780" w:rsidRDefault="005D59F6">
      <w:pPr>
        <w:spacing w:line="440" w:lineRule="exact"/>
        <w:ind w:leftChars="225" w:left="585"/>
        <w:rPr>
          <w:color w:val="000000" w:themeColor="text1"/>
        </w:rPr>
      </w:pPr>
      <w:r w:rsidRPr="00B65780">
        <w:rPr>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rPr>
          <w:t>16-1-1</w:t>
        </w:r>
      </w:smartTag>
      <w:r w:rsidRPr="00B65780">
        <w:rPr>
          <w:color w:val="000000" w:themeColor="text1"/>
        </w:rPr>
        <w:t>~</w:t>
      </w:r>
      <w:r w:rsidRPr="00B65780">
        <w:rPr>
          <w:color w:val="000000" w:themeColor="text1"/>
        </w:rPr>
        <w:t>表</w:t>
      </w:r>
      <w:r w:rsidRPr="00B65780">
        <w:rPr>
          <w:color w:val="000000" w:themeColor="text1"/>
        </w:rPr>
        <w:t>16-1-5</w:t>
      </w:r>
      <w:r w:rsidRPr="00B65780">
        <w:rPr>
          <w:color w:val="000000" w:themeColor="text1"/>
        </w:rPr>
        <w:t>。</w:t>
      </w:r>
    </w:p>
    <w:p w14:paraId="13F54B01" w14:textId="77777777" w:rsidR="005D59F6" w:rsidRPr="00B65780" w:rsidRDefault="005D59F6">
      <w:pPr>
        <w:spacing w:line="440" w:lineRule="exact"/>
        <w:ind w:left="1266" w:hangingChars="487" w:hanging="1266"/>
        <w:rPr>
          <w:color w:val="000000" w:themeColor="text1"/>
        </w:rPr>
      </w:pPr>
      <w:r w:rsidRPr="00B65780">
        <w:rPr>
          <w:color w:val="000000" w:themeColor="text1"/>
        </w:rPr>
        <w:t>第</w:t>
      </w:r>
      <w:r w:rsidRPr="00B65780">
        <w:rPr>
          <w:color w:val="000000" w:themeColor="text1"/>
        </w:rPr>
        <w:t>5~7</w:t>
      </w:r>
      <w:r w:rsidRPr="00B65780">
        <w:rPr>
          <w:color w:val="000000" w:themeColor="text1"/>
        </w:rPr>
        <w:t>欄－被避險資產屬國外投資</w:t>
      </w:r>
      <w:r w:rsidRPr="00B65780">
        <w:rPr>
          <w:color w:val="000000" w:themeColor="text1"/>
        </w:rPr>
        <w:t>(</w:t>
      </w:r>
      <w:r w:rsidR="00FF612F" w:rsidRPr="00B65780">
        <w:rPr>
          <w:color w:val="000000" w:themeColor="text1"/>
          <w:sz w:val="24"/>
        </w:rPr>
        <w:t>已開發國家</w:t>
      </w:r>
      <w:r w:rsidRPr="00B65780">
        <w:rPr>
          <w:color w:val="000000" w:themeColor="text1"/>
        </w:rPr>
        <w:t>)</w:t>
      </w:r>
      <w:r w:rsidRPr="00B65780">
        <w:rPr>
          <w:color w:val="000000" w:themeColor="text1"/>
        </w:rPr>
        <w:t>者之名目部位金額、最近收盤日</w:t>
      </w:r>
      <w:r w:rsidR="0075325F" w:rsidRPr="00B65780">
        <w:rPr>
          <w:color w:val="000000" w:themeColor="text1"/>
        </w:rPr>
        <w:t>公允價值</w:t>
      </w:r>
      <w:r w:rsidRPr="00B65780">
        <w:rPr>
          <w:color w:val="000000" w:themeColor="text1"/>
        </w:rPr>
        <w:t>總金額及未實現損益</w:t>
      </w:r>
    </w:p>
    <w:p w14:paraId="444B1DDC" w14:textId="77777777" w:rsidR="005D59F6" w:rsidRPr="00B65780" w:rsidRDefault="005D59F6">
      <w:pPr>
        <w:spacing w:line="440" w:lineRule="exact"/>
        <w:ind w:leftChars="225" w:left="585"/>
        <w:rPr>
          <w:color w:val="000000" w:themeColor="text1"/>
        </w:rPr>
      </w:pPr>
      <w:r w:rsidRPr="00B65780">
        <w:rPr>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rPr>
          <w:t>16-1-1</w:t>
        </w:r>
      </w:smartTag>
      <w:r w:rsidRPr="00B65780">
        <w:rPr>
          <w:color w:val="000000" w:themeColor="text1"/>
        </w:rPr>
        <w:t>~</w:t>
      </w:r>
      <w:r w:rsidRPr="00B65780">
        <w:rPr>
          <w:color w:val="000000" w:themeColor="text1"/>
        </w:rPr>
        <w:t>表</w:t>
      </w:r>
      <w:r w:rsidRPr="00B65780">
        <w:rPr>
          <w:color w:val="000000" w:themeColor="text1"/>
        </w:rPr>
        <w:t>16-1-5</w:t>
      </w:r>
      <w:r w:rsidRPr="00B65780">
        <w:rPr>
          <w:color w:val="000000" w:themeColor="text1"/>
        </w:rPr>
        <w:t>。</w:t>
      </w:r>
    </w:p>
    <w:p w14:paraId="10C5591E" w14:textId="77777777" w:rsidR="005D59F6" w:rsidRPr="00B65780" w:rsidRDefault="005D59F6">
      <w:pPr>
        <w:spacing w:line="440" w:lineRule="exact"/>
        <w:ind w:left="1407" w:hangingChars="541" w:hanging="1407"/>
        <w:rPr>
          <w:color w:val="000000" w:themeColor="text1"/>
        </w:rPr>
      </w:pPr>
      <w:r w:rsidRPr="00B65780">
        <w:rPr>
          <w:color w:val="000000" w:themeColor="text1"/>
        </w:rPr>
        <w:t>第</w:t>
      </w:r>
      <w:r w:rsidRPr="00B65780">
        <w:rPr>
          <w:color w:val="000000" w:themeColor="text1"/>
        </w:rPr>
        <w:t>8~10</w:t>
      </w:r>
      <w:r w:rsidRPr="00B65780">
        <w:rPr>
          <w:color w:val="000000" w:themeColor="text1"/>
        </w:rPr>
        <w:t>欄－被避險資產屬國外投資</w:t>
      </w:r>
      <w:r w:rsidRPr="00B65780">
        <w:rPr>
          <w:color w:val="000000" w:themeColor="text1"/>
        </w:rPr>
        <w:t>(</w:t>
      </w:r>
      <w:r w:rsidR="00FF612F" w:rsidRPr="00B65780">
        <w:rPr>
          <w:color w:val="000000" w:themeColor="text1"/>
          <w:sz w:val="24"/>
        </w:rPr>
        <w:t>新興市場</w:t>
      </w:r>
      <w:r w:rsidRPr="00B65780">
        <w:rPr>
          <w:color w:val="000000" w:themeColor="text1"/>
        </w:rPr>
        <w:t>)</w:t>
      </w:r>
      <w:r w:rsidRPr="00B65780">
        <w:rPr>
          <w:color w:val="000000" w:themeColor="text1"/>
        </w:rPr>
        <w:t>者之名目部位金額、最近收盤日</w:t>
      </w:r>
      <w:r w:rsidR="0075325F" w:rsidRPr="00B65780">
        <w:rPr>
          <w:color w:val="000000" w:themeColor="text1"/>
        </w:rPr>
        <w:t>公允價值</w:t>
      </w:r>
      <w:r w:rsidRPr="00B65780">
        <w:rPr>
          <w:color w:val="000000" w:themeColor="text1"/>
        </w:rPr>
        <w:t>總金額及未實現損益</w:t>
      </w:r>
    </w:p>
    <w:p w14:paraId="7DF87F5A" w14:textId="77777777" w:rsidR="005D59F6" w:rsidRPr="00B65780" w:rsidRDefault="005D59F6">
      <w:pPr>
        <w:spacing w:line="440" w:lineRule="exact"/>
        <w:ind w:leftChars="225" w:left="585"/>
        <w:rPr>
          <w:color w:val="000000" w:themeColor="text1"/>
        </w:rPr>
      </w:pPr>
      <w:r w:rsidRPr="00B65780">
        <w:rPr>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rPr>
          <w:t>16-1-1</w:t>
        </w:r>
      </w:smartTag>
      <w:r w:rsidRPr="00B65780">
        <w:rPr>
          <w:color w:val="000000" w:themeColor="text1"/>
        </w:rPr>
        <w:t>~</w:t>
      </w:r>
      <w:r w:rsidRPr="00B65780">
        <w:rPr>
          <w:color w:val="000000" w:themeColor="text1"/>
        </w:rPr>
        <w:t>表</w:t>
      </w:r>
      <w:r w:rsidRPr="00B65780">
        <w:rPr>
          <w:color w:val="000000" w:themeColor="text1"/>
        </w:rPr>
        <w:t>16-1-5</w:t>
      </w:r>
      <w:r w:rsidRPr="00B65780">
        <w:rPr>
          <w:color w:val="000000" w:themeColor="text1"/>
        </w:rPr>
        <w:t>。</w:t>
      </w:r>
    </w:p>
    <w:p w14:paraId="413AAD63" w14:textId="77777777" w:rsidR="005D59F6" w:rsidRPr="00B65780" w:rsidRDefault="005D59F6">
      <w:pPr>
        <w:spacing w:line="440" w:lineRule="exact"/>
        <w:ind w:leftChars="225" w:left="585"/>
        <w:rPr>
          <w:color w:val="000000" w:themeColor="text1"/>
        </w:rPr>
      </w:pPr>
    </w:p>
    <w:p w14:paraId="031A7507" w14:textId="77777777" w:rsidR="00453109" w:rsidRPr="00B65780" w:rsidRDefault="00453109" w:rsidP="00453109">
      <w:pPr>
        <w:spacing w:line="440" w:lineRule="exact"/>
        <w:rPr>
          <w:color w:val="000000" w:themeColor="text1"/>
        </w:rPr>
      </w:pPr>
      <w:r w:rsidRPr="00B65780">
        <w:rPr>
          <w:color w:val="000000" w:themeColor="text1"/>
        </w:rPr>
        <w:t>第</w:t>
      </w:r>
      <w:r w:rsidRPr="00B65780">
        <w:rPr>
          <w:color w:val="000000" w:themeColor="text1"/>
        </w:rPr>
        <w:t>11~16</w:t>
      </w:r>
      <w:r w:rsidRPr="00B65780">
        <w:rPr>
          <w:color w:val="000000" w:themeColor="text1"/>
        </w:rPr>
        <w:t>欄－國內上市普通股股票風險資本扣抵計算表</w:t>
      </w:r>
    </w:p>
    <w:p w14:paraId="29083AA7" w14:textId="77777777" w:rsidR="001E0C67" w:rsidRPr="00B65780" w:rsidRDefault="00453109" w:rsidP="00453109">
      <w:pPr>
        <w:spacing w:line="440" w:lineRule="exact"/>
        <w:ind w:leftChars="225" w:left="585"/>
        <w:rPr>
          <w:color w:val="000000" w:themeColor="text1"/>
        </w:rPr>
      </w:pPr>
      <w:r w:rsidRPr="00B65780">
        <w:rPr>
          <w:color w:val="000000" w:themeColor="text1"/>
        </w:rPr>
        <w:t>符合「保險業以衍生性金融商品進行國內股票避險可扣抵風險資本額之認列方式及條件」之國內股票資產避險，其避險比率超過</w:t>
      </w:r>
      <w:r w:rsidRPr="00B65780">
        <w:rPr>
          <w:color w:val="000000" w:themeColor="text1"/>
        </w:rPr>
        <w:t>15</w:t>
      </w:r>
      <w:r w:rsidRPr="00B65780">
        <w:rPr>
          <w:color w:val="000000" w:themeColor="text1"/>
        </w:rPr>
        <w:t>％者，應提供當期</w:t>
      </w:r>
      <w:r w:rsidRPr="00B65780">
        <w:rPr>
          <w:color w:val="000000" w:themeColor="text1"/>
        </w:rPr>
        <w:t>RBC</w:t>
      </w:r>
      <w:r w:rsidRPr="00B65780">
        <w:rPr>
          <w:color w:val="000000" w:themeColor="text1"/>
        </w:rPr>
        <w:t>計算期間</w:t>
      </w:r>
      <w:r w:rsidRPr="00B65780">
        <w:rPr>
          <w:color w:val="000000" w:themeColor="text1"/>
        </w:rPr>
        <w:t>(</w:t>
      </w:r>
      <w:r w:rsidRPr="00B65780">
        <w:rPr>
          <w:color w:val="000000" w:themeColor="text1"/>
        </w:rPr>
        <w:t>過去</w:t>
      </w:r>
      <w:r w:rsidRPr="00B65780">
        <w:rPr>
          <w:color w:val="000000" w:themeColor="text1"/>
        </w:rPr>
        <w:t>12</w:t>
      </w:r>
      <w:r w:rsidRPr="00B65780">
        <w:rPr>
          <w:color w:val="000000" w:themeColor="text1"/>
        </w:rPr>
        <w:t>個月</w:t>
      </w:r>
      <w:r w:rsidRPr="00B65780">
        <w:rPr>
          <w:color w:val="000000" w:themeColor="text1"/>
        </w:rPr>
        <w:t>)</w:t>
      </w:r>
      <w:r w:rsidRPr="00B65780">
        <w:rPr>
          <w:color w:val="000000" w:themeColor="text1"/>
        </w:rPr>
        <w:t>內每日平均避險比率均超過</w:t>
      </w:r>
      <w:r w:rsidRPr="00B65780">
        <w:rPr>
          <w:color w:val="000000" w:themeColor="text1"/>
        </w:rPr>
        <w:t>15</w:t>
      </w:r>
      <w:r w:rsidRPr="00B65780">
        <w:rPr>
          <w:color w:val="000000" w:themeColor="text1"/>
        </w:rPr>
        <w:t>％之證明文件。未提供證明文件者，其可扣抵風險資本避險名目部位金額以國內上市普通股股票半年收盤平均價之</w:t>
      </w:r>
      <w:r w:rsidRPr="00B65780">
        <w:rPr>
          <w:color w:val="000000" w:themeColor="text1"/>
        </w:rPr>
        <w:t>15%</w:t>
      </w:r>
      <w:r w:rsidRPr="00B65780">
        <w:rPr>
          <w:color w:val="000000" w:themeColor="text1"/>
        </w:rPr>
        <w:t>為上限。</w:t>
      </w:r>
    </w:p>
    <w:p w14:paraId="3BBED97C" w14:textId="7E889AFE" w:rsidR="00FF320D" w:rsidRDefault="00FF320D">
      <w:pPr>
        <w:widowControl/>
        <w:rPr>
          <w:color w:val="000000" w:themeColor="text1"/>
        </w:rPr>
      </w:pPr>
      <w:r>
        <w:rPr>
          <w:color w:val="000000" w:themeColor="text1"/>
        </w:rPr>
        <w:br w:type="page"/>
      </w:r>
    </w:p>
    <w:p w14:paraId="23AA3919" w14:textId="690EF98E" w:rsidR="005D59F6" w:rsidRPr="00B65780" w:rsidRDefault="005D59F6">
      <w:pPr>
        <w:pStyle w:val="1"/>
        <w:spacing w:afterLines="0" w:after="0" w:line="440" w:lineRule="exact"/>
        <w:rPr>
          <w:color w:val="000000" w:themeColor="text1"/>
        </w:rPr>
      </w:pPr>
      <w:bookmarkStart w:id="160" w:name="_Toc219109750"/>
      <w:bookmarkStart w:id="161" w:name="_Toc219109822"/>
      <w:bookmarkStart w:id="162" w:name="_Toc221524797"/>
      <w:bookmarkStart w:id="163" w:name="_Toc103672869"/>
      <w:r w:rsidRPr="00B65780">
        <w:rPr>
          <w:color w:val="000000" w:themeColor="text1"/>
        </w:rPr>
        <w:lastRenderedPageBreak/>
        <w:t>表</w:t>
      </w:r>
      <w:smartTag w:uri="urn:schemas-microsoft-com:office:smarttags" w:element="chsdate">
        <w:smartTagPr>
          <w:attr w:name="IsROCDate" w:val="False"/>
          <w:attr w:name="IsLunarDate" w:val="False"/>
          <w:attr w:name="Day" w:val="2"/>
          <w:attr w:name="Month" w:val="2"/>
          <w:attr w:name="Year" w:val="2016"/>
        </w:smartTagPr>
        <w:r w:rsidRPr="00B65780">
          <w:rPr>
            <w:color w:val="000000" w:themeColor="text1"/>
          </w:rPr>
          <w:t>16-2-2</w:t>
        </w:r>
      </w:smartTag>
      <w:r w:rsidRPr="00B65780">
        <w:rPr>
          <w:color w:val="000000" w:themeColor="text1"/>
        </w:rPr>
        <w:t>：衍生性商品餘額明細表</w:t>
      </w:r>
      <w:r w:rsidRPr="00B65780">
        <w:rPr>
          <w:color w:val="000000" w:themeColor="text1"/>
        </w:rPr>
        <w:t>(</w:t>
      </w:r>
      <w:proofErr w:type="spellStart"/>
      <w:r w:rsidRPr="00B65780">
        <w:rPr>
          <w:color w:val="000000" w:themeColor="text1"/>
        </w:rPr>
        <w:t>總計</w:t>
      </w:r>
      <w:proofErr w:type="spellEnd"/>
      <w:r w:rsidRPr="00B65780">
        <w:rPr>
          <w:color w:val="000000" w:themeColor="text1"/>
        </w:rPr>
        <w:t>)</w:t>
      </w:r>
      <w:r w:rsidRPr="00B65780">
        <w:rPr>
          <w:color w:val="000000" w:themeColor="text1"/>
        </w:rPr>
        <w:t>－</w:t>
      </w:r>
      <w:proofErr w:type="spellStart"/>
      <w:r w:rsidRPr="00B65780">
        <w:rPr>
          <w:color w:val="000000" w:themeColor="text1"/>
        </w:rPr>
        <w:t>以增加收益為目的</w:t>
      </w:r>
      <w:proofErr w:type="spellEnd"/>
      <w:r w:rsidRPr="00B65780">
        <w:rPr>
          <w:color w:val="000000" w:themeColor="text1"/>
        </w:rPr>
        <w:t>(</w:t>
      </w:r>
      <w:proofErr w:type="spellStart"/>
      <w:r w:rsidRPr="00B65780">
        <w:rPr>
          <w:color w:val="000000" w:themeColor="text1"/>
        </w:rPr>
        <w:t>買入衍生性商品</w:t>
      </w:r>
      <w:proofErr w:type="spellEnd"/>
      <w:r w:rsidRPr="00B65780">
        <w:rPr>
          <w:color w:val="000000" w:themeColor="text1"/>
        </w:rPr>
        <w:t>)</w:t>
      </w:r>
      <w:bookmarkEnd w:id="160"/>
      <w:bookmarkEnd w:id="161"/>
      <w:bookmarkEnd w:id="162"/>
      <w:bookmarkEnd w:id="163"/>
      <w:r w:rsidRPr="00B65780">
        <w:rPr>
          <w:color w:val="000000" w:themeColor="text1"/>
        </w:rPr>
        <w:t xml:space="preserve"> </w:t>
      </w:r>
    </w:p>
    <w:p w14:paraId="545D3FC2" w14:textId="77777777" w:rsidR="005D59F6" w:rsidRPr="00B65780" w:rsidRDefault="005D59F6">
      <w:pPr>
        <w:spacing w:line="440" w:lineRule="exact"/>
        <w:ind w:firstLineChars="207" w:firstLine="538"/>
        <w:jc w:val="both"/>
        <w:rPr>
          <w:color w:val="000000" w:themeColor="text1"/>
        </w:rPr>
      </w:pPr>
      <w:r w:rsidRPr="00B65780">
        <w:rPr>
          <w:color w:val="000000" w:themeColor="text1"/>
        </w:rPr>
        <w:t>「衍生性商品餘額明細表</w:t>
      </w:r>
      <w:r w:rsidRPr="00B65780">
        <w:rPr>
          <w:color w:val="000000" w:themeColor="text1"/>
        </w:rPr>
        <w:t>(</w:t>
      </w:r>
      <w:r w:rsidRPr="00B65780">
        <w:rPr>
          <w:color w:val="000000" w:themeColor="text1"/>
        </w:rPr>
        <w:t>總計</w:t>
      </w:r>
      <w:r w:rsidRPr="00B65780">
        <w:rPr>
          <w:color w:val="000000" w:themeColor="text1"/>
        </w:rPr>
        <w:t>)</w:t>
      </w:r>
      <w:r w:rsidRPr="00B65780">
        <w:rPr>
          <w:color w:val="000000" w:themeColor="text1"/>
        </w:rPr>
        <w:t>－以增加收益為目的</w:t>
      </w:r>
      <w:r w:rsidRPr="00B65780">
        <w:rPr>
          <w:color w:val="000000" w:themeColor="text1"/>
        </w:rPr>
        <w:t>(</w:t>
      </w:r>
      <w:r w:rsidRPr="00B65780">
        <w:rPr>
          <w:color w:val="000000" w:themeColor="text1"/>
        </w:rPr>
        <w:t>買入衍生性商品</w:t>
      </w:r>
      <w:r w:rsidRPr="00B65780">
        <w:rPr>
          <w:color w:val="000000" w:themeColor="text1"/>
        </w:rPr>
        <w:t>)</w:t>
      </w:r>
      <w:r w:rsidRPr="00B65780">
        <w:rPr>
          <w:color w:val="000000" w:themeColor="text1"/>
        </w:rPr>
        <w:t>」係表達填報公司表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rPr>
          <w:t>16-1-1</w:t>
        </w:r>
      </w:smartTag>
      <w:r w:rsidRPr="00B65780">
        <w:rPr>
          <w:color w:val="000000" w:themeColor="text1"/>
        </w:rPr>
        <w:t>~</w:t>
      </w:r>
      <w:r w:rsidRPr="00B65780">
        <w:rPr>
          <w:color w:val="000000" w:themeColor="text1"/>
        </w:rPr>
        <w:t>表</w:t>
      </w:r>
      <w:r w:rsidRPr="00B65780">
        <w:rPr>
          <w:color w:val="000000" w:themeColor="text1"/>
        </w:rPr>
        <w:t>16-1-5</w:t>
      </w:r>
      <w:r w:rsidRPr="00B65780">
        <w:rPr>
          <w:color w:val="000000" w:themeColor="text1"/>
        </w:rPr>
        <w:t>所填列資料之彙總資訊，以供主管機關評估可能之風險。本表之契約名目部位金額、最近收盤日</w:t>
      </w:r>
      <w:r w:rsidR="0075325F" w:rsidRPr="00B65780">
        <w:rPr>
          <w:color w:val="000000" w:themeColor="text1"/>
        </w:rPr>
        <w:t>公允價值</w:t>
      </w:r>
      <w:r w:rsidRPr="00B65780">
        <w:rPr>
          <w:color w:val="000000" w:themeColor="text1"/>
        </w:rPr>
        <w:t>總金額，以及未實現損益等數額之合計數，可自動勾稽至表</w:t>
      </w:r>
      <w:r w:rsidRPr="00B65780">
        <w:rPr>
          <w:color w:val="000000" w:themeColor="text1"/>
        </w:rPr>
        <w:t>16-1</w:t>
      </w:r>
      <w:r w:rsidRPr="00B65780">
        <w:rPr>
          <w:color w:val="000000" w:themeColor="text1"/>
        </w:rPr>
        <w:t>之各明細表中，並已設公式連結。</w:t>
      </w:r>
    </w:p>
    <w:p w14:paraId="1863E0DA" w14:textId="77777777" w:rsidR="005D59F6" w:rsidRPr="00B65780" w:rsidRDefault="005D59F6">
      <w:pPr>
        <w:spacing w:line="440" w:lineRule="exact"/>
        <w:ind w:firstLineChars="207" w:firstLine="538"/>
        <w:rPr>
          <w:color w:val="000000" w:themeColor="text1"/>
        </w:rPr>
      </w:pPr>
      <w:r w:rsidRPr="00B65780">
        <w:rPr>
          <w:color w:val="000000" w:themeColor="text1"/>
        </w:rPr>
        <w:t>本表所需填列之各欄明細資訊說明如下：</w:t>
      </w:r>
    </w:p>
    <w:p w14:paraId="4AB5C9D6"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w:t>
      </w:r>
      <w:r w:rsidRPr="00B65780">
        <w:rPr>
          <w:color w:val="000000" w:themeColor="text1"/>
        </w:rPr>
        <w:t>欄－標的物類別及衍生性商品類別</w:t>
      </w:r>
    </w:p>
    <w:p w14:paraId="3B0CEAE3" w14:textId="77777777" w:rsidR="005D59F6" w:rsidRPr="00B65780" w:rsidRDefault="005D59F6">
      <w:pPr>
        <w:spacing w:line="440" w:lineRule="exact"/>
        <w:ind w:left="520"/>
        <w:rPr>
          <w:color w:val="000000" w:themeColor="text1"/>
        </w:rPr>
      </w:pPr>
      <w:r w:rsidRPr="00B65780">
        <w:rPr>
          <w:color w:val="000000" w:themeColor="text1"/>
        </w:rPr>
        <w:t>本欄不需填列。</w:t>
      </w:r>
    </w:p>
    <w:p w14:paraId="799BDFA0" w14:textId="77777777" w:rsidR="005D59F6" w:rsidRPr="00B65780" w:rsidRDefault="005D59F6">
      <w:pPr>
        <w:spacing w:line="440" w:lineRule="exact"/>
        <w:ind w:left="1266" w:hangingChars="487" w:hanging="1266"/>
        <w:rPr>
          <w:color w:val="000000" w:themeColor="text1"/>
        </w:rPr>
      </w:pPr>
      <w:r w:rsidRPr="00B65780">
        <w:rPr>
          <w:color w:val="000000" w:themeColor="text1"/>
        </w:rPr>
        <w:t>第</w:t>
      </w:r>
      <w:r w:rsidRPr="00B65780">
        <w:rPr>
          <w:color w:val="000000" w:themeColor="text1"/>
        </w:rPr>
        <w:t>2~4</w:t>
      </w:r>
      <w:r w:rsidRPr="00B65780">
        <w:rPr>
          <w:color w:val="000000" w:themeColor="text1"/>
        </w:rPr>
        <w:t>欄－衍生性商品標的屬國內投資者之名目部位金額、最近收盤日</w:t>
      </w:r>
      <w:r w:rsidR="0075325F" w:rsidRPr="00B65780">
        <w:rPr>
          <w:color w:val="000000" w:themeColor="text1"/>
        </w:rPr>
        <w:t>公允價值</w:t>
      </w:r>
      <w:r w:rsidRPr="00B65780">
        <w:rPr>
          <w:color w:val="000000" w:themeColor="text1"/>
        </w:rPr>
        <w:t>總金額及未實現損益</w:t>
      </w:r>
    </w:p>
    <w:p w14:paraId="6BDF032B" w14:textId="77777777" w:rsidR="005D59F6" w:rsidRPr="00B65780" w:rsidRDefault="005D59F6">
      <w:pPr>
        <w:spacing w:line="440" w:lineRule="exact"/>
        <w:ind w:leftChars="225" w:left="585"/>
        <w:rPr>
          <w:color w:val="000000" w:themeColor="text1"/>
        </w:rPr>
      </w:pPr>
      <w:r w:rsidRPr="00B65780">
        <w:rPr>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rPr>
          <w:t>16-1-1</w:t>
        </w:r>
      </w:smartTag>
      <w:r w:rsidRPr="00B65780">
        <w:rPr>
          <w:color w:val="000000" w:themeColor="text1"/>
        </w:rPr>
        <w:t>~</w:t>
      </w:r>
      <w:r w:rsidRPr="00B65780">
        <w:rPr>
          <w:color w:val="000000" w:themeColor="text1"/>
        </w:rPr>
        <w:t>表</w:t>
      </w:r>
      <w:r w:rsidRPr="00B65780">
        <w:rPr>
          <w:color w:val="000000" w:themeColor="text1"/>
        </w:rPr>
        <w:t>16-1-5</w:t>
      </w:r>
      <w:r w:rsidRPr="00B65780">
        <w:rPr>
          <w:color w:val="000000" w:themeColor="text1"/>
        </w:rPr>
        <w:t>。</w:t>
      </w:r>
    </w:p>
    <w:p w14:paraId="6589872C" w14:textId="77777777" w:rsidR="005D59F6" w:rsidRPr="00B65780" w:rsidRDefault="005D59F6">
      <w:pPr>
        <w:spacing w:line="440" w:lineRule="exact"/>
        <w:ind w:left="1266" w:hangingChars="487" w:hanging="1266"/>
        <w:rPr>
          <w:color w:val="000000" w:themeColor="text1"/>
        </w:rPr>
      </w:pPr>
      <w:r w:rsidRPr="00B65780">
        <w:rPr>
          <w:color w:val="000000" w:themeColor="text1"/>
        </w:rPr>
        <w:t>第</w:t>
      </w:r>
      <w:r w:rsidRPr="00B65780">
        <w:rPr>
          <w:color w:val="000000" w:themeColor="text1"/>
        </w:rPr>
        <w:t>5~7</w:t>
      </w:r>
      <w:r w:rsidRPr="00B65780">
        <w:rPr>
          <w:color w:val="000000" w:themeColor="text1"/>
        </w:rPr>
        <w:t>欄－衍生性商品標的屬國外投資</w:t>
      </w:r>
      <w:r w:rsidRPr="00B65780">
        <w:rPr>
          <w:color w:val="000000" w:themeColor="text1"/>
        </w:rPr>
        <w:t>(</w:t>
      </w:r>
      <w:r w:rsidR="00FF612F" w:rsidRPr="00B65780">
        <w:rPr>
          <w:color w:val="000000" w:themeColor="text1"/>
          <w:sz w:val="24"/>
        </w:rPr>
        <w:t>已開發國家</w:t>
      </w:r>
      <w:r w:rsidRPr="00B65780">
        <w:rPr>
          <w:color w:val="000000" w:themeColor="text1"/>
        </w:rPr>
        <w:t>)</w:t>
      </w:r>
      <w:r w:rsidRPr="00B65780">
        <w:rPr>
          <w:color w:val="000000" w:themeColor="text1"/>
        </w:rPr>
        <w:t>者之名目部位金額、最近收盤日</w:t>
      </w:r>
      <w:r w:rsidR="0075325F" w:rsidRPr="00B65780">
        <w:rPr>
          <w:color w:val="000000" w:themeColor="text1"/>
        </w:rPr>
        <w:t>公允價值</w:t>
      </w:r>
      <w:r w:rsidRPr="00B65780">
        <w:rPr>
          <w:color w:val="000000" w:themeColor="text1"/>
        </w:rPr>
        <w:t>總金額及未實現損益</w:t>
      </w:r>
    </w:p>
    <w:p w14:paraId="68139B3E" w14:textId="77777777" w:rsidR="005D59F6" w:rsidRPr="00B65780" w:rsidRDefault="005D59F6">
      <w:pPr>
        <w:spacing w:line="440" w:lineRule="exact"/>
        <w:ind w:leftChars="225" w:left="585"/>
        <w:rPr>
          <w:color w:val="000000" w:themeColor="text1"/>
        </w:rPr>
      </w:pPr>
      <w:r w:rsidRPr="00B65780">
        <w:rPr>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rPr>
          <w:t>16-1-1</w:t>
        </w:r>
      </w:smartTag>
      <w:r w:rsidRPr="00B65780">
        <w:rPr>
          <w:color w:val="000000" w:themeColor="text1"/>
        </w:rPr>
        <w:t>~</w:t>
      </w:r>
      <w:r w:rsidRPr="00B65780">
        <w:rPr>
          <w:color w:val="000000" w:themeColor="text1"/>
        </w:rPr>
        <w:t>表</w:t>
      </w:r>
      <w:r w:rsidRPr="00B65780">
        <w:rPr>
          <w:color w:val="000000" w:themeColor="text1"/>
        </w:rPr>
        <w:t>16-1-5</w:t>
      </w:r>
      <w:r w:rsidRPr="00B65780">
        <w:rPr>
          <w:color w:val="000000" w:themeColor="text1"/>
        </w:rPr>
        <w:t>。</w:t>
      </w:r>
    </w:p>
    <w:p w14:paraId="533787D1" w14:textId="77777777" w:rsidR="005D59F6" w:rsidRPr="00B65780" w:rsidRDefault="005D59F6">
      <w:pPr>
        <w:spacing w:line="440" w:lineRule="exact"/>
        <w:ind w:left="1407" w:hangingChars="541" w:hanging="1407"/>
        <w:rPr>
          <w:color w:val="000000" w:themeColor="text1"/>
        </w:rPr>
      </w:pPr>
      <w:r w:rsidRPr="00B65780">
        <w:rPr>
          <w:color w:val="000000" w:themeColor="text1"/>
        </w:rPr>
        <w:t>第</w:t>
      </w:r>
      <w:r w:rsidRPr="00B65780">
        <w:rPr>
          <w:color w:val="000000" w:themeColor="text1"/>
        </w:rPr>
        <w:t>8~10</w:t>
      </w:r>
      <w:r w:rsidRPr="00B65780">
        <w:rPr>
          <w:color w:val="000000" w:themeColor="text1"/>
        </w:rPr>
        <w:t>欄－衍生性商品標的屬國外投資</w:t>
      </w:r>
      <w:r w:rsidRPr="00B65780">
        <w:rPr>
          <w:color w:val="000000" w:themeColor="text1"/>
        </w:rPr>
        <w:t>(</w:t>
      </w:r>
      <w:r w:rsidR="00FF612F" w:rsidRPr="00B65780">
        <w:rPr>
          <w:color w:val="000000" w:themeColor="text1"/>
          <w:sz w:val="24"/>
        </w:rPr>
        <w:t>新興市場</w:t>
      </w:r>
      <w:r w:rsidRPr="00B65780">
        <w:rPr>
          <w:color w:val="000000" w:themeColor="text1"/>
        </w:rPr>
        <w:t>)</w:t>
      </w:r>
      <w:r w:rsidRPr="00B65780">
        <w:rPr>
          <w:color w:val="000000" w:themeColor="text1"/>
        </w:rPr>
        <w:t>者之名目部位金額、最近收盤日</w:t>
      </w:r>
      <w:r w:rsidR="0075325F" w:rsidRPr="00B65780">
        <w:rPr>
          <w:color w:val="000000" w:themeColor="text1"/>
        </w:rPr>
        <w:t>公允價值</w:t>
      </w:r>
      <w:r w:rsidRPr="00B65780">
        <w:rPr>
          <w:color w:val="000000" w:themeColor="text1"/>
        </w:rPr>
        <w:t>總金額及未實現損益</w:t>
      </w:r>
    </w:p>
    <w:p w14:paraId="14624527" w14:textId="77777777" w:rsidR="005D59F6" w:rsidRPr="00B65780" w:rsidRDefault="005D59F6">
      <w:pPr>
        <w:spacing w:line="440" w:lineRule="exact"/>
        <w:ind w:leftChars="225" w:left="585"/>
        <w:rPr>
          <w:color w:val="000000" w:themeColor="text1"/>
        </w:rPr>
      </w:pPr>
      <w:r w:rsidRPr="00B65780">
        <w:rPr>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rPr>
          <w:t>16-1-1</w:t>
        </w:r>
      </w:smartTag>
      <w:r w:rsidRPr="00B65780">
        <w:rPr>
          <w:color w:val="000000" w:themeColor="text1"/>
        </w:rPr>
        <w:t>~</w:t>
      </w:r>
      <w:r w:rsidRPr="00B65780">
        <w:rPr>
          <w:color w:val="000000" w:themeColor="text1"/>
        </w:rPr>
        <w:t>表</w:t>
      </w:r>
      <w:r w:rsidRPr="00B65780">
        <w:rPr>
          <w:color w:val="000000" w:themeColor="text1"/>
        </w:rPr>
        <w:t>16-1-5</w:t>
      </w:r>
      <w:r w:rsidRPr="00B65780">
        <w:rPr>
          <w:color w:val="000000" w:themeColor="text1"/>
        </w:rPr>
        <w:t>。</w:t>
      </w:r>
    </w:p>
    <w:p w14:paraId="1903B60C" w14:textId="7F078568" w:rsidR="00FF320D" w:rsidRDefault="00FF320D">
      <w:pPr>
        <w:widowControl/>
        <w:rPr>
          <w:color w:val="000000" w:themeColor="text1"/>
        </w:rPr>
      </w:pPr>
      <w:r>
        <w:rPr>
          <w:color w:val="000000" w:themeColor="text1"/>
        </w:rPr>
        <w:br w:type="page"/>
      </w:r>
    </w:p>
    <w:p w14:paraId="3E6BABC6" w14:textId="2116B416" w:rsidR="005D59F6" w:rsidRPr="00B65780" w:rsidRDefault="005D59F6">
      <w:pPr>
        <w:pStyle w:val="1"/>
        <w:spacing w:afterLines="0" w:after="0" w:line="440" w:lineRule="exact"/>
        <w:rPr>
          <w:color w:val="000000" w:themeColor="text1"/>
        </w:rPr>
      </w:pPr>
      <w:bookmarkStart w:id="164" w:name="_Toc219109751"/>
      <w:bookmarkStart w:id="165" w:name="_Toc219109823"/>
      <w:bookmarkStart w:id="166" w:name="_Toc221524798"/>
      <w:bookmarkStart w:id="167" w:name="_Toc103672870"/>
      <w:r w:rsidRPr="00B65780">
        <w:rPr>
          <w:color w:val="000000" w:themeColor="text1"/>
        </w:rPr>
        <w:lastRenderedPageBreak/>
        <w:t>表</w:t>
      </w:r>
      <w:smartTag w:uri="urn:schemas-microsoft-com:office:smarttags" w:element="chsdate">
        <w:smartTagPr>
          <w:attr w:name="IsROCDate" w:val="False"/>
          <w:attr w:name="IsLunarDate" w:val="False"/>
          <w:attr w:name="Day" w:val="3"/>
          <w:attr w:name="Month" w:val="2"/>
          <w:attr w:name="Year" w:val="2016"/>
        </w:smartTagPr>
        <w:r w:rsidRPr="00B65780">
          <w:rPr>
            <w:color w:val="000000" w:themeColor="text1"/>
          </w:rPr>
          <w:t>16-2-3</w:t>
        </w:r>
      </w:smartTag>
      <w:r w:rsidRPr="00B65780">
        <w:rPr>
          <w:color w:val="000000" w:themeColor="text1"/>
        </w:rPr>
        <w:t>：衍生性商品餘額明細表</w:t>
      </w:r>
      <w:r w:rsidRPr="00B65780">
        <w:rPr>
          <w:color w:val="000000" w:themeColor="text1"/>
        </w:rPr>
        <w:t>(</w:t>
      </w:r>
      <w:proofErr w:type="spellStart"/>
      <w:r w:rsidRPr="00B65780">
        <w:rPr>
          <w:color w:val="000000" w:themeColor="text1"/>
        </w:rPr>
        <w:t>總計</w:t>
      </w:r>
      <w:proofErr w:type="spellEnd"/>
      <w:r w:rsidRPr="00B65780">
        <w:rPr>
          <w:color w:val="000000" w:themeColor="text1"/>
        </w:rPr>
        <w:t>)</w:t>
      </w:r>
      <w:r w:rsidRPr="00B65780">
        <w:rPr>
          <w:color w:val="000000" w:themeColor="text1"/>
        </w:rPr>
        <w:t>－</w:t>
      </w:r>
      <w:proofErr w:type="spellStart"/>
      <w:r w:rsidRPr="00B65780">
        <w:rPr>
          <w:color w:val="000000" w:themeColor="text1"/>
        </w:rPr>
        <w:t>以增加收益為目的</w:t>
      </w:r>
      <w:proofErr w:type="spellEnd"/>
      <w:r w:rsidRPr="00B65780">
        <w:rPr>
          <w:color w:val="000000" w:themeColor="text1"/>
        </w:rPr>
        <w:t>(</w:t>
      </w:r>
      <w:proofErr w:type="spellStart"/>
      <w:r w:rsidRPr="00B65780">
        <w:rPr>
          <w:color w:val="000000" w:themeColor="text1"/>
        </w:rPr>
        <w:t>賣出衍生性商品</w:t>
      </w:r>
      <w:proofErr w:type="spellEnd"/>
      <w:r w:rsidRPr="00B65780">
        <w:rPr>
          <w:color w:val="000000" w:themeColor="text1"/>
        </w:rPr>
        <w:t>)</w:t>
      </w:r>
      <w:bookmarkEnd w:id="164"/>
      <w:bookmarkEnd w:id="165"/>
      <w:bookmarkEnd w:id="166"/>
      <w:bookmarkEnd w:id="167"/>
      <w:r w:rsidRPr="00B65780">
        <w:rPr>
          <w:color w:val="000000" w:themeColor="text1"/>
        </w:rPr>
        <w:t xml:space="preserve"> </w:t>
      </w:r>
    </w:p>
    <w:p w14:paraId="43A9945C" w14:textId="77777777" w:rsidR="005D59F6" w:rsidRPr="00B65780" w:rsidRDefault="005D59F6">
      <w:pPr>
        <w:spacing w:line="440" w:lineRule="exact"/>
        <w:ind w:firstLineChars="207" w:firstLine="538"/>
        <w:jc w:val="both"/>
        <w:rPr>
          <w:color w:val="000000" w:themeColor="text1"/>
        </w:rPr>
      </w:pPr>
      <w:r w:rsidRPr="00B65780">
        <w:rPr>
          <w:color w:val="000000" w:themeColor="text1"/>
        </w:rPr>
        <w:t>「衍生性商品餘額明細表</w:t>
      </w:r>
      <w:r w:rsidRPr="00B65780">
        <w:rPr>
          <w:color w:val="000000" w:themeColor="text1"/>
        </w:rPr>
        <w:t>(</w:t>
      </w:r>
      <w:r w:rsidRPr="00B65780">
        <w:rPr>
          <w:color w:val="000000" w:themeColor="text1"/>
        </w:rPr>
        <w:t>總計</w:t>
      </w:r>
      <w:r w:rsidRPr="00B65780">
        <w:rPr>
          <w:color w:val="000000" w:themeColor="text1"/>
        </w:rPr>
        <w:t>)</w:t>
      </w:r>
      <w:r w:rsidRPr="00B65780">
        <w:rPr>
          <w:color w:val="000000" w:themeColor="text1"/>
        </w:rPr>
        <w:t>－以增加收益為目的</w:t>
      </w:r>
      <w:r w:rsidRPr="00B65780">
        <w:rPr>
          <w:color w:val="000000" w:themeColor="text1"/>
        </w:rPr>
        <w:t>(</w:t>
      </w:r>
      <w:r w:rsidRPr="00B65780">
        <w:rPr>
          <w:color w:val="000000" w:themeColor="text1"/>
        </w:rPr>
        <w:t>賣出衍生性商品</w:t>
      </w:r>
      <w:r w:rsidRPr="00B65780">
        <w:rPr>
          <w:color w:val="000000" w:themeColor="text1"/>
        </w:rPr>
        <w:t>)</w:t>
      </w:r>
      <w:r w:rsidRPr="00B65780">
        <w:rPr>
          <w:color w:val="000000" w:themeColor="text1"/>
        </w:rPr>
        <w:t>」係表達填報公司表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rPr>
          <w:t>16-1-1</w:t>
        </w:r>
      </w:smartTag>
      <w:r w:rsidRPr="00B65780">
        <w:rPr>
          <w:color w:val="000000" w:themeColor="text1"/>
        </w:rPr>
        <w:t>~</w:t>
      </w:r>
      <w:r w:rsidRPr="00B65780">
        <w:rPr>
          <w:color w:val="000000" w:themeColor="text1"/>
        </w:rPr>
        <w:t>表</w:t>
      </w:r>
      <w:r w:rsidRPr="00B65780">
        <w:rPr>
          <w:color w:val="000000" w:themeColor="text1"/>
        </w:rPr>
        <w:t>16-1-5</w:t>
      </w:r>
      <w:r w:rsidRPr="00B65780">
        <w:rPr>
          <w:color w:val="000000" w:themeColor="text1"/>
        </w:rPr>
        <w:t>所填列資料之彙總資訊，以供主管機關評估可能之風險。本表之契約名目部位金額、最近收盤日</w:t>
      </w:r>
      <w:r w:rsidR="0075325F" w:rsidRPr="00B65780">
        <w:rPr>
          <w:color w:val="000000" w:themeColor="text1"/>
        </w:rPr>
        <w:t>公允價值</w:t>
      </w:r>
      <w:r w:rsidRPr="00B65780">
        <w:rPr>
          <w:color w:val="000000" w:themeColor="text1"/>
        </w:rPr>
        <w:t>總金額，以及未實現損益等數額之合計數，可自動勾稽至表</w:t>
      </w:r>
      <w:r w:rsidRPr="00B65780">
        <w:rPr>
          <w:color w:val="000000" w:themeColor="text1"/>
        </w:rPr>
        <w:t>16-1</w:t>
      </w:r>
      <w:r w:rsidRPr="00B65780">
        <w:rPr>
          <w:color w:val="000000" w:themeColor="text1"/>
        </w:rPr>
        <w:t>之各明細表中，並已設公式連結。</w:t>
      </w:r>
    </w:p>
    <w:p w14:paraId="5BAD678F" w14:textId="77777777" w:rsidR="005D59F6" w:rsidRPr="00B65780" w:rsidRDefault="005D59F6">
      <w:pPr>
        <w:spacing w:line="440" w:lineRule="exact"/>
        <w:ind w:firstLineChars="207" w:firstLine="538"/>
        <w:rPr>
          <w:color w:val="000000" w:themeColor="text1"/>
        </w:rPr>
      </w:pPr>
      <w:r w:rsidRPr="00B65780">
        <w:rPr>
          <w:color w:val="000000" w:themeColor="text1"/>
        </w:rPr>
        <w:t>本表所需填列之各欄明細資訊說明如下：</w:t>
      </w:r>
    </w:p>
    <w:p w14:paraId="266AC67F"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w:t>
      </w:r>
      <w:r w:rsidRPr="00B65780">
        <w:rPr>
          <w:color w:val="000000" w:themeColor="text1"/>
        </w:rPr>
        <w:t>欄－標的物類別及衍生性商品類別</w:t>
      </w:r>
    </w:p>
    <w:p w14:paraId="694DBF0A" w14:textId="77777777" w:rsidR="005D59F6" w:rsidRPr="00B65780" w:rsidRDefault="005D59F6">
      <w:pPr>
        <w:spacing w:line="440" w:lineRule="exact"/>
        <w:ind w:left="520"/>
        <w:rPr>
          <w:color w:val="000000" w:themeColor="text1"/>
        </w:rPr>
      </w:pPr>
      <w:r w:rsidRPr="00B65780">
        <w:rPr>
          <w:color w:val="000000" w:themeColor="text1"/>
        </w:rPr>
        <w:t>本欄不需填列。</w:t>
      </w:r>
    </w:p>
    <w:p w14:paraId="66A6D8B8" w14:textId="77777777" w:rsidR="005D59F6" w:rsidRPr="00B65780" w:rsidRDefault="005D59F6">
      <w:pPr>
        <w:spacing w:line="440" w:lineRule="exact"/>
        <w:ind w:left="1266" w:hangingChars="487" w:hanging="1266"/>
        <w:rPr>
          <w:color w:val="000000" w:themeColor="text1"/>
        </w:rPr>
      </w:pPr>
      <w:r w:rsidRPr="00B65780">
        <w:rPr>
          <w:color w:val="000000" w:themeColor="text1"/>
        </w:rPr>
        <w:t>第</w:t>
      </w:r>
      <w:r w:rsidRPr="00B65780">
        <w:rPr>
          <w:color w:val="000000" w:themeColor="text1"/>
        </w:rPr>
        <w:t>2~</w:t>
      </w:r>
      <w:r w:rsidR="00E17BCA" w:rsidRPr="00B65780">
        <w:rPr>
          <w:color w:val="000000" w:themeColor="text1"/>
        </w:rPr>
        <w:t>4</w:t>
      </w:r>
      <w:r w:rsidRPr="00B65780">
        <w:rPr>
          <w:color w:val="000000" w:themeColor="text1"/>
        </w:rPr>
        <w:t>欄－衍生性商品標的屬國內投資者之名目部位金額、最近收盤日</w:t>
      </w:r>
      <w:r w:rsidR="0075325F" w:rsidRPr="00B65780">
        <w:rPr>
          <w:color w:val="000000" w:themeColor="text1"/>
        </w:rPr>
        <w:t>公允價值</w:t>
      </w:r>
      <w:r w:rsidRPr="00B65780">
        <w:rPr>
          <w:color w:val="000000" w:themeColor="text1"/>
        </w:rPr>
        <w:t>總金額及未實現損益</w:t>
      </w:r>
    </w:p>
    <w:p w14:paraId="29D4EEE0" w14:textId="77777777" w:rsidR="005D59F6" w:rsidRPr="00B65780" w:rsidRDefault="005D59F6">
      <w:pPr>
        <w:spacing w:line="440" w:lineRule="exact"/>
        <w:ind w:leftChars="225" w:left="585"/>
        <w:rPr>
          <w:color w:val="000000" w:themeColor="text1"/>
        </w:rPr>
      </w:pPr>
      <w:r w:rsidRPr="00B65780">
        <w:rPr>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rPr>
          <w:t>16-1-1</w:t>
        </w:r>
      </w:smartTag>
      <w:r w:rsidRPr="00B65780">
        <w:rPr>
          <w:color w:val="000000" w:themeColor="text1"/>
        </w:rPr>
        <w:t>~</w:t>
      </w:r>
      <w:r w:rsidRPr="00B65780">
        <w:rPr>
          <w:color w:val="000000" w:themeColor="text1"/>
        </w:rPr>
        <w:t>表</w:t>
      </w:r>
      <w:r w:rsidRPr="00B65780">
        <w:rPr>
          <w:color w:val="000000" w:themeColor="text1"/>
        </w:rPr>
        <w:t>16-1-5</w:t>
      </w:r>
      <w:r w:rsidRPr="00B65780">
        <w:rPr>
          <w:color w:val="000000" w:themeColor="text1"/>
        </w:rPr>
        <w:t>。</w:t>
      </w:r>
    </w:p>
    <w:p w14:paraId="68DCCDA8" w14:textId="77777777" w:rsidR="005D59F6" w:rsidRPr="00B65780" w:rsidRDefault="005D59F6">
      <w:pPr>
        <w:spacing w:line="440" w:lineRule="exact"/>
        <w:ind w:left="1266" w:hangingChars="487" w:hanging="1266"/>
        <w:rPr>
          <w:color w:val="000000" w:themeColor="text1"/>
        </w:rPr>
      </w:pPr>
      <w:r w:rsidRPr="00B65780">
        <w:rPr>
          <w:color w:val="000000" w:themeColor="text1"/>
        </w:rPr>
        <w:t>第</w:t>
      </w:r>
      <w:r w:rsidR="00E17BCA" w:rsidRPr="00B65780">
        <w:rPr>
          <w:color w:val="000000" w:themeColor="text1"/>
        </w:rPr>
        <w:t>5</w:t>
      </w:r>
      <w:r w:rsidRPr="00B65780">
        <w:rPr>
          <w:color w:val="000000" w:themeColor="text1"/>
        </w:rPr>
        <w:t>~</w:t>
      </w:r>
      <w:r w:rsidR="00E17BCA" w:rsidRPr="00B65780">
        <w:rPr>
          <w:color w:val="000000" w:themeColor="text1"/>
        </w:rPr>
        <w:t>7</w:t>
      </w:r>
      <w:r w:rsidRPr="00B65780">
        <w:rPr>
          <w:color w:val="000000" w:themeColor="text1"/>
        </w:rPr>
        <w:t>欄－衍生性商品標的屬國外投資</w:t>
      </w:r>
      <w:r w:rsidRPr="00B65780">
        <w:rPr>
          <w:color w:val="000000" w:themeColor="text1"/>
        </w:rPr>
        <w:t>(</w:t>
      </w:r>
      <w:r w:rsidR="00FF612F" w:rsidRPr="00B65780">
        <w:rPr>
          <w:color w:val="000000" w:themeColor="text1"/>
          <w:sz w:val="24"/>
        </w:rPr>
        <w:t>已開發國家</w:t>
      </w:r>
      <w:r w:rsidRPr="00B65780">
        <w:rPr>
          <w:color w:val="000000" w:themeColor="text1"/>
        </w:rPr>
        <w:t>)</w:t>
      </w:r>
      <w:r w:rsidRPr="00B65780">
        <w:rPr>
          <w:color w:val="000000" w:themeColor="text1"/>
        </w:rPr>
        <w:t>者之名目部位金額、最近收盤日</w:t>
      </w:r>
      <w:r w:rsidR="0075325F" w:rsidRPr="00B65780">
        <w:rPr>
          <w:color w:val="000000" w:themeColor="text1"/>
        </w:rPr>
        <w:t>公允價值</w:t>
      </w:r>
      <w:r w:rsidRPr="00B65780">
        <w:rPr>
          <w:color w:val="000000" w:themeColor="text1"/>
        </w:rPr>
        <w:t>總金額及未實現損益</w:t>
      </w:r>
    </w:p>
    <w:p w14:paraId="79CA8E67" w14:textId="77777777" w:rsidR="005D59F6" w:rsidRPr="00B65780" w:rsidRDefault="005D59F6">
      <w:pPr>
        <w:spacing w:line="440" w:lineRule="exact"/>
        <w:ind w:leftChars="225" w:left="585"/>
        <w:rPr>
          <w:color w:val="000000" w:themeColor="text1"/>
        </w:rPr>
      </w:pPr>
      <w:r w:rsidRPr="00B65780">
        <w:rPr>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rPr>
          <w:t>16-1-1</w:t>
        </w:r>
      </w:smartTag>
      <w:r w:rsidRPr="00B65780">
        <w:rPr>
          <w:color w:val="000000" w:themeColor="text1"/>
        </w:rPr>
        <w:t>~</w:t>
      </w:r>
      <w:r w:rsidRPr="00B65780">
        <w:rPr>
          <w:color w:val="000000" w:themeColor="text1"/>
        </w:rPr>
        <w:t>表</w:t>
      </w:r>
      <w:r w:rsidRPr="00B65780">
        <w:rPr>
          <w:color w:val="000000" w:themeColor="text1"/>
        </w:rPr>
        <w:t>16-1-5</w:t>
      </w:r>
      <w:r w:rsidRPr="00B65780">
        <w:rPr>
          <w:color w:val="000000" w:themeColor="text1"/>
        </w:rPr>
        <w:t>。</w:t>
      </w:r>
    </w:p>
    <w:p w14:paraId="6AC60698" w14:textId="77777777" w:rsidR="005D59F6" w:rsidRPr="00B65780" w:rsidRDefault="005D59F6">
      <w:pPr>
        <w:spacing w:line="440" w:lineRule="exact"/>
        <w:ind w:left="1547" w:hangingChars="595" w:hanging="1547"/>
        <w:rPr>
          <w:color w:val="000000" w:themeColor="text1"/>
        </w:rPr>
      </w:pPr>
      <w:r w:rsidRPr="00B65780">
        <w:rPr>
          <w:color w:val="000000" w:themeColor="text1"/>
        </w:rPr>
        <w:t>第</w:t>
      </w:r>
      <w:r w:rsidR="00E17BCA" w:rsidRPr="00B65780">
        <w:rPr>
          <w:color w:val="000000" w:themeColor="text1"/>
        </w:rPr>
        <w:t>8</w:t>
      </w:r>
      <w:r w:rsidRPr="00B65780">
        <w:rPr>
          <w:color w:val="000000" w:themeColor="text1"/>
        </w:rPr>
        <w:t>~1</w:t>
      </w:r>
      <w:r w:rsidR="00E17BCA" w:rsidRPr="00B65780">
        <w:rPr>
          <w:color w:val="000000" w:themeColor="text1"/>
        </w:rPr>
        <w:t>0</w:t>
      </w:r>
      <w:r w:rsidRPr="00B65780">
        <w:rPr>
          <w:color w:val="000000" w:themeColor="text1"/>
        </w:rPr>
        <w:t>欄－衍生性商品標的屬國外投資</w:t>
      </w:r>
      <w:r w:rsidRPr="00B65780">
        <w:rPr>
          <w:color w:val="000000" w:themeColor="text1"/>
        </w:rPr>
        <w:t>(</w:t>
      </w:r>
      <w:r w:rsidR="00FF612F" w:rsidRPr="00B65780">
        <w:rPr>
          <w:color w:val="000000" w:themeColor="text1"/>
          <w:sz w:val="24"/>
        </w:rPr>
        <w:t>新興市場</w:t>
      </w:r>
      <w:r w:rsidRPr="00B65780">
        <w:rPr>
          <w:color w:val="000000" w:themeColor="text1"/>
        </w:rPr>
        <w:t>)</w:t>
      </w:r>
      <w:r w:rsidRPr="00B65780">
        <w:rPr>
          <w:color w:val="000000" w:themeColor="text1"/>
        </w:rPr>
        <w:t>者之名目部位金額、最近收盤日</w:t>
      </w:r>
      <w:r w:rsidR="0075325F" w:rsidRPr="00B65780">
        <w:rPr>
          <w:color w:val="000000" w:themeColor="text1"/>
        </w:rPr>
        <w:t>公允價值</w:t>
      </w:r>
      <w:r w:rsidRPr="00B65780">
        <w:rPr>
          <w:color w:val="000000" w:themeColor="text1"/>
        </w:rPr>
        <w:t>總金額及未實現損益</w:t>
      </w:r>
    </w:p>
    <w:p w14:paraId="49F7D4C1" w14:textId="77777777" w:rsidR="005D59F6" w:rsidRPr="00B65780" w:rsidRDefault="005D59F6">
      <w:pPr>
        <w:spacing w:line="440" w:lineRule="exact"/>
        <w:ind w:leftChars="225" w:left="585"/>
        <w:rPr>
          <w:color w:val="000000" w:themeColor="text1"/>
        </w:rPr>
      </w:pPr>
      <w:r w:rsidRPr="00B65780">
        <w:rPr>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rPr>
          <w:t>16-1-1</w:t>
        </w:r>
      </w:smartTag>
      <w:r w:rsidRPr="00B65780">
        <w:rPr>
          <w:color w:val="000000" w:themeColor="text1"/>
        </w:rPr>
        <w:t>~</w:t>
      </w:r>
      <w:r w:rsidRPr="00B65780">
        <w:rPr>
          <w:color w:val="000000" w:themeColor="text1"/>
        </w:rPr>
        <w:t>表</w:t>
      </w:r>
      <w:r w:rsidRPr="00B65780">
        <w:rPr>
          <w:color w:val="000000" w:themeColor="text1"/>
        </w:rPr>
        <w:t>16-1-5</w:t>
      </w:r>
      <w:r w:rsidRPr="00B65780">
        <w:rPr>
          <w:color w:val="000000" w:themeColor="text1"/>
        </w:rPr>
        <w:t>。</w:t>
      </w:r>
    </w:p>
    <w:p w14:paraId="43A9BA5E" w14:textId="180FDFEC" w:rsidR="00FF320D" w:rsidRDefault="00FF320D">
      <w:pPr>
        <w:widowControl/>
        <w:rPr>
          <w:color w:val="000000" w:themeColor="text1"/>
        </w:rPr>
      </w:pPr>
      <w:r>
        <w:rPr>
          <w:color w:val="000000" w:themeColor="text1"/>
        </w:rPr>
        <w:br w:type="page"/>
      </w:r>
    </w:p>
    <w:p w14:paraId="615F8236" w14:textId="62454FB6" w:rsidR="005D59F6" w:rsidRPr="00B65780" w:rsidRDefault="005D59F6">
      <w:pPr>
        <w:pStyle w:val="1"/>
        <w:spacing w:afterLines="0" w:after="0" w:line="440" w:lineRule="exact"/>
        <w:rPr>
          <w:color w:val="000000" w:themeColor="text1"/>
        </w:rPr>
      </w:pPr>
      <w:bookmarkStart w:id="168" w:name="_Toc219109752"/>
      <w:bookmarkStart w:id="169" w:name="_Toc219109824"/>
      <w:bookmarkStart w:id="170" w:name="_Toc221524799"/>
      <w:bookmarkStart w:id="171" w:name="_Toc103672871"/>
      <w:r w:rsidRPr="00B65780">
        <w:rPr>
          <w:color w:val="000000" w:themeColor="text1"/>
        </w:rPr>
        <w:lastRenderedPageBreak/>
        <w:t>表</w:t>
      </w:r>
      <w:r w:rsidRPr="00B65780">
        <w:rPr>
          <w:color w:val="000000" w:themeColor="text1"/>
        </w:rPr>
        <w:t>17</w:t>
      </w:r>
      <w:r w:rsidRPr="00B65780">
        <w:rPr>
          <w:color w:val="000000" w:themeColor="text1"/>
        </w:rPr>
        <w:t>：委外操作資產餘額明細表</w:t>
      </w:r>
      <w:bookmarkEnd w:id="168"/>
      <w:bookmarkEnd w:id="169"/>
      <w:bookmarkEnd w:id="170"/>
      <w:bookmarkEnd w:id="171"/>
    </w:p>
    <w:p w14:paraId="28133832" w14:textId="77777777" w:rsidR="005D59F6" w:rsidRPr="00B65780" w:rsidRDefault="005D59F6">
      <w:pPr>
        <w:spacing w:line="440" w:lineRule="exact"/>
        <w:ind w:firstLineChars="200" w:firstLine="520"/>
        <w:jc w:val="both"/>
        <w:rPr>
          <w:color w:val="000000" w:themeColor="text1"/>
        </w:rPr>
      </w:pPr>
      <w:r w:rsidRPr="00B65780">
        <w:rPr>
          <w:color w:val="000000" w:themeColor="text1"/>
        </w:rPr>
        <w:t>本報表的目的在於揭露</w:t>
      </w:r>
      <w:r w:rsidR="007E569F" w:rsidRPr="00B65780">
        <w:rPr>
          <w:color w:val="000000" w:themeColor="text1"/>
        </w:rPr>
        <w:t>保險業</w:t>
      </w:r>
      <w:r w:rsidRPr="00B65780">
        <w:rPr>
          <w:color w:val="000000" w:themeColor="text1"/>
        </w:rPr>
        <w:t>委外操作資產餘額明細表使用及配置情形。</w:t>
      </w:r>
    </w:p>
    <w:p w14:paraId="045FA332" w14:textId="77777777" w:rsidR="005D59F6" w:rsidRPr="00B65780" w:rsidRDefault="005D59F6">
      <w:pPr>
        <w:spacing w:line="440" w:lineRule="exact"/>
        <w:ind w:firstLineChars="207" w:firstLine="538"/>
        <w:jc w:val="both"/>
        <w:rPr>
          <w:color w:val="000000" w:themeColor="text1"/>
        </w:rPr>
      </w:pPr>
      <w:r w:rsidRPr="00B65780">
        <w:rPr>
          <w:color w:val="000000" w:themeColor="text1"/>
        </w:rPr>
        <w:t>各項資產之欄位說明如下：</w:t>
      </w:r>
    </w:p>
    <w:p w14:paraId="64045E26" w14:textId="77777777" w:rsidR="005D59F6" w:rsidRPr="00B65780" w:rsidRDefault="005D59F6">
      <w:pPr>
        <w:tabs>
          <w:tab w:val="left" w:pos="7093"/>
          <w:tab w:val="left" w:pos="7590"/>
        </w:tabs>
        <w:spacing w:line="440" w:lineRule="exact"/>
        <w:ind w:left="975" w:hangingChars="375" w:hanging="975"/>
        <w:jc w:val="both"/>
        <w:rPr>
          <w:color w:val="000000" w:themeColor="text1"/>
        </w:rPr>
      </w:pPr>
      <w:r w:rsidRPr="00B65780">
        <w:rPr>
          <w:color w:val="000000" w:themeColor="text1"/>
        </w:rPr>
        <w:t>第</w:t>
      </w:r>
      <w:r w:rsidRPr="00B65780">
        <w:rPr>
          <w:color w:val="000000" w:themeColor="text1"/>
        </w:rPr>
        <w:t>1</w:t>
      </w:r>
      <w:r w:rsidRPr="00B65780">
        <w:rPr>
          <w:color w:val="000000" w:themeColor="text1"/>
        </w:rPr>
        <w:t>及第</w:t>
      </w:r>
      <w:r w:rsidRPr="00B65780">
        <w:rPr>
          <w:color w:val="000000" w:themeColor="text1"/>
        </w:rPr>
        <w:t>5</w:t>
      </w:r>
      <w:r w:rsidRPr="00B65780">
        <w:rPr>
          <w:color w:val="000000" w:themeColor="text1"/>
        </w:rPr>
        <w:t>欄－受委託機構代號及保管銀行代號</w:t>
      </w:r>
      <w:r w:rsidRPr="00B65780">
        <w:rPr>
          <w:color w:val="000000" w:themeColor="text1"/>
        </w:rPr>
        <w:tab/>
      </w:r>
      <w:r w:rsidRPr="00B65780">
        <w:rPr>
          <w:color w:val="000000" w:themeColor="text1"/>
        </w:rPr>
        <w:tab/>
      </w:r>
    </w:p>
    <w:p w14:paraId="169CBF5C" w14:textId="77777777" w:rsidR="005D59F6" w:rsidRPr="00B65780" w:rsidRDefault="005D59F6">
      <w:pPr>
        <w:ind w:firstLineChars="200" w:firstLine="520"/>
        <w:rPr>
          <w:color w:val="000000" w:themeColor="text1"/>
        </w:rPr>
      </w:pPr>
      <w:r w:rsidRPr="00B65780">
        <w:rPr>
          <w:color w:val="000000" w:themeColor="text1"/>
        </w:rPr>
        <w:t>各項代號請洽由財團法人保險事業發展中心統一配賦。</w:t>
      </w:r>
    </w:p>
    <w:p w14:paraId="1665E0F3" w14:textId="77777777" w:rsidR="005D59F6" w:rsidRPr="00B65780" w:rsidRDefault="005D59F6">
      <w:pPr>
        <w:tabs>
          <w:tab w:val="left" w:pos="7093"/>
        </w:tabs>
        <w:spacing w:line="440" w:lineRule="exact"/>
        <w:ind w:left="975" w:hangingChars="375" w:hanging="975"/>
        <w:jc w:val="both"/>
        <w:rPr>
          <w:color w:val="000000" w:themeColor="text1"/>
        </w:rPr>
      </w:pPr>
      <w:r w:rsidRPr="00B65780">
        <w:rPr>
          <w:color w:val="000000" w:themeColor="text1"/>
        </w:rPr>
        <w:t>第</w:t>
      </w:r>
      <w:r w:rsidRPr="00B65780">
        <w:rPr>
          <w:color w:val="000000" w:themeColor="text1"/>
        </w:rPr>
        <w:t>2</w:t>
      </w:r>
      <w:r w:rsidRPr="00B65780">
        <w:rPr>
          <w:color w:val="000000" w:themeColor="text1"/>
        </w:rPr>
        <w:t>及第</w:t>
      </w:r>
      <w:r w:rsidRPr="00B65780">
        <w:rPr>
          <w:color w:val="000000" w:themeColor="text1"/>
        </w:rPr>
        <w:t>6</w:t>
      </w:r>
      <w:r w:rsidRPr="00B65780">
        <w:rPr>
          <w:color w:val="000000" w:themeColor="text1"/>
        </w:rPr>
        <w:t>欄－受委託機構名稱及保管銀行名稱</w:t>
      </w:r>
      <w:r w:rsidRPr="00B65780">
        <w:rPr>
          <w:color w:val="000000" w:themeColor="text1"/>
        </w:rPr>
        <w:tab/>
      </w:r>
    </w:p>
    <w:p w14:paraId="5D738A6A" w14:textId="77777777" w:rsidR="005D59F6" w:rsidRPr="00B65780" w:rsidRDefault="005D59F6">
      <w:pPr>
        <w:ind w:firstLineChars="200" w:firstLine="520"/>
        <w:rPr>
          <w:color w:val="000000" w:themeColor="text1"/>
        </w:rPr>
      </w:pPr>
      <w:r w:rsidRPr="00B65780">
        <w:rPr>
          <w:color w:val="000000" w:themeColor="text1"/>
        </w:rPr>
        <w:t>為受委託機構及保管銀行之名稱。</w:t>
      </w:r>
    </w:p>
    <w:p w14:paraId="3491F0EE" w14:textId="77777777" w:rsidR="005D59F6" w:rsidRPr="00B65780" w:rsidRDefault="005D59F6">
      <w:pPr>
        <w:tabs>
          <w:tab w:val="left" w:pos="7093"/>
        </w:tabs>
        <w:spacing w:line="440" w:lineRule="exact"/>
        <w:ind w:left="975" w:hangingChars="375" w:hanging="975"/>
        <w:jc w:val="both"/>
        <w:rPr>
          <w:color w:val="000000" w:themeColor="text1"/>
        </w:rPr>
      </w:pPr>
      <w:r w:rsidRPr="00B65780">
        <w:rPr>
          <w:color w:val="000000" w:themeColor="text1"/>
        </w:rPr>
        <w:t>第</w:t>
      </w:r>
      <w:r w:rsidRPr="00B65780">
        <w:rPr>
          <w:color w:val="000000" w:themeColor="text1"/>
        </w:rPr>
        <w:t>3</w:t>
      </w:r>
      <w:r w:rsidRPr="00B65780">
        <w:rPr>
          <w:color w:val="000000" w:themeColor="text1"/>
        </w:rPr>
        <w:t>及第</w:t>
      </w:r>
      <w:r w:rsidRPr="00B65780">
        <w:rPr>
          <w:color w:val="000000" w:themeColor="text1"/>
        </w:rPr>
        <w:t>7</w:t>
      </w:r>
      <w:r w:rsidRPr="00B65780">
        <w:rPr>
          <w:color w:val="000000" w:themeColor="text1"/>
        </w:rPr>
        <w:t>欄－信用評等機構</w:t>
      </w:r>
      <w:r w:rsidRPr="00B65780">
        <w:rPr>
          <w:color w:val="000000" w:themeColor="text1"/>
        </w:rPr>
        <w:tab/>
      </w:r>
    </w:p>
    <w:p w14:paraId="5DD4ADEE" w14:textId="77777777" w:rsidR="005D59F6" w:rsidRPr="00B65780" w:rsidRDefault="005D59F6">
      <w:pPr>
        <w:tabs>
          <w:tab w:val="left" w:pos="7093"/>
        </w:tabs>
        <w:spacing w:line="440" w:lineRule="exact"/>
        <w:ind w:leftChars="185" w:left="491" w:hangingChars="4" w:hanging="10"/>
        <w:jc w:val="both"/>
        <w:rPr>
          <w:color w:val="000000" w:themeColor="text1"/>
        </w:rPr>
      </w:pPr>
      <w:r w:rsidRPr="00B65780">
        <w:rPr>
          <w:color w:val="000000" w:themeColor="text1"/>
        </w:rPr>
        <w:t>信用評等機構填列如</w:t>
      </w:r>
      <w:r w:rsidRPr="00B65780">
        <w:rPr>
          <w:color w:val="000000" w:themeColor="text1"/>
        </w:rPr>
        <w:t xml:space="preserve">A.S&amp;P,B.AM </w:t>
      </w:r>
      <w:proofErr w:type="spellStart"/>
      <w:r w:rsidRPr="00B65780">
        <w:rPr>
          <w:color w:val="000000" w:themeColor="text1"/>
        </w:rPr>
        <w:t>Best,C.Moody's,D.Fitch,E.tw,F.</w:t>
      </w:r>
      <w:r w:rsidR="002826D5" w:rsidRPr="00B65780">
        <w:rPr>
          <w:color w:val="000000" w:themeColor="text1"/>
        </w:rPr>
        <w:t>KBRA,G</w:t>
      </w:r>
      <w:proofErr w:type="spellEnd"/>
      <w:r w:rsidR="002826D5" w:rsidRPr="00B65780">
        <w:rPr>
          <w:color w:val="000000" w:themeColor="text1"/>
        </w:rPr>
        <w:t>.</w:t>
      </w:r>
      <w:r w:rsidRPr="00B65780">
        <w:rPr>
          <w:color w:val="000000" w:themeColor="text1"/>
        </w:rPr>
        <w:t>其他</w:t>
      </w:r>
      <w:r w:rsidRPr="00B65780">
        <w:rPr>
          <w:color w:val="000000" w:themeColor="text1"/>
        </w:rPr>
        <w:t>,</w:t>
      </w:r>
      <w:r w:rsidRPr="00B65780">
        <w:rPr>
          <w:color w:val="000000" w:themeColor="text1"/>
        </w:rPr>
        <w:t>若無信用評等者請填無。</w:t>
      </w:r>
    </w:p>
    <w:p w14:paraId="43216AA3" w14:textId="77777777" w:rsidR="005D59F6" w:rsidRPr="00B65780" w:rsidRDefault="005D59F6">
      <w:pPr>
        <w:tabs>
          <w:tab w:val="left" w:pos="7093"/>
        </w:tabs>
        <w:spacing w:line="440" w:lineRule="exact"/>
        <w:ind w:left="975" w:hangingChars="375" w:hanging="975"/>
        <w:jc w:val="both"/>
        <w:rPr>
          <w:color w:val="000000" w:themeColor="text1"/>
        </w:rPr>
      </w:pPr>
      <w:r w:rsidRPr="00B65780">
        <w:rPr>
          <w:color w:val="000000" w:themeColor="text1"/>
        </w:rPr>
        <w:t>第</w:t>
      </w:r>
      <w:r w:rsidRPr="00B65780">
        <w:rPr>
          <w:color w:val="000000" w:themeColor="text1"/>
        </w:rPr>
        <w:t>4</w:t>
      </w:r>
      <w:r w:rsidRPr="00B65780">
        <w:rPr>
          <w:color w:val="000000" w:themeColor="text1"/>
        </w:rPr>
        <w:t>及第</w:t>
      </w:r>
      <w:r w:rsidRPr="00B65780">
        <w:rPr>
          <w:color w:val="000000" w:themeColor="text1"/>
        </w:rPr>
        <w:t>8</w:t>
      </w:r>
      <w:r w:rsidRPr="00B65780">
        <w:rPr>
          <w:color w:val="000000" w:themeColor="text1"/>
        </w:rPr>
        <w:t>欄－評等等級</w:t>
      </w:r>
      <w:r w:rsidRPr="00B65780">
        <w:rPr>
          <w:color w:val="000000" w:themeColor="text1"/>
        </w:rPr>
        <w:tab/>
      </w:r>
    </w:p>
    <w:p w14:paraId="7404CD9F" w14:textId="77777777" w:rsidR="005D59F6" w:rsidRPr="00B65780" w:rsidRDefault="005D59F6">
      <w:pPr>
        <w:tabs>
          <w:tab w:val="left" w:pos="7093"/>
        </w:tabs>
        <w:spacing w:line="440" w:lineRule="exact"/>
        <w:ind w:leftChars="185" w:left="491" w:hangingChars="4" w:hanging="10"/>
        <w:jc w:val="both"/>
        <w:rPr>
          <w:color w:val="000000" w:themeColor="text1"/>
        </w:rPr>
      </w:pPr>
      <w:r w:rsidRPr="00B65780">
        <w:rPr>
          <w:color w:val="000000" w:themeColor="text1"/>
        </w:rPr>
        <w:t>評等等級請依信用評等機構所列填寫</w:t>
      </w:r>
      <w:r w:rsidRPr="00B65780">
        <w:rPr>
          <w:color w:val="000000" w:themeColor="text1"/>
        </w:rPr>
        <w:t>,</w:t>
      </w:r>
      <w:r w:rsidRPr="00B65780">
        <w:rPr>
          <w:color w:val="000000" w:themeColor="text1"/>
        </w:rPr>
        <w:t>並以最近一年之評等資料填寫</w:t>
      </w:r>
      <w:r w:rsidRPr="00B65780">
        <w:rPr>
          <w:color w:val="000000" w:themeColor="text1"/>
        </w:rPr>
        <w:t>,</w:t>
      </w:r>
      <w:r w:rsidRPr="00B65780">
        <w:rPr>
          <w:color w:val="000000" w:themeColor="text1"/>
        </w:rPr>
        <w:t>若無信用評等者請填無。</w:t>
      </w:r>
    </w:p>
    <w:p w14:paraId="775147DE" w14:textId="77777777" w:rsidR="005D59F6" w:rsidRPr="00B65780" w:rsidRDefault="005D59F6">
      <w:pPr>
        <w:tabs>
          <w:tab w:val="left" w:pos="7093"/>
        </w:tabs>
        <w:spacing w:line="440" w:lineRule="exact"/>
        <w:ind w:left="975" w:hangingChars="375" w:hanging="975"/>
        <w:jc w:val="both"/>
        <w:rPr>
          <w:color w:val="000000" w:themeColor="text1"/>
        </w:rPr>
      </w:pPr>
      <w:r w:rsidRPr="00B65780">
        <w:rPr>
          <w:color w:val="000000" w:themeColor="text1"/>
        </w:rPr>
        <w:t>第</w:t>
      </w:r>
      <w:r w:rsidRPr="00B65780">
        <w:rPr>
          <w:color w:val="000000" w:themeColor="text1"/>
        </w:rPr>
        <w:t>9~16</w:t>
      </w:r>
      <w:r w:rsidRPr="00B65780">
        <w:rPr>
          <w:color w:val="000000" w:themeColor="text1"/>
        </w:rPr>
        <w:t>欄</w:t>
      </w:r>
      <w:r w:rsidRPr="00B65780">
        <w:rPr>
          <w:color w:val="000000" w:themeColor="text1"/>
        </w:rPr>
        <w:tab/>
      </w:r>
    </w:p>
    <w:p w14:paraId="043EFA46" w14:textId="77777777" w:rsidR="005D59F6" w:rsidRPr="00B65780" w:rsidRDefault="005D59F6">
      <w:pPr>
        <w:tabs>
          <w:tab w:val="left" w:pos="7093"/>
        </w:tabs>
        <w:spacing w:line="440" w:lineRule="exact"/>
        <w:ind w:leftChars="185" w:left="491" w:hangingChars="4" w:hanging="10"/>
        <w:jc w:val="both"/>
        <w:rPr>
          <w:color w:val="000000" w:themeColor="text1"/>
        </w:rPr>
      </w:pPr>
      <w:r w:rsidRPr="00B65780">
        <w:rPr>
          <w:color w:val="000000" w:themeColor="text1"/>
        </w:rPr>
        <w:t>為國內投資最近收盤日</w:t>
      </w:r>
      <w:r w:rsidR="0075325F" w:rsidRPr="00B65780">
        <w:rPr>
          <w:color w:val="000000" w:themeColor="text1"/>
        </w:rPr>
        <w:t>公允價值</w:t>
      </w:r>
      <w:r w:rsidRPr="00B65780">
        <w:rPr>
          <w:color w:val="000000" w:themeColor="text1"/>
        </w:rPr>
        <w:t>總金額。金融債券係指包含</w:t>
      </w:r>
      <w:r w:rsidRPr="00B65780">
        <w:rPr>
          <w:color w:val="000000" w:themeColor="text1"/>
        </w:rPr>
        <w:t>A.</w:t>
      </w:r>
      <w:r w:rsidRPr="00B65780">
        <w:rPr>
          <w:color w:val="000000" w:themeColor="text1"/>
        </w:rPr>
        <w:t>金融債券</w:t>
      </w:r>
      <w:r w:rsidRPr="00B65780">
        <w:rPr>
          <w:color w:val="000000" w:themeColor="text1"/>
        </w:rPr>
        <w:t>,B.</w:t>
      </w:r>
      <w:r w:rsidRPr="00B65780">
        <w:rPr>
          <w:color w:val="000000" w:themeColor="text1"/>
        </w:rPr>
        <w:t>可轉讓定期存單</w:t>
      </w:r>
      <w:r w:rsidRPr="00B65780">
        <w:rPr>
          <w:color w:val="000000" w:themeColor="text1"/>
        </w:rPr>
        <w:t>,C.</w:t>
      </w:r>
      <w:r w:rsidRPr="00B65780">
        <w:rPr>
          <w:color w:val="000000" w:themeColor="text1"/>
        </w:rPr>
        <w:t>銀行承兌匯票</w:t>
      </w:r>
      <w:r w:rsidRPr="00B65780">
        <w:rPr>
          <w:color w:val="000000" w:themeColor="text1"/>
        </w:rPr>
        <w:t>,D.</w:t>
      </w:r>
      <w:r w:rsidRPr="00B65780">
        <w:rPr>
          <w:color w:val="000000" w:themeColor="text1"/>
        </w:rPr>
        <w:t>金融機構保證商業本票</w:t>
      </w:r>
      <w:r w:rsidRPr="00B65780">
        <w:rPr>
          <w:color w:val="000000" w:themeColor="text1"/>
        </w:rPr>
        <w:t>,E.</w:t>
      </w:r>
      <w:r w:rsidRPr="00B65780">
        <w:rPr>
          <w:color w:val="000000" w:themeColor="text1"/>
        </w:rPr>
        <w:t>附買回條件債券投資</w:t>
      </w:r>
      <w:r w:rsidRPr="00B65780">
        <w:rPr>
          <w:color w:val="000000" w:themeColor="text1"/>
        </w:rPr>
        <w:t>,F.</w:t>
      </w:r>
      <w:r w:rsidRPr="00B65780">
        <w:rPr>
          <w:color w:val="000000" w:themeColor="text1"/>
        </w:rPr>
        <w:t>結構型債券</w:t>
      </w:r>
      <w:r w:rsidRPr="00B65780">
        <w:rPr>
          <w:color w:val="000000" w:themeColor="text1"/>
        </w:rPr>
        <w:t>,G.</w:t>
      </w:r>
      <w:r w:rsidRPr="00B65780">
        <w:rPr>
          <w:color w:val="000000" w:themeColor="text1"/>
        </w:rPr>
        <w:t>金融資產受益證券及資產基礎證券</w:t>
      </w:r>
      <w:r w:rsidRPr="00B65780">
        <w:rPr>
          <w:color w:val="000000" w:themeColor="text1"/>
        </w:rPr>
        <w:t>,H.</w:t>
      </w:r>
      <w:r w:rsidRPr="00B65780">
        <w:rPr>
          <w:color w:val="000000" w:themeColor="text1"/>
        </w:rPr>
        <w:t>不動產受益證券</w:t>
      </w:r>
      <w:r w:rsidRPr="00B65780">
        <w:rPr>
          <w:color w:val="000000" w:themeColor="text1"/>
        </w:rPr>
        <w:t>,I.</w:t>
      </w:r>
      <w:r w:rsidRPr="00B65780">
        <w:rPr>
          <w:color w:val="000000" w:themeColor="text1"/>
        </w:rPr>
        <w:t>信託受益權</w:t>
      </w:r>
      <w:r w:rsidRPr="00B65780">
        <w:rPr>
          <w:color w:val="000000" w:themeColor="text1"/>
        </w:rPr>
        <w:t>(</w:t>
      </w:r>
      <w:r w:rsidRPr="00B65780">
        <w:rPr>
          <w:color w:val="000000" w:themeColor="text1"/>
        </w:rPr>
        <w:t>指主管機關依保險法第一百四十六條第一項第八款核准之資金運用</w:t>
      </w:r>
      <w:r w:rsidRPr="00B65780">
        <w:rPr>
          <w:color w:val="000000" w:themeColor="text1"/>
        </w:rPr>
        <w:t>),J.</w:t>
      </w:r>
      <w:r w:rsidRPr="00B65780">
        <w:rPr>
          <w:color w:val="000000" w:themeColor="text1"/>
        </w:rPr>
        <w:t>指數股票型基金</w:t>
      </w:r>
      <w:r w:rsidRPr="00B65780">
        <w:rPr>
          <w:color w:val="000000" w:themeColor="text1"/>
        </w:rPr>
        <w:t>(ETF),K.</w:t>
      </w:r>
      <w:r w:rsidRPr="00B65780">
        <w:rPr>
          <w:color w:val="000000" w:themeColor="text1"/>
        </w:rPr>
        <w:t>其他。最近</w:t>
      </w:r>
      <w:r w:rsidR="0075325F" w:rsidRPr="00B65780">
        <w:rPr>
          <w:color w:val="000000" w:themeColor="text1"/>
        </w:rPr>
        <w:t>公允價值</w:t>
      </w:r>
      <w:r w:rsidRPr="00B65780">
        <w:rPr>
          <w:color w:val="000000" w:themeColor="text1"/>
        </w:rPr>
        <w:t>或淨值總金額欄所稱</w:t>
      </w:r>
      <w:r w:rsidR="0075325F" w:rsidRPr="00B65780">
        <w:rPr>
          <w:color w:val="000000" w:themeColor="text1"/>
        </w:rPr>
        <w:t>公允價值</w:t>
      </w:r>
      <w:r w:rsidRPr="00B65780">
        <w:rPr>
          <w:color w:val="000000" w:themeColor="text1"/>
        </w:rPr>
        <w:t>,</w:t>
      </w:r>
      <w:r w:rsidRPr="00B65780">
        <w:rPr>
          <w:color w:val="000000" w:themeColor="text1"/>
        </w:rPr>
        <w:t>係指資產負債表日之收盤價</w:t>
      </w:r>
      <w:r w:rsidRPr="00B65780">
        <w:rPr>
          <w:color w:val="000000" w:themeColor="text1"/>
        </w:rPr>
        <w:t>;</w:t>
      </w:r>
      <w:r w:rsidRPr="00B65780">
        <w:rPr>
          <w:color w:val="000000" w:themeColor="text1"/>
        </w:rPr>
        <w:t>若無公開市場之</w:t>
      </w:r>
      <w:r w:rsidR="0075325F" w:rsidRPr="00B65780">
        <w:rPr>
          <w:color w:val="000000" w:themeColor="text1"/>
        </w:rPr>
        <w:t>公允價值</w:t>
      </w:r>
      <w:r w:rsidRPr="00B65780">
        <w:rPr>
          <w:color w:val="000000" w:themeColor="text1"/>
        </w:rPr>
        <w:t>者請填被投資公司最新取得財務簽證</w:t>
      </w:r>
      <w:r w:rsidR="00344712" w:rsidRPr="00B65780">
        <w:rPr>
          <w:color w:val="000000" w:themeColor="text1"/>
        </w:rPr>
        <w:t>或核閱</w:t>
      </w:r>
      <w:r w:rsidRPr="00B65780">
        <w:rPr>
          <w:color w:val="000000" w:themeColor="text1"/>
        </w:rPr>
        <w:t>報告決算每股平均淨值。</w:t>
      </w:r>
    </w:p>
    <w:p w14:paraId="7F14152F" w14:textId="77777777" w:rsidR="005D59F6" w:rsidRPr="00B65780" w:rsidRDefault="005D59F6">
      <w:pPr>
        <w:tabs>
          <w:tab w:val="left" w:pos="7093"/>
        </w:tabs>
        <w:spacing w:line="440" w:lineRule="exact"/>
        <w:ind w:left="975" w:hangingChars="375" w:hanging="975"/>
        <w:jc w:val="both"/>
        <w:rPr>
          <w:color w:val="000000" w:themeColor="text1"/>
        </w:rPr>
      </w:pPr>
      <w:r w:rsidRPr="00B65780">
        <w:rPr>
          <w:color w:val="000000" w:themeColor="text1"/>
        </w:rPr>
        <w:t>第</w:t>
      </w:r>
      <w:r w:rsidRPr="00B65780">
        <w:rPr>
          <w:color w:val="000000" w:themeColor="text1"/>
        </w:rPr>
        <w:t>17~24</w:t>
      </w:r>
      <w:r w:rsidRPr="00B65780">
        <w:rPr>
          <w:color w:val="000000" w:themeColor="text1"/>
        </w:rPr>
        <w:t>欄</w:t>
      </w:r>
      <w:r w:rsidRPr="00B65780">
        <w:rPr>
          <w:color w:val="000000" w:themeColor="text1"/>
        </w:rPr>
        <w:tab/>
      </w:r>
    </w:p>
    <w:p w14:paraId="407DB066" w14:textId="77777777" w:rsidR="005D59F6" w:rsidRPr="00B65780" w:rsidRDefault="005D59F6">
      <w:pPr>
        <w:tabs>
          <w:tab w:val="left" w:pos="7093"/>
        </w:tabs>
        <w:spacing w:line="440" w:lineRule="exact"/>
        <w:ind w:leftChars="185" w:left="491" w:hangingChars="4" w:hanging="10"/>
        <w:jc w:val="both"/>
        <w:rPr>
          <w:color w:val="000000" w:themeColor="text1"/>
        </w:rPr>
      </w:pPr>
      <w:r w:rsidRPr="00B65780">
        <w:rPr>
          <w:color w:val="000000" w:themeColor="text1"/>
        </w:rPr>
        <w:t>為國外投資最近收盤日</w:t>
      </w:r>
      <w:r w:rsidR="0075325F" w:rsidRPr="00B65780">
        <w:rPr>
          <w:color w:val="000000" w:themeColor="text1"/>
        </w:rPr>
        <w:t>公允價值</w:t>
      </w:r>
      <w:r w:rsidRPr="00B65780">
        <w:rPr>
          <w:color w:val="000000" w:themeColor="text1"/>
        </w:rPr>
        <w:t>總金額，定義金融債券係指包含</w:t>
      </w:r>
      <w:r w:rsidRPr="00B65780">
        <w:rPr>
          <w:color w:val="000000" w:themeColor="text1"/>
        </w:rPr>
        <w:t>A.</w:t>
      </w:r>
      <w:r w:rsidRPr="00B65780">
        <w:rPr>
          <w:color w:val="000000" w:themeColor="text1"/>
        </w:rPr>
        <w:t>金融債券</w:t>
      </w:r>
      <w:r w:rsidRPr="00B65780">
        <w:rPr>
          <w:color w:val="000000" w:themeColor="text1"/>
        </w:rPr>
        <w:t>,B.</w:t>
      </w:r>
      <w:r w:rsidRPr="00B65780">
        <w:rPr>
          <w:color w:val="000000" w:themeColor="text1"/>
        </w:rPr>
        <w:t>可轉讓定期存單</w:t>
      </w:r>
      <w:r w:rsidRPr="00B65780">
        <w:rPr>
          <w:color w:val="000000" w:themeColor="text1"/>
        </w:rPr>
        <w:t>,C.</w:t>
      </w:r>
      <w:r w:rsidRPr="00B65780">
        <w:rPr>
          <w:color w:val="000000" w:themeColor="text1"/>
        </w:rPr>
        <w:t>銀行承兌匯票</w:t>
      </w:r>
      <w:r w:rsidRPr="00B65780">
        <w:rPr>
          <w:color w:val="000000" w:themeColor="text1"/>
        </w:rPr>
        <w:t>,D.</w:t>
      </w:r>
      <w:r w:rsidRPr="00B65780">
        <w:rPr>
          <w:color w:val="000000" w:themeColor="text1"/>
        </w:rPr>
        <w:t>金融機構保證商業本票</w:t>
      </w:r>
      <w:r w:rsidRPr="00B65780">
        <w:rPr>
          <w:color w:val="000000" w:themeColor="text1"/>
        </w:rPr>
        <w:t>,E.</w:t>
      </w:r>
      <w:r w:rsidRPr="00B65780">
        <w:rPr>
          <w:color w:val="000000" w:themeColor="text1"/>
        </w:rPr>
        <w:t>附買回條件債券投資</w:t>
      </w:r>
      <w:r w:rsidRPr="00B65780">
        <w:rPr>
          <w:color w:val="000000" w:themeColor="text1"/>
        </w:rPr>
        <w:t>,F.</w:t>
      </w:r>
      <w:r w:rsidRPr="00B65780">
        <w:rPr>
          <w:color w:val="000000" w:themeColor="text1"/>
        </w:rPr>
        <w:t>結構型債券</w:t>
      </w:r>
      <w:r w:rsidRPr="00B65780">
        <w:rPr>
          <w:color w:val="000000" w:themeColor="text1"/>
        </w:rPr>
        <w:t>,G.</w:t>
      </w:r>
      <w:r w:rsidRPr="00B65780">
        <w:rPr>
          <w:color w:val="000000" w:themeColor="text1"/>
        </w:rPr>
        <w:t>金融資產受益證券及資產基礎證券</w:t>
      </w:r>
      <w:r w:rsidRPr="00B65780">
        <w:rPr>
          <w:color w:val="000000" w:themeColor="text1"/>
        </w:rPr>
        <w:t>,H.</w:t>
      </w:r>
      <w:r w:rsidRPr="00B65780">
        <w:rPr>
          <w:color w:val="000000" w:themeColor="text1"/>
        </w:rPr>
        <w:t>不動產受益證券</w:t>
      </w:r>
      <w:r w:rsidRPr="00B65780">
        <w:rPr>
          <w:color w:val="000000" w:themeColor="text1"/>
        </w:rPr>
        <w:t>,I.</w:t>
      </w:r>
      <w:r w:rsidRPr="00B65780">
        <w:rPr>
          <w:color w:val="000000" w:themeColor="text1"/>
        </w:rPr>
        <w:t>信託受益權</w:t>
      </w:r>
      <w:r w:rsidRPr="00B65780">
        <w:rPr>
          <w:color w:val="000000" w:themeColor="text1"/>
        </w:rPr>
        <w:t>(</w:t>
      </w:r>
      <w:r w:rsidRPr="00B65780">
        <w:rPr>
          <w:color w:val="000000" w:themeColor="text1"/>
        </w:rPr>
        <w:t>指主管機關依保險法第一百四十六條第一項第八款核准之資金運用</w:t>
      </w:r>
      <w:r w:rsidRPr="00B65780">
        <w:rPr>
          <w:color w:val="000000" w:themeColor="text1"/>
        </w:rPr>
        <w:t>),J.</w:t>
      </w:r>
      <w:r w:rsidRPr="00B65780">
        <w:rPr>
          <w:color w:val="000000" w:themeColor="text1"/>
        </w:rPr>
        <w:t>指數股票型基金</w:t>
      </w:r>
      <w:r w:rsidRPr="00B65780">
        <w:rPr>
          <w:color w:val="000000" w:themeColor="text1"/>
        </w:rPr>
        <w:t>(ETF),K.</w:t>
      </w:r>
      <w:r w:rsidRPr="00B65780">
        <w:rPr>
          <w:color w:val="000000" w:themeColor="text1"/>
        </w:rPr>
        <w:t>其他。最近</w:t>
      </w:r>
      <w:r w:rsidR="0075325F" w:rsidRPr="00B65780">
        <w:rPr>
          <w:color w:val="000000" w:themeColor="text1"/>
        </w:rPr>
        <w:t>公允價值</w:t>
      </w:r>
      <w:r w:rsidRPr="00B65780">
        <w:rPr>
          <w:color w:val="000000" w:themeColor="text1"/>
        </w:rPr>
        <w:t>或淨值總金額欄所稱</w:t>
      </w:r>
      <w:r w:rsidR="0075325F" w:rsidRPr="00B65780">
        <w:rPr>
          <w:color w:val="000000" w:themeColor="text1"/>
        </w:rPr>
        <w:t>公允價值</w:t>
      </w:r>
      <w:r w:rsidRPr="00B65780">
        <w:rPr>
          <w:color w:val="000000" w:themeColor="text1"/>
        </w:rPr>
        <w:t>,</w:t>
      </w:r>
      <w:r w:rsidRPr="00B65780">
        <w:rPr>
          <w:color w:val="000000" w:themeColor="text1"/>
        </w:rPr>
        <w:t>係指資產負債表日之收盤價</w:t>
      </w:r>
      <w:r w:rsidRPr="00B65780">
        <w:rPr>
          <w:color w:val="000000" w:themeColor="text1"/>
        </w:rPr>
        <w:t>;</w:t>
      </w:r>
      <w:r w:rsidRPr="00B65780">
        <w:rPr>
          <w:color w:val="000000" w:themeColor="text1"/>
        </w:rPr>
        <w:t>若無公開市場之</w:t>
      </w:r>
      <w:r w:rsidR="0075325F" w:rsidRPr="00B65780">
        <w:rPr>
          <w:color w:val="000000" w:themeColor="text1"/>
        </w:rPr>
        <w:t>公允價值</w:t>
      </w:r>
      <w:r w:rsidRPr="00B65780">
        <w:rPr>
          <w:color w:val="000000" w:themeColor="text1"/>
        </w:rPr>
        <w:t>者請填被投資公司最新取得財務簽證</w:t>
      </w:r>
      <w:r w:rsidR="00344712" w:rsidRPr="00B65780">
        <w:rPr>
          <w:color w:val="000000" w:themeColor="text1"/>
        </w:rPr>
        <w:t>或核閱</w:t>
      </w:r>
      <w:r w:rsidRPr="00B65780">
        <w:rPr>
          <w:color w:val="000000" w:themeColor="text1"/>
        </w:rPr>
        <w:t>報告決算每股平均淨值。</w:t>
      </w:r>
    </w:p>
    <w:p w14:paraId="30E50A81" w14:textId="77777777" w:rsidR="005D59F6" w:rsidRPr="00B65780" w:rsidRDefault="005D59F6">
      <w:pPr>
        <w:tabs>
          <w:tab w:val="left" w:pos="7093"/>
        </w:tabs>
        <w:spacing w:line="440" w:lineRule="exact"/>
        <w:ind w:left="975" w:hangingChars="375" w:hanging="975"/>
        <w:jc w:val="both"/>
        <w:rPr>
          <w:color w:val="000000" w:themeColor="text1"/>
        </w:rPr>
      </w:pPr>
      <w:r w:rsidRPr="00B65780">
        <w:rPr>
          <w:color w:val="000000" w:themeColor="text1"/>
        </w:rPr>
        <w:t>第</w:t>
      </w:r>
      <w:r w:rsidRPr="00B65780">
        <w:rPr>
          <w:color w:val="000000" w:themeColor="text1"/>
        </w:rPr>
        <w:t>25</w:t>
      </w:r>
      <w:r w:rsidRPr="00B65780">
        <w:rPr>
          <w:color w:val="000000" w:themeColor="text1"/>
        </w:rPr>
        <w:t>及第</w:t>
      </w:r>
      <w:r w:rsidRPr="00B65780">
        <w:rPr>
          <w:color w:val="000000" w:themeColor="text1"/>
        </w:rPr>
        <w:t>26</w:t>
      </w:r>
      <w:r w:rsidRPr="00B65780">
        <w:rPr>
          <w:color w:val="000000" w:themeColor="text1"/>
        </w:rPr>
        <w:t>欄</w:t>
      </w:r>
      <w:r w:rsidRPr="00B65780">
        <w:rPr>
          <w:color w:val="000000" w:themeColor="text1"/>
        </w:rPr>
        <w:tab/>
      </w:r>
    </w:p>
    <w:p w14:paraId="5DD0BB59" w14:textId="77777777" w:rsidR="005D59F6" w:rsidRPr="00B65780" w:rsidRDefault="005D59F6">
      <w:pPr>
        <w:tabs>
          <w:tab w:val="left" w:pos="7093"/>
        </w:tabs>
        <w:spacing w:line="440" w:lineRule="exact"/>
        <w:ind w:leftChars="185" w:left="491" w:hangingChars="4" w:hanging="10"/>
        <w:jc w:val="both"/>
        <w:rPr>
          <w:color w:val="000000" w:themeColor="text1"/>
        </w:rPr>
      </w:pPr>
      <w:r w:rsidRPr="00B65780">
        <w:rPr>
          <w:color w:val="000000" w:themeColor="text1"/>
        </w:rPr>
        <w:t>為未實現損益區分國內投資及國外投資。</w:t>
      </w:r>
    </w:p>
    <w:p w14:paraId="2BB01FEC" w14:textId="77777777" w:rsidR="005D59F6" w:rsidRPr="00B65780" w:rsidRDefault="005D59F6">
      <w:pPr>
        <w:tabs>
          <w:tab w:val="left" w:pos="7093"/>
        </w:tabs>
        <w:spacing w:line="440" w:lineRule="exact"/>
        <w:ind w:left="975" w:hangingChars="375" w:hanging="975"/>
        <w:jc w:val="both"/>
        <w:rPr>
          <w:color w:val="000000" w:themeColor="text1"/>
        </w:rPr>
      </w:pPr>
      <w:r w:rsidRPr="00B65780">
        <w:rPr>
          <w:color w:val="000000" w:themeColor="text1"/>
        </w:rPr>
        <w:t>第</w:t>
      </w:r>
      <w:r w:rsidRPr="00B65780">
        <w:rPr>
          <w:color w:val="000000" w:themeColor="text1"/>
        </w:rPr>
        <w:t>27</w:t>
      </w:r>
      <w:r w:rsidRPr="00B65780">
        <w:rPr>
          <w:color w:val="000000" w:themeColor="text1"/>
        </w:rPr>
        <w:t>欄－年投資報酬率</w:t>
      </w:r>
      <w:r w:rsidRPr="00B65780">
        <w:rPr>
          <w:color w:val="000000" w:themeColor="text1"/>
        </w:rPr>
        <w:t>(</w:t>
      </w:r>
      <w:r w:rsidRPr="00B65780">
        <w:rPr>
          <w:color w:val="000000" w:themeColor="text1"/>
        </w:rPr>
        <w:t>主排序</w:t>
      </w:r>
      <w:r w:rsidRPr="00B65780">
        <w:rPr>
          <w:color w:val="000000" w:themeColor="text1"/>
        </w:rPr>
        <w:t>-</w:t>
      </w:r>
      <w:r w:rsidRPr="00B65780">
        <w:rPr>
          <w:color w:val="000000" w:themeColor="text1"/>
        </w:rPr>
        <w:t>遞減</w:t>
      </w:r>
      <w:r w:rsidRPr="00B65780">
        <w:rPr>
          <w:color w:val="000000" w:themeColor="text1"/>
        </w:rPr>
        <w:t>)</w:t>
      </w:r>
      <w:r w:rsidRPr="00B65780">
        <w:rPr>
          <w:color w:val="000000" w:themeColor="text1"/>
        </w:rPr>
        <w:tab/>
      </w:r>
    </w:p>
    <w:p w14:paraId="1EC56B5E" w14:textId="77777777" w:rsidR="005D59F6" w:rsidRPr="00B65780" w:rsidRDefault="005D59F6">
      <w:pPr>
        <w:tabs>
          <w:tab w:val="left" w:pos="7093"/>
        </w:tabs>
        <w:spacing w:line="440" w:lineRule="exact"/>
        <w:ind w:leftChars="185" w:left="491" w:hangingChars="4" w:hanging="10"/>
        <w:jc w:val="both"/>
        <w:rPr>
          <w:color w:val="000000" w:themeColor="text1"/>
        </w:rPr>
      </w:pPr>
      <w:r w:rsidRPr="00B65780">
        <w:rPr>
          <w:color w:val="000000" w:themeColor="text1"/>
        </w:rPr>
        <w:lastRenderedPageBreak/>
        <w:t>年投資報酬率</w:t>
      </w:r>
      <w:r w:rsidRPr="00B65780">
        <w:rPr>
          <w:color w:val="000000" w:themeColor="text1"/>
        </w:rPr>
        <w:t>(YTD)</w:t>
      </w:r>
      <w:r w:rsidRPr="00B65780">
        <w:rPr>
          <w:color w:val="000000" w:themeColor="text1"/>
        </w:rPr>
        <w:t>係指</w:t>
      </w:r>
      <w:r w:rsidRPr="00B65780">
        <w:rPr>
          <w:color w:val="000000" w:themeColor="text1"/>
        </w:rPr>
        <w:t>(</w:t>
      </w:r>
      <w:r w:rsidRPr="00B65780">
        <w:rPr>
          <w:color w:val="000000" w:themeColor="text1"/>
        </w:rPr>
        <w:t>期末</w:t>
      </w:r>
      <w:r w:rsidR="0075325F" w:rsidRPr="00B65780">
        <w:rPr>
          <w:color w:val="000000" w:themeColor="text1"/>
        </w:rPr>
        <w:t>公允價值</w:t>
      </w:r>
      <w:r w:rsidRPr="00B65780">
        <w:rPr>
          <w:color w:val="000000" w:themeColor="text1"/>
        </w:rPr>
        <w:t>-</w:t>
      </w:r>
      <w:r w:rsidRPr="00B65780">
        <w:rPr>
          <w:color w:val="000000" w:themeColor="text1"/>
        </w:rPr>
        <w:t>期初</w:t>
      </w:r>
      <w:r w:rsidR="0075325F" w:rsidRPr="00B65780">
        <w:rPr>
          <w:color w:val="000000" w:themeColor="text1"/>
        </w:rPr>
        <w:t>公允價值</w:t>
      </w:r>
      <w:r w:rsidRPr="00B65780">
        <w:rPr>
          <w:color w:val="000000" w:themeColor="text1"/>
        </w:rPr>
        <w:t>)/</w:t>
      </w:r>
      <w:r w:rsidRPr="00B65780">
        <w:rPr>
          <w:color w:val="000000" w:themeColor="text1"/>
        </w:rPr>
        <w:t>期初</w:t>
      </w:r>
      <w:r w:rsidR="0075325F" w:rsidRPr="00B65780">
        <w:rPr>
          <w:color w:val="000000" w:themeColor="text1"/>
        </w:rPr>
        <w:t>公允價值</w:t>
      </w:r>
      <w:r w:rsidRPr="00B65780">
        <w:rPr>
          <w:color w:val="000000" w:themeColor="text1"/>
        </w:rPr>
        <w:t>,</w:t>
      </w:r>
      <w:r w:rsidRPr="00B65780">
        <w:rPr>
          <w:color w:val="000000" w:themeColor="text1"/>
        </w:rPr>
        <w:t>並按其期間予以年度化報酬率。並以年投資報酬率做主排序－遞減。</w:t>
      </w:r>
    </w:p>
    <w:p w14:paraId="16B4A555" w14:textId="77777777" w:rsidR="005D59F6" w:rsidRPr="00B65780" w:rsidRDefault="005D59F6">
      <w:pPr>
        <w:tabs>
          <w:tab w:val="left" w:pos="7093"/>
        </w:tabs>
        <w:spacing w:line="440" w:lineRule="exact"/>
        <w:jc w:val="both"/>
        <w:rPr>
          <w:color w:val="000000" w:themeColor="text1"/>
        </w:rPr>
      </w:pPr>
      <w:r w:rsidRPr="00B65780">
        <w:rPr>
          <w:color w:val="000000" w:themeColor="text1"/>
        </w:rPr>
        <w:t>第</w:t>
      </w:r>
      <w:r w:rsidRPr="00B65780">
        <w:rPr>
          <w:color w:val="000000" w:themeColor="text1"/>
        </w:rPr>
        <w:t>28</w:t>
      </w:r>
      <w:r w:rsidRPr="00B65780">
        <w:rPr>
          <w:color w:val="000000" w:themeColor="text1"/>
        </w:rPr>
        <w:t>欄－備註</w:t>
      </w:r>
    </w:p>
    <w:p w14:paraId="2B37597D" w14:textId="478F64A3" w:rsidR="005D59F6" w:rsidRDefault="005D59F6">
      <w:pPr>
        <w:spacing w:line="440" w:lineRule="exact"/>
        <w:ind w:leftChars="225" w:left="585"/>
        <w:rPr>
          <w:color w:val="000000" w:themeColor="text1"/>
        </w:rPr>
      </w:pPr>
      <w:r w:rsidRPr="00B65780">
        <w:rPr>
          <w:color w:val="000000" w:themeColor="text1"/>
        </w:rPr>
        <w:t>若有其他需要補充說明之事項，請填列於此欄。</w:t>
      </w:r>
    </w:p>
    <w:p w14:paraId="63148CF7" w14:textId="292B5DC2" w:rsidR="00FF320D" w:rsidRDefault="00FF320D">
      <w:pPr>
        <w:widowControl/>
        <w:rPr>
          <w:color w:val="000000" w:themeColor="text1"/>
        </w:rPr>
      </w:pPr>
      <w:r>
        <w:rPr>
          <w:color w:val="000000" w:themeColor="text1"/>
        </w:rPr>
        <w:br w:type="page"/>
      </w:r>
    </w:p>
    <w:p w14:paraId="0570DF50" w14:textId="6EF1A68D" w:rsidR="005D59F6" w:rsidRPr="00B65780" w:rsidRDefault="005D59F6">
      <w:pPr>
        <w:pStyle w:val="1"/>
        <w:spacing w:afterLines="0" w:after="0" w:line="440" w:lineRule="exact"/>
        <w:rPr>
          <w:color w:val="000000" w:themeColor="text1"/>
          <w:szCs w:val="40"/>
        </w:rPr>
      </w:pPr>
      <w:bookmarkStart w:id="172" w:name="_Toc103672872"/>
      <w:r w:rsidRPr="00B65780">
        <w:rPr>
          <w:color w:val="000000" w:themeColor="text1"/>
          <w:szCs w:val="40"/>
        </w:rPr>
        <w:lastRenderedPageBreak/>
        <w:t>表</w:t>
      </w:r>
      <w:r w:rsidRPr="00B65780">
        <w:rPr>
          <w:color w:val="000000" w:themeColor="text1"/>
          <w:szCs w:val="40"/>
        </w:rPr>
        <w:t>18</w:t>
      </w:r>
      <w:r w:rsidRPr="00B65780">
        <w:rPr>
          <w:color w:val="000000" w:themeColor="text1"/>
          <w:szCs w:val="40"/>
        </w:rPr>
        <w:t>：保險輔助人交易明細表</w:t>
      </w:r>
      <w:bookmarkEnd w:id="151"/>
      <w:bookmarkEnd w:id="172"/>
    </w:p>
    <w:p w14:paraId="5633BDCD"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本表之目的在於清楚表達</w:t>
      </w:r>
      <w:r w:rsidR="007E569F" w:rsidRPr="00B65780">
        <w:rPr>
          <w:color w:val="000000" w:themeColor="text1"/>
          <w:sz w:val="24"/>
        </w:rPr>
        <w:t>保險業</w:t>
      </w:r>
      <w:r w:rsidRPr="00B65780">
        <w:rPr>
          <w:color w:val="000000" w:themeColor="text1"/>
          <w:sz w:val="24"/>
        </w:rPr>
        <w:t>之各保險輔助人交易概況，以供主管機關評估保費收入與佣金支出之情形。</w:t>
      </w:r>
    </w:p>
    <w:p w14:paraId="1A055517"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欄－保險輔助人代號</w:t>
      </w:r>
    </w:p>
    <w:p w14:paraId="599E113F"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本欄保險輔助人代號於法人者</w:t>
      </w:r>
      <w:r w:rsidRPr="00B65780">
        <w:rPr>
          <w:color w:val="000000" w:themeColor="text1"/>
          <w:sz w:val="24"/>
        </w:rPr>
        <w:t>,</w:t>
      </w:r>
      <w:r w:rsidRPr="00B65780">
        <w:rPr>
          <w:color w:val="000000" w:themeColor="text1"/>
          <w:sz w:val="24"/>
        </w:rPr>
        <w:t>請填列統一編號</w:t>
      </w:r>
      <w:r w:rsidRPr="00B65780">
        <w:rPr>
          <w:color w:val="000000" w:themeColor="text1"/>
          <w:sz w:val="24"/>
        </w:rPr>
        <w:t>,</w:t>
      </w:r>
      <w:r w:rsidRPr="00B65780">
        <w:rPr>
          <w:color w:val="000000" w:themeColor="text1"/>
          <w:sz w:val="24"/>
        </w:rPr>
        <w:t>於自然人者請填列身分證字號或護照號碼</w:t>
      </w:r>
      <w:r w:rsidRPr="00B65780">
        <w:rPr>
          <w:color w:val="000000" w:themeColor="text1"/>
          <w:sz w:val="24"/>
        </w:rPr>
        <w:t>;</w:t>
      </w:r>
      <w:r w:rsidRPr="00B65780">
        <w:rPr>
          <w:color w:val="000000" w:themeColor="text1"/>
          <w:sz w:val="24"/>
        </w:rPr>
        <w:t>或洽由財團法人保險事業發展中心統一配賦。</w:t>
      </w:r>
    </w:p>
    <w:p w14:paraId="20087914"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w:t>
      </w:r>
      <w:r w:rsidRPr="00B65780">
        <w:rPr>
          <w:color w:val="000000" w:themeColor="text1"/>
          <w:sz w:val="24"/>
        </w:rPr>
        <w:t>—</w:t>
      </w:r>
      <w:r w:rsidRPr="00B65780">
        <w:rPr>
          <w:color w:val="000000" w:themeColor="text1"/>
          <w:sz w:val="24"/>
        </w:rPr>
        <w:t>保險輔助人名稱</w:t>
      </w:r>
    </w:p>
    <w:p w14:paraId="0019A9EB"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本欄為再保險輔助人之英文或中文名稱，國外再保險輔助人均以英文名稱。</w:t>
      </w:r>
    </w:p>
    <w:p w14:paraId="739851F1"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w:t>
      </w:r>
      <w:r w:rsidRPr="00B65780">
        <w:rPr>
          <w:color w:val="000000" w:themeColor="text1"/>
          <w:sz w:val="24"/>
        </w:rPr>
        <w:t>—</w:t>
      </w:r>
      <w:r w:rsidRPr="00B65780">
        <w:rPr>
          <w:color w:val="000000" w:themeColor="text1"/>
          <w:sz w:val="24"/>
        </w:rPr>
        <w:t>保險輔助人種類</w:t>
      </w:r>
    </w:p>
    <w:p w14:paraId="358C85E3"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本欄之保險輔助人種類請依序填列</w:t>
      </w:r>
      <w:r w:rsidRPr="00B65780">
        <w:rPr>
          <w:color w:val="000000" w:themeColor="text1"/>
          <w:sz w:val="24"/>
        </w:rPr>
        <w:t>A.</w:t>
      </w:r>
      <w:r w:rsidRPr="00B65780">
        <w:rPr>
          <w:color w:val="000000" w:themeColor="text1"/>
          <w:sz w:val="24"/>
        </w:rPr>
        <w:t>保險代理人</w:t>
      </w:r>
      <w:r w:rsidRPr="00B65780">
        <w:rPr>
          <w:color w:val="000000" w:themeColor="text1"/>
          <w:sz w:val="24"/>
        </w:rPr>
        <w:t>,B.</w:t>
      </w:r>
      <w:r w:rsidRPr="00B65780">
        <w:rPr>
          <w:color w:val="000000" w:themeColor="text1"/>
          <w:sz w:val="24"/>
        </w:rPr>
        <w:t>保險經紀人</w:t>
      </w:r>
      <w:r w:rsidRPr="00B65780">
        <w:rPr>
          <w:color w:val="000000" w:themeColor="text1"/>
          <w:sz w:val="24"/>
        </w:rPr>
        <w:t>,C.</w:t>
      </w:r>
      <w:r w:rsidRPr="00B65780">
        <w:rPr>
          <w:color w:val="000000" w:themeColor="text1"/>
          <w:sz w:val="24"/>
        </w:rPr>
        <w:t>一般保險公證人</w:t>
      </w:r>
      <w:r w:rsidRPr="00B65780">
        <w:rPr>
          <w:color w:val="000000" w:themeColor="text1"/>
          <w:sz w:val="24"/>
        </w:rPr>
        <w:t>,D.</w:t>
      </w:r>
      <w:r w:rsidRPr="00B65780">
        <w:rPr>
          <w:color w:val="000000" w:themeColor="text1"/>
          <w:sz w:val="24"/>
        </w:rPr>
        <w:t>海事保險公證人</w:t>
      </w:r>
      <w:r w:rsidRPr="00B65780">
        <w:rPr>
          <w:color w:val="000000" w:themeColor="text1"/>
          <w:sz w:val="24"/>
        </w:rPr>
        <w:t>,E.</w:t>
      </w:r>
      <w:r w:rsidRPr="00B65780">
        <w:rPr>
          <w:color w:val="000000" w:themeColor="text1"/>
          <w:sz w:val="24"/>
        </w:rPr>
        <w:t>其他。</w:t>
      </w:r>
    </w:p>
    <w:p w14:paraId="6AF915FA"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00800876" w:rsidRPr="00B65780">
        <w:rPr>
          <w:color w:val="000000" w:themeColor="text1"/>
          <w:sz w:val="24"/>
        </w:rPr>
        <w:t>4</w:t>
      </w:r>
      <w:r w:rsidRPr="00B65780">
        <w:rPr>
          <w:color w:val="000000" w:themeColor="text1"/>
          <w:sz w:val="24"/>
        </w:rPr>
        <w:t>欄</w:t>
      </w:r>
      <w:r w:rsidRPr="00B65780">
        <w:rPr>
          <w:color w:val="000000" w:themeColor="text1"/>
          <w:sz w:val="24"/>
        </w:rPr>
        <w:t>—</w:t>
      </w:r>
      <w:r w:rsidRPr="00B65780">
        <w:rPr>
          <w:color w:val="000000" w:themeColor="text1"/>
          <w:sz w:val="24"/>
        </w:rPr>
        <w:t>保險輔助人負責人</w:t>
      </w:r>
    </w:p>
    <w:p w14:paraId="70CD00B8"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本欄負責人請填列之英文或中文名稱，國外再保險人均以英文名稱。</w:t>
      </w:r>
    </w:p>
    <w:p w14:paraId="03A17813"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00800876" w:rsidRPr="00B65780">
        <w:rPr>
          <w:color w:val="000000" w:themeColor="text1"/>
          <w:sz w:val="24"/>
        </w:rPr>
        <w:t>5</w:t>
      </w:r>
      <w:r w:rsidRPr="00B65780">
        <w:rPr>
          <w:color w:val="000000" w:themeColor="text1"/>
          <w:sz w:val="24"/>
        </w:rPr>
        <w:t>欄</w:t>
      </w:r>
      <w:r w:rsidRPr="00B65780">
        <w:rPr>
          <w:color w:val="000000" w:themeColor="text1"/>
          <w:sz w:val="24"/>
        </w:rPr>
        <w:t>—</w:t>
      </w:r>
      <w:r w:rsidRPr="00B65780">
        <w:rPr>
          <w:color w:val="000000" w:themeColor="text1"/>
          <w:sz w:val="24"/>
        </w:rPr>
        <w:t>地址</w:t>
      </w:r>
    </w:p>
    <w:p w14:paraId="648833A9"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本欄為保險輔助人營業之地址。</w:t>
      </w:r>
    </w:p>
    <w:p w14:paraId="5832D487"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00800876" w:rsidRPr="00B65780">
        <w:rPr>
          <w:color w:val="000000" w:themeColor="text1"/>
          <w:sz w:val="24"/>
        </w:rPr>
        <w:t>6</w:t>
      </w:r>
      <w:r w:rsidRPr="00B65780">
        <w:rPr>
          <w:color w:val="000000" w:themeColor="text1"/>
          <w:sz w:val="24"/>
        </w:rPr>
        <w:t>欄</w:t>
      </w:r>
      <w:r w:rsidRPr="00B65780">
        <w:rPr>
          <w:color w:val="000000" w:themeColor="text1"/>
          <w:sz w:val="24"/>
        </w:rPr>
        <w:t>—</w:t>
      </w:r>
      <w:r w:rsidRPr="00B65780">
        <w:rPr>
          <w:color w:val="000000" w:themeColor="text1"/>
          <w:sz w:val="24"/>
        </w:rPr>
        <w:t>電話</w:t>
      </w:r>
    </w:p>
    <w:p w14:paraId="31101BBB"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本欄為保險輔助人營業之電話。</w:t>
      </w:r>
    </w:p>
    <w:p w14:paraId="5204A2DC"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00800876" w:rsidRPr="00B65780">
        <w:rPr>
          <w:color w:val="000000" w:themeColor="text1"/>
          <w:sz w:val="24"/>
        </w:rPr>
        <w:t>7</w:t>
      </w:r>
      <w:r w:rsidRPr="00B65780">
        <w:rPr>
          <w:color w:val="000000" w:themeColor="text1"/>
          <w:sz w:val="24"/>
        </w:rPr>
        <w:t>欄</w:t>
      </w:r>
      <w:r w:rsidRPr="00B65780">
        <w:rPr>
          <w:color w:val="000000" w:themeColor="text1"/>
          <w:sz w:val="24"/>
        </w:rPr>
        <w:t>—</w:t>
      </w:r>
      <w:r w:rsidRPr="00B65780">
        <w:rPr>
          <w:color w:val="000000" w:themeColor="text1"/>
          <w:sz w:val="24"/>
        </w:rPr>
        <w:t>傳真</w:t>
      </w:r>
    </w:p>
    <w:p w14:paraId="16E8A82B"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本欄為保險輔助人營業之傳真。</w:t>
      </w:r>
    </w:p>
    <w:p w14:paraId="76882FB7"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00800876" w:rsidRPr="00B65780">
        <w:rPr>
          <w:color w:val="000000" w:themeColor="text1"/>
          <w:sz w:val="24"/>
        </w:rPr>
        <w:t>8</w:t>
      </w:r>
      <w:r w:rsidRPr="00B65780">
        <w:rPr>
          <w:color w:val="000000" w:themeColor="text1"/>
          <w:sz w:val="24"/>
        </w:rPr>
        <w:t>欄</w:t>
      </w:r>
      <w:r w:rsidRPr="00B65780">
        <w:rPr>
          <w:color w:val="000000" w:themeColor="text1"/>
          <w:sz w:val="24"/>
        </w:rPr>
        <w:t>—</w:t>
      </w:r>
      <w:r w:rsidRPr="00B65780">
        <w:rPr>
          <w:color w:val="000000" w:themeColor="text1"/>
          <w:sz w:val="24"/>
        </w:rPr>
        <w:t>電子信箱</w:t>
      </w:r>
    </w:p>
    <w:p w14:paraId="619B853A"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本欄為保險輔助人營業之電子信箱。</w:t>
      </w:r>
    </w:p>
    <w:p w14:paraId="2652E4C1" w14:textId="77777777" w:rsidR="005D59F6" w:rsidRPr="00B65780" w:rsidRDefault="005D59F6">
      <w:pPr>
        <w:spacing w:line="440" w:lineRule="exact"/>
        <w:ind w:firstLineChars="207" w:firstLine="538"/>
        <w:jc w:val="both"/>
        <w:rPr>
          <w:color w:val="000000" w:themeColor="text1"/>
        </w:rPr>
      </w:pPr>
      <w:r w:rsidRPr="00B65780">
        <w:rPr>
          <w:color w:val="000000" w:themeColor="text1"/>
        </w:rPr>
        <w:t>第</w:t>
      </w:r>
      <w:r w:rsidR="00800876" w:rsidRPr="00B65780">
        <w:rPr>
          <w:color w:val="000000" w:themeColor="text1"/>
        </w:rPr>
        <w:t>9</w:t>
      </w:r>
      <w:r w:rsidRPr="00B65780">
        <w:rPr>
          <w:color w:val="000000" w:themeColor="text1"/>
        </w:rPr>
        <w:t>欄</w:t>
      </w:r>
      <w:r w:rsidRPr="00B65780">
        <w:rPr>
          <w:color w:val="000000" w:themeColor="text1"/>
        </w:rPr>
        <w:t>—</w:t>
      </w:r>
      <w:r w:rsidRPr="00B65780">
        <w:rPr>
          <w:color w:val="000000" w:themeColor="text1"/>
        </w:rPr>
        <w:t>直接簽單保費收入：火險</w:t>
      </w:r>
    </w:p>
    <w:p w14:paraId="551E7C0E" w14:textId="77777777" w:rsidR="005D59F6" w:rsidRPr="00B65780" w:rsidRDefault="005D59F6">
      <w:pPr>
        <w:spacing w:line="440" w:lineRule="exact"/>
        <w:ind w:leftChars="276" w:left="718"/>
        <w:jc w:val="both"/>
        <w:rPr>
          <w:color w:val="000000" w:themeColor="text1"/>
          <w:sz w:val="24"/>
        </w:rPr>
      </w:pPr>
      <w:r w:rsidRPr="00B65780">
        <w:rPr>
          <w:color w:val="000000" w:themeColor="text1"/>
        </w:rPr>
        <w:t>本欄金額係指應完整包含財務報告期間內所有簽單（保險單之製作、批改）承保或批改確定之火險保費</w:t>
      </w:r>
      <w:r w:rsidRPr="00B65780">
        <w:rPr>
          <w:color w:val="000000" w:themeColor="text1"/>
          <w:sz w:val="24"/>
        </w:rPr>
        <w:t>，包含一年期住宅災保險、長期住宅火災保險、一年期商業火災保險、長期商業火災保險、商業性地震險與政策性地震險。</w:t>
      </w:r>
    </w:p>
    <w:p w14:paraId="0D8A0AEB"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Pr="00B65780">
        <w:rPr>
          <w:color w:val="000000" w:themeColor="text1"/>
          <w:sz w:val="24"/>
        </w:rPr>
        <w:t>1</w:t>
      </w:r>
      <w:r w:rsidR="00800876" w:rsidRPr="00B65780">
        <w:rPr>
          <w:color w:val="000000" w:themeColor="text1"/>
          <w:sz w:val="24"/>
        </w:rPr>
        <w:t>0</w:t>
      </w:r>
      <w:r w:rsidRPr="00B65780">
        <w:rPr>
          <w:color w:val="000000" w:themeColor="text1"/>
          <w:sz w:val="24"/>
        </w:rPr>
        <w:t>欄</w:t>
      </w:r>
      <w:r w:rsidRPr="00B65780">
        <w:rPr>
          <w:color w:val="000000" w:themeColor="text1"/>
          <w:sz w:val="24"/>
        </w:rPr>
        <w:t>—</w:t>
      </w:r>
      <w:r w:rsidRPr="00B65780">
        <w:rPr>
          <w:color w:val="000000" w:themeColor="text1"/>
          <w:sz w:val="24"/>
        </w:rPr>
        <w:t>直接簽單保費收入</w:t>
      </w:r>
      <w:r w:rsidRPr="00B65780">
        <w:rPr>
          <w:color w:val="000000" w:themeColor="text1"/>
        </w:rPr>
        <w:t>：</w:t>
      </w:r>
      <w:r w:rsidRPr="00B65780">
        <w:rPr>
          <w:color w:val="000000" w:themeColor="text1"/>
          <w:sz w:val="24"/>
        </w:rPr>
        <w:t>水險</w:t>
      </w:r>
    </w:p>
    <w:p w14:paraId="03D18715" w14:textId="77777777" w:rsidR="005D59F6" w:rsidRPr="00B65780" w:rsidRDefault="005D59F6">
      <w:pPr>
        <w:spacing w:line="440" w:lineRule="exact"/>
        <w:ind w:leftChars="276" w:left="718"/>
        <w:jc w:val="both"/>
        <w:rPr>
          <w:color w:val="000000" w:themeColor="text1"/>
          <w:sz w:val="24"/>
        </w:rPr>
      </w:pPr>
      <w:r w:rsidRPr="00B65780">
        <w:rPr>
          <w:color w:val="000000" w:themeColor="text1"/>
        </w:rPr>
        <w:t>本欄金額係指應完整包含財務報告期間內所有簽單（保險單之製作、批改）承保或批改確定之水險保費</w:t>
      </w:r>
      <w:r w:rsidRPr="00B65780">
        <w:rPr>
          <w:color w:val="000000" w:themeColor="text1"/>
          <w:sz w:val="24"/>
        </w:rPr>
        <w:t>，包含水險包含內陸運輸保險、貨物運輸保險、船體保險與漁船保險。</w:t>
      </w:r>
    </w:p>
    <w:p w14:paraId="1837DC77"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Pr="00B65780">
        <w:rPr>
          <w:color w:val="000000" w:themeColor="text1"/>
          <w:sz w:val="24"/>
        </w:rPr>
        <w:t>1</w:t>
      </w:r>
      <w:r w:rsidR="00800876" w:rsidRPr="00B65780">
        <w:rPr>
          <w:color w:val="000000" w:themeColor="text1"/>
          <w:sz w:val="24"/>
        </w:rPr>
        <w:t>1</w:t>
      </w:r>
      <w:r w:rsidRPr="00B65780">
        <w:rPr>
          <w:color w:val="000000" w:themeColor="text1"/>
          <w:sz w:val="24"/>
        </w:rPr>
        <w:t>欄</w:t>
      </w:r>
      <w:r w:rsidRPr="00B65780">
        <w:rPr>
          <w:color w:val="000000" w:themeColor="text1"/>
          <w:sz w:val="24"/>
        </w:rPr>
        <w:t>—</w:t>
      </w:r>
      <w:r w:rsidRPr="00B65780">
        <w:rPr>
          <w:color w:val="000000" w:themeColor="text1"/>
          <w:sz w:val="24"/>
        </w:rPr>
        <w:t>直接簽單保費收入</w:t>
      </w:r>
      <w:r w:rsidRPr="00B65780">
        <w:rPr>
          <w:color w:val="000000" w:themeColor="text1"/>
        </w:rPr>
        <w:t>：</w:t>
      </w:r>
      <w:r w:rsidRPr="00B65780">
        <w:rPr>
          <w:color w:val="000000" w:themeColor="text1"/>
          <w:sz w:val="24"/>
        </w:rPr>
        <w:t>車險</w:t>
      </w:r>
    </w:p>
    <w:p w14:paraId="32117EAC" w14:textId="77777777" w:rsidR="005D59F6" w:rsidRPr="00B65780" w:rsidRDefault="005D59F6">
      <w:pPr>
        <w:spacing w:line="440" w:lineRule="exact"/>
        <w:ind w:leftChars="276" w:left="718"/>
        <w:jc w:val="both"/>
        <w:rPr>
          <w:color w:val="000000" w:themeColor="text1"/>
        </w:rPr>
      </w:pPr>
      <w:r w:rsidRPr="00B65780">
        <w:rPr>
          <w:color w:val="000000" w:themeColor="text1"/>
        </w:rPr>
        <w:t>本欄金額係指應完整包含財務報告期間內所有簽單（保險單之製作、批改）</w:t>
      </w:r>
      <w:r w:rsidRPr="00B65780">
        <w:rPr>
          <w:color w:val="000000" w:themeColor="text1"/>
        </w:rPr>
        <w:lastRenderedPageBreak/>
        <w:t>承保或批改確定之車險保費</w:t>
      </w:r>
      <w:r w:rsidRPr="00B65780">
        <w:rPr>
          <w:color w:val="000000" w:themeColor="text1"/>
          <w:sz w:val="24"/>
        </w:rPr>
        <w:t>，包</w:t>
      </w:r>
      <w:r w:rsidRPr="00B65780">
        <w:rPr>
          <w:color w:val="000000" w:themeColor="text1"/>
        </w:rPr>
        <w:t>含一般自用汽車財產損失保險、一般商用汽車財產損失保險、一般自用汽車責任保險、一般商用汽車責任保險、強制自用汽車責任保險、強制商用汽車責任保險、強制機車責任保險</w:t>
      </w:r>
      <w:r w:rsidR="00CB291E" w:rsidRPr="00B65780">
        <w:rPr>
          <w:color w:val="000000" w:themeColor="text1"/>
        </w:rPr>
        <w:t>及強制微型電動二輪車責任保險</w:t>
      </w:r>
      <w:r w:rsidRPr="00B65780">
        <w:rPr>
          <w:color w:val="000000" w:themeColor="text1"/>
        </w:rPr>
        <w:t>。</w:t>
      </w:r>
    </w:p>
    <w:p w14:paraId="64356439"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Pr="00B65780">
        <w:rPr>
          <w:color w:val="000000" w:themeColor="text1"/>
          <w:sz w:val="24"/>
        </w:rPr>
        <w:t>1</w:t>
      </w:r>
      <w:r w:rsidR="00800876" w:rsidRPr="00B65780">
        <w:rPr>
          <w:color w:val="000000" w:themeColor="text1"/>
          <w:sz w:val="24"/>
        </w:rPr>
        <w:t>2</w:t>
      </w:r>
      <w:r w:rsidRPr="00B65780">
        <w:rPr>
          <w:color w:val="000000" w:themeColor="text1"/>
          <w:sz w:val="24"/>
        </w:rPr>
        <w:t>欄</w:t>
      </w:r>
      <w:r w:rsidRPr="00B65780">
        <w:rPr>
          <w:color w:val="000000" w:themeColor="text1"/>
          <w:sz w:val="24"/>
        </w:rPr>
        <w:t>—</w:t>
      </w:r>
      <w:r w:rsidRPr="00B65780">
        <w:rPr>
          <w:color w:val="000000" w:themeColor="text1"/>
          <w:sz w:val="24"/>
        </w:rPr>
        <w:t>直接簽單保費收入</w:t>
      </w:r>
      <w:r w:rsidRPr="00B65780">
        <w:rPr>
          <w:color w:val="000000" w:themeColor="text1"/>
        </w:rPr>
        <w:t>：</w:t>
      </w:r>
      <w:r w:rsidRPr="00B65780">
        <w:rPr>
          <w:color w:val="000000" w:themeColor="text1"/>
          <w:sz w:val="24"/>
        </w:rPr>
        <w:t>工程險</w:t>
      </w:r>
      <w:r w:rsidRPr="00B65780">
        <w:rPr>
          <w:color w:val="000000" w:themeColor="text1"/>
          <w:sz w:val="24"/>
        </w:rPr>
        <w:t>/</w:t>
      </w:r>
      <w:r w:rsidRPr="00B65780">
        <w:rPr>
          <w:color w:val="000000" w:themeColor="text1"/>
          <w:sz w:val="24"/>
        </w:rPr>
        <w:t>責任險</w:t>
      </w:r>
    </w:p>
    <w:p w14:paraId="6F52D371" w14:textId="77777777" w:rsidR="005D59F6" w:rsidRPr="00B65780" w:rsidRDefault="005D59F6">
      <w:pPr>
        <w:spacing w:line="440" w:lineRule="exact"/>
        <w:ind w:leftChars="276" w:left="718"/>
        <w:jc w:val="both"/>
        <w:rPr>
          <w:color w:val="000000" w:themeColor="text1"/>
          <w:sz w:val="24"/>
        </w:rPr>
      </w:pPr>
      <w:r w:rsidRPr="00B65780">
        <w:rPr>
          <w:color w:val="000000" w:themeColor="text1"/>
        </w:rPr>
        <w:t>本欄</w:t>
      </w:r>
      <w:r w:rsidRPr="00B65780">
        <w:rPr>
          <w:color w:val="000000" w:themeColor="text1"/>
          <w:sz w:val="24"/>
        </w:rPr>
        <w:t>金額</w:t>
      </w:r>
      <w:r w:rsidRPr="00B65780">
        <w:rPr>
          <w:color w:val="000000" w:themeColor="text1"/>
        </w:rPr>
        <w:t>係指應完整包含財務報告期間內所有簽單（保險單之製作、批改）承保或批改確定之</w:t>
      </w:r>
      <w:r w:rsidRPr="00B65780">
        <w:rPr>
          <w:color w:val="000000" w:themeColor="text1"/>
          <w:sz w:val="24"/>
        </w:rPr>
        <w:t>工程險</w:t>
      </w:r>
      <w:r w:rsidRPr="00B65780">
        <w:rPr>
          <w:color w:val="000000" w:themeColor="text1"/>
          <w:sz w:val="24"/>
        </w:rPr>
        <w:t>/</w:t>
      </w:r>
      <w:r w:rsidRPr="00B65780">
        <w:rPr>
          <w:color w:val="000000" w:themeColor="text1"/>
          <w:sz w:val="24"/>
        </w:rPr>
        <w:t>責任險</w:t>
      </w:r>
      <w:r w:rsidRPr="00B65780">
        <w:rPr>
          <w:color w:val="000000" w:themeColor="text1"/>
        </w:rPr>
        <w:t>保費</w:t>
      </w:r>
      <w:r w:rsidRPr="00B65780">
        <w:rPr>
          <w:color w:val="000000" w:themeColor="text1"/>
          <w:sz w:val="24"/>
        </w:rPr>
        <w:t>，包</w:t>
      </w:r>
      <w:r w:rsidRPr="00B65780">
        <w:rPr>
          <w:color w:val="000000" w:themeColor="text1"/>
        </w:rPr>
        <w:t>含一般責任保險、專業責任保險、工程保險與核能保險。</w:t>
      </w:r>
    </w:p>
    <w:p w14:paraId="5786961A"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Pr="00B65780">
        <w:rPr>
          <w:color w:val="000000" w:themeColor="text1"/>
          <w:sz w:val="24"/>
        </w:rPr>
        <w:t>1</w:t>
      </w:r>
      <w:r w:rsidR="00800876" w:rsidRPr="00B65780">
        <w:rPr>
          <w:color w:val="000000" w:themeColor="text1"/>
          <w:sz w:val="24"/>
        </w:rPr>
        <w:t>3</w:t>
      </w:r>
      <w:r w:rsidRPr="00B65780">
        <w:rPr>
          <w:color w:val="000000" w:themeColor="text1"/>
          <w:sz w:val="24"/>
        </w:rPr>
        <w:t>欄</w:t>
      </w:r>
      <w:r w:rsidRPr="00B65780">
        <w:rPr>
          <w:color w:val="000000" w:themeColor="text1"/>
          <w:sz w:val="24"/>
        </w:rPr>
        <w:t>—</w:t>
      </w:r>
      <w:r w:rsidRPr="00B65780">
        <w:rPr>
          <w:color w:val="000000" w:themeColor="text1"/>
          <w:sz w:val="24"/>
        </w:rPr>
        <w:t>直接簽單保費收入</w:t>
      </w:r>
      <w:r w:rsidRPr="00B65780">
        <w:rPr>
          <w:color w:val="000000" w:themeColor="text1"/>
        </w:rPr>
        <w:t>：</w:t>
      </w:r>
      <w:r w:rsidRPr="00B65780">
        <w:rPr>
          <w:color w:val="000000" w:themeColor="text1"/>
          <w:sz w:val="24"/>
        </w:rPr>
        <w:t>傷害險</w:t>
      </w:r>
      <w:r w:rsidRPr="00B65780">
        <w:rPr>
          <w:color w:val="000000" w:themeColor="text1"/>
          <w:sz w:val="24"/>
        </w:rPr>
        <w:t>/</w:t>
      </w:r>
      <w:r w:rsidRPr="00B65780">
        <w:rPr>
          <w:color w:val="000000" w:themeColor="text1"/>
          <w:sz w:val="24"/>
        </w:rPr>
        <w:t>健康險</w:t>
      </w:r>
    </w:p>
    <w:p w14:paraId="61394D9E" w14:textId="77777777" w:rsidR="005D59F6" w:rsidRPr="00B65780" w:rsidRDefault="005D59F6">
      <w:pPr>
        <w:spacing w:line="440" w:lineRule="exact"/>
        <w:ind w:leftChars="276" w:left="718"/>
        <w:jc w:val="both"/>
        <w:rPr>
          <w:color w:val="000000" w:themeColor="text1"/>
          <w:sz w:val="24"/>
        </w:rPr>
      </w:pPr>
      <w:r w:rsidRPr="00B65780">
        <w:rPr>
          <w:color w:val="000000" w:themeColor="text1"/>
        </w:rPr>
        <w:t>本欄</w:t>
      </w:r>
      <w:r w:rsidRPr="00B65780">
        <w:rPr>
          <w:color w:val="000000" w:themeColor="text1"/>
          <w:sz w:val="24"/>
        </w:rPr>
        <w:t>金額</w:t>
      </w:r>
      <w:r w:rsidRPr="00B65780">
        <w:rPr>
          <w:color w:val="000000" w:themeColor="text1"/>
        </w:rPr>
        <w:t>係指應完整包含財務報告期間內所有簽單（保險單之製作、批改）承保或批改確定之</w:t>
      </w:r>
      <w:r w:rsidRPr="00B65780">
        <w:rPr>
          <w:color w:val="000000" w:themeColor="text1"/>
          <w:sz w:val="24"/>
        </w:rPr>
        <w:t>傷害險</w:t>
      </w:r>
      <w:r w:rsidRPr="00B65780">
        <w:rPr>
          <w:color w:val="000000" w:themeColor="text1"/>
          <w:sz w:val="24"/>
        </w:rPr>
        <w:t>/</w:t>
      </w:r>
      <w:r w:rsidRPr="00B65780">
        <w:rPr>
          <w:color w:val="000000" w:themeColor="text1"/>
          <w:sz w:val="24"/>
        </w:rPr>
        <w:t>健康險</w:t>
      </w:r>
      <w:r w:rsidRPr="00B65780">
        <w:rPr>
          <w:color w:val="000000" w:themeColor="text1"/>
        </w:rPr>
        <w:t>保費</w:t>
      </w:r>
      <w:r w:rsidRPr="00B65780">
        <w:rPr>
          <w:color w:val="000000" w:themeColor="text1"/>
          <w:sz w:val="24"/>
        </w:rPr>
        <w:t>，包</w:t>
      </w:r>
      <w:r w:rsidRPr="00B65780">
        <w:rPr>
          <w:color w:val="000000" w:themeColor="text1"/>
        </w:rPr>
        <w:t>含</w:t>
      </w:r>
      <w:r w:rsidRPr="00B65780">
        <w:rPr>
          <w:color w:val="000000" w:themeColor="text1"/>
          <w:sz w:val="24"/>
        </w:rPr>
        <w:t>傷害險與健康險</w:t>
      </w:r>
      <w:r w:rsidRPr="00B65780">
        <w:rPr>
          <w:color w:val="000000" w:themeColor="text1"/>
        </w:rPr>
        <w:t>。</w:t>
      </w:r>
    </w:p>
    <w:p w14:paraId="6E638EFF"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Pr="00B65780">
        <w:rPr>
          <w:color w:val="000000" w:themeColor="text1"/>
          <w:sz w:val="24"/>
        </w:rPr>
        <w:t>1</w:t>
      </w:r>
      <w:r w:rsidR="00800876" w:rsidRPr="00B65780">
        <w:rPr>
          <w:color w:val="000000" w:themeColor="text1"/>
          <w:sz w:val="24"/>
        </w:rPr>
        <w:t>4</w:t>
      </w:r>
      <w:r w:rsidRPr="00B65780">
        <w:rPr>
          <w:color w:val="000000" w:themeColor="text1"/>
          <w:sz w:val="24"/>
        </w:rPr>
        <w:t>欄</w:t>
      </w:r>
      <w:r w:rsidRPr="00B65780">
        <w:rPr>
          <w:color w:val="000000" w:themeColor="text1"/>
          <w:sz w:val="24"/>
        </w:rPr>
        <w:t>—</w:t>
      </w:r>
      <w:r w:rsidRPr="00B65780">
        <w:rPr>
          <w:color w:val="000000" w:themeColor="text1"/>
          <w:sz w:val="24"/>
        </w:rPr>
        <w:t>直接簽單保費收入</w:t>
      </w:r>
      <w:r w:rsidRPr="00B65780">
        <w:rPr>
          <w:color w:val="000000" w:themeColor="text1"/>
        </w:rPr>
        <w:t>：</w:t>
      </w:r>
      <w:r w:rsidRPr="00B65780">
        <w:rPr>
          <w:color w:val="000000" w:themeColor="text1"/>
          <w:sz w:val="24"/>
        </w:rPr>
        <w:t>其他</w:t>
      </w:r>
    </w:p>
    <w:p w14:paraId="7C71BC5A" w14:textId="77777777" w:rsidR="005D59F6" w:rsidRPr="00B65780" w:rsidRDefault="005D59F6">
      <w:pPr>
        <w:spacing w:line="440" w:lineRule="exact"/>
        <w:ind w:leftChars="276" w:left="718"/>
        <w:jc w:val="both"/>
        <w:rPr>
          <w:color w:val="000000" w:themeColor="text1"/>
          <w:sz w:val="24"/>
        </w:rPr>
      </w:pPr>
      <w:r w:rsidRPr="00B65780">
        <w:rPr>
          <w:color w:val="000000" w:themeColor="text1"/>
        </w:rPr>
        <w:t>本欄金額係指應完整包含財務報告期間內所有簽單（保險單之製作、批改）承保或批改確定之</w:t>
      </w:r>
      <w:r w:rsidRPr="00B65780">
        <w:rPr>
          <w:color w:val="000000" w:themeColor="text1"/>
          <w:sz w:val="24"/>
        </w:rPr>
        <w:t>航空保險、保證保險、信用保險、其他財產保險、個人綜合保險、商業綜合保險與颱風綜合保險保費。</w:t>
      </w:r>
    </w:p>
    <w:p w14:paraId="3253C24E"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Pr="00B65780">
        <w:rPr>
          <w:color w:val="000000" w:themeColor="text1"/>
          <w:sz w:val="24"/>
        </w:rPr>
        <w:t>1</w:t>
      </w:r>
      <w:r w:rsidR="00800876" w:rsidRPr="00B65780">
        <w:rPr>
          <w:color w:val="000000" w:themeColor="text1"/>
          <w:sz w:val="24"/>
        </w:rPr>
        <w:t>5</w:t>
      </w:r>
      <w:r w:rsidRPr="00B65780">
        <w:rPr>
          <w:color w:val="000000" w:themeColor="text1"/>
          <w:sz w:val="24"/>
        </w:rPr>
        <w:t>欄</w:t>
      </w:r>
      <w:r w:rsidRPr="00B65780">
        <w:rPr>
          <w:color w:val="000000" w:themeColor="text1"/>
          <w:sz w:val="24"/>
        </w:rPr>
        <w:t>—</w:t>
      </w:r>
      <w:r w:rsidRPr="00B65780">
        <w:rPr>
          <w:color w:val="000000" w:themeColor="text1"/>
          <w:sz w:val="24"/>
        </w:rPr>
        <w:t>直接簽單保費收入</w:t>
      </w:r>
      <w:r w:rsidRPr="00B65780">
        <w:rPr>
          <w:color w:val="000000" w:themeColor="text1"/>
        </w:rPr>
        <w:t>：</w:t>
      </w:r>
      <w:r w:rsidRPr="00B65780">
        <w:rPr>
          <w:color w:val="000000" w:themeColor="text1"/>
          <w:sz w:val="24"/>
        </w:rPr>
        <w:t>合計</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p>
    <w:p w14:paraId="5251FCAE" w14:textId="77777777" w:rsidR="005D59F6" w:rsidRPr="00B65780" w:rsidRDefault="005D59F6">
      <w:pPr>
        <w:spacing w:line="440" w:lineRule="exact"/>
        <w:ind w:leftChars="276" w:left="718"/>
        <w:jc w:val="both"/>
        <w:rPr>
          <w:b/>
          <w:bCs/>
          <w:color w:val="000000" w:themeColor="text1"/>
          <w:sz w:val="24"/>
        </w:rPr>
      </w:pPr>
      <w:r w:rsidRPr="00B65780">
        <w:rPr>
          <w:color w:val="000000" w:themeColor="text1"/>
          <w:sz w:val="24"/>
        </w:rPr>
        <w:t>本欄為第</w:t>
      </w:r>
      <w:r w:rsidRPr="00B65780">
        <w:rPr>
          <w:color w:val="000000" w:themeColor="text1"/>
          <w:sz w:val="24"/>
        </w:rPr>
        <w:t>10</w:t>
      </w:r>
      <w:r w:rsidRPr="00B65780">
        <w:rPr>
          <w:color w:val="000000" w:themeColor="text1"/>
          <w:sz w:val="24"/>
        </w:rPr>
        <w:t>欄加第</w:t>
      </w:r>
      <w:r w:rsidRPr="00B65780">
        <w:rPr>
          <w:color w:val="000000" w:themeColor="text1"/>
          <w:sz w:val="24"/>
        </w:rPr>
        <w:t>11</w:t>
      </w:r>
      <w:r w:rsidRPr="00B65780">
        <w:rPr>
          <w:color w:val="000000" w:themeColor="text1"/>
          <w:sz w:val="24"/>
        </w:rPr>
        <w:t>欄加第</w:t>
      </w:r>
      <w:r w:rsidRPr="00B65780">
        <w:rPr>
          <w:color w:val="000000" w:themeColor="text1"/>
          <w:sz w:val="24"/>
        </w:rPr>
        <w:t>12</w:t>
      </w:r>
      <w:r w:rsidRPr="00B65780">
        <w:rPr>
          <w:color w:val="000000" w:themeColor="text1"/>
          <w:sz w:val="24"/>
        </w:rPr>
        <w:t>欄加第</w:t>
      </w:r>
      <w:r w:rsidRPr="00B65780">
        <w:rPr>
          <w:color w:val="000000" w:themeColor="text1"/>
          <w:sz w:val="24"/>
        </w:rPr>
        <w:t>13</w:t>
      </w:r>
      <w:r w:rsidRPr="00B65780">
        <w:rPr>
          <w:color w:val="000000" w:themeColor="text1"/>
          <w:sz w:val="24"/>
        </w:rPr>
        <w:t>欄加第</w:t>
      </w:r>
      <w:r w:rsidRPr="00B65780">
        <w:rPr>
          <w:color w:val="000000" w:themeColor="text1"/>
          <w:sz w:val="24"/>
        </w:rPr>
        <w:t>14</w:t>
      </w:r>
      <w:r w:rsidRPr="00B65780">
        <w:rPr>
          <w:color w:val="000000" w:themeColor="text1"/>
          <w:sz w:val="24"/>
        </w:rPr>
        <w:t>欄加第</w:t>
      </w:r>
      <w:r w:rsidRPr="00B65780">
        <w:rPr>
          <w:color w:val="000000" w:themeColor="text1"/>
          <w:sz w:val="24"/>
        </w:rPr>
        <w:t>15</w:t>
      </w:r>
      <w:r w:rsidRPr="00B65780">
        <w:rPr>
          <w:color w:val="000000" w:themeColor="text1"/>
          <w:sz w:val="24"/>
        </w:rPr>
        <w:t>欄後之金額。</w:t>
      </w:r>
    </w:p>
    <w:p w14:paraId="2E5790F4"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Pr="00B65780">
        <w:rPr>
          <w:color w:val="000000" w:themeColor="text1"/>
          <w:sz w:val="24"/>
        </w:rPr>
        <w:t>1</w:t>
      </w:r>
      <w:r w:rsidR="00800876" w:rsidRPr="00B65780">
        <w:rPr>
          <w:color w:val="000000" w:themeColor="text1"/>
          <w:sz w:val="24"/>
        </w:rPr>
        <w:t>6</w:t>
      </w:r>
      <w:r w:rsidRPr="00B65780">
        <w:rPr>
          <w:color w:val="000000" w:themeColor="text1"/>
          <w:sz w:val="24"/>
        </w:rPr>
        <w:t>欄</w:t>
      </w:r>
      <w:r w:rsidRPr="00B65780">
        <w:rPr>
          <w:color w:val="000000" w:themeColor="text1"/>
          <w:sz w:val="24"/>
        </w:rPr>
        <w:t>—</w:t>
      </w:r>
      <w:r w:rsidRPr="00B65780">
        <w:rPr>
          <w:color w:val="000000" w:themeColor="text1"/>
          <w:sz w:val="24"/>
        </w:rPr>
        <w:t>佣酬支出</w:t>
      </w:r>
    </w:p>
    <w:p w14:paraId="7060B023"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本欄係指取得業務佣金支出代理費用或公證費用支出等。</w:t>
      </w:r>
    </w:p>
    <w:p w14:paraId="48522434"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Pr="00B65780">
        <w:rPr>
          <w:color w:val="000000" w:themeColor="text1"/>
          <w:sz w:val="24"/>
        </w:rPr>
        <w:t>1</w:t>
      </w:r>
      <w:r w:rsidR="00800876" w:rsidRPr="00B65780">
        <w:rPr>
          <w:color w:val="000000" w:themeColor="text1"/>
          <w:sz w:val="24"/>
        </w:rPr>
        <w:t>7</w:t>
      </w:r>
      <w:r w:rsidRPr="00B65780">
        <w:rPr>
          <w:color w:val="000000" w:themeColor="text1"/>
          <w:sz w:val="24"/>
        </w:rPr>
        <w:t>欄</w:t>
      </w:r>
      <w:r w:rsidRPr="00B65780">
        <w:rPr>
          <w:color w:val="000000" w:themeColor="text1"/>
          <w:sz w:val="24"/>
        </w:rPr>
        <w:t>—</w:t>
      </w:r>
      <w:r w:rsidRPr="00B65780">
        <w:rPr>
          <w:color w:val="000000" w:themeColor="text1"/>
          <w:sz w:val="24"/>
        </w:rPr>
        <w:t>非佣酬支出</w:t>
      </w:r>
    </w:p>
    <w:p w14:paraId="1243B18A" w14:textId="76349B06" w:rsidR="005D59F6" w:rsidRDefault="005D59F6">
      <w:pPr>
        <w:spacing w:line="440" w:lineRule="exact"/>
        <w:ind w:leftChars="276" w:left="718"/>
        <w:jc w:val="both"/>
        <w:rPr>
          <w:color w:val="000000" w:themeColor="text1"/>
          <w:sz w:val="24"/>
        </w:rPr>
      </w:pPr>
      <w:r w:rsidRPr="00B65780">
        <w:rPr>
          <w:color w:val="000000" w:themeColor="text1"/>
          <w:sz w:val="24"/>
        </w:rPr>
        <w:t>本欄係指非屬佣酬支出而無法逕分攤於個別保單或業務上之費用如房屋津貼</w:t>
      </w:r>
      <w:r w:rsidRPr="00B65780">
        <w:rPr>
          <w:color w:val="000000" w:themeColor="text1"/>
          <w:sz w:val="24"/>
        </w:rPr>
        <w:t>,</w:t>
      </w:r>
      <w:r w:rsidRPr="00B65780">
        <w:rPr>
          <w:color w:val="000000" w:themeColor="text1"/>
          <w:sz w:val="24"/>
        </w:rPr>
        <w:t>並用於保險輔助人者均屬之</w:t>
      </w:r>
      <w:r w:rsidRPr="00B65780">
        <w:rPr>
          <w:color w:val="000000" w:themeColor="text1"/>
          <w:sz w:val="24"/>
        </w:rPr>
        <w:t>,</w:t>
      </w:r>
      <w:r w:rsidRPr="00B65780">
        <w:rPr>
          <w:color w:val="000000" w:themeColor="text1"/>
          <w:sz w:val="24"/>
        </w:rPr>
        <w:t>若無者請填</w:t>
      </w:r>
      <w:r w:rsidR="001857B5" w:rsidRPr="00B65780">
        <w:rPr>
          <w:color w:val="000000" w:themeColor="text1"/>
          <w:sz w:val="24"/>
        </w:rPr>
        <w:t>0</w:t>
      </w:r>
      <w:r w:rsidRPr="00B65780">
        <w:rPr>
          <w:color w:val="000000" w:themeColor="text1"/>
          <w:sz w:val="24"/>
        </w:rPr>
        <w:t>。</w:t>
      </w:r>
    </w:p>
    <w:p w14:paraId="5B2C20A0" w14:textId="0A7EE222" w:rsidR="00FF320D" w:rsidRDefault="00FF320D">
      <w:pPr>
        <w:widowControl/>
        <w:rPr>
          <w:color w:val="000000" w:themeColor="text1"/>
          <w:sz w:val="24"/>
        </w:rPr>
      </w:pPr>
      <w:r>
        <w:rPr>
          <w:color w:val="000000" w:themeColor="text1"/>
          <w:sz w:val="24"/>
        </w:rPr>
        <w:br w:type="page"/>
      </w:r>
    </w:p>
    <w:p w14:paraId="49FEBC05" w14:textId="567C361B" w:rsidR="005D59F6" w:rsidRPr="00B65780" w:rsidRDefault="005D59F6">
      <w:pPr>
        <w:pStyle w:val="1"/>
        <w:spacing w:afterLines="0" w:after="0" w:line="440" w:lineRule="exact"/>
        <w:rPr>
          <w:color w:val="000000" w:themeColor="text1"/>
          <w:szCs w:val="40"/>
        </w:rPr>
      </w:pPr>
      <w:bookmarkStart w:id="173" w:name="_Toc219954039"/>
      <w:bookmarkStart w:id="174" w:name="_Toc103672873"/>
      <w:r w:rsidRPr="00B65780">
        <w:rPr>
          <w:color w:val="000000" w:themeColor="text1"/>
          <w:szCs w:val="40"/>
        </w:rPr>
        <w:lastRenderedPageBreak/>
        <w:t>表</w:t>
      </w:r>
      <w:r w:rsidRPr="00B65780">
        <w:rPr>
          <w:color w:val="000000" w:themeColor="text1"/>
          <w:szCs w:val="40"/>
        </w:rPr>
        <w:t>19-1</w:t>
      </w:r>
      <w:r w:rsidRPr="00B65780">
        <w:rPr>
          <w:color w:val="000000" w:themeColor="text1"/>
          <w:szCs w:val="40"/>
        </w:rPr>
        <w:t>：再保險人交易明細表</w:t>
      </w:r>
      <w:bookmarkEnd w:id="173"/>
      <w:bookmarkEnd w:id="174"/>
    </w:p>
    <w:p w14:paraId="4C7FF132"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本表之目的在於清楚表達</w:t>
      </w:r>
      <w:r w:rsidR="007E569F" w:rsidRPr="00B65780">
        <w:rPr>
          <w:color w:val="000000" w:themeColor="text1"/>
          <w:sz w:val="24"/>
        </w:rPr>
        <w:t>保險業</w:t>
      </w:r>
      <w:r w:rsidRPr="00B65780">
        <w:rPr>
          <w:color w:val="000000" w:themeColor="text1"/>
          <w:sz w:val="24"/>
        </w:rPr>
        <w:t>之再保業務分出分入概況，以控管再保險分出分入之信用風險；若再保險分出對象為非適格再保險人，應於「表</w:t>
      </w:r>
      <w:r w:rsidRPr="00B65780">
        <w:rPr>
          <w:color w:val="000000" w:themeColor="text1"/>
          <w:sz w:val="24"/>
        </w:rPr>
        <w:t>19-3:</w:t>
      </w:r>
      <w:r w:rsidRPr="00B65780">
        <w:rPr>
          <w:color w:val="000000" w:themeColor="text1"/>
          <w:sz w:val="24"/>
        </w:rPr>
        <w:t>未適格再保險準備明細表」另行計算未適格再保險準備。</w:t>
      </w:r>
    </w:p>
    <w:p w14:paraId="6354DBC9"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本表所稱關係人之定義及範圍準用表</w:t>
      </w:r>
      <w:r w:rsidRPr="00B65780">
        <w:rPr>
          <w:color w:val="000000" w:themeColor="text1"/>
          <w:sz w:val="24"/>
        </w:rPr>
        <w:t>03</w:t>
      </w:r>
      <w:r w:rsidR="00F33099" w:rsidRPr="00B65780">
        <w:rPr>
          <w:color w:val="000000" w:themeColor="text1"/>
          <w:sz w:val="24"/>
        </w:rPr>
        <w:t>：資產負債表「三</w:t>
      </w:r>
      <w:r w:rsidRPr="00B65780">
        <w:rPr>
          <w:color w:val="000000" w:themeColor="text1"/>
          <w:sz w:val="24"/>
        </w:rPr>
        <w:t>、關係人之定義及分類說明」之規定。</w:t>
      </w:r>
    </w:p>
    <w:p w14:paraId="498098F1"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本說明的目的為配合相關填報規定，簡介該表之填列規則，以利保險公司之填報。</w:t>
      </w:r>
    </w:p>
    <w:p w14:paraId="6578371B" w14:textId="77777777" w:rsidR="005D59F6" w:rsidRPr="00B65780" w:rsidRDefault="005D59F6">
      <w:pPr>
        <w:spacing w:line="440" w:lineRule="exact"/>
        <w:jc w:val="both"/>
        <w:rPr>
          <w:color w:val="000000" w:themeColor="text1"/>
          <w:sz w:val="24"/>
        </w:rPr>
      </w:pPr>
      <w:r w:rsidRPr="00B65780">
        <w:rPr>
          <w:color w:val="000000" w:themeColor="text1"/>
          <w:sz w:val="24"/>
        </w:rPr>
        <w:t>主要欄位說明如下：</w:t>
      </w:r>
    </w:p>
    <w:p w14:paraId="4FE6F3AE"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欄－再保險人代號</w:t>
      </w:r>
    </w:p>
    <w:p w14:paraId="6A1F3120"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本欄為財團法人保險事業發展中心所統一配賦之代號。</w:t>
      </w:r>
    </w:p>
    <w:p w14:paraId="49AC8D70"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w:t>
      </w:r>
      <w:r w:rsidRPr="00B65780">
        <w:rPr>
          <w:color w:val="000000" w:themeColor="text1"/>
          <w:sz w:val="24"/>
        </w:rPr>
        <w:t>—</w:t>
      </w:r>
      <w:r w:rsidRPr="00B65780">
        <w:rPr>
          <w:color w:val="000000" w:themeColor="text1"/>
          <w:sz w:val="24"/>
        </w:rPr>
        <w:t>再保險人名稱</w:t>
      </w:r>
    </w:p>
    <w:p w14:paraId="7BBAE257"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本欄為再保險人之英文或中文名稱，國外再保險人均以英文名稱。</w:t>
      </w:r>
    </w:p>
    <w:p w14:paraId="4B8A2FF2"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w:t>
      </w:r>
      <w:r w:rsidRPr="00B65780">
        <w:rPr>
          <w:color w:val="000000" w:themeColor="text1"/>
          <w:sz w:val="24"/>
        </w:rPr>
        <w:t>—</w:t>
      </w:r>
      <w:r w:rsidRPr="00B65780">
        <w:rPr>
          <w:color w:val="000000" w:themeColor="text1"/>
          <w:sz w:val="24"/>
        </w:rPr>
        <w:t>再保險人信用評等機構</w:t>
      </w:r>
    </w:p>
    <w:p w14:paraId="0F5E3900"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本欄為信用評等機構名稱，如</w:t>
      </w:r>
      <w:r w:rsidRPr="00B65780">
        <w:rPr>
          <w:color w:val="000000" w:themeColor="text1"/>
          <w:sz w:val="24"/>
        </w:rPr>
        <w:t>S</w:t>
      </w:r>
      <w:r w:rsidRPr="00B65780">
        <w:rPr>
          <w:color w:val="000000" w:themeColor="text1"/>
          <w:sz w:val="24"/>
        </w:rPr>
        <w:t>＆</w:t>
      </w:r>
      <w:r w:rsidRPr="00B65780">
        <w:rPr>
          <w:color w:val="000000" w:themeColor="text1"/>
          <w:sz w:val="24"/>
        </w:rPr>
        <w:t>P</w:t>
      </w:r>
      <w:r w:rsidRPr="00B65780">
        <w:rPr>
          <w:color w:val="000000" w:themeColor="text1"/>
          <w:sz w:val="24"/>
        </w:rPr>
        <w:t>，</w:t>
      </w:r>
      <w:r w:rsidRPr="00B65780">
        <w:rPr>
          <w:color w:val="000000" w:themeColor="text1"/>
          <w:sz w:val="24"/>
        </w:rPr>
        <w:t>AM Best</w:t>
      </w:r>
      <w:r w:rsidRPr="00B65780">
        <w:rPr>
          <w:color w:val="000000" w:themeColor="text1"/>
          <w:sz w:val="24"/>
        </w:rPr>
        <w:t>，</w:t>
      </w:r>
      <w:r w:rsidRPr="00B65780">
        <w:rPr>
          <w:color w:val="000000" w:themeColor="text1"/>
          <w:sz w:val="24"/>
        </w:rPr>
        <w:t>Moody’s</w:t>
      </w:r>
      <w:r w:rsidRPr="00B65780">
        <w:rPr>
          <w:color w:val="000000" w:themeColor="text1"/>
          <w:sz w:val="24"/>
        </w:rPr>
        <w:t>，</w:t>
      </w:r>
      <w:r w:rsidRPr="00B65780">
        <w:rPr>
          <w:color w:val="000000" w:themeColor="text1"/>
          <w:sz w:val="24"/>
        </w:rPr>
        <w:t>Fitch</w:t>
      </w:r>
      <w:r w:rsidRPr="00B65780">
        <w:rPr>
          <w:color w:val="000000" w:themeColor="text1"/>
          <w:sz w:val="24"/>
        </w:rPr>
        <w:t>，</w:t>
      </w:r>
      <w:proofErr w:type="spellStart"/>
      <w:r w:rsidRPr="00B65780">
        <w:rPr>
          <w:color w:val="000000" w:themeColor="text1"/>
          <w:sz w:val="24"/>
        </w:rPr>
        <w:t>tw</w:t>
      </w:r>
      <w:proofErr w:type="spellEnd"/>
      <w:r w:rsidR="006E7F8D" w:rsidRPr="00B65780">
        <w:rPr>
          <w:color w:val="000000" w:themeColor="text1"/>
          <w:sz w:val="24"/>
        </w:rPr>
        <w:t>，</w:t>
      </w:r>
      <w:r w:rsidR="006E7F8D" w:rsidRPr="00B65780">
        <w:rPr>
          <w:color w:val="000000" w:themeColor="text1"/>
          <w:sz w:val="24"/>
        </w:rPr>
        <w:t>KBRA</w:t>
      </w:r>
      <w:r w:rsidRPr="00B65780">
        <w:rPr>
          <w:color w:val="000000" w:themeColor="text1"/>
          <w:sz w:val="24"/>
        </w:rPr>
        <w:t>及其他。信用評等機構填列如</w:t>
      </w:r>
      <w:r w:rsidRPr="00B65780">
        <w:rPr>
          <w:color w:val="000000" w:themeColor="text1"/>
          <w:sz w:val="24"/>
        </w:rPr>
        <w:t xml:space="preserve">A. S&amp;P, B. AM Best, C. Moody’s, D. Fitch, E. </w:t>
      </w:r>
      <w:proofErr w:type="spellStart"/>
      <w:r w:rsidRPr="00B65780">
        <w:rPr>
          <w:color w:val="000000" w:themeColor="text1"/>
          <w:sz w:val="24"/>
        </w:rPr>
        <w:t>tw</w:t>
      </w:r>
      <w:proofErr w:type="spellEnd"/>
      <w:r w:rsidRPr="00B65780">
        <w:rPr>
          <w:color w:val="000000" w:themeColor="text1"/>
          <w:sz w:val="24"/>
        </w:rPr>
        <w:t xml:space="preserve">, F. </w:t>
      </w:r>
      <w:r w:rsidR="006E7F8D" w:rsidRPr="00B65780">
        <w:rPr>
          <w:color w:val="000000" w:themeColor="text1"/>
          <w:sz w:val="24"/>
        </w:rPr>
        <w:t>KBRA, G.</w:t>
      </w:r>
      <w:r w:rsidRPr="00B65780">
        <w:rPr>
          <w:color w:val="000000" w:themeColor="text1"/>
          <w:sz w:val="24"/>
        </w:rPr>
        <w:t>其他</w:t>
      </w:r>
      <w:r w:rsidRPr="00B65780">
        <w:rPr>
          <w:color w:val="000000" w:themeColor="text1"/>
          <w:sz w:val="24"/>
        </w:rPr>
        <w:t xml:space="preserve">, </w:t>
      </w:r>
      <w:r w:rsidRPr="00B65780">
        <w:rPr>
          <w:color w:val="000000" w:themeColor="text1"/>
          <w:sz w:val="24"/>
        </w:rPr>
        <w:t>若無信用評等者請填無。</w:t>
      </w:r>
    </w:p>
    <w:p w14:paraId="2CBD5F90"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w:t>
      </w:r>
      <w:r w:rsidRPr="00B65780">
        <w:rPr>
          <w:color w:val="000000" w:themeColor="text1"/>
          <w:sz w:val="24"/>
        </w:rPr>
        <w:t>—</w:t>
      </w:r>
      <w:r w:rsidRPr="00B65780">
        <w:rPr>
          <w:color w:val="000000" w:themeColor="text1"/>
          <w:sz w:val="24"/>
        </w:rPr>
        <w:t>再保險人評等等級</w:t>
      </w:r>
    </w:p>
    <w:p w14:paraId="7807D161"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本欄填列評等等級請依資產負債表日時之最新信用評等機構評定填寫，若無信用評等者請填無。</w:t>
      </w:r>
    </w:p>
    <w:p w14:paraId="5EF86DAC"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w:t>
      </w:r>
      <w:r w:rsidRPr="00B65780">
        <w:rPr>
          <w:color w:val="000000" w:themeColor="text1"/>
          <w:sz w:val="24"/>
        </w:rPr>
        <w:t>—</w:t>
      </w:r>
      <w:r w:rsidRPr="00B65780">
        <w:rPr>
          <w:color w:val="000000" w:themeColor="text1"/>
          <w:sz w:val="24"/>
        </w:rPr>
        <w:t>再保險人是否適格</w:t>
      </w:r>
    </w:p>
    <w:p w14:paraId="7B944E00"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本欄係依「保險業辦理再保險分出分入及其他危險分散機制管理辦法」辦理。</w:t>
      </w:r>
    </w:p>
    <w:p w14:paraId="03815322"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w:t>
      </w:r>
      <w:r w:rsidRPr="00B65780">
        <w:rPr>
          <w:color w:val="000000" w:themeColor="text1"/>
          <w:sz w:val="24"/>
        </w:rPr>
        <w:t>—</w:t>
      </w:r>
      <w:r w:rsidRPr="00B65780">
        <w:rPr>
          <w:color w:val="000000" w:themeColor="text1"/>
          <w:sz w:val="24"/>
        </w:rPr>
        <w:t>再保險人是否為關係人</w:t>
      </w:r>
    </w:p>
    <w:p w14:paraId="135F0005"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本欄是否為關係人請依序填列</w:t>
      </w:r>
      <w:r w:rsidRPr="00B65780">
        <w:rPr>
          <w:color w:val="000000" w:themeColor="text1"/>
          <w:sz w:val="24"/>
        </w:rPr>
        <w:t xml:space="preserve">A. </w:t>
      </w:r>
      <w:r w:rsidRPr="00B65780">
        <w:rPr>
          <w:color w:val="000000" w:themeColor="text1"/>
          <w:sz w:val="24"/>
        </w:rPr>
        <w:t>是</w:t>
      </w:r>
      <w:r w:rsidRPr="00B65780">
        <w:rPr>
          <w:color w:val="000000" w:themeColor="text1"/>
          <w:sz w:val="24"/>
        </w:rPr>
        <w:t xml:space="preserve">, B. </w:t>
      </w:r>
      <w:r w:rsidRPr="00B65780">
        <w:rPr>
          <w:color w:val="000000" w:themeColor="text1"/>
          <w:sz w:val="24"/>
        </w:rPr>
        <w:t>否</w:t>
      </w:r>
      <w:r w:rsidRPr="00B65780">
        <w:rPr>
          <w:color w:val="000000" w:themeColor="text1"/>
          <w:sz w:val="24"/>
        </w:rPr>
        <w:t xml:space="preserve">, C. </w:t>
      </w:r>
      <w:r w:rsidRPr="00B65780">
        <w:rPr>
          <w:color w:val="000000" w:themeColor="text1"/>
          <w:sz w:val="24"/>
        </w:rPr>
        <w:t>其他</w:t>
      </w:r>
      <w:r w:rsidRPr="00B65780">
        <w:rPr>
          <w:color w:val="000000" w:themeColor="text1"/>
          <w:sz w:val="24"/>
        </w:rPr>
        <w:t xml:space="preserve">; </w:t>
      </w:r>
      <w:r w:rsidRPr="00B65780">
        <w:rPr>
          <w:color w:val="000000" w:themeColor="text1"/>
          <w:sz w:val="24"/>
        </w:rPr>
        <w:t>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及公司法關係企業章之規定。</w:t>
      </w:r>
    </w:p>
    <w:p w14:paraId="3E9069ED"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w:t>
      </w:r>
      <w:r w:rsidRPr="00B65780">
        <w:rPr>
          <w:color w:val="000000" w:themeColor="text1"/>
          <w:sz w:val="24"/>
        </w:rPr>
        <w:t>—</w:t>
      </w:r>
      <w:r w:rsidRPr="00B65780">
        <w:rPr>
          <w:color w:val="000000" w:themeColor="text1"/>
          <w:sz w:val="24"/>
        </w:rPr>
        <w:t>分出再保業務再保費支出</w:t>
      </w:r>
    </w:p>
    <w:p w14:paraId="453C8615"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本欄金額係指因分出再保險所產生之再保費支出之淨額</w:t>
      </w:r>
      <w:r w:rsidRPr="00B65780">
        <w:rPr>
          <w:color w:val="000000" w:themeColor="text1"/>
          <w:sz w:val="24"/>
        </w:rPr>
        <w:t>(</w:t>
      </w:r>
      <w:r w:rsidRPr="00B65780">
        <w:rPr>
          <w:color w:val="000000" w:themeColor="text1"/>
          <w:sz w:val="24"/>
        </w:rPr>
        <w:t>含批改</w:t>
      </w:r>
      <w:r w:rsidRPr="00B65780">
        <w:rPr>
          <w:color w:val="000000" w:themeColor="text1"/>
          <w:sz w:val="24"/>
        </w:rPr>
        <w:t>)</w:t>
      </w:r>
      <w:r w:rsidRPr="00B65780">
        <w:rPr>
          <w:color w:val="000000" w:themeColor="text1"/>
          <w:sz w:val="24"/>
        </w:rPr>
        <w:t>。</w:t>
      </w:r>
    </w:p>
    <w:p w14:paraId="3DF0BD6E"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欄－分出再保業務再保佣金收入</w:t>
      </w:r>
    </w:p>
    <w:p w14:paraId="579FEAB8"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本欄金額係指因分出再保險所產生之收入（含批改）。</w:t>
      </w:r>
    </w:p>
    <w:p w14:paraId="2CFC72CE"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w:t>
      </w:r>
      <w:r w:rsidRPr="00B65780">
        <w:rPr>
          <w:color w:val="000000" w:themeColor="text1"/>
          <w:sz w:val="24"/>
        </w:rPr>
        <w:t>—</w:t>
      </w:r>
      <w:r w:rsidRPr="00B65780">
        <w:rPr>
          <w:color w:val="000000" w:themeColor="text1"/>
          <w:sz w:val="24"/>
        </w:rPr>
        <w:t>分出再保業務再保盈餘佣金收入</w:t>
      </w:r>
    </w:p>
    <w:p w14:paraId="6BCD1A21"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本欄金額係指分出再保險所產生再保盈餘佣金收入。</w:t>
      </w:r>
    </w:p>
    <w:p w14:paraId="36706743"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w:t>
      </w:r>
      <w:r w:rsidRPr="00B65780">
        <w:rPr>
          <w:color w:val="000000" w:themeColor="text1"/>
          <w:sz w:val="24"/>
        </w:rPr>
        <w:t>—</w:t>
      </w:r>
      <w:r w:rsidRPr="00B65780">
        <w:rPr>
          <w:color w:val="000000" w:themeColor="text1"/>
          <w:sz w:val="24"/>
        </w:rPr>
        <w:t>分出再保業務攤回再保賠款</w:t>
      </w:r>
    </w:p>
    <w:p w14:paraId="1136582C"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lastRenderedPageBreak/>
        <w:t>本欄金額係指因分出再保險所攤回之再保賠款金額。</w:t>
      </w:r>
    </w:p>
    <w:p w14:paraId="6CE159DC"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w:t>
      </w:r>
      <w:r w:rsidRPr="00B65780">
        <w:rPr>
          <w:color w:val="000000" w:themeColor="text1"/>
          <w:sz w:val="24"/>
        </w:rPr>
        <w:t>—</w:t>
      </w:r>
      <w:r w:rsidRPr="00B65780">
        <w:rPr>
          <w:color w:val="000000" w:themeColor="text1"/>
          <w:sz w:val="24"/>
        </w:rPr>
        <w:t>分出再保業務其他</w:t>
      </w:r>
    </w:p>
    <w:p w14:paraId="1C4150E0"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本欄得註記前幾項有關分出再保業務之補述事項。</w:t>
      </w:r>
    </w:p>
    <w:p w14:paraId="10C84FE9"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w:t>
      </w:r>
      <w:r w:rsidRPr="00B65780">
        <w:rPr>
          <w:color w:val="000000" w:themeColor="text1"/>
          <w:sz w:val="24"/>
        </w:rPr>
        <w:t>—</w:t>
      </w:r>
      <w:r w:rsidRPr="00B65780">
        <w:rPr>
          <w:color w:val="000000" w:themeColor="text1"/>
          <w:sz w:val="24"/>
        </w:rPr>
        <w:t>分出再保業務損益</w:t>
      </w:r>
    </w:p>
    <w:p w14:paraId="6FAE4966" w14:textId="71ECB4FD"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本欄金額為第</w:t>
      </w:r>
      <w:r w:rsidRPr="00B65780">
        <w:rPr>
          <w:color w:val="000000" w:themeColor="text1"/>
          <w:sz w:val="24"/>
        </w:rPr>
        <w:t>8</w:t>
      </w:r>
      <w:r w:rsidRPr="00B65780">
        <w:rPr>
          <w:color w:val="000000" w:themeColor="text1"/>
          <w:sz w:val="24"/>
        </w:rPr>
        <w:t>欄加第</w:t>
      </w:r>
      <w:r w:rsidRPr="00B65780">
        <w:rPr>
          <w:color w:val="000000" w:themeColor="text1"/>
          <w:sz w:val="24"/>
        </w:rPr>
        <w:t>9</w:t>
      </w:r>
      <w:r w:rsidRPr="00B65780">
        <w:rPr>
          <w:color w:val="000000" w:themeColor="text1"/>
          <w:sz w:val="24"/>
        </w:rPr>
        <w:t>欄加第</w:t>
      </w:r>
      <w:r w:rsidRPr="00B65780">
        <w:rPr>
          <w:color w:val="000000" w:themeColor="text1"/>
          <w:sz w:val="24"/>
        </w:rPr>
        <w:t>10</w:t>
      </w:r>
      <w:r w:rsidRPr="00B65780">
        <w:rPr>
          <w:color w:val="000000" w:themeColor="text1"/>
          <w:sz w:val="24"/>
        </w:rPr>
        <w:t>欄加</w:t>
      </w:r>
      <w:r w:rsidRPr="008B313C">
        <w:rPr>
          <w:color w:val="FF0000"/>
          <w:sz w:val="24"/>
        </w:rPr>
        <w:t>第</w:t>
      </w:r>
      <w:r w:rsidR="008B313C" w:rsidRPr="008B313C">
        <w:rPr>
          <w:rFonts w:hint="eastAsia"/>
          <w:color w:val="FF0000"/>
          <w:sz w:val="24"/>
        </w:rPr>
        <w:t>11</w:t>
      </w:r>
      <w:r w:rsidRPr="008B313C">
        <w:rPr>
          <w:color w:val="FF0000"/>
          <w:sz w:val="24"/>
        </w:rPr>
        <w:t>欄</w:t>
      </w:r>
      <w:r w:rsidRPr="00B65780">
        <w:rPr>
          <w:color w:val="000000" w:themeColor="text1"/>
          <w:sz w:val="24"/>
        </w:rPr>
        <w:t>減第</w:t>
      </w:r>
      <w:r w:rsidRPr="00B65780">
        <w:rPr>
          <w:color w:val="000000" w:themeColor="text1"/>
          <w:sz w:val="24"/>
        </w:rPr>
        <w:t>7</w:t>
      </w:r>
      <w:r w:rsidRPr="00B65780">
        <w:rPr>
          <w:color w:val="000000" w:themeColor="text1"/>
          <w:sz w:val="24"/>
        </w:rPr>
        <w:t>欄後之金額。</w:t>
      </w:r>
    </w:p>
    <w:p w14:paraId="0C42D142"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w:t>
      </w:r>
      <w:r w:rsidRPr="00B65780">
        <w:rPr>
          <w:color w:val="000000" w:themeColor="text1"/>
          <w:sz w:val="24"/>
        </w:rPr>
        <w:t>—</w:t>
      </w:r>
      <w:r w:rsidRPr="00B65780">
        <w:rPr>
          <w:color w:val="000000" w:themeColor="text1"/>
          <w:sz w:val="24"/>
        </w:rPr>
        <w:t>分入再保業務再保費收入</w:t>
      </w:r>
    </w:p>
    <w:p w14:paraId="7A62868C"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本欄金額係指因分進再保險所產生之再保費收入之淨額（含批改）。</w:t>
      </w:r>
    </w:p>
    <w:p w14:paraId="30D0A431"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w:t>
      </w:r>
      <w:r w:rsidRPr="00B65780">
        <w:rPr>
          <w:color w:val="000000" w:themeColor="text1"/>
          <w:sz w:val="24"/>
        </w:rPr>
        <w:t>—</w:t>
      </w:r>
      <w:r w:rsidRPr="00B65780">
        <w:rPr>
          <w:color w:val="000000" w:themeColor="text1"/>
          <w:sz w:val="24"/>
        </w:rPr>
        <w:t>分入再保業務再保佣金支出</w:t>
      </w:r>
    </w:p>
    <w:p w14:paraId="4F37C50A"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本欄金額係指因分進再保險所支出之再保佣金（含批改）。</w:t>
      </w:r>
    </w:p>
    <w:p w14:paraId="298EF749"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w:t>
      </w:r>
      <w:r w:rsidRPr="00B65780">
        <w:rPr>
          <w:color w:val="000000" w:themeColor="text1"/>
          <w:sz w:val="24"/>
        </w:rPr>
        <w:t>—</w:t>
      </w:r>
      <w:r w:rsidRPr="00B65780">
        <w:rPr>
          <w:color w:val="000000" w:themeColor="text1"/>
          <w:sz w:val="24"/>
        </w:rPr>
        <w:t>分入再保業務再保盈餘佣金支出</w:t>
      </w:r>
    </w:p>
    <w:p w14:paraId="6CB17F83"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本欄金額係指因分進再保險所支出之再保盈餘佣金。</w:t>
      </w:r>
    </w:p>
    <w:p w14:paraId="7075B62E"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w:t>
      </w:r>
      <w:r w:rsidRPr="00B65780">
        <w:rPr>
          <w:color w:val="000000" w:themeColor="text1"/>
          <w:sz w:val="24"/>
        </w:rPr>
        <w:t>—</w:t>
      </w:r>
      <w:r w:rsidRPr="00B65780">
        <w:rPr>
          <w:color w:val="000000" w:themeColor="text1"/>
          <w:sz w:val="24"/>
        </w:rPr>
        <w:t>分入再保業務再保賠款</w:t>
      </w:r>
    </w:p>
    <w:p w14:paraId="6EDAEAA2"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本欄金額係指因分進再保險所需攤賠之再保賠款金額，本欄之金額應包括未</w:t>
      </w:r>
      <w:r w:rsidRPr="00B65780">
        <w:rPr>
          <w:b/>
          <w:bCs/>
          <w:color w:val="000000" w:themeColor="text1"/>
          <w:sz w:val="24"/>
        </w:rPr>
        <w:t>付</w:t>
      </w:r>
      <w:r w:rsidRPr="00B65780">
        <w:rPr>
          <w:color w:val="000000" w:themeColor="text1"/>
          <w:sz w:val="24"/>
        </w:rPr>
        <w:t>賠款。</w:t>
      </w:r>
    </w:p>
    <w:p w14:paraId="5F6846A8"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w:t>
      </w:r>
      <w:r w:rsidRPr="00B65780">
        <w:rPr>
          <w:color w:val="000000" w:themeColor="text1"/>
          <w:sz w:val="24"/>
        </w:rPr>
        <w:t>—</w:t>
      </w:r>
      <w:r w:rsidRPr="00B65780">
        <w:rPr>
          <w:color w:val="000000" w:themeColor="text1"/>
          <w:sz w:val="24"/>
        </w:rPr>
        <w:t>分入再保業務其他</w:t>
      </w:r>
    </w:p>
    <w:p w14:paraId="3E6B73F9"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本欄得註記前幾項有關分入再保業務之補述事項。</w:t>
      </w:r>
    </w:p>
    <w:p w14:paraId="3B4CE23C"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欄</w:t>
      </w:r>
      <w:r w:rsidRPr="00B65780">
        <w:rPr>
          <w:color w:val="000000" w:themeColor="text1"/>
          <w:sz w:val="24"/>
        </w:rPr>
        <w:t>—</w:t>
      </w:r>
      <w:r w:rsidRPr="00B65780">
        <w:rPr>
          <w:color w:val="000000" w:themeColor="text1"/>
          <w:sz w:val="24"/>
        </w:rPr>
        <w:t>分入再保業務損益</w:t>
      </w:r>
    </w:p>
    <w:p w14:paraId="0F8FFC47"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本欄金額為第</w:t>
      </w:r>
      <w:r w:rsidRPr="00B65780">
        <w:rPr>
          <w:color w:val="000000" w:themeColor="text1"/>
          <w:sz w:val="24"/>
        </w:rPr>
        <w:t>13</w:t>
      </w:r>
      <w:r w:rsidRPr="00B65780">
        <w:rPr>
          <w:color w:val="000000" w:themeColor="text1"/>
          <w:sz w:val="24"/>
        </w:rPr>
        <w:t>欄減第</w:t>
      </w:r>
      <w:r w:rsidRPr="00B65780">
        <w:rPr>
          <w:color w:val="000000" w:themeColor="text1"/>
          <w:sz w:val="24"/>
        </w:rPr>
        <w:t>14</w:t>
      </w:r>
      <w:r w:rsidRPr="00B65780">
        <w:rPr>
          <w:color w:val="000000" w:themeColor="text1"/>
          <w:sz w:val="24"/>
        </w:rPr>
        <w:t>欄、第</w:t>
      </w:r>
      <w:r w:rsidRPr="00B65780">
        <w:rPr>
          <w:color w:val="000000" w:themeColor="text1"/>
          <w:sz w:val="24"/>
        </w:rPr>
        <w:t>15</w:t>
      </w:r>
      <w:r w:rsidRPr="00B65780">
        <w:rPr>
          <w:color w:val="000000" w:themeColor="text1"/>
          <w:sz w:val="24"/>
        </w:rPr>
        <w:t>欄、第</w:t>
      </w:r>
      <w:r w:rsidRPr="00B65780">
        <w:rPr>
          <w:color w:val="000000" w:themeColor="text1"/>
          <w:sz w:val="24"/>
        </w:rPr>
        <w:t>16</w:t>
      </w:r>
      <w:r w:rsidRPr="00B65780">
        <w:rPr>
          <w:color w:val="000000" w:themeColor="text1"/>
          <w:sz w:val="24"/>
        </w:rPr>
        <w:t>欄後之金額。</w:t>
      </w:r>
    </w:p>
    <w:p w14:paraId="21CDF986"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欄</w:t>
      </w:r>
      <w:r w:rsidRPr="00B65780">
        <w:rPr>
          <w:color w:val="000000" w:themeColor="text1"/>
          <w:sz w:val="24"/>
        </w:rPr>
        <w:t>—</w:t>
      </w:r>
      <w:r w:rsidRPr="00B65780">
        <w:rPr>
          <w:color w:val="000000" w:themeColor="text1"/>
          <w:sz w:val="24"/>
        </w:rPr>
        <w:t>分出及分入再保損益合計</w:t>
      </w:r>
    </w:p>
    <w:p w14:paraId="75EA5953"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本欄金額為第</w:t>
      </w:r>
      <w:r w:rsidRPr="00B65780">
        <w:rPr>
          <w:color w:val="000000" w:themeColor="text1"/>
          <w:sz w:val="24"/>
        </w:rPr>
        <w:t>12</w:t>
      </w:r>
      <w:r w:rsidRPr="00B65780">
        <w:rPr>
          <w:color w:val="000000" w:themeColor="text1"/>
          <w:sz w:val="24"/>
        </w:rPr>
        <w:t>欄加第</w:t>
      </w:r>
      <w:r w:rsidRPr="00B65780">
        <w:rPr>
          <w:color w:val="000000" w:themeColor="text1"/>
          <w:sz w:val="24"/>
        </w:rPr>
        <w:t>18</w:t>
      </w:r>
      <w:r w:rsidRPr="00B65780">
        <w:rPr>
          <w:color w:val="000000" w:themeColor="text1"/>
          <w:sz w:val="24"/>
        </w:rPr>
        <w:t>欄後之金額。</w:t>
      </w:r>
    </w:p>
    <w:p w14:paraId="3A71C894" w14:textId="2C4CE243" w:rsidR="00FF320D" w:rsidRDefault="00FF320D">
      <w:pPr>
        <w:widowControl/>
        <w:rPr>
          <w:color w:val="000000" w:themeColor="text1"/>
          <w:sz w:val="24"/>
        </w:rPr>
      </w:pPr>
      <w:r>
        <w:rPr>
          <w:color w:val="000000" w:themeColor="text1"/>
          <w:sz w:val="24"/>
        </w:rPr>
        <w:br w:type="page"/>
      </w:r>
    </w:p>
    <w:p w14:paraId="3A28A052" w14:textId="795AD290" w:rsidR="005D59F6" w:rsidRPr="00B65780" w:rsidRDefault="005D59F6">
      <w:pPr>
        <w:pStyle w:val="1"/>
        <w:spacing w:afterLines="0" w:after="0" w:line="440" w:lineRule="exact"/>
        <w:rPr>
          <w:color w:val="000000" w:themeColor="text1"/>
          <w:szCs w:val="40"/>
        </w:rPr>
      </w:pPr>
      <w:bookmarkStart w:id="175" w:name="_Toc219954040"/>
      <w:bookmarkStart w:id="176" w:name="_Toc103672874"/>
      <w:r w:rsidRPr="00B65780">
        <w:rPr>
          <w:color w:val="000000" w:themeColor="text1"/>
          <w:szCs w:val="40"/>
        </w:rPr>
        <w:lastRenderedPageBreak/>
        <w:t>表</w:t>
      </w:r>
      <w:r w:rsidRPr="00B65780">
        <w:rPr>
          <w:color w:val="000000" w:themeColor="text1"/>
          <w:szCs w:val="40"/>
        </w:rPr>
        <w:t>19-2</w:t>
      </w:r>
      <w:r w:rsidRPr="00B65780">
        <w:rPr>
          <w:color w:val="000000" w:themeColor="text1"/>
          <w:szCs w:val="40"/>
        </w:rPr>
        <w:t>：再保險經紀人交易明細表</w:t>
      </w:r>
      <w:bookmarkEnd w:id="175"/>
      <w:bookmarkEnd w:id="176"/>
    </w:p>
    <w:p w14:paraId="439B395D"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本表之目的在於清楚表達</w:t>
      </w:r>
      <w:r w:rsidR="007E569F" w:rsidRPr="00B65780">
        <w:rPr>
          <w:color w:val="000000" w:themeColor="text1"/>
          <w:sz w:val="24"/>
        </w:rPr>
        <w:t>保險業</w:t>
      </w:r>
      <w:r w:rsidRPr="00B65780">
        <w:rPr>
          <w:color w:val="000000" w:themeColor="text1"/>
          <w:sz w:val="24"/>
        </w:rPr>
        <w:t>之再保業務分出分入概況，以控管再保險分出分入之信用風險；若再保險分出係經由未適格再保險經紀人，應於「未適格再保險準備明細表」另行計算未適格再保險準備，而評定是否適格之標準依「保險業辦理再保險分出分入及其他危險分散機制管理辦法」辦理。</w:t>
      </w:r>
    </w:p>
    <w:p w14:paraId="34F47AE1"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本說明的目的為配合相關填報規定，簡介該表之填列規則，以利保險公司之填報。</w:t>
      </w:r>
    </w:p>
    <w:p w14:paraId="221AD844" w14:textId="77777777" w:rsidR="005D59F6" w:rsidRPr="00B65780" w:rsidRDefault="005D59F6">
      <w:pPr>
        <w:spacing w:line="440" w:lineRule="exact"/>
        <w:jc w:val="both"/>
        <w:rPr>
          <w:color w:val="000000" w:themeColor="text1"/>
          <w:sz w:val="24"/>
        </w:rPr>
      </w:pPr>
      <w:r w:rsidRPr="00B65780">
        <w:rPr>
          <w:color w:val="000000" w:themeColor="text1"/>
          <w:sz w:val="24"/>
        </w:rPr>
        <w:t>主要欄位說明如下：</w:t>
      </w:r>
    </w:p>
    <w:p w14:paraId="7AE769F6"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欄－再保險經紀人代號</w:t>
      </w:r>
    </w:p>
    <w:p w14:paraId="1AD90A97"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本欄為財團法人保險事業發展中心所統一配賦之代號。</w:t>
      </w:r>
    </w:p>
    <w:p w14:paraId="1377FF07"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w:t>
      </w:r>
      <w:r w:rsidRPr="00B65780">
        <w:rPr>
          <w:color w:val="000000" w:themeColor="text1"/>
          <w:sz w:val="24"/>
        </w:rPr>
        <w:t>—</w:t>
      </w:r>
      <w:r w:rsidRPr="00B65780">
        <w:rPr>
          <w:color w:val="000000" w:themeColor="text1"/>
          <w:sz w:val="24"/>
        </w:rPr>
        <w:t>再保險經紀人名稱</w:t>
      </w:r>
    </w:p>
    <w:p w14:paraId="7D7F5D8C"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本欄為再保險經紀人之英文或中文名稱，國外再保險經紀人均以英文名稱。</w:t>
      </w:r>
    </w:p>
    <w:p w14:paraId="1A34B1EF"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w:t>
      </w:r>
      <w:r w:rsidRPr="00B65780">
        <w:rPr>
          <w:color w:val="000000" w:themeColor="text1"/>
          <w:sz w:val="24"/>
        </w:rPr>
        <w:t>—</w:t>
      </w:r>
      <w:r w:rsidRPr="00B65780">
        <w:rPr>
          <w:color w:val="000000" w:themeColor="text1"/>
          <w:sz w:val="24"/>
        </w:rPr>
        <w:t>再保險經紀人是否適格</w:t>
      </w:r>
    </w:p>
    <w:p w14:paraId="729ACADA"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本欄係依「保險業辦理再保險分出分入及其他危險分散機制管理辦法」辦理。</w:t>
      </w:r>
    </w:p>
    <w:p w14:paraId="376513C4"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w:t>
      </w:r>
      <w:r w:rsidRPr="00B65780">
        <w:rPr>
          <w:color w:val="000000" w:themeColor="text1"/>
          <w:sz w:val="24"/>
        </w:rPr>
        <w:t>—</w:t>
      </w:r>
      <w:r w:rsidRPr="00B65780">
        <w:rPr>
          <w:color w:val="000000" w:themeColor="text1"/>
          <w:sz w:val="24"/>
        </w:rPr>
        <w:t>再保費支出</w:t>
      </w:r>
    </w:p>
    <w:p w14:paraId="3BB428BC"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本欄金額係指透過再保險經紀人所產生之再保費支出（含批改）。</w:t>
      </w:r>
    </w:p>
    <w:p w14:paraId="098B88AB"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w:t>
      </w:r>
      <w:r w:rsidRPr="00B65780">
        <w:rPr>
          <w:color w:val="000000" w:themeColor="text1"/>
          <w:sz w:val="24"/>
        </w:rPr>
        <w:t>—</w:t>
      </w:r>
      <w:r w:rsidRPr="00B65780">
        <w:rPr>
          <w:color w:val="000000" w:themeColor="text1"/>
          <w:sz w:val="24"/>
        </w:rPr>
        <w:t>再保費收入</w:t>
      </w:r>
    </w:p>
    <w:p w14:paraId="4906CFD4"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本欄金額係指透過再保險經紀人所產生之再保費收入（含批改）。</w:t>
      </w:r>
    </w:p>
    <w:p w14:paraId="255FCB56"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w:t>
      </w:r>
      <w:r w:rsidRPr="00B65780">
        <w:rPr>
          <w:color w:val="000000" w:themeColor="text1"/>
          <w:sz w:val="24"/>
        </w:rPr>
        <w:t>—</w:t>
      </w:r>
      <w:r w:rsidRPr="00B65780">
        <w:rPr>
          <w:color w:val="000000" w:themeColor="text1"/>
          <w:sz w:val="24"/>
        </w:rPr>
        <w:t>分出佣酬收入</w:t>
      </w:r>
    </w:p>
    <w:p w14:paraId="67087B7B"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本欄金額係指透過再保險經紀人所產生分出再保險之再保佣金收入、再保手續費收入及其他屬佣金性質之佣酬收入。</w:t>
      </w:r>
    </w:p>
    <w:p w14:paraId="4B760456"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w:t>
      </w:r>
      <w:r w:rsidRPr="00B65780">
        <w:rPr>
          <w:color w:val="000000" w:themeColor="text1"/>
          <w:sz w:val="24"/>
        </w:rPr>
        <w:t>—</w:t>
      </w:r>
      <w:r w:rsidRPr="00B65780">
        <w:rPr>
          <w:color w:val="000000" w:themeColor="text1"/>
          <w:sz w:val="24"/>
        </w:rPr>
        <w:t>分入佣酬支出</w:t>
      </w:r>
    </w:p>
    <w:p w14:paraId="09912B3E"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本欄金額係指透過再保險經紀人辦理分入再保險業務所需支付之直接佣酬支出，包括再保佣金支出、再保手續費支出及其他屬佣金性質之支出。</w:t>
      </w:r>
    </w:p>
    <w:p w14:paraId="21348E64"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w:t>
      </w:r>
      <w:r w:rsidRPr="00B65780">
        <w:rPr>
          <w:color w:val="000000" w:themeColor="text1"/>
          <w:sz w:val="24"/>
        </w:rPr>
        <w:t>—</w:t>
      </w:r>
      <w:r w:rsidRPr="00B65780">
        <w:rPr>
          <w:color w:val="000000" w:themeColor="text1"/>
          <w:sz w:val="24"/>
        </w:rPr>
        <w:t>非佣酬支出</w:t>
      </w:r>
    </w:p>
    <w:p w14:paraId="784753E3" w14:textId="4040D970" w:rsidR="005D59F6" w:rsidRDefault="005D59F6">
      <w:pPr>
        <w:spacing w:line="440" w:lineRule="exact"/>
        <w:ind w:leftChars="300" w:left="780"/>
        <w:rPr>
          <w:color w:val="000000" w:themeColor="text1"/>
          <w:sz w:val="24"/>
        </w:rPr>
      </w:pPr>
      <w:r w:rsidRPr="00B65780">
        <w:rPr>
          <w:color w:val="000000" w:themeColor="text1"/>
          <w:sz w:val="24"/>
        </w:rPr>
        <w:t>本欄金額係指非屬佣酬支出而無法逕分攤於個別保單或業務上之費用如房屋津貼，若無者請填</w:t>
      </w:r>
      <w:r w:rsidR="001857B5" w:rsidRPr="00B65780">
        <w:rPr>
          <w:color w:val="000000" w:themeColor="text1"/>
          <w:sz w:val="24"/>
        </w:rPr>
        <w:t>0</w:t>
      </w:r>
      <w:r w:rsidRPr="00B65780">
        <w:rPr>
          <w:color w:val="000000" w:themeColor="text1"/>
          <w:sz w:val="24"/>
        </w:rPr>
        <w:t>。</w:t>
      </w:r>
    </w:p>
    <w:p w14:paraId="12E279ED" w14:textId="63CA0FB9" w:rsidR="00FF320D" w:rsidRDefault="00FF320D">
      <w:pPr>
        <w:widowControl/>
        <w:rPr>
          <w:color w:val="000000" w:themeColor="text1"/>
          <w:sz w:val="24"/>
        </w:rPr>
      </w:pPr>
      <w:r>
        <w:rPr>
          <w:color w:val="000000" w:themeColor="text1"/>
          <w:sz w:val="24"/>
        </w:rPr>
        <w:br w:type="page"/>
      </w:r>
    </w:p>
    <w:p w14:paraId="636A2931" w14:textId="79D3751D" w:rsidR="005D59F6" w:rsidRPr="00B65780" w:rsidRDefault="005D59F6">
      <w:pPr>
        <w:pStyle w:val="1"/>
        <w:spacing w:afterLines="0" w:after="0" w:line="440" w:lineRule="exact"/>
        <w:rPr>
          <w:color w:val="000000" w:themeColor="text1"/>
          <w:szCs w:val="40"/>
        </w:rPr>
      </w:pPr>
      <w:bookmarkStart w:id="177" w:name="_Toc23933516"/>
      <w:bookmarkStart w:id="178" w:name="_Toc219954041"/>
      <w:bookmarkStart w:id="179" w:name="_Toc103672875"/>
      <w:r w:rsidRPr="00B65780">
        <w:rPr>
          <w:color w:val="000000" w:themeColor="text1"/>
          <w:szCs w:val="40"/>
        </w:rPr>
        <w:lastRenderedPageBreak/>
        <w:t>表</w:t>
      </w:r>
      <w:r w:rsidRPr="00B65780">
        <w:rPr>
          <w:color w:val="000000" w:themeColor="text1"/>
          <w:szCs w:val="40"/>
        </w:rPr>
        <w:t>19-3</w:t>
      </w:r>
      <w:r w:rsidRPr="00B65780">
        <w:rPr>
          <w:color w:val="000000" w:themeColor="text1"/>
          <w:szCs w:val="40"/>
        </w:rPr>
        <w:t>：未適格再保險準備計算表</w:t>
      </w:r>
      <w:bookmarkEnd w:id="177"/>
      <w:bookmarkEnd w:id="178"/>
      <w:bookmarkEnd w:id="179"/>
    </w:p>
    <w:p w14:paraId="7ABB3535" w14:textId="77777777" w:rsidR="005D59F6" w:rsidRPr="00B65780" w:rsidRDefault="005D59F6">
      <w:pPr>
        <w:spacing w:line="440" w:lineRule="exact"/>
        <w:ind w:firstLineChars="225" w:firstLine="540"/>
        <w:rPr>
          <w:color w:val="000000" w:themeColor="text1"/>
          <w:sz w:val="24"/>
        </w:rPr>
      </w:pPr>
      <w:r w:rsidRPr="00B65780">
        <w:rPr>
          <w:color w:val="000000" w:themeColor="text1"/>
          <w:sz w:val="24"/>
        </w:rPr>
        <w:t>依現行「保險業辦理再保險分出分入及其他危險分散機制管理辦法」之規定，保險業若分保予未適格再保險人時，必須就該分出業務於資本適足性相關填報表格中另行提存未適格再保險準備。若保險業並無未適格再保險分出，則不需填列本表。</w:t>
      </w:r>
    </w:p>
    <w:p w14:paraId="7AF52E7B" w14:textId="77777777" w:rsidR="005D59F6" w:rsidRPr="00B65780" w:rsidRDefault="005D59F6">
      <w:pPr>
        <w:spacing w:line="440" w:lineRule="exact"/>
        <w:ind w:firstLineChars="225" w:firstLine="540"/>
        <w:rPr>
          <w:color w:val="000000" w:themeColor="text1"/>
          <w:sz w:val="24"/>
        </w:rPr>
      </w:pPr>
      <w:r w:rsidRPr="00B65780">
        <w:rPr>
          <w:color w:val="000000" w:themeColor="text1"/>
          <w:sz w:val="24"/>
        </w:rPr>
        <w:t>本表之目的是為計算未適格再保險準備金之額度，保險業於每</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底需計算本期應提列之準備金總額，並與上年底提列之金額相較，若不足時需則再補提列之，反之若多則可迴轉，並且此未適格準備金總額應直接借記業主權益項下作為減項，以抵銷該再保分出之盈餘釋出利益。</w:t>
      </w:r>
    </w:p>
    <w:p w14:paraId="2B052B2E" w14:textId="77777777" w:rsidR="005D59F6" w:rsidRPr="00B65780" w:rsidRDefault="005D59F6">
      <w:pPr>
        <w:pStyle w:val="21"/>
        <w:spacing w:line="440" w:lineRule="exact"/>
        <w:ind w:firstLineChars="225" w:firstLine="540"/>
        <w:rPr>
          <w:rFonts w:ascii="Times New Roman" w:hAnsi="Times New Roman" w:cs="Times New Roman"/>
          <w:color w:val="000000" w:themeColor="text1"/>
          <w:sz w:val="24"/>
        </w:rPr>
      </w:pPr>
      <w:r w:rsidRPr="00B65780">
        <w:rPr>
          <w:rFonts w:ascii="Times New Roman" w:hAnsi="Times New Roman" w:cs="Times New Roman"/>
          <w:color w:val="000000" w:themeColor="text1"/>
          <w:sz w:val="24"/>
        </w:rPr>
        <w:t>本表所稱關係人之定義及範圍準用表</w:t>
      </w:r>
      <w:r w:rsidRPr="00B65780">
        <w:rPr>
          <w:rFonts w:ascii="Times New Roman" w:hAnsi="Times New Roman" w:cs="Times New Roman"/>
          <w:color w:val="000000" w:themeColor="text1"/>
          <w:sz w:val="24"/>
        </w:rPr>
        <w:t>03</w:t>
      </w:r>
      <w:r w:rsidR="00F33099" w:rsidRPr="00B65780">
        <w:rPr>
          <w:rFonts w:ascii="Times New Roman" w:hAnsi="Times New Roman" w:cs="Times New Roman"/>
          <w:color w:val="000000" w:themeColor="text1"/>
          <w:sz w:val="24"/>
        </w:rPr>
        <w:t>：資產負債表「三</w:t>
      </w:r>
      <w:r w:rsidRPr="00B65780">
        <w:rPr>
          <w:rFonts w:ascii="Times New Roman" w:hAnsi="Times New Roman" w:cs="Times New Roman"/>
          <w:color w:val="000000" w:themeColor="text1"/>
          <w:sz w:val="24"/>
        </w:rPr>
        <w:t>、關係人之定義及分類說明」之規定。</w:t>
      </w:r>
    </w:p>
    <w:p w14:paraId="00565F5A" w14:textId="77777777" w:rsidR="005D59F6" w:rsidRPr="00B65780" w:rsidRDefault="005D59F6">
      <w:pPr>
        <w:pStyle w:val="21"/>
        <w:spacing w:line="440" w:lineRule="exact"/>
        <w:ind w:firstLineChars="225" w:firstLine="540"/>
        <w:rPr>
          <w:rFonts w:ascii="Times New Roman" w:hAnsi="Times New Roman" w:cs="Times New Roman"/>
          <w:color w:val="000000" w:themeColor="text1"/>
          <w:sz w:val="24"/>
        </w:rPr>
      </w:pPr>
      <w:r w:rsidRPr="00B65780">
        <w:rPr>
          <w:rFonts w:ascii="Times New Roman" w:hAnsi="Times New Roman" w:cs="Times New Roman"/>
          <w:color w:val="000000" w:themeColor="text1"/>
          <w:sz w:val="24"/>
        </w:rPr>
        <w:t>未適格再保險準備之計算方式為以本期應提存之未滿期保費準備加上未逾九個月之已付賠款應攤回再保賠款與給付</w:t>
      </w:r>
      <w:r w:rsidR="009178BA" w:rsidRPr="00B65780">
        <w:rPr>
          <w:rFonts w:ascii="Times New Roman" w:hAnsi="Times New Roman" w:cs="Times New Roman"/>
          <w:color w:val="000000" w:themeColor="text1"/>
          <w:sz w:val="24"/>
        </w:rPr>
        <w:t>、</w:t>
      </w:r>
      <w:r w:rsidRPr="00B65780">
        <w:rPr>
          <w:rFonts w:ascii="Times New Roman" w:hAnsi="Times New Roman" w:cs="Times New Roman"/>
          <w:color w:val="000000" w:themeColor="text1"/>
          <w:sz w:val="24"/>
        </w:rPr>
        <w:t>已報未付</w:t>
      </w:r>
      <w:r w:rsidR="00800876" w:rsidRPr="00B65780">
        <w:rPr>
          <w:rFonts w:ascii="Times New Roman" w:hAnsi="Times New Roman" w:cs="Times New Roman"/>
          <w:color w:val="000000" w:themeColor="text1"/>
          <w:sz w:val="24"/>
        </w:rPr>
        <w:t>之分出賠款準備</w:t>
      </w:r>
      <w:r w:rsidRPr="00B65780">
        <w:rPr>
          <w:rFonts w:ascii="Times New Roman" w:hAnsi="Times New Roman" w:cs="Times New Roman"/>
          <w:color w:val="000000" w:themeColor="text1"/>
          <w:sz w:val="24"/>
        </w:rPr>
        <w:t>扣除再保險存入保證金之金額。本說明的目的為配合相關法令規定，簡介該表之填列規則，以利保險公司之填報。</w:t>
      </w:r>
    </w:p>
    <w:p w14:paraId="0C94B8CB" w14:textId="77777777" w:rsidR="005D59F6" w:rsidRPr="00B65780" w:rsidRDefault="005D59F6">
      <w:pPr>
        <w:spacing w:line="440" w:lineRule="exact"/>
        <w:ind w:leftChars="207" w:left="538"/>
        <w:rPr>
          <w:color w:val="000000" w:themeColor="text1"/>
          <w:sz w:val="24"/>
        </w:rPr>
      </w:pPr>
      <w:r w:rsidRPr="00B65780">
        <w:rPr>
          <w:color w:val="000000" w:themeColor="text1"/>
          <w:sz w:val="24"/>
        </w:rPr>
        <w:t>主要欄位說明如下：</w:t>
      </w:r>
    </w:p>
    <w:p w14:paraId="408206F5"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欄－再保險人代號</w:t>
      </w:r>
    </w:p>
    <w:p w14:paraId="5751CA99"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本欄為財團法人保險事業發展中心所統一配賦之代號。</w:t>
      </w:r>
    </w:p>
    <w:p w14:paraId="77D625D2"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w:t>
      </w:r>
      <w:r w:rsidRPr="00B65780">
        <w:rPr>
          <w:color w:val="000000" w:themeColor="text1"/>
          <w:sz w:val="24"/>
        </w:rPr>
        <w:t>—</w:t>
      </w:r>
      <w:r w:rsidRPr="00B65780">
        <w:rPr>
          <w:color w:val="000000" w:themeColor="text1"/>
          <w:sz w:val="24"/>
        </w:rPr>
        <w:t>再保險人名稱</w:t>
      </w:r>
    </w:p>
    <w:p w14:paraId="6D75EC1D"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本欄為未適格再保險人之英文或中文名稱，國外再保險人均以英文名稱。</w:t>
      </w:r>
    </w:p>
    <w:p w14:paraId="5FEFF411"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w:t>
      </w:r>
      <w:r w:rsidRPr="00B65780">
        <w:rPr>
          <w:color w:val="000000" w:themeColor="text1"/>
          <w:sz w:val="24"/>
        </w:rPr>
        <w:t>—</w:t>
      </w:r>
      <w:r w:rsidRPr="00B65780">
        <w:rPr>
          <w:color w:val="000000" w:themeColor="text1"/>
          <w:sz w:val="24"/>
        </w:rPr>
        <w:t>再保險人信用評等機構</w:t>
      </w:r>
    </w:p>
    <w:p w14:paraId="137320CC" w14:textId="77777777" w:rsidR="005D59F6" w:rsidRPr="00B65780" w:rsidRDefault="005D59F6">
      <w:pPr>
        <w:spacing w:line="440" w:lineRule="exact"/>
        <w:ind w:leftChars="275" w:left="717" w:hanging="2"/>
        <w:jc w:val="both"/>
        <w:rPr>
          <w:color w:val="000000" w:themeColor="text1"/>
          <w:sz w:val="24"/>
        </w:rPr>
      </w:pPr>
      <w:r w:rsidRPr="00B65780">
        <w:rPr>
          <w:color w:val="000000" w:themeColor="text1"/>
          <w:sz w:val="24"/>
        </w:rPr>
        <w:t>本欄為信用評等機構名稱，例如</w:t>
      </w:r>
      <w:r w:rsidRPr="00B65780">
        <w:rPr>
          <w:color w:val="000000" w:themeColor="text1"/>
          <w:sz w:val="24"/>
        </w:rPr>
        <w:t xml:space="preserve"> A. S&amp;P, B. AM Best, </w:t>
      </w:r>
      <w:proofErr w:type="spellStart"/>
      <w:r w:rsidRPr="00B65780">
        <w:rPr>
          <w:color w:val="000000" w:themeColor="text1"/>
          <w:sz w:val="24"/>
        </w:rPr>
        <w:t>C.Moody’s</w:t>
      </w:r>
      <w:proofErr w:type="spellEnd"/>
      <w:r w:rsidRPr="00B65780">
        <w:rPr>
          <w:color w:val="000000" w:themeColor="text1"/>
          <w:sz w:val="24"/>
        </w:rPr>
        <w:t xml:space="preserve">, D. Fitch, E. Fitch, E. </w:t>
      </w:r>
      <w:proofErr w:type="spellStart"/>
      <w:r w:rsidRPr="00B65780">
        <w:rPr>
          <w:color w:val="000000" w:themeColor="text1"/>
          <w:sz w:val="24"/>
        </w:rPr>
        <w:t>tw</w:t>
      </w:r>
      <w:proofErr w:type="spellEnd"/>
      <w:r w:rsidRPr="00B65780">
        <w:rPr>
          <w:color w:val="000000" w:themeColor="text1"/>
          <w:sz w:val="24"/>
        </w:rPr>
        <w:t>, F.</w:t>
      </w:r>
      <w:r w:rsidR="00295BC2" w:rsidRPr="00B65780">
        <w:rPr>
          <w:color w:val="000000" w:themeColor="text1"/>
          <w:sz w:val="24"/>
        </w:rPr>
        <w:t>KBRA, G.</w:t>
      </w:r>
      <w:r w:rsidRPr="00B65780">
        <w:rPr>
          <w:color w:val="000000" w:themeColor="text1"/>
          <w:sz w:val="24"/>
        </w:rPr>
        <w:t>其他，若無者請填無。</w:t>
      </w:r>
    </w:p>
    <w:p w14:paraId="42BDE5CF"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w:t>
      </w:r>
      <w:r w:rsidRPr="00B65780">
        <w:rPr>
          <w:color w:val="000000" w:themeColor="text1"/>
          <w:sz w:val="24"/>
        </w:rPr>
        <w:t>—</w:t>
      </w:r>
      <w:r w:rsidRPr="00B65780">
        <w:rPr>
          <w:color w:val="000000" w:themeColor="text1"/>
          <w:sz w:val="24"/>
        </w:rPr>
        <w:t>再保險人評等等級</w:t>
      </w:r>
    </w:p>
    <w:p w14:paraId="0A261CC8"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本欄填列評等等級請依資產負債表日時之最新信用評等機構評定填寫，若無信用評等者請填無。</w:t>
      </w:r>
    </w:p>
    <w:p w14:paraId="732ACB51"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w:t>
      </w:r>
      <w:r w:rsidRPr="00B65780">
        <w:rPr>
          <w:color w:val="000000" w:themeColor="text1"/>
          <w:sz w:val="24"/>
        </w:rPr>
        <w:t>—</w:t>
      </w:r>
      <w:r w:rsidRPr="00B65780">
        <w:rPr>
          <w:color w:val="000000" w:themeColor="text1"/>
          <w:sz w:val="24"/>
        </w:rPr>
        <w:t>再保險人是否為關係人</w:t>
      </w:r>
    </w:p>
    <w:p w14:paraId="4BC6D823"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本欄是否為關係人請依序填列</w:t>
      </w:r>
      <w:r w:rsidRPr="00B65780">
        <w:rPr>
          <w:color w:val="000000" w:themeColor="text1"/>
          <w:sz w:val="24"/>
        </w:rPr>
        <w:t xml:space="preserve">A. </w:t>
      </w:r>
      <w:r w:rsidRPr="00B65780">
        <w:rPr>
          <w:color w:val="000000" w:themeColor="text1"/>
          <w:sz w:val="24"/>
        </w:rPr>
        <w:t>是</w:t>
      </w:r>
      <w:r w:rsidRPr="00B65780">
        <w:rPr>
          <w:color w:val="000000" w:themeColor="text1"/>
          <w:sz w:val="24"/>
        </w:rPr>
        <w:t xml:space="preserve">, B. </w:t>
      </w:r>
      <w:r w:rsidRPr="00B65780">
        <w:rPr>
          <w:color w:val="000000" w:themeColor="text1"/>
          <w:sz w:val="24"/>
        </w:rPr>
        <w:t>否</w:t>
      </w:r>
      <w:r w:rsidRPr="00B65780">
        <w:rPr>
          <w:color w:val="000000" w:themeColor="text1"/>
          <w:sz w:val="24"/>
        </w:rPr>
        <w:t xml:space="preserve">, C. </w:t>
      </w:r>
      <w:r w:rsidRPr="00B65780">
        <w:rPr>
          <w:color w:val="000000" w:themeColor="text1"/>
          <w:sz w:val="24"/>
        </w:rPr>
        <w:t>其他</w:t>
      </w:r>
      <w:r w:rsidRPr="00B65780">
        <w:rPr>
          <w:color w:val="000000" w:themeColor="text1"/>
          <w:sz w:val="24"/>
        </w:rPr>
        <w:t xml:space="preserve">; </w:t>
      </w:r>
      <w:r w:rsidRPr="00B65780">
        <w:rPr>
          <w:color w:val="000000" w:themeColor="text1"/>
          <w:sz w:val="24"/>
        </w:rPr>
        <w:t>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及公司法關係企業章之規定。</w:t>
      </w:r>
    </w:p>
    <w:p w14:paraId="265E9E58"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w:t>
      </w:r>
      <w:r w:rsidRPr="00B65780">
        <w:rPr>
          <w:color w:val="000000" w:themeColor="text1"/>
          <w:sz w:val="24"/>
        </w:rPr>
        <w:t>—</w:t>
      </w:r>
      <w:r w:rsidRPr="00B65780">
        <w:rPr>
          <w:color w:val="000000" w:themeColor="text1"/>
          <w:sz w:val="24"/>
        </w:rPr>
        <w:t>再保險經紀人代號</w:t>
      </w:r>
    </w:p>
    <w:p w14:paraId="16ED5177"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本欄為財團法人保險事業發展中心所統一配賦之代號，若無者請填無；再保險經紀人欄之填列係指再保險分出</w:t>
      </w:r>
      <w:r w:rsidRPr="00B65780">
        <w:rPr>
          <w:color w:val="000000" w:themeColor="text1"/>
          <w:sz w:val="24"/>
        </w:rPr>
        <w:t>(</w:t>
      </w:r>
      <w:r w:rsidRPr="00B65780">
        <w:rPr>
          <w:color w:val="000000" w:themeColor="text1"/>
          <w:sz w:val="24"/>
        </w:rPr>
        <w:t>分入</w:t>
      </w:r>
      <w:r w:rsidRPr="00B65780">
        <w:rPr>
          <w:color w:val="000000" w:themeColor="text1"/>
          <w:sz w:val="24"/>
        </w:rPr>
        <w:t>)</w:t>
      </w:r>
      <w:r w:rsidRPr="00B65780">
        <w:rPr>
          <w:color w:val="000000" w:themeColor="text1"/>
          <w:sz w:val="24"/>
        </w:rPr>
        <w:t>業務第一手分出</w:t>
      </w:r>
      <w:r w:rsidRPr="00B65780">
        <w:rPr>
          <w:color w:val="000000" w:themeColor="text1"/>
          <w:sz w:val="24"/>
        </w:rPr>
        <w:t>(</w:t>
      </w:r>
      <w:r w:rsidRPr="00B65780">
        <w:rPr>
          <w:color w:val="000000" w:themeColor="text1"/>
          <w:sz w:val="24"/>
        </w:rPr>
        <w:t>分入</w:t>
      </w:r>
      <w:r w:rsidRPr="00B65780">
        <w:rPr>
          <w:color w:val="000000" w:themeColor="text1"/>
          <w:sz w:val="24"/>
        </w:rPr>
        <w:t>)</w:t>
      </w:r>
      <w:r w:rsidRPr="00B65780">
        <w:rPr>
          <w:color w:val="000000" w:themeColor="text1"/>
          <w:sz w:val="24"/>
        </w:rPr>
        <w:t>時透過之再保險經紀人。</w:t>
      </w:r>
    </w:p>
    <w:p w14:paraId="295AFE40" w14:textId="77777777" w:rsidR="005D59F6" w:rsidRPr="00B65780" w:rsidRDefault="005D59F6">
      <w:pPr>
        <w:spacing w:line="440" w:lineRule="exact"/>
        <w:jc w:val="both"/>
        <w:rPr>
          <w:color w:val="000000" w:themeColor="text1"/>
          <w:sz w:val="24"/>
        </w:rPr>
      </w:pPr>
      <w:r w:rsidRPr="00B65780">
        <w:rPr>
          <w:color w:val="000000" w:themeColor="text1"/>
          <w:sz w:val="24"/>
        </w:rPr>
        <w:lastRenderedPageBreak/>
        <w:t>第</w:t>
      </w:r>
      <w:r w:rsidRPr="00B65780">
        <w:rPr>
          <w:color w:val="000000" w:themeColor="text1"/>
          <w:sz w:val="24"/>
        </w:rPr>
        <w:t>7</w:t>
      </w:r>
      <w:r w:rsidRPr="00B65780">
        <w:rPr>
          <w:color w:val="000000" w:themeColor="text1"/>
          <w:sz w:val="24"/>
        </w:rPr>
        <w:t>欄</w:t>
      </w:r>
      <w:r w:rsidRPr="00B65780">
        <w:rPr>
          <w:color w:val="000000" w:themeColor="text1"/>
          <w:sz w:val="24"/>
        </w:rPr>
        <w:t>—</w:t>
      </w:r>
      <w:r w:rsidRPr="00B65780">
        <w:rPr>
          <w:color w:val="000000" w:themeColor="text1"/>
          <w:sz w:val="24"/>
        </w:rPr>
        <w:t>再保險經紀人名稱</w:t>
      </w:r>
    </w:p>
    <w:p w14:paraId="22D8A3AF"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本欄為未適格再保險經紀人之英文或中文名稱，國外再保險經紀人均以英文名稱，若無者請填無。</w:t>
      </w:r>
    </w:p>
    <w:p w14:paraId="6C0C4085"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w:t>
      </w:r>
      <w:r w:rsidRPr="00B65780">
        <w:rPr>
          <w:color w:val="000000" w:themeColor="text1"/>
          <w:sz w:val="24"/>
        </w:rPr>
        <w:t>—</w:t>
      </w:r>
      <w:r w:rsidRPr="00B65780">
        <w:rPr>
          <w:color w:val="000000" w:themeColor="text1"/>
          <w:sz w:val="24"/>
        </w:rPr>
        <w:t>再保險經紀人是否適格</w:t>
      </w:r>
    </w:p>
    <w:p w14:paraId="2D142741"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符合下列情形之一者，為適格再保險分出對象：</w:t>
      </w:r>
    </w:p>
    <w:p w14:paraId="7932A2AE" w14:textId="77777777" w:rsidR="005D59F6" w:rsidRPr="00B65780" w:rsidRDefault="005D59F6">
      <w:pPr>
        <w:spacing w:line="440" w:lineRule="exact"/>
        <w:ind w:firstLineChars="450" w:firstLine="1080"/>
        <w:jc w:val="both"/>
        <w:rPr>
          <w:color w:val="000000" w:themeColor="text1"/>
          <w:sz w:val="24"/>
        </w:rPr>
      </w:pPr>
      <w:r w:rsidRPr="00B65780">
        <w:rPr>
          <w:color w:val="000000" w:themeColor="text1"/>
          <w:sz w:val="24"/>
        </w:rPr>
        <w:t>一、主管機關核准在中華民國境內專營或兼營再保險業務之保險業。</w:t>
      </w:r>
    </w:p>
    <w:p w14:paraId="2697E4A6" w14:textId="77777777" w:rsidR="005D59F6" w:rsidRPr="00B65780" w:rsidRDefault="005D59F6">
      <w:pPr>
        <w:spacing w:line="440" w:lineRule="exact"/>
        <w:ind w:firstLineChars="450" w:firstLine="1080"/>
        <w:jc w:val="both"/>
        <w:rPr>
          <w:color w:val="000000" w:themeColor="text1"/>
          <w:sz w:val="24"/>
        </w:rPr>
      </w:pPr>
      <w:r w:rsidRPr="00B65780">
        <w:rPr>
          <w:color w:val="000000" w:themeColor="text1"/>
          <w:sz w:val="24"/>
        </w:rPr>
        <w:t>二、經主管機關許可在中華民國境內專營或兼營再保險業務之外國保險業。</w:t>
      </w:r>
    </w:p>
    <w:p w14:paraId="2C2B7C76" w14:textId="77777777" w:rsidR="005D59F6" w:rsidRPr="00B65780" w:rsidRDefault="005D59F6">
      <w:pPr>
        <w:spacing w:line="440" w:lineRule="exact"/>
        <w:ind w:firstLineChars="450" w:firstLine="1080"/>
        <w:jc w:val="both"/>
        <w:rPr>
          <w:color w:val="000000" w:themeColor="text1"/>
          <w:sz w:val="24"/>
        </w:rPr>
      </w:pPr>
      <w:r w:rsidRPr="00B65780">
        <w:rPr>
          <w:color w:val="000000" w:themeColor="text1"/>
          <w:sz w:val="24"/>
        </w:rPr>
        <w:t>三、經國際信用評等機構評等達一定等級以上之外國再保險或保險組織。</w:t>
      </w:r>
    </w:p>
    <w:p w14:paraId="1B5291A3" w14:textId="77777777" w:rsidR="005D59F6" w:rsidRPr="00B65780" w:rsidRDefault="005D59F6">
      <w:pPr>
        <w:spacing w:line="440" w:lineRule="exact"/>
        <w:ind w:leftChars="415" w:left="1079"/>
        <w:jc w:val="both"/>
        <w:rPr>
          <w:color w:val="000000" w:themeColor="text1"/>
          <w:sz w:val="24"/>
        </w:rPr>
      </w:pPr>
      <w:r w:rsidRPr="00B65780">
        <w:rPr>
          <w:color w:val="000000" w:themeColor="text1"/>
          <w:sz w:val="24"/>
        </w:rPr>
        <w:t>四、依照我國法律規定得經營再保險業務之再保險組織、保險組織或危險分散機制。</w:t>
      </w:r>
    </w:p>
    <w:p w14:paraId="49A9DABA" w14:textId="77777777" w:rsidR="005D59F6" w:rsidRPr="00B65780" w:rsidRDefault="005D59F6">
      <w:pPr>
        <w:spacing w:line="440" w:lineRule="exact"/>
        <w:ind w:firstLineChars="450" w:firstLine="1080"/>
        <w:jc w:val="both"/>
        <w:rPr>
          <w:color w:val="000000" w:themeColor="text1"/>
          <w:sz w:val="24"/>
        </w:rPr>
      </w:pPr>
      <w:r w:rsidRPr="00B65780">
        <w:rPr>
          <w:color w:val="000000" w:themeColor="text1"/>
          <w:sz w:val="24"/>
        </w:rPr>
        <w:t>五、其他經主管機關核准之再保險組織、保險組織或危險分散機制。</w:t>
      </w:r>
    </w:p>
    <w:p w14:paraId="1438FA79"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保險業辦理再保險分出業務時，其對象不符合以上規定者，為未適格再保險分出。</w:t>
      </w:r>
    </w:p>
    <w:p w14:paraId="68EDB2D2" w14:textId="77777777" w:rsidR="005D59F6" w:rsidRPr="00B65780" w:rsidRDefault="005D59F6">
      <w:pPr>
        <w:spacing w:line="440" w:lineRule="exact"/>
        <w:ind w:leftChars="276" w:left="718"/>
        <w:jc w:val="both"/>
        <w:rPr>
          <w:color w:val="000000" w:themeColor="text1"/>
          <w:kern w:val="0"/>
          <w:sz w:val="24"/>
        </w:rPr>
      </w:pPr>
      <w:r w:rsidRPr="00B65780">
        <w:rPr>
          <w:color w:val="000000" w:themeColor="text1"/>
          <w:kern w:val="0"/>
          <w:sz w:val="24"/>
        </w:rPr>
        <w:t>所稱國際信用評等機構評等達一定等級，係指下列評等機構之等級：</w:t>
      </w:r>
    </w:p>
    <w:p w14:paraId="01F20B58" w14:textId="77777777" w:rsidR="005D59F6" w:rsidRPr="00B65780" w:rsidRDefault="005D59F6">
      <w:pPr>
        <w:spacing w:line="440" w:lineRule="exact"/>
        <w:ind w:firstLineChars="450" w:firstLine="1080"/>
        <w:jc w:val="both"/>
        <w:rPr>
          <w:color w:val="000000" w:themeColor="text1"/>
          <w:sz w:val="24"/>
        </w:rPr>
      </w:pPr>
      <w:r w:rsidRPr="00B65780">
        <w:rPr>
          <w:color w:val="000000" w:themeColor="text1"/>
          <w:sz w:val="24"/>
        </w:rPr>
        <w:t>一、標準普爾信用評等公司</w:t>
      </w:r>
      <w:r w:rsidRPr="00B65780">
        <w:rPr>
          <w:color w:val="000000" w:themeColor="text1"/>
          <w:sz w:val="24"/>
        </w:rPr>
        <w:t>(Standard &amp; Poor's Corporation)</w:t>
      </w:r>
      <w:r w:rsidRPr="00B65780">
        <w:rPr>
          <w:color w:val="000000" w:themeColor="text1"/>
          <w:sz w:val="24"/>
        </w:rPr>
        <w:t>之</w:t>
      </w:r>
      <w:r w:rsidRPr="00B65780">
        <w:rPr>
          <w:color w:val="000000" w:themeColor="text1"/>
          <w:sz w:val="24"/>
        </w:rPr>
        <w:t>BBB</w:t>
      </w:r>
      <w:r w:rsidRPr="00B65780">
        <w:rPr>
          <w:color w:val="000000" w:themeColor="text1"/>
          <w:sz w:val="24"/>
        </w:rPr>
        <w:t>等級。</w:t>
      </w:r>
    </w:p>
    <w:p w14:paraId="3DA9D568" w14:textId="77777777" w:rsidR="005D59F6" w:rsidRPr="00B65780" w:rsidRDefault="005D59F6">
      <w:pPr>
        <w:spacing w:line="440" w:lineRule="exact"/>
        <w:ind w:firstLineChars="450" w:firstLine="1080"/>
        <w:jc w:val="both"/>
        <w:rPr>
          <w:color w:val="000000" w:themeColor="text1"/>
          <w:sz w:val="24"/>
        </w:rPr>
      </w:pPr>
      <w:r w:rsidRPr="00B65780">
        <w:rPr>
          <w:color w:val="000000" w:themeColor="text1"/>
          <w:sz w:val="24"/>
        </w:rPr>
        <w:t>二、貝氏信用評等公司</w:t>
      </w:r>
      <w:r w:rsidRPr="00B65780">
        <w:rPr>
          <w:color w:val="000000" w:themeColor="text1"/>
          <w:sz w:val="24"/>
        </w:rPr>
        <w:t>(A.M. Best Company)</w:t>
      </w:r>
      <w:r w:rsidRPr="00B65780">
        <w:rPr>
          <w:color w:val="000000" w:themeColor="text1"/>
          <w:sz w:val="24"/>
        </w:rPr>
        <w:t>之</w:t>
      </w:r>
      <w:r w:rsidRPr="00B65780">
        <w:rPr>
          <w:color w:val="000000" w:themeColor="text1"/>
          <w:sz w:val="24"/>
        </w:rPr>
        <w:t>B+</w:t>
      </w:r>
      <w:r w:rsidRPr="00B65780">
        <w:rPr>
          <w:color w:val="000000" w:themeColor="text1"/>
          <w:sz w:val="24"/>
        </w:rPr>
        <w:t>等級。</w:t>
      </w:r>
    </w:p>
    <w:p w14:paraId="376CD797" w14:textId="77777777" w:rsidR="005D59F6" w:rsidRPr="00B65780" w:rsidRDefault="005D59F6">
      <w:pPr>
        <w:spacing w:line="440" w:lineRule="exact"/>
        <w:ind w:firstLineChars="450" w:firstLine="1080"/>
        <w:jc w:val="both"/>
        <w:rPr>
          <w:color w:val="000000" w:themeColor="text1"/>
          <w:sz w:val="24"/>
        </w:rPr>
      </w:pPr>
      <w:r w:rsidRPr="00B65780">
        <w:rPr>
          <w:color w:val="000000" w:themeColor="text1"/>
          <w:sz w:val="24"/>
        </w:rPr>
        <w:t>三、穆迪信用評等公司</w:t>
      </w:r>
      <w:r w:rsidRPr="00B65780">
        <w:rPr>
          <w:color w:val="000000" w:themeColor="text1"/>
          <w:sz w:val="24"/>
        </w:rPr>
        <w:t>(Moody's Investors Service)</w:t>
      </w:r>
      <w:r w:rsidRPr="00B65780">
        <w:rPr>
          <w:color w:val="000000" w:themeColor="text1"/>
          <w:sz w:val="24"/>
        </w:rPr>
        <w:t>之</w:t>
      </w:r>
      <w:r w:rsidRPr="00B65780">
        <w:rPr>
          <w:color w:val="000000" w:themeColor="text1"/>
          <w:sz w:val="24"/>
        </w:rPr>
        <w:t>Baa2</w:t>
      </w:r>
      <w:r w:rsidRPr="00B65780">
        <w:rPr>
          <w:color w:val="000000" w:themeColor="text1"/>
          <w:sz w:val="24"/>
        </w:rPr>
        <w:t>等級。</w:t>
      </w:r>
    </w:p>
    <w:p w14:paraId="6597A068" w14:textId="77777777" w:rsidR="005D59F6" w:rsidRPr="00B65780" w:rsidRDefault="005D59F6">
      <w:pPr>
        <w:spacing w:line="440" w:lineRule="exact"/>
        <w:ind w:firstLineChars="450" w:firstLine="1080"/>
        <w:jc w:val="both"/>
        <w:rPr>
          <w:color w:val="000000" w:themeColor="text1"/>
          <w:sz w:val="24"/>
        </w:rPr>
      </w:pPr>
      <w:r w:rsidRPr="00B65780">
        <w:rPr>
          <w:color w:val="000000" w:themeColor="text1"/>
          <w:sz w:val="24"/>
        </w:rPr>
        <w:t>四、惠譽信用評等公司</w:t>
      </w:r>
      <w:r w:rsidRPr="00B65780">
        <w:rPr>
          <w:color w:val="000000" w:themeColor="text1"/>
          <w:sz w:val="24"/>
        </w:rPr>
        <w:t>(Fitch Ratings Ltd.)</w:t>
      </w:r>
      <w:r w:rsidRPr="00B65780">
        <w:rPr>
          <w:color w:val="000000" w:themeColor="text1"/>
          <w:sz w:val="24"/>
        </w:rPr>
        <w:t>之</w:t>
      </w:r>
      <w:r w:rsidRPr="00B65780">
        <w:rPr>
          <w:color w:val="000000" w:themeColor="text1"/>
          <w:sz w:val="24"/>
        </w:rPr>
        <w:t>BBB</w:t>
      </w:r>
      <w:r w:rsidRPr="00B65780">
        <w:rPr>
          <w:color w:val="000000" w:themeColor="text1"/>
          <w:sz w:val="24"/>
        </w:rPr>
        <w:t>等級。</w:t>
      </w:r>
    </w:p>
    <w:p w14:paraId="04F1ACD9" w14:textId="77777777" w:rsidR="00C2109D" w:rsidRPr="00B65780" w:rsidRDefault="00C2109D">
      <w:pPr>
        <w:spacing w:line="440" w:lineRule="exact"/>
        <w:ind w:firstLineChars="450" w:firstLine="1080"/>
        <w:jc w:val="both"/>
        <w:rPr>
          <w:color w:val="000000" w:themeColor="text1"/>
          <w:sz w:val="24"/>
        </w:rPr>
      </w:pPr>
      <w:r w:rsidRPr="00B65780">
        <w:rPr>
          <w:color w:val="000000" w:themeColor="text1"/>
          <w:sz w:val="24"/>
        </w:rPr>
        <w:t>五、</w:t>
      </w:r>
      <w:r w:rsidR="007A5F0F" w:rsidRPr="00B65780">
        <w:rPr>
          <w:color w:val="000000" w:themeColor="text1"/>
          <w:sz w:val="24"/>
        </w:rPr>
        <w:t>Kroll Bond Rating Agency, LLC</w:t>
      </w:r>
      <w:r w:rsidR="007A5F0F" w:rsidRPr="00B65780">
        <w:rPr>
          <w:color w:val="000000" w:themeColor="text1"/>
          <w:sz w:val="24"/>
        </w:rPr>
        <w:t>及其歐洲和英國關聯企業</w:t>
      </w:r>
      <w:r w:rsidR="007A5F0F" w:rsidRPr="00B65780">
        <w:rPr>
          <w:color w:val="000000" w:themeColor="text1"/>
          <w:sz w:val="24"/>
        </w:rPr>
        <w:t>(</w:t>
      </w:r>
      <w:r w:rsidR="007A5F0F" w:rsidRPr="00B65780">
        <w:rPr>
          <w:color w:val="000000" w:themeColor="text1"/>
          <w:sz w:val="24"/>
        </w:rPr>
        <w:t>簡稱</w:t>
      </w:r>
      <w:r w:rsidR="007A5F0F" w:rsidRPr="00B65780">
        <w:rPr>
          <w:color w:val="000000" w:themeColor="text1"/>
          <w:sz w:val="24"/>
        </w:rPr>
        <w:t>KBRA)</w:t>
      </w:r>
      <w:r w:rsidR="00FD0690" w:rsidRPr="00B65780">
        <w:rPr>
          <w:color w:val="000000" w:themeColor="text1"/>
          <w:sz w:val="24"/>
        </w:rPr>
        <w:br/>
        <w:t xml:space="preserve">             </w:t>
      </w:r>
      <w:r w:rsidR="007A5F0F" w:rsidRPr="00B65780">
        <w:rPr>
          <w:color w:val="000000" w:themeColor="text1"/>
          <w:sz w:val="24"/>
        </w:rPr>
        <w:t>之</w:t>
      </w:r>
      <w:r w:rsidR="007A5F0F" w:rsidRPr="00B65780">
        <w:rPr>
          <w:color w:val="000000" w:themeColor="text1"/>
          <w:sz w:val="24"/>
        </w:rPr>
        <w:t>BBB</w:t>
      </w:r>
      <w:r w:rsidR="007A5F0F" w:rsidRPr="00B65780">
        <w:rPr>
          <w:color w:val="000000" w:themeColor="text1"/>
          <w:sz w:val="24"/>
        </w:rPr>
        <w:t>等級</w:t>
      </w:r>
      <w:r w:rsidRPr="00B65780">
        <w:rPr>
          <w:color w:val="000000" w:themeColor="text1"/>
          <w:sz w:val="24"/>
        </w:rPr>
        <w:t>。</w:t>
      </w:r>
    </w:p>
    <w:p w14:paraId="4680A5FF" w14:textId="77777777" w:rsidR="005D59F6" w:rsidRPr="00B65780" w:rsidRDefault="00C2109D">
      <w:pPr>
        <w:spacing w:line="440" w:lineRule="exact"/>
        <w:ind w:firstLineChars="450" w:firstLine="1080"/>
        <w:jc w:val="both"/>
        <w:rPr>
          <w:color w:val="000000" w:themeColor="text1"/>
          <w:sz w:val="24"/>
        </w:rPr>
      </w:pPr>
      <w:r w:rsidRPr="00B65780">
        <w:rPr>
          <w:color w:val="000000" w:themeColor="text1"/>
          <w:sz w:val="24"/>
        </w:rPr>
        <w:t>六</w:t>
      </w:r>
      <w:r w:rsidR="005D59F6" w:rsidRPr="00B65780">
        <w:rPr>
          <w:color w:val="000000" w:themeColor="text1"/>
          <w:sz w:val="24"/>
        </w:rPr>
        <w:t>、中華信用評等公司之</w:t>
      </w:r>
      <w:proofErr w:type="spellStart"/>
      <w:r w:rsidR="005D59F6" w:rsidRPr="00B65780">
        <w:rPr>
          <w:color w:val="000000" w:themeColor="text1"/>
          <w:sz w:val="24"/>
        </w:rPr>
        <w:t>twA</w:t>
      </w:r>
      <w:proofErr w:type="spellEnd"/>
      <w:r w:rsidR="005D59F6" w:rsidRPr="00B65780">
        <w:rPr>
          <w:color w:val="000000" w:themeColor="text1"/>
          <w:sz w:val="24"/>
        </w:rPr>
        <w:t>+</w:t>
      </w:r>
      <w:r w:rsidR="005D59F6" w:rsidRPr="00B65780">
        <w:rPr>
          <w:color w:val="000000" w:themeColor="text1"/>
          <w:sz w:val="24"/>
        </w:rPr>
        <w:t>等級。</w:t>
      </w:r>
    </w:p>
    <w:p w14:paraId="506D0512" w14:textId="77777777" w:rsidR="005D59F6" w:rsidRPr="00B65780" w:rsidRDefault="00C2109D">
      <w:pPr>
        <w:spacing w:line="440" w:lineRule="exact"/>
        <w:ind w:firstLineChars="450" w:firstLine="1080"/>
        <w:jc w:val="both"/>
        <w:rPr>
          <w:color w:val="000000" w:themeColor="text1"/>
          <w:sz w:val="24"/>
        </w:rPr>
      </w:pPr>
      <w:r w:rsidRPr="00B65780">
        <w:rPr>
          <w:color w:val="000000" w:themeColor="text1"/>
          <w:sz w:val="24"/>
        </w:rPr>
        <w:t>七</w:t>
      </w:r>
      <w:r w:rsidR="005D59F6" w:rsidRPr="00B65780">
        <w:rPr>
          <w:color w:val="000000" w:themeColor="text1"/>
          <w:sz w:val="24"/>
        </w:rPr>
        <w:t>、其他經主管機關認可信用評等機構所評定之相當等級。</w:t>
      </w:r>
    </w:p>
    <w:p w14:paraId="016870CA" w14:textId="77777777" w:rsidR="005D59F6" w:rsidRPr="00B65780" w:rsidRDefault="005D59F6">
      <w:pPr>
        <w:spacing w:line="440" w:lineRule="exact"/>
        <w:ind w:leftChars="276" w:left="718"/>
        <w:jc w:val="both"/>
        <w:rPr>
          <w:color w:val="000000" w:themeColor="text1"/>
          <w:sz w:val="24"/>
        </w:rPr>
      </w:pPr>
      <w:r w:rsidRPr="00B65780">
        <w:rPr>
          <w:color w:val="000000" w:themeColor="text1"/>
          <w:kern w:val="0"/>
          <w:sz w:val="24"/>
        </w:rPr>
        <w:t>保險業於委託保險經紀人辦理再保險分出業務時，應依規定辦理。保險經紀人為未經主管機關核准領有執業證書之國外保險經紀人者，該再保險分出業務為未適格再保險分出。但該分出業務為主管機關許可被保險人得境外投保之險種者，不在此限。</w:t>
      </w:r>
    </w:p>
    <w:p w14:paraId="1EBBA26B"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w:t>
      </w:r>
      <w:r w:rsidRPr="00B65780">
        <w:rPr>
          <w:color w:val="000000" w:themeColor="text1"/>
          <w:sz w:val="24"/>
        </w:rPr>
        <w:t>—</w:t>
      </w:r>
      <w:r w:rsidRPr="00B65780">
        <w:rPr>
          <w:color w:val="000000" w:themeColor="text1"/>
          <w:sz w:val="24"/>
        </w:rPr>
        <w:t>再保費支出</w:t>
      </w:r>
    </w:p>
    <w:p w14:paraId="1F529CB8" w14:textId="77777777" w:rsidR="005D59F6" w:rsidRPr="00B65780" w:rsidRDefault="005D59F6">
      <w:pPr>
        <w:spacing w:line="440" w:lineRule="exact"/>
        <w:ind w:leftChars="276" w:left="718"/>
        <w:jc w:val="both"/>
        <w:rPr>
          <w:b/>
          <w:bCs/>
          <w:color w:val="000000" w:themeColor="text1"/>
          <w:sz w:val="24"/>
        </w:rPr>
      </w:pPr>
      <w:r w:rsidRPr="00B65780">
        <w:rPr>
          <w:color w:val="000000" w:themeColor="text1"/>
          <w:sz w:val="24"/>
        </w:rPr>
        <w:t>本欄之金額為未適格再保費支出。</w:t>
      </w:r>
    </w:p>
    <w:p w14:paraId="3F530683"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欄－再保佣金收入</w:t>
      </w:r>
    </w:p>
    <w:p w14:paraId="6F2DB29B"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本欄金額為未適格再保險之再保佣金收入。</w:t>
      </w:r>
    </w:p>
    <w:p w14:paraId="4729D2C1"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欄－本期應提存之</w:t>
      </w:r>
      <w:r w:rsidR="00AF50BE" w:rsidRPr="00B65780">
        <w:rPr>
          <w:color w:val="000000" w:themeColor="text1"/>
          <w:sz w:val="24"/>
        </w:rPr>
        <w:t>分出</w:t>
      </w:r>
      <w:r w:rsidRPr="00B65780">
        <w:rPr>
          <w:color w:val="000000" w:themeColor="text1"/>
          <w:sz w:val="24"/>
        </w:rPr>
        <w:t>未滿期保費準備</w:t>
      </w:r>
    </w:p>
    <w:p w14:paraId="2A870610" w14:textId="77777777" w:rsidR="005D59F6" w:rsidRPr="00B65780" w:rsidRDefault="00B33BCF">
      <w:pPr>
        <w:spacing w:line="440" w:lineRule="exact"/>
        <w:ind w:leftChars="276" w:left="718"/>
        <w:jc w:val="both"/>
        <w:rPr>
          <w:color w:val="000000" w:themeColor="text1"/>
          <w:sz w:val="24"/>
        </w:rPr>
      </w:pPr>
      <w:r w:rsidRPr="00B65780">
        <w:rPr>
          <w:color w:val="000000" w:themeColor="text1"/>
          <w:sz w:val="24"/>
        </w:rPr>
        <w:t>本欄金額為將未適格再保費支出視為自留保費計算未滿期保費準備之金額，並請</w:t>
      </w:r>
      <w:r w:rsidRPr="00B65780">
        <w:rPr>
          <w:color w:val="000000" w:themeColor="text1"/>
          <w:sz w:val="24"/>
        </w:rPr>
        <w:lastRenderedPageBreak/>
        <w:t>於備註欄註明提存方式。</w:t>
      </w:r>
    </w:p>
    <w:p w14:paraId="19006663" w14:textId="77777777" w:rsidR="005D59F6" w:rsidRPr="00B65780" w:rsidRDefault="005D59F6">
      <w:pPr>
        <w:spacing w:line="440" w:lineRule="exact"/>
        <w:ind w:leftChars="276" w:left="718"/>
        <w:rPr>
          <w:color w:val="000000" w:themeColor="text1"/>
          <w:sz w:val="24"/>
        </w:rPr>
      </w:pPr>
      <w:r w:rsidRPr="00B65780">
        <w:rPr>
          <w:color w:val="000000" w:themeColor="text1"/>
          <w:sz w:val="24"/>
        </w:rPr>
        <w:t>填列方式有二，保險業者可依其會計系統情況擇一方式計提之：</w:t>
      </w:r>
    </w:p>
    <w:p w14:paraId="3F649DE3" w14:textId="77777777" w:rsidR="005D59F6" w:rsidRPr="00B65780" w:rsidRDefault="005D59F6">
      <w:pPr>
        <w:spacing w:line="440" w:lineRule="exact"/>
        <w:ind w:leftChars="276" w:left="958" w:hangingChars="100" w:hanging="240"/>
        <w:rPr>
          <w:color w:val="000000" w:themeColor="text1"/>
          <w:sz w:val="24"/>
        </w:rPr>
      </w:pPr>
      <w:r w:rsidRPr="00B65780">
        <w:rPr>
          <w:color w:val="000000" w:themeColor="text1"/>
          <w:sz w:val="24"/>
        </w:rPr>
        <w:t>1.</w:t>
      </w:r>
      <w:r w:rsidR="00B33BCF" w:rsidRPr="00B65780">
        <w:rPr>
          <w:color w:val="000000" w:themeColor="text1"/>
          <w:sz w:val="24"/>
        </w:rPr>
        <w:t>逐項提存法</w:t>
      </w:r>
      <w:r w:rsidR="00B33BCF" w:rsidRPr="00B65780">
        <w:rPr>
          <w:color w:val="000000" w:themeColor="text1"/>
          <w:sz w:val="24"/>
        </w:rPr>
        <w:t>:</w:t>
      </w:r>
      <w:r w:rsidR="00B33BCF" w:rsidRPr="00B65780">
        <w:rPr>
          <w:color w:val="000000" w:themeColor="text1"/>
          <w:sz w:val="24"/>
        </w:rPr>
        <w:t>本欄之金額為依未適格再保險分出業務之險別計算未滿期再保險費支出金額。</w:t>
      </w:r>
    </w:p>
    <w:p w14:paraId="1209D09B" w14:textId="77777777" w:rsidR="005D59F6" w:rsidRPr="00B65780" w:rsidRDefault="005D59F6">
      <w:pPr>
        <w:spacing w:line="440" w:lineRule="exact"/>
        <w:ind w:leftChars="276" w:left="958" w:hangingChars="100" w:hanging="240"/>
        <w:rPr>
          <w:color w:val="000000" w:themeColor="text1"/>
          <w:sz w:val="24"/>
        </w:rPr>
      </w:pPr>
      <w:r w:rsidRPr="00B65780">
        <w:rPr>
          <w:color w:val="000000" w:themeColor="text1"/>
          <w:sz w:val="24"/>
        </w:rPr>
        <w:t>2.</w:t>
      </w:r>
      <w:r w:rsidRPr="00B65780">
        <w:rPr>
          <w:color w:val="000000" w:themeColor="text1"/>
          <w:sz w:val="24"/>
        </w:rPr>
        <w:t>簡易提存法</w:t>
      </w:r>
      <w:r w:rsidRPr="00B65780">
        <w:rPr>
          <w:color w:val="000000" w:themeColor="text1"/>
          <w:sz w:val="24"/>
        </w:rPr>
        <w:t>:</w:t>
      </w:r>
      <w:r w:rsidRPr="00B65780">
        <w:rPr>
          <w:color w:val="000000" w:themeColor="text1"/>
          <w:sz w:val="24"/>
        </w:rPr>
        <w:t>採用此法時僅需填列本欄總計一列，其提存金額為本表第</w:t>
      </w:r>
      <w:r w:rsidRPr="00B65780">
        <w:rPr>
          <w:color w:val="000000" w:themeColor="text1"/>
          <w:sz w:val="24"/>
        </w:rPr>
        <w:t>9</w:t>
      </w:r>
      <w:r w:rsidRPr="00B65780">
        <w:rPr>
          <w:color w:val="000000" w:themeColor="text1"/>
          <w:sz w:val="24"/>
        </w:rPr>
        <w:t>欄再保費支出總計乘以百分之五十。</w:t>
      </w:r>
    </w:p>
    <w:p w14:paraId="1D947432"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欄－未逾九個月之已付賠款應攤回再保賠款與給付</w:t>
      </w:r>
    </w:p>
    <w:p w14:paraId="633A6A3E" w14:textId="77777777" w:rsidR="005D59F6" w:rsidRPr="00B65780" w:rsidRDefault="005D59F6">
      <w:pPr>
        <w:spacing w:line="440" w:lineRule="exact"/>
        <w:ind w:leftChars="301" w:left="783"/>
        <w:jc w:val="both"/>
        <w:rPr>
          <w:color w:val="000000" w:themeColor="text1"/>
          <w:sz w:val="24"/>
        </w:rPr>
      </w:pPr>
      <w:r w:rsidRPr="00B65780">
        <w:rPr>
          <w:color w:val="000000" w:themeColor="text1"/>
          <w:sz w:val="24"/>
        </w:rPr>
        <w:t>本欄之金額為未適格再保險其已付賠款之應攤回再保賠款與給付未超過九個月部分之金額，即仍屬於認許資產部分之已付賠款應攤回再保賠款與給付。</w:t>
      </w:r>
    </w:p>
    <w:p w14:paraId="530AC2AF"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欄－已報未付</w:t>
      </w:r>
      <w:r w:rsidR="009178BA" w:rsidRPr="00B65780">
        <w:rPr>
          <w:color w:val="000000" w:themeColor="text1"/>
          <w:sz w:val="24"/>
        </w:rPr>
        <w:t>之分出賠款準備</w:t>
      </w:r>
    </w:p>
    <w:p w14:paraId="5EDB9E92" w14:textId="77777777" w:rsidR="005D59F6" w:rsidRPr="00B65780" w:rsidRDefault="005D59F6">
      <w:pPr>
        <w:pStyle w:val="a5"/>
        <w:spacing w:after="0" w:line="440" w:lineRule="exact"/>
        <w:ind w:left="520" w:firstLineChars="83" w:firstLine="199"/>
        <w:rPr>
          <w:color w:val="000000" w:themeColor="text1"/>
          <w:sz w:val="24"/>
        </w:rPr>
      </w:pPr>
      <w:r w:rsidRPr="00B65780">
        <w:rPr>
          <w:color w:val="000000" w:themeColor="text1"/>
          <w:sz w:val="24"/>
        </w:rPr>
        <w:t>本欄金額為未適格再保險其已報未付之</w:t>
      </w:r>
      <w:r w:rsidR="009178BA" w:rsidRPr="00B65780">
        <w:rPr>
          <w:color w:val="000000" w:themeColor="text1"/>
          <w:sz w:val="24"/>
        </w:rPr>
        <w:t>分出賠款準備</w:t>
      </w:r>
      <w:r w:rsidRPr="00B65780">
        <w:rPr>
          <w:color w:val="000000" w:themeColor="text1"/>
          <w:sz w:val="24"/>
        </w:rPr>
        <w:t>金額。</w:t>
      </w:r>
    </w:p>
    <w:p w14:paraId="2A5F2F91" w14:textId="77777777" w:rsidR="005D59F6" w:rsidRPr="00B65780" w:rsidRDefault="005D59F6">
      <w:pPr>
        <w:spacing w:line="440" w:lineRule="exact"/>
        <w:ind w:leftChars="276" w:left="718"/>
        <w:rPr>
          <w:color w:val="000000" w:themeColor="text1"/>
          <w:sz w:val="24"/>
        </w:rPr>
      </w:pPr>
      <w:r w:rsidRPr="00B65780">
        <w:rPr>
          <w:color w:val="000000" w:themeColor="text1"/>
          <w:sz w:val="24"/>
        </w:rPr>
        <w:t>本欄之填列方式有二，保險業者可依其會計系統情況擇一方式計提之：</w:t>
      </w:r>
    </w:p>
    <w:p w14:paraId="20B09011" w14:textId="77777777" w:rsidR="005D59F6" w:rsidRPr="00B65780" w:rsidRDefault="005D59F6">
      <w:pPr>
        <w:spacing w:line="440" w:lineRule="exact"/>
        <w:ind w:leftChars="276" w:left="958" w:hangingChars="100" w:hanging="240"/>
        <w:rPr>
          <w:color w:val="000000" w:themeColor="text1"/>
          <w:sz w:val="24"/>
        </w:rPr>
      </w:pPr>
      <w:r w:rsidRPr="00B65780">
        <w:rPr>
          <w:color w:val="000000" w:themeColor="text1"/>
          <w:sz w:val="24"/>
        </w:rPr>
        <w:t>1.</w:t>
      </w:r>
      <w:r w:rsidRPr="00B65780">
        <w:rPr>
          <w:color w:val="000000" w:themeColor="text1"/>
          <w:sz w:val="24"/>
        </w:rPr>
        <w:t>逐項提存法</w:t>
      </w:r>
      <w:r w:rsidRPr="00B65780">
        <w:rPr>
          <w:color w:val="000000" w:themeColor="text1"/>
          <w:sz w:val="24"/>
        </w:rPr>
        <w:t>:</w:t>
      </w:r>
      <w:r w:rsidRPr="00B65780">
        <w:rPr>
          <w:color w:val="000000" w:themeColor="text1"/>
          <w:sz w:val="24"/>
        </w:rPr>
        <w:t>為未適格再保險其已報未付之</w:t>
      </w:r>
      <w:r w:rsidR="009178BA" w:rsidRPr="00B65780">
        <w:rPr>
          <w:color w:val="000000" w:themeColor="text1"/>
          <w:sz w:val="24"/>
        </w:rPr>
        <w:t>分出賠款準備</w:t>
      </w:r>
      <w:r w:rsidRPr="00B65780">
        <w:rPr>
          <w:color w:val="000000" w:themeColor="text1"/>
          <w:sz w:val="24"/>
        </w:rPr>
        <w:t>金額。</w:t>
      </w:r>
    </w:p>
    <w:p w14:paraId="30938D1B" w14:textId="77777777" w:rsidR="005D59F6" w:rsidRPr="00B65780" w:rsidRDefault="005D59F6">
      <w:pPr>
        <w:spacing w:line="440" w:lineRule="exact"/>
        <w:ind w:leftChars="276" w:left="958" w:hangingChars="100" w:hanging="240"/>
        <w:rPr>
          <w:color w:val="000000" w:themeColor="text1"/>
          <w:sz w:val="24"/>
        </w:rPr>
      </w:pPr>
      <w:r w:rsidRPr="00B65780">
        <w:rPr>
          <w:color w:val="000000" w:themeColor="text1"/>
          <w:sz w:val="24"/>
        </w:rPr>
        <w:t>2.</w:t>
      </w:r>
      <w:r w:rsidRPr="00B65780">
        <w:rPr>
          <w:color w:val="000000" w:themeColor="text1"/>
          <w:sz w:val="24"/>
        </w:rPr>
        <w:t>簡易提存法</w:t>
      </w:r>
      <w:r w:rsidRPr="00B65780">
        <w:rPr>
          <w:color w:val="000000" w:themeColor="text1"/>
          <w:sz w:val="24"/>
        </w:rPr>
        <w:t>:</w:t>
      </w:r>
      <w:r w:rsidRPr="00B65780">
        <w:rPr>
          <w:color w:val="000000" w:themeColor="text1"/>
          <w:sz w:val="24"/>
        </w:rPr>
        <w:t>採用此法時僅需填列本欄總計一列，其金額之計算公式如下</w:t>
      </w:r>
      <w:r w:rsidRPr="00B65780">
        <w:rPr>
          <w:color w:val="000000" w:themeColor="text1"/>
          <w:sz w:val="24"/>
        </w:rPr>
        <w:t>:</w:t>
      </w:r>
    </w:p>
    <w:p w14:paraId="27990FBD" w14:textId="77777777" w:rsidR="005D59F6" w:rsidRPr="00B65780" w:rsidRDefault="005D59F6">
      <w:pPr>
        <w:spacing w:line="440" w:lineRule="exact"/>
        <w:ind w:leftChars="301" w:left="783"/>
        <w:jc w:val="both"/>
        <w:rPr>
          <w:color w:val="000000" w:themeColor="text1"/>
          <w:kern w:val="0"/>
          <w:sz w:val="24"/>
        </w:rPr>
      </w:pPr>
      <w:r w:rsidRPr="00B65780">
        <w:rPr>
          <w:color w:val="000000" w:themeColor="text1"/>
          <w:sz w:val="24"/>
        </w:rPr>
        <w:t>本年度所有已報未付</w:t>
      </w:r>
      <w:r w:rsidR="009178BA" w:rsidRPr="00B65780">
        <w:rPr>
          <w:color w:val="000000" w:themeColor="text1"/>
          <w:sz w:val="24"/>
        </w:rPr>
        <w:t>之分出賠款準備</w:t>
      </w:r>
      <w:r w:rsidRPr="00B65780">
        <w:rPr>
          <w:color w:val="000000" w:themeColor="text1"/>
          <w:sz w:val="24"/>
        </w:rPr>
        <w:t>×(</w:t>
      </w:r>
      <w:r w:rsidRPr="00B65780">
        <w:rPr>
          <w:color w:val="000000" w:themeColor="text1"/>
          <w:sz w:val="24"/>
        </w:rPr>
        <w:t>未適格再保費支出</w:t>
      </w:r>
      <w:r w:rsidRPr="00B65780">
        <w:rPr>
          <w:color w:val="000000" w:themeColor="text1"/>
          <w:sz w:val="24"/>
        </w:rPr>
        <w:t>/</w:t>
      </w:r>
      <w:r w:rsidRPr="00B65780">
        <w:rPr>
          <w:color w:val="000000" w:themeColor="text1"/>
          <w:sz w:val="24"/>
        </w:rPr>
        <w:t>所有再保費支出</w:t>
      </w:r>
      <w:r w:rsidRPr="00B65780">
        <w:rPr>
          <w:color w:val="000000" w:themeColor="text1"/>
          <w:sz w:val="24"/>
        </w:rPr>
        <w:t>)</w:t>
      </w:r>
    </w:p>
    <w:p w14:paraId="35FD91B7"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欄－再保險存入保證金</w:t>
      </w:r>
    </w:p>
    <w:p w14:paraId="5BCBDAF7"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經未適格再保險人或再保險經紀人提供予原保險人作為再保分出之保證金者，得作為應補提之未適格再保險準備金之減項。</w:t>
      </w:r>
    </w:p>
    <w:p w14:paraId="369C2C7E"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欄－本期未適格再保險準備餘額</w:t>
      </w:r>
    </w:p>
    <w:p w14:paraId="2063B3CB" w14:textId="77777777" w:rsidR="005D59F6" w:rsidRPr="00B65780" w:rsidRDefault="005D59F6">
      <w:pPr>
        <w:spacing w:line="440" w:lineRule="exact"/>
        <w:ind w:leftChars="276" w:left="718"/>
        <w:rPr>
          <w:color w:val="000000" w:themeColor="text1"/>
          <w:sz w:val="24"/>
        </w:rPr>
      </w:pPr>
      <w:r w:rsidRPr="00B65780">
        <w:rPr>
          <w:color w:val="000000" w:themeColor="text1"/>
          <w:sz w:val="24"/>
        </w:rPr>
        <w:t>本欄為第</w:t>
      </w:r>
      <w:r w:rsidRPr="00B65780">
        <w:rPr>
          <w:color w:val="000000" w:themeColor="text1"/>
          <w:sz w:val="24"/>
        </w:rPr>
        <w:t>11</w:t>
      </w:r>
      <w:r w:rsidRPr="00B65780">
        <w:rPr>
          <w:color w:val="000000" w:themeColor="text1"/>
          <w:sz w:val="24"/>
        </w:rPr>
        <w:t>欄加第</w:t>
      </w:r>
      <w:r w:rsidRPr="00B65780">
        <w:rPr>
          <w:color w:val="000000" w:themeColor="text1"/>
          <w:sz w:val="24"/>
        </w:rPr>
        <w:t>12</w:t>
      </w:r>
      <w:r w:rsidRPr="00B65780">
        <w:rPr>
          <w:color w:val="000000" w:themeColor="text1"/>
          <w:sz w:val="24"/>
        </w:rPr>
        <w:t>欄及第</w:t>
      </w:r>
      <w:r w:rsidRPr="00B65780">
        <w:rPr>
          <w:color w:val="000000" w:themeColor="text1"/>
          <w:sz w:val="24"/>
        </w:rPr>
        <w:t>13</w:t>
      </w:r>
      <w:r w:rsidRPr="00B65780">
        <w:rPr>
          <w:color w:val="000000" w:themeColor="text1"/>
          <w:sz w:val="24"/>
        </w:rPr>
        <w:t>欄後金額，扣除第</w:t>
      </w:r>
      <w:r w:rsidRPr="00B65780">
        <w:rPr>
          <w:color w:val="000000" w:themeColor="text1"/>
          <w:sz w:val="24"/>
        </w:rPr>
        <w:t>14</w:t>
      </w:r>
      <w:r w:rsidRPr="00B65780">
        <w:rPr>
          <w:color w:val="000000" w:themeColor="text1"/>
          <w:sz w:val="24"/>
        </w:rPr>
        <w:t>欄金額後之餘額。</w:t>
      </w:r>
    </w:p>
    <w:p w14:paraId="2BF53A4E"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欄－上期未適格再保險準備餘額</w:t>
      </w:r>
    </w:p>
    <w:p w14:paraId="79CA87B7"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本欄之金額須與上年度所提存之未適格再保險準備相一致。</w:t>
      </w:r>
    </w:p>
    <w:p w14:paraId="69C57F53"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欄－本期應增提或迴轉未適格再保險準備</w:t>
      </w:r>
    </w:p>
    <w:p w14:paraId="58B27921" w14:textId="55DD91DB" w:rsidR="005D59F6" w:rsidRDefault="005D59F6">
      <w:pPr>
        <w:spacing w:line="440" w:lineRule="exact"/>
        <w:ind w:leftChars="276" w:left="718"/>
        <w:rPr>
          <w:color w:val="000000" w:themeColor="text1"/>
          <w:sz w:val="24"/>
        </w:rPr>
      </w:pPr>
      <w:r w:rsidRPr="00B65780">
        <w:rPr>
          <w:color w:val="000000" w:themeColor="text1"/>
          <w:sz w:val="24"/>
        </w:rPr>
        <w:t>本欄之金額為第</w:t>
      </w:r>
      <w:r w:rsidRPr="00B65780">
        <w:rPr>
          <w:color w:val="000000" w:themeColor="text1"/>
          <w:sz w:val="24"/>
        </w:rPr>
        <w:t>15</w:t>
      </w:r>
      <w:r w:rsidRPr="00B65780">
        <w:rPr>
          <w:color w:val="000000" w:themeColor="text1"/>
          <w:sz w:val="24"/>
        </w:rPr>
        <w:t>欄減除第</w:t>
      </w:r>
      <w:r w:rsidRPr="00B65780">
        <w:rPr>
          <w:color w:val="000000" w:themeColor="text1"/>
          <w:sz w:val="24"/>
        </w:rPr>
        <w:t>16</w:t>
      </w:r>
      <w:r w:rsidRPr="00B65780">
        <w:rPr>
          <w:color w:val="000000" w:themeColor="text1"/>
          <w:sz w:val="24"/>
        </w:rPr>
        <w:t>欄後餘額，若為正值則本年度累計應補提未適格再保險準備金額；反之則迴轉以往年度累積之未適格再保險準備金額。</w:t>
      </w:r>
    </w:p>
    <w:p w14:paraId="303168CF" w14:textId="4A8E41FF" w:rsidR="00FF320D" w:rsidRDefault="00FF320D">
      <w:pPr>
        <w:widowControl/>
        <w:rPr>
          <w:color w:val="000000" w:themeColor="text1"/>
          <w:sz w:val="24"/>
        </w:rPr>
      </w:pPr>
      <w:r>
        <w:rPr>
          <w:color w:val="000000" w:themeColor="text1"/>
          <w:sz w:val="24"/>
        </w:rPr>
        <w:br w:type="page"/>
      </w:r>
    </w:p>
    <w:p w14:paraId="51DDC8FE" w14:textId="0DDC4206" w:rsidR="00685784" w:rsidRPr="00B65780" w:rsidRDefault="00685784" w:rsidP="00685784">
      <w:pPr>
        <w:pStyle w:val="1"/>
        <w:spacing w:afterLines="0" w:after="0" w:line="440" w:lineRule="exact"/>
        <w:rPr>
          <w:color w:val="000000" w:themeColor="text1"/>
          <w:szCs w:val="40"/>
        </w:rPr>
      </w:pPr>
      <w:bookmarkStart w:id="180" w:name="_Toc103672876"/>
      <w:bookmarkStart w:id="181" w:name="_Toc153382426"/>
      <w:bookmarkStart w:id="182" w:name="_Toc219954042"/>
      <w:r w:rsidRPr="00B65780">
        <w:rPr>
          <w:color w:val="000000" w:themeColor="text1"/>
          <w:szCs w:val="40"/>
        </w:rPr>
        <w:lastRenderedPageBreak/>
        <w:t>表</w:t>
      </w:r>
      <w:r w:rsidRPr="00B65780">
        <w:rPr>
          <w:color w:val="000000" w:themeColor="text1"/>
          <w:szCs w:val="40"/>
        </w:rPr>
        <w:t>19-4</w:t>
      </w:r>
      <w:r w:rsidRPr="00B65780">
        <w:rPr>
          <w:color w:val="000000" w:themeColor="text1"/>
          <w:szCs w:val="40"/>
        </w:rPr>
        <w:t>：再保險資產－再保人別</w:t>
      </w:r>
      <w:bookmarkEnd w:id="180"/>
    </w:p>
    <w:p w14:paraId="4474A897" w14:textId="77777777" w:rsidR="004D43CE" w:rsidRPr="00B65780" w:rsidRDefault="00E0269A" w:rsidP="004467F7">
      <w:pPr>
        <w:spacing w:line="440" w:lineRule="exact"/>
        <w:ind w:firstLineChars="207" w:firstLine="497"/>
        <w:jc w:val="both"/>
        <w:rPr>
          <w:color w:val="000000" w:themeColor="text1"/>
          <w:sz w:val="24"/>
        </w:rPr>
      </w:pPr>
      <w:r w:rsidRPr="00B65780">
        <w:rPr>
          <w:color w:val="000000" w:themeColor="text1"/>
          <w:sz w:val="24"/>
        </w:rPr>
        <w:t>因應</w:t>
      </w:r>
      <w:r w:rsidRPr="00B65780">
        <w:rPr>
          <w:color w:val="000000" w:themeColor="text1"/>
          <w:sz w:val="24"/>
        </w:rPr>
        <w:t>IFRS</w:t>
      </w:r>
      <w:r w:rsidRPr="00B65780">
        <w:rPr>
          <w:color w:val="000000" w:themeColor="text1"/>
          <w:sz w:val="24"/>
        </w:rPr>
        <w:t>之需求，評估再保險資產信用風險，蒐集再保險資產相關資料，且依據再保險人及帳齡區分為</w:t>
      </w:r>
      <w:r w:rsidRPr="00B65780">
        <w:rPr>
          <w:color w:val="000000" w:themeColor="text1"/>
          <w:sz w:val="24"/>
        </w:rPr>
        <w:t>3</w:t>
      </w:r>
      <w:r w:rsidRPr="00B65780">
        <w:rPr>
          <w:color w:val="000000" w:themeColor="text1"/>
          <w:sz w:val="24"/>
        </w:rPr>
        <w:t>個表。</w:t>
      </w:r>
    </w:p>
    <w:p w14:paraId="4A748D69" w14:textId="77777777" w:rsidR="00E0269A" w:rsidRPr="00B65780" w:rsidRDefault="004D43CE" w:rsidP="004467F7">
      <w:pPr>
        <w:spacing w:line="440" w:lineRule="exact"/>
        <w:ind w:firstLineChars="207" w:firstLine="497"/>
        <w:jc w:val="both"/>
        <w:rPr>
          <w:color w:val="000000" w:themeColor="text1"/>
          <w:sz w:val="24"/>
        </w:rPr>
      </w:pPr>
      <w:r w:rsidRPr="00B65780">
        <w:rPr>
          <w:color w:val="000000" w:themeColor="text1"/>
          <w:sz w:val="24"/>
        </w:rPr>
        <w:t>「</w:t>
      </w:r>
      <w:r w:rsidR="00E0269A" w:rsidRPr="00B65780">
        <w:rPr>
          <w:color w:val="000000" w:themeColor="text1"/>
          <w:sz w:val="24"/>
        </w:rPr>
        <w:t>再保險資產表－再保人別</w:t>
      </w:r>
      <w:r w:rsidRPr="00B65780">
        <w:rPr>
          <w:color w:val="000000" w:themeColor="text1"/>
          <w:sz w:val="24"/>
        </w:rPr>
        <w:t>」</w:t>
      </w:r>
      <w:r w:rsidR="00E0269A" w:rsidRPr="00B65780">
        <w:rPr>
          <w:color w:val="000000" w:themeColor="text1"/>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14:paraId="7461C5D7" w14:textId="77777777" w:rsidR="00685784" w:rsidRPr="00B65780" w:rsidRDefault="00685784" w:rsidP="00685784">
      <w:pPr>
        <w:spacing w:line="440" w:lineRule="exact"/>
        <w:ind w:firstLineChars="207" w:firstLine="497"/>
        <w:jc w:val="both"/>
        <w:rPr>
          <w:color w:val="000000" w:themeColor="text1"/>
          <w:sz w:val="24"/>
        </w:rPr>
      </w:pPr>
      <w:r w:rsidRPr="00B65780">
        <w:rPr>
          <w:color w:val="000000" w:themeColor="text1"/>
          <w:sz w:val="24"/>
        </w:rPr>
        <w:t>本說明的目的為配合相關填報規定，簡介該表之填列規則，以利保險公司之填報。</w:t>
      </w:r>
    </w:p>
    <w:p w14:paraId="65EFBAFF" w14:textId="77777777" w:rsidR="00685784" w:rsidRPr="00B65780" w:rsidRDefault="00685784" w:rsidP="00685784">
      <w:pPr>
        <w:spacing w:line="440" w:lineRule="exact"/>
        <w:jc w:val="both"/>
        <w:rPr>
          <w:color w:val="000000" w:themeColor="text1"/>
          <w:sz w:val="24"/>
        </w:rPr>
      </w:pPr>
      <w:r w:rsidRPr="00B65780">
        <w:rPr>
          <w:color w:val="000000" w:themeColor="text1"/>
          <w:sz w:val="24"/>
        </w:rPr>
        <w:t>主要欄位說明如下：</w:t>
      </w:r>
    </w:p>
    <w:p w14:paraId="38E5A613" w14:textId="77777777" w:rsidR="00685784" w:rsidRPr="00B65780" w:rsidRDefault="00685784" w:rsidP="00685784">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00FC045F" w:rsidRPr="00B65780">
        <w:rPr>
          <w:color w:val="000000" w:themeColor="text1"/>
          <w:sz w:val="24"/>
        </w:rPr>
        <w:t>欄－再保險</w:t>
      </w:r>
      <w:r w:rsidRPr="00B65780">
        <w:rPr>
          <w:color w:val="000000" w:themeColor="text1"/>
          <w:sz w:val="24"/>
        </w:rPr>
        <w:t>人代號</w:t>
      </w:r>
    </w:p>
    <w:p w14:paraId="5D20EDC8" w14:textId="77777777" w:rsidR="00685784" w:rsidRPr="00B65780" w:rsidRDefault="00685784" w:rsidP="00685784">
      <w:pPr>
        <w:spacing w:line="440" w:lineRule="exact"/>
        <w:ind w:leftChars="276" w:left="718"/>
        <w:jc w:val="both"/>
        <w:rPr>
          <w:color w:val="000000" w:themeColor="text1"/>
          <w:sz w:val="24"/>
        </w:rPr>
      </w:pPr>
      <w:r w:rsidRPr="00B65780">
        <w:rPr>
          <w:color w:val="000000" w:themeColor="text1"/>
          <w:sz w:val="24"/>
        </w:rPr>
        <w:t>本欄為財團法人保險事業發展中心所統一配賦之代號。</w:t>
      </w:r>
    </w:p>
    <w:p w14:paraId="534F0B6A" w14:textId="77777777" w:rsidR="00685784" w:rsidRPr="00B65780" w:rsidRDefault="00685784" w:rsidP="00685784">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w:t>
      </w:r>
      <w:r w:rsidRPr="00B65780">
        <w:rPr>
          <w:color w:val="000000" w:themeColor="text1"/>
          <w:sz w:val="24"/>
        </w:rPr>
        <w:t>—</w:t>
      </w:r>
      <w:r w:rsidR="00FC045F" w:rsidRPr="00B65780">
        <w:rPr>
          <w:color w:val="000000" w:themeColor="text1"/>
          <w:sz w:val="24"/>
        </w:rPr>
        <w:t>再保險</w:t>
      </w:r>
      <w:r w:rsidRPr="00B65780">
        <w:rPr>
          <w:color w:val="000000" w:themeColor="text1"/>
          <w:sz w:val="24"/>
        </w:rPr>
        <w:t>人名稱</w:t>
      </w:r>
    </w:p>
    <w:p w14:paraId="1A75C1B8" w14:textId="77777777" w:rsidR="00685784" w:rsidRPr="00B65780" w:rsidRDefault="00FC045F" w:rsidP="00685784">
      <w:pPr>
        <w:spacing w:line="440" w:lineRule="exact"/>
        <w:ind w:leftChars="276" w:left="718"/>
        <w:jc w:val="both"/>
        <w:rPr>
          <w:color w:val="000000" w:themeColor="text1"/>
          <w:sz w:val="24"/>
        </w:rPr>
      </w:pPr>
      <w:r w:rsidRPr="00B65780">
        <w:rPr>
          <w:color w:val="000000" w:themeColor="text1"/>
          <w:sz w:val="24"/>
        </w:rPr>
        <w:t>本欄為財團法人保險事業發展中心所統一配賦之名稱</w:t>
      </w:r>
      <w:r w:rsidR="00685784" w:rsidRPr="00B65780">
        <w:rPr>
          <w:color w:val="000000" w:themeColor="text1"/>
          <w:sz w:val="24"/>
        </w:rPr>
        <w:t>。</w:t>
      </w:r>
    </w:p>
    <w:p w14:paraId="32956C03" w14:textId="77777777" w:rsidR="005C731A" w:rsidRPr="00B65780" w:rsidRDefault="005C731A" w:rsidP="005C73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欄－再保險人</w:t>
      </w:r>
      <w:r w:rsidRPr="00B65780">
        <w:rPr>
          <w:color w:val="000000" w:themeColor="text1"/>
          <w:sz w:val="24"/>
        </w:rPr>
        <w:t>_</w:t>
      </w:r>
      <w:r w:rsidRPr="00B65780">
        <w:rPr>
          <w:color w:val="000000" w:themeColor="text1"/>
          <w:sz w:val="24"/>
        </w:rPr>
        <w:t>信用評等機構</w:t>
      </w:r>
    </w:p>
    <w:p w14:paraId="295D8376" w14:textId="77777777" w:rsidR="005C731A" w:rsidRPr="00B65780" w:rsidRDefault="005C731A" w:rsidP="005C731A">
      <w:pPr>
        <w:spacing w:line="440" w:lineRule="exact"/>
        <w:ind w:leftChars="276" w:left="718"/>
        <w:jc w:val="both"/>
        <w:rPr>
          <w:color w:val="000000" w:themeColor="text1"/>
          <w:sz w:val="24"/>
        </w:rPr>
      </w:pPr>
      <w:r w:rsidRPr="00B65780">
        <w:rPr>
          <w:color w:val="000000" w:themeColor="text1"/>
          <w:sz w:val="24"/>
        </w:rPr>
        <w:t>請填列如</w:t>
      </w:r>
      <w:r w:rsidRPr="00B65780">
        <w:rPr>
          <w:color w:val="000000" w:themeColor="text1"/>
          <w:sz w:val="24"/>
        </w:rPr>
        <w:t>(A).S&amp;P</w:t>
      </w:r>
      <w:r w:rsidRPr="00B65780">
        <w:rPr>
          <w:color w:val="000000" w:themeColor="text1"/>
          <w:sz w:val="24"/>
        </w:rPr>
        <w:t>，</w:t>
      </w:r>
      <w:r w:rsidRPr="00B65780">
        <w:rPr>
          <w:color w:val="000000" w:themeColor="text1"/>
          <w:sz w:val="24"/>
        </w:rPr>
        <w:t>(B).AM Best</w:t>
      </w:r>
      <w:r w:rsidRPr="00B65780">
        <w:rPr>
          <w:color w:val="000000" w:themeColor="text1"/>
          <w:sz w:val="24"/>
        </w:rPr>
        <w:t>，</w:t>
      </w:r>
      <w:r w:rsidRPr="00B65780">
        <w:rPr>
          <w:color w:val="000000" w:themeColor="text1"/>
          <w:sz w:val="24"/>
        </w:rPr>
        <w:t>(C).Moody’s</w:t>
      </w:r>
      <w:r w:rsidRPr="00B65780">
        <w:rPr>
          <w:color w:val="000000" w:themeColor="text1"/>
          <w:sz w:val="24"/>
        </w:rPr>
        <w:t>，</w:t>
      </w:r>
      <w:r w:rsidRPr="00B65780">
        <w:rPr>
          <w:color w:val="000000" w:themeColor="text1"/>
          <w:sz w:val="24"/>
        </w:rPr>
        <w:t>(D).Fitch</w:t>
      </w:r>
      <w:r w:rsidRPr="00B65780">
        <w:rPr>
          <w:color w:val="000000" w:themeColor="text1"/>
          <w:sz w:val="24"/>
        </w:rPr>
        <w:t>，</w:t>
      </w:r>
      <w:r w:rsidRPr="00B65780">
        <w:rPr>
          <w:color w:val="000000" w:themeColor="text1"/>
          <w:sz w:val="24"/>
        </w:rPr>
        <w:t>(E).TW</w:t>
      </w:r>
      <w:r w:rsidRPr="00B65780">
        <w:rPr>
          <w:color w:val="000000" w:themeColor="text1"/>
          <w:sz w:val="24"/>
        </w:rPr>
        <w:t>，</w:t>
      </w:r>
      <w:r w:rsidR="00295BC2" w:rsidRPr="00B65780">
        <w:rPr>
          <w:color w:val="000000" w:themeColor="text1"/>
          <w:sz w:val="24"/>
        </w:rPr>
        <w:t>(F).KBRA</w:t>
      </w:r>
      <w:r w:rsidR="00295BC2" w:rsidRPr="00B65780">
        <w:rPr>
          <w:color w:val="000000" w:themeColor="text1"/>
          <w:sz w:val="24"/>
        </w:rPr>
        <w:t>，</w:t>
      </w:r>
      <w:r w:rsidRPr="00B65780">
        <w:rPr>
          <w:color w:val="000000" w:themeColor="text1"/>
          <w:sz w:val="24"/>
        </w:rPr>
        <w:t>(</w:t>
      </w:r>
      <w:r w:rsidR="00295BC2" w:rsidRPr="00B65780">
        <w:rPr>
          <w:color w:val="000000" w:themeColor="text1"/>
          <w:sz w:val="24"/>
        </w:rPr>
        <w:t>G</w:t>
      </w:r>
      <w:r w:rsidRPr="00B65780">
        <w:rPr>
          <w:color w:val="000000" w:themeColor="text1"/>
          <w:sz w:val="24"/>
        </w:rPr>
        <w:t>).</w:t>
      </w:r>
      <w:r w:rsidRPr="00B65780">
        <w:rPr>
          <w:color w:val="000000" w:themeColor="text1"/>
          <w:sz w:val="24"/>
        </w:rPr>
        <w:t>其他；若無，請填列「無」。</w:t>
      </w:r>
    </w:p>
    <w:p w14:paraId="03890D94" w14:textId="77777777" w:rsidR="005C731A" w:rsidRPr="00B65780" w:rsidRDefault="005C731A" w:rsidP="005C73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欄－再保險人</w:t>
      </w:r>
      <w:r w:rsidRPr="00B65780">
        <w:rPr>
          <w:color w:val="000000" w:themeColor="text1"/>
          <w:sz w:val="24"/>
        </w:rPr>
        <w:t>_</w:t>
      </w:r>
      <w:r w:rsidRPr="00B65780">
        <w:rPr>
          <w:color w:val="000000" w:themeColor="text1"/>
          <w:sz w:val="24"/>
        </w:rPr>
        <w:t>評等等級</w:t>
      </w:r>
    </w:p>
    <w:p w14:paraId="3BDA93B9" w14:textId="77777777" w:rsidR="005C731A" w:rsidRPr="00B65780" w:rsidRDefault="005C731A" w:rsidP="00685784">
      <w:pPr>
        <w:spacing w:line="440" w:lineRule="exact"/>
        <w:ind w:leftChars="276" w:left="718"/>
        <w:jc w:val="both"/>
        <w:rPr>
          <w:color w:val="000000" w:themeColor="text1"/>
          <w:sz w:val="24"/>
        </w:rPr>
      </w:pPr>
      <w:r w:rsidRPr="00B65780">
        <w:rPr>
          <w:color w:val="000000" w:themeColor="text1"/>
          <w:sz w:val="24"/>
        </w:rPr>
        <w:t>本欄填列評等等級請依資產負債日時之最新信用評等機構評定填寫，若無信用評等者請填無。</w:t>
      </w:r>
    </w:p>
    <w:p w14:paraId="4B61F972" w14:textId="77777777" w:rsidR="00C00917" w:rsidRPr="00B65780" w:rsidRDefault="00C00917" w:rsidP="00C00917">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欄－應收再保往來款項</w:t>
      </w:r>
    </w:p>
    <w:p w14:paraId="08AB7112" w14:textId="77777777" w:rsidR="00EB4C97" w:rsidRPr="00B65780" w:rsidRDefault="00EB4C97" w:rsidP="00EB4C97">
      <w:pPr>
        <w:spacing w:line="440" w:lineRule="exact"/>
        <w:ind w:leftChars="276" w:left="718"/>
        <w:jc w:val="both"/>
        <w:rPr>
          <w:color w:val="000000" w:themeColor="text1"/>
          <w:sz w:val="24"/>
        </w:rPr>
      </w:pPr>
      <w:r w:rsidRPr="00B65780">
        <w:rPr>
          <w:color w:val="000000" w:themeColor="text1"/>
          <w:sz w:val="24"/>
        </w:rPr>
        <w:t>欄</w:t>
      </w:r>
      <w:r w:rsidRPr="00B65780">
        <w:rPr>
          <w:color w:val="000000" w:themeColor="text1"/>
          <w:sz w:val="24"/>
        </w:rPr>
        <w:t>(5a)</w:t>
      </w:r>
      <w:r w:rsidRPr="00B65780">
        <w:rPr>
          <w:color w:val="000000" w:themeColor="text1"/>
          <w:sz w:val="24"/>
        </w:rPr>
        <w:t>未催收：欄</w:t>
      </w:r>
      <w:r w:rsidRPr="00B65780">
        <w:rPr>
          <w:color w:val="000000" w:themeColor="text1"/>
          <w:sz w:val="24"/>
        </w:rPr>
        <w:t>(5a)</w:t>
      </w:r>
      <w:r w:rsidRPr="00B65780">
        <w:rPr>
          <w:color w:val="000000" w:themeColor="text1"/>
          <w:sz w:val="24"/>
        </w:rPr>
        <w:t>應與資產負債表之「應收再保往來款項」總數相符。</w:t>
      </w:r>
    </w:p>
    <w:p w14:paraId="341D6D2C" w14:textId="77777777" w:rsidR="00C00917" w:rsidRPr="00B65780" w:rsidRDefault="00C00917" w:rsidP="00EB4C97">
      <w:pPr>
        <w:spacing w:line="440" w:lineRule="exact"/>
        <w:ind w:leftChars="276" w:left="718"/>
        <w:jc w:val="both"/>
        <w:rPr>
          <w:color w:val="000000" w:themeColor="text1"/>
          <w:sz w:val="24"/>
        </w:rPr>
      </w:pPr>
      <w:r w:rsidRPr="00B65780">
        <w:rPr>
          <w:color w:val="000000" w:themeColor="text1"/>
          <w:sz w:val="24"/>
        </w:rPr>
        <w:t>欄</w:t>
      </w:r>
      <w:r w:rsidRPr="00B65780">
        <w:rPr>
          <w:color w:val="000000" w:themeColor="text1"/>
          <w:sz w:val="24"/>
        </w:rPr>
        <w:t>(5b)</w:t>
      </w:r>
      <w:r w:rsidRPr="00B65780">
        <w:rPr>
          <w:color w:val="000000" w:themeColor="text1"/>
          <w:sz w:val="24"/>
        </w:rPr>
        <w:t>催收款項：帳齡超過</w:t>
      </w:r>
      <w:r w:rsidRPr="00B65780">
        <w:rPr>
          <w:color w:val="000000" w:themeColor="text1"/>
          <w:sz w:val="24"/>
        </w:rPr>
        <w:t>9</w:t>
      </w:r>
      <w:r w:rsidRPr="00B65780">
        <w:rPr>
          <w:color w:val="000000" w:themeColor="text1"/>
          <w:sz w:val="24"/>
        </w:rPr>
        <w:t>個月之部分，欄</w:t>
      </w:r>
      <w:r w:rsidRPr="00B65780">
        <w:rPr>
          <w:color w:val="000000" w:themeColor="text1"/>
          <w:sz w:val="24"/>
        </w:rPr>
        <w:t>(5b)</w:t>
      </w:r>
      <w:r w:rsidRPr="00B65780">
        <w:rPr>
          <w:color w:val="000000" w:themeColor="text1"/>
          <w:sz w:val="24"/>
        </w:rPr>
        <w:t>應與資產負債表之「應收再保往來款項</w:t>
      </w:r>
      <w:r w:rsidRPr="00B65780">
        <w:rPr>
          <w:color w:val="000000" w:themeColor="text1"/>
          <w:sz w:val="24"/>
        </w:rPr>
        <w:t>_</w:t>
      </w:r>
      <w:r w:rsidRPr="00B65780">
        <w:rPr>
          <w:color w:val="000000" w:themeColor="text1"/>
          <w:sz w:val="24"/>
        </w:rPr>
        <w:t>催收款」總數相符。</w:t>
      </w:r>
    </w:p>
    <w:p w14:paraId="67F1FC36" w14:textId="77777777" w:rsidR="00C00917" w:rsidRPr="00B65780" w:rsidRDefault="00C00917" w:rsidP="00C00917">
      <w:pPr>
        <w:spacing w:line="440" w:lineRule="exact"/>
        <w:ind w:leftChars="276" w:left="718"/>
        <w:jc w:val="both"/>
        <w:rPr>
          <w:color w:val="000000" w:themeColor="text1"/>
          <w:sz w:val="24"/>
        </w:rPr>
      </w:pPr>
      <w:r w:rsidRPr="00B65780">
        <w:rPr>
          <w:color w:val="000000" w:themeColor="text1"/>
          <w:sz w:val="24"/>
        </w:rPr>
        <w:t>欄</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5"/>
          <w:attr w:name="UnitName" w:val="C"/>
        </w:smartTagPr>
        <w:r w:rsidRPr="00B65780">
          <w:rPr>
            <w:color w:val="000000" w:themeColor="text1"/>
            <w:sz w:val="24"/>
          </w:rPr>
          <w:t>5c</w:t>
        </w:r>
      </w:smartTag>
      <w:r w:rsidRPr="00B65780">
        <w:rPr>
          <w:color w:val="000000" w:themeColor="text1"/>
          <w:sz w:val="24"/>
        </w:rPr>
        <w:t>)</w:t>
      </w:r>
      <w:r w:rsidRPr="00B65780">
        <w:rPr>
          <w:color w:val="000000" w:themeColor="text1"/>
          <w:sz w:val="24"/>
        </w:rPr>
        <w:t>備抵</w:t>
      </w:r>
      <w:r w:rsidR="004D43CE" w:rsidRPr="00B65780">
        <w:rPr>
          <w:color w:val="000000" w:themeColor="text1"/>
          <w:sz w:val="24"/>
        </w:rPr>
        <w:t>損失</w:t>
      </w:r>
      <w:r w:rsidRPr="00B65780">
        <w:rPr>
          <w:color w:val="000000" w:themeColor="text1"/>
          <w:sz w:val="24"/>
        </w:rPr>
        <w:t>_</w:t>
      </w:r>
      <w:r w:rsidRPr="00B65780">
        <w:rPr>
          <w:color w:val="000000" w:themeColor="text1"/>
          <w:sz w:val="24"/>
        </w:rPr>
        <w:t>未催收：欄</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5"/>
          <w:attr w:name="UnitName" w:val="C"/>
        </w:smartTagPr>
        <w:r w:rsidRPr="00B65780">
          <w:rPr>
            <w:color w:val="000000" w:themeColor="text1"/>
            <w:sz w:val="24"/>
          </w:rPr>
          <w:t>5c</w:t>
        </w:r>
      </w:smartTag>
      <w:r w:rsidRPr="00B65780">
        <w:rPr>
          <w:color w:val="000000" w:themeColor="text1"/>
          <w:sz w:val="24"/>
        </w:rPr>
        <w:t>)</w:t>
      </w:r>
      <w:r w:rsidRPr="00B65780">
        <w:rPr>
          <w:color w:val="000000" w:themeColor="text1"/>
          <w:sz w:val="24"/>
        </w:rPr>
        <w:t>應與資產負債表之「備抵</w:t>
      </w:r>
      <w:r w:rsidR="004D43CE" w:rsidRPr="00B65780">
        <w:rPr>
          <w:color w:val="000000" w:themeColor="text1"/>
          <w:sz w:val="24"/>
        </w:rPr>
        <w:t>損失</w:t>
      </w:r>
      <w:r w:rsidRPr="00B65780">
        <w:rPr>
          <w:color w:val="000000" w:themeColor="text1"/>
          <w:sz w:val="24"/>
        </w:rPr>
        <w:t>_</w:t>
      </w:r>
      <w:r w:rsidRPr="00B65780">
        <w:rPr>
          <w:color w:val="000000" w:themeColor="text1"/>
          <w:sz w:val="24"/>
        </w:rPr>
        <w:t>應收再保往來款項」總數相符。</w:t>
      </w:r>
    </w:p>
    <w:p w14:paraId="49658B8B" w14:textId="77777777" w:rsidR="00C00917" w:rsidRPr="00B65780" w:rsidRDefault="00C00917" w:rsidP="00C00917">
      <w:pPr>
        <w:spacing w:line="440" w:lineRule="exact"/>
        <w:ind w:leftChars="276" w:left="718"/>
        <w:jc w:val="both"/>
        <w:rPr>
          <w:color w:val="000000" w:themeColor="text1"/>
          <w:sz w:val="24"/>
        </w:rPr>
      </w:pPr>
      <w:r w:rsidRPr="00B65780">
        <w:rPr>
          <w:color w:val="000000" w:themeColor="text1"/>
          <w:sz w:val="24"/>
        </w:rPr>
        <w:t>欄</w:t>
      </w:r>
      <w:r w:rsidRPr="00B65780">
        <w:rPr>
          <w:color w:val="000000" w:themeColor="text1"/>
          <w:sz w:val="24"/>
        </w:rPr>
        <w:t>(5d)</w:t>
      </w:r>
      <w:r w:rsidRPr="00B65780">
        <w:rPr>
          <w:color w:val="000000" w:themeColor="text1"/>
          <w:sz w:val="24"/>
        </w:rPr>
        <w:t>備抵</w:t>
      </w:r>
      <w:r w:rsidR="004D43CE" w:rsidRPr="00B65780">
        <w:rPr>
          <w:color w:val="000000" w:themeColor="text1"/>
          <w:sz w:val="24"/>
        </w:rPr>
        <w:t>損失</w:t>
      </w:r>
      <w:r w:rsidRPr="00B65780">
        <w:rPr>
          <w:color w:val="000000" w:themeColor="text1"/>
          <w:sz w:val="24"/>
        </w:rPr>
        <w:t>_</w:t>
      </w:r>
      <w:r w:rsidRPr="00B65780">
        <w:rPr>
          <w:color w:val="000000" w:themeColor="text1"/>
          <w:sz w:val="24"/>
        </w:rPr>
        <w:t>催收款項：欄</w:t>
      </w:r>
      <w:r w:rsidRPr="00B65780">
        <w:rPr>
          <w:color w:val="000000" w:themeColor="text1"/>
          <w:sz w:val="24"/>
        </w:rPr>
        <w:t>(5d)</w:t>
      </w:r>
      <w:r w:rsidRPr="00B65780">
        <w:rPr>
          <w:color w:val="000000" w:themeColor="text1"/>
          <w:sz w:val="24"/>
        </w:rPr>
        <w:t>應與資產負債表之「備抵</w:t>
      </w:r>
      <w:r w:rsidR="004D43CE" w:rsidRPr="00B65780">
        <w:rPr>
          <w:color w:val="000000" w:themeColor="text1"/>
          <w:sz w:val="24"/>
        </w:rPr>
        <w:t>損失</w:t>
      </w:r>
      <w:r w:rsidRPr="00B65780">
        <w:rPr>
          <w:color w:val="000000" w:themeColor="text1"/>
          <w:sz w:val="24"/>
        </w:rPr>
        <w:t>-</w:t>
      </w:r>
      <w:r w:rsidRPr="00B65780">
        <w:rPr>
          <w:color w:val="000000" w:themeColor="text1"/>
          <w:sz w:val="24"/>
        </w:rPr>
        <w:t>應收再保往來款項</w:t>
      </w:r>
      <w:r w:rsidRPr="00B65780">
        <w:rPr>
          <w:color w:val="000000" w:themeColor="text1"/>
          <w:sz w:val="24"/>
        </w:rPr>
        <w:t>-</w:t>
      </w:r>
      <w:r w:rsidRPr="00B65780">
        <w:rPr>
          <w:color w:val="000000" w:themeColor="text1"/>
          <w:sz w:val="24"/>
        </w:rPr>
        <w:t>催收款」總數相符。</w:t>
      </w:r>
    </w:p>
    <w:p w14:paraId="57A72ADD" w14:textId="77777777" w:rsidR="00C00917" w:rsidRPr="00B65780" w:rsidRDefault="00C00917" w:rsidP="00C00917">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欄－應攤回再保賠款與給付</w:t>
      </w:r>
      <w:r w:rsidRPr="00B65780">
        <w:rPr>
          <w:color w:val="000000" w:themeColor="text1"/>
          <w:sz w:val="24"/>
        </w:rPr>
        <w:t>_</w:t>
      </w:r>
      <w:r w:rsidRPr="00B65780">
        <w:rPr>
          <w:color w:val="000000" w:themeColor="text1"/>
          <w:sz w:val="24"/>
        </w:rPr>
        <w:t>小計</w:t>
      </w:r>
    </w:p>
    <w:p w14:paraId="4324322F" w14:textId="77777777" w:rsidR="00BE2A9A" w:rsidRPr="00B65780" w:rsidRDefault="00BE2A9A" w:rsidP="00BE2A9A">
      <w:pPr>
        <w:spacing w:line="440" w:lineRule="exact"/>
        <w:ind w:leftChars="301" w:left="783"/>
        <w:jc w:val="both"/>
        <w:rPr>
          <w:color w:val="000000" w:themeColor="text1"/>
          <w:sz w:val="24"/>
        </w:rPr>
      </w:pPr>
      <w:r w:rsidRPr="00B65780">
        <w:rPr>
          <w:color w:val="000000" w:themeColor="text1"/>
          <w:sz w:val="24"/>
        </w:rPr>
        <w:t>欄</w:t>
      </w:r>
      <w:r w:rsidRPr="00B65780">
        <w:rPr>
          <w:color w:val="000000" w:themeColor="text1"/>
          <w:sz w:val="24"/>
        </w:rPr>
        <w:t xml:space="preserve">(6a) </w:t>
      </w:r>
      <w:r w:rsidRPr="00B65780">
        <w:rPr>
          <w:color w:val="000000" w:themeColor="text1"/>
          <w:sz w:val="24"/>
        </w:rPr>
        <w:t>未催收：已付未作帳單未攤回尚未催收之金額，欄</w:t>
      </w:r>
      <w:r w:rsidRPr="00B65780">
        <w:rPr>
          <w:color w:val="000000" w:themeColor="text1"/>
          <w:sz w:val="24"/>
        </w:rPr>
        <w:t>(6a)</w:t>
      </w:r>
      <w:r w:rsidRPr="00B65780">
        <w:rPr>
          <w:color w:val="000000" w:themeColor="text1"/>
          <w:sz w:val="24"/>
        </w:rPr>
        <w:t>應與資產負債表之「應攤回再保賠款與給付」總數相符。</w:t>
      </w:r>
    </w:p>
    <w:p w14:paraId="5EA5FD01" w14:textId="77777777" w:rsidR="00C00917" w:rsidRPr="00B65780" w:rsidRDefault="00C00917" w:rsidP="00BE2A9A">
      <w:pPr>
        <w:spacing w:line="440" w:lineRule="exact"/>
        <w:ind w:leftChars="301" w:left="783"/>
        <w:jc w:val="both"/>
        <w:rPr>
          <w:color w:val="000000" w:themeColor="text1"/>
          <w:sz w:val="24"/>
        </w:rPr>
      </w:pPr>
      <w:r w:rsidRPr="00B65780">
        <w:rPr>
          <w:color w:val="000000" w:themeColor="text1"/>
          <w:sz w:val="24"/>
        </w:rPr>
        <w:t>欄</w:t>
      </w:r>
      <w:r w:rsidRPr="00B65780">
        <w:rPr>
          <w:color w:val="000000" w:themeColor="text1"/>
          <w:sz w:val="24"/>
        </w:rPr>
        <w:t xml:space="preserve">(6b) </w:t>
      </w:r>
      <w:r w:rsidRPr="00B65780">
        <w:rPr>
          <w:color w:val="000000" w:themeColor="text1"/>
          <w:sz w:val="24"/>
        </w:rPr>
        <w:t>催收款項：欄</w:t>
      </w:r>
      <w:r w:rsidRPr="00B65780">
        <w:rPr>
          <w:color w:val="000000" w:themeColor="text1"/>
          <w:sz w:val="24"/>
        </w:rPr>
        <w:t>(6b)</w:t>
      </w:r>
      <w:r w:rsidRPr="00B65780">
        <w:rPr>
          <w:color w:val="000000" w:themeColor="text1"/>
          <w:sz w:val="24"/>
        </w:rPr>
        <w:t>應與資產負債表之「</w:t>
      </w:r>
      <w:r w:rsidR="007F3BEA" w:rsidRPr="00B65780">
        <w:rPr>
          <w:color w:val="000000" w:themeColor="text1"/>
          <w:sz w:val="24"/>
        </w:rPr>
        <w:t>應</w:t>
      </w:r>
      <w:r w:rsidRPr="00B65780">
        <w:rPr>
          <w:color w:val="000000" w:themeColor="text1"/>
          <w:sz w:val="24"/>
        </w:rPr>
        <w:t>攤回再保賠款與給付</w:t>
      </w:r>
      <w:r w:rsidRPr="00B65780">
        <w:rPr>
          <w:color w:val="000000" w:themeColor="text1"/>
          <w:sz w:val="24"/>
        </w:rPr>
        <w:t>_</w:t>
      </w:r>
      <w:r w:rsidRPr="00B65780">
        <w:rPr>
          <w:color w:val="000000" w:themeColor="text1"/>
          <w:sz w:val="24"/>
        </w:rPr>
        <w:t>催收款」總數相符。</w:t>
      </w:r>
    </w:p>
    <w:p w14:paraId="20E7F797" w14:textId="77777777" w:rsidR="00C00917" w:rsidRPr="00B65780" w:rsidRDefault="00C00917" w:rsidP="00C00917">
      <w:pPr>
        <w:spacing w:line="440" w:lineRule="exact"/>
        <w:ind w:leftChars="301" w:left="783"/>
        <w:jc w:val="both"/>
        <w:rPr>
          <w:color w:val="000000" w:themeColor="text1"/>
          <w:sz w:val="24"/>
        </w:rPr>
      </w:pPr>
      <w:r w:rsidRPr="00B65780">
        <w:rPr>
          <w:color w:val="000000" w:themeColor="text1"/>
          <w:sz w:val="24"/>
        </w:rPr>
        <w:lastRenderedPageBreak/>
        <w:t>欄</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6"/>
          <w:attr w:name="UnitName" w:val="C"/>
        </w:smartTagPr>
        <w:r w:rsidRPr="00B65780">
          <w:rPr>
            <w:color w:val="000000" w:themeColor="text1"/>
            <w:sz w:val="24"/>
          </w:rPr>
          <w:t>6c</w:t>
        </w:r>
      </w:smartTag>
      <w:r w:rsidRPr="00B65780">
        <w:rPr>
          <w:color w:val="000000" w:themeColor="text1"/>
          <w:sz w:val="24"/>
        </w:rPr>
        <w:t>)</w:t>
      </w:r>
      <w:r w:rsidRPr="00B65780">
        <w:rPr>
          <w:color w:val="000000" w:themeColor="text1"/>
          <w:sz w:val="24"/>
        </w:rPr>
        <w:t>備抵</w:t>
      </w:r>
      <w:r w:rsidR="004D43CE" w:rsidRPr="00B65780">
        <w:rPr>
          <w:color w:val="000000" w:themeColor="text1"/>
          <w:sz w:val="24"/>
        </w:rPr>
        <w:t>損失</w:t>
      </w:r>
      <w:r w:rsidRPr="00B65780">
        <w:rPr>
          <w:color w:val="000000" w:themeColor="text1"/>
          <w:sz w:val="24"/>
        </w:rPr>
        <w:t>_</w:t>
      </w:r>
      <w:r w:rsidRPr="00B65780">
        <w:rPr>
          <w:color w:val="000000" w:themeColor="text1"/>
          <w:sz w:val="24"/>
        </w:rPr>
        <w:t>未催收：欄</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6"/>
          <w:attr w:name="UnitName" w:val="C"/>
        </w:smartTagPr>
        <w:r w:rsidRPr="00B65780">
          <w:rPr>
            <w:color w:val="000000" w:themeColor="text1"/>
            <w:sz w:val="24"/>
          </w:rPr>
          <w:t>6c</w:t>
        </w:r>
      </w:smartTag>
      <w:r w:rsidRPr="00B65780">
        <w:rPr>
          <w:color w:val="000000" w:themeColor="text1"/>
          <w:sz w:val="24"/>
        </w:rPr>
        <w:t>)</w:t>
      </w:r>
      <w:r w:rsidRPr="00B65780">
        <w:rPr>
          <w:color w:val="000000" w:themeColor="text1"/>
          <w:sz w:val="24"/>
        </w:rPr>
        <w:t>應與資產負債表之「備抵</w:t>
      </w:r>
      <w:r w:rsidR="004D43CE" w:rsidRPr="00B65780">
        <w:rPr>
          <w:color w:val="000000" w:themeColor="text1"/>
          <w:sz w:val="24"/>
        </w:rPr>
        <w:t>損失</w:t>
      </w:r>
      <w:r w:rsidRPr="00B65780">
        <w:rPr>
          <w:color w:val="000000" w:themeColor="text1"/>
          <w:sz w:val="24"/>
        </w:rPr>
        <w:t>_</w:t>
      </w:r>
      <w:r w:rsidRPr="00B65780">
        <w:rPr>
          <w:color w:val="000000" w:themeColor="text1"/>
          <w:sz w:val="24"/>
        </w:rPr>
        <w:t>應攤回再保賠款與給付」總數相符。</w:t>
      </w:r>
    </w:p>
    <w:p w14:paraId="7E1228BA" w14:textId="77777777" w:rsidR="00C00917" w:rsidRPr="00B65780" w:rsidRDefault="00C00917" w:rsidP="00C00917">
      <w:pPr>
        <w:spacing w:line="440" w:lineRule="exact"/>
        <w:ind w:leftChars="301" w:left="783"/>
        <w:jc w:val="both"/>
        <w:rPr>
          <w:color w:val="000000" w:themeColor="text1"/>
          <w:sz w:val="24"/>
        </w:rPr>
      </w:pPr>
      <w:r w:rsidRPr="00B65780">
        <w:rPr>
          <w:color w:val="000000" w:themeColor="text1"/>
          <w:sz w:val="24"/>
        </w:rPr>
        <w:t>欄</w:t>
      </w:r>
      <w:r w:rsidRPr="00B65780">
        <w:rPr>
          <w:color w:val="000000" w:themeColor="text1"/>
          <w:sz w:val="24"/>
        </w:rPr>
        <w:t>(6d)</w:t>
      </w:r>
      <w:r w:rsidRPr="00B65780">
        <w:rPr>
          <w:color w:val="000000" w:themeColor="text1"/>
          <w:sz w:val="24"/>
        </w:rPr>
        <w:t>備抵</w:t>
      </w:r>
      <w:r w:rsidR="004D43CE" w:rsidRPr="00B65780">
        <w:rPr>
          <w:color w:val="000000" w:themeColor="text1"/>
          <w:sz w:val="24"/>
        </w:rPr>
        <w:t>損失</w:t>
      </w:r>
      <w:r w:rsidRPr="00B65780">
        <w:rPr>
          <w:color w:val="000000" w:themeColor="text1"/>
          <w:sz w:val="24"/>
        </w:rPr>
        <w:t>_</w:t>
      </w:r>
      <w:r w:rsidRPr="00B65780">
        <w:rPr>
          <w:color w:val="000000" w:themeColor="text1"/>
          <w:sz w:val="24"/>
        </w:rPr>
        <w:t>催收款項：欄</w:t>
      </w:r>
      <w:r w:rsidRPr="00B65780">
        <w:rPr>
          <w:color w:val="000000" w:themeColor="text1"/>
          <w:sz w:val="24"/>
        </w:rPr>
        <w:t>(6d)</w:t>
      </w:r>
      <w:r w:rsidRPr="00B65780">
        <w:rPr>
          <w:color w:val="000000" w:themeColor="text1"/>
          <w:sz w:val="24"/>
        </w:rPr>
        <w:t>應與資產負債表之「備抵</w:t>
      </w:r>
      <w:r w:rsidR="004D43CE" w:rsidRPr="00B65780">
        <w:rPr>
          <w:color w:val="000000" w:themeColor="text1"/>
          <w:sz w:val="24"/>
        </w:rPr>
        <w:t>損失</w:t>
      </w:r>
      <w:r w:rsidRPr="00B65780">
        <w:rPr>
          <w:color w:val="000000" w:themeColor="text1"/>
          <w:sz w:val="24"/>
        </w:rPr>
        <w:t>-</w:t>
      </w:r>
      <w:r w:rsidRPr="00B65780">
        <w:rPr>
          <w:color w:val="000000" w:themeColor="text1"/>
          <w:sz w:val="24"/>
        </w:rPr>
        <w:t>應攤回再保賠款與給付</w:t>
      </w:r>
      <w:r w:rsidRPr="00B65780">
        <w:rPr>
          <w:color w:val="000000" w:themeColor="text1"/>
          <w:sz w:val="24"/>
        </w:rPr>
        <w:t>-</w:t>
      </w:r>
      <w:r w:rsidRPr="00B65780">
        <w:rPr>
          <w:color w:val="000000" w:themeColor="text1"/>
          <w:sz w:val="24"/>
        </w:rPr>
        <w:t>催收款」總數相符。</w:t>
      </w:r>
    </w:p>
    <w:p w14:paraId="19B175B6" w14:textId="77777777" w:rsidR="00C00917" w:rsidRPr="00B65780" w:rsidRDefault="00C00917" w:rsidP="00C00917">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欄－分出未滿期保費準備</w:t>
      </w:r>
    </w:p>
    <w:p w14:paraId="47FD909F" w14:textId="77777777" w:rsidR="00C00917" w:rsidRPr="00B65780" w:rsidRDefault="00C00917" w:rsidP="00C00917">
      <w:pPr>
        <w:spacing w:line="440" w:lineRule="exact"/>
        <w:ind w:leftChars="276" w:left="718"/>
        <w:jc w:val="both"/>
        <w:rPr>
          <w:color w:val="000000" w:themeColor="text1"/>
          <w:sz w:val="24"/>
        </w:rPr>
      </w:pPr>
      <w:r w:rsidRPr="00B65780">
        <w:rPr>
          <w:color w:val="000000" w:themeColor="text1"/>
          <w:sz w:val="24"/>
        </w:rPr>
        <w:t>欄</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7"/>
          <w:attr w:name="UnitName" w:val="a"/>
        </w:smartTagPr>
        <w:r w:rsidRPr="00B65780">
          <w:rPr>
            <w:color w:val="000000" w:themeColor="text1"/>
            <w:sz w:val="24"/>
          </w:rPr>
          <w:t>7a</w:t>
        </w:r>
      </w:smartTag>
      <w:r w:rsidRPr="00B65780">
        <w:rPr>
          <w:color w:val="000000" w:themeColor="text1"/>
          <w:sz w:val="24"/>
        </w:rPr>
        <w:t>)</w:t>
      </w:r>
      <w:r w:rsidRPr="00B65780">
        <w:rPr>
          <w:color w:val="000000" w:themeColor="text1"/>
          <w:sz w:val="24"/>
        </w:rPr>
        <w:t>再保險準備資產</w:t>
      </w:r>
      <w:r w:rsidRPr="00B65780">
        <w:rPr>
          <w:color w:val="000000" w:themeColor="text1"/>
          <w:sz w:val="24"/>
        </w:rPr>
        <w:t>_</w:t>
      </w:r>
      <w:r w:rsidRPr="00B65780">
        <w:rPr>
          <w:color w:val="000000" w:themeColor="text1"/>
          <w:sz w:val="24"/>
        </w:rPr>
        <w:t>分出未滿期保費準備</w:t>
      </w:r>
      <w:r w:rsidRPr="00B65780">
        <w:rPr>
          <w:color w:val="000000" w:themeColor="text1"/>
          <w:sz w:val="24"/>
        </w:rPr>
        <w:t>_</w:t>
      </w:r>
      <w:r w:rsidRPr="00B65780">
        <w:rPr>
          <w:color w:val="000000" w:themeColor="text1"/>
          <w:sz w:val="24"/>
        </w:rPr>
        <w:t>總額：建議以再保險人別之再保費支出權重分配之，然公司可視實際情況選擇其他合適之分配方式，選擇本欄位合計數應與資產負債表之「分出未滿期保費準備」相符。</w:t>
      </w:r>
    </w:p>
    <w:p w14:paraId="65A204DE" w14:textId="77777777" w:rsidR="00C00917" w:rsidRPr="00B65780" w:rsidRDefault="00C00917" w:rsidP="00C00917">
      <w:pPr>
        <w:spacing w:line="440" w:lineRule="exact"/>
        <w:ind w:leftChars="276" w:left="718"/>
        <w:jc w:val="both"/>
        <w:rPr>
          <w:color w:val="000000" w:themeColor="text1"/>
          <w:sz w:val="24"/>
        </w:rPr>
      </w:pPr>
      <w:r w:rsidRPr="00B65780">
        <w:rPr>
          <w:color w:val="000000" w:themeColor="text1"/>
          <w:sz w:val="24"/>
        </w:rPr>
        <w:t>欄</w:t>
      </w:r>
      <w:r w:rsidRPr="00B65780">
        <w:rPr>
          <w:color w:val="000000" w:themeColor="text1"/>
          <w:sz w:val="24"/>
        </w:rPr>
        <w:t>(7b)</w:t>
      </w:r>
      <w:r w:rsidRPr="00B65780">
        <w:rPr>
          <w:color w:val="000000" w:themeColor="text1"/>
          <w:sz w:val="24"/>
        </w:rPr>
        <w:t>再保險準備資產</w:t>
      </w:r>
      <w:r w:rsidRPr="00B65780">
        <w:rPr>
          <w:color w:val="000000" w:themeColor="text1"/>
          <w:sz w:val="24"/>
        </w:rPr>
        <w:t>_</w:t>
      </w:r>
      <w:r w:rsidRPr="00B65780">
        <w:rPr>
          <w:color w:val="000000" w:themeColor="text1"/>
          <w:sz w:val="24"/>
        </w:rPr>
        <w:t>分出未滿期保費準備</w:t>
      </w:r>
      <w:r w:rsidRPr="00B65780">
        <w:rPr>
          <w:color w:val="000000" w:themeColor="text1"/>
          <w:sz w:val="24"/>
        </w:rPr>
        <w:t>_</w:t>
      </w:r>
      <w:r w:rsidR="00103E25" w:rsidRPr="00B65780">
        <w:rPr>
          <w:color w:val="000000" w:themeColor="text1"/>
          <w:sz w:val="24"/>
        </w:rPr>
        <w:t>備抵損失</w:t>
      </w:r>
      <w:r w:rsidRPr="00B65780">
        <w:rPr>
          <w:color w:val="000000" w:themeColor="text1"/>
          <w:sz w:val="24"/>
        </w:rPr>
        <w:t>：本欄位合計數應與資產負債表之「</w:t>
      </w:r>
      <w:r w:rsidR="00103E25" w:rsidRPr="00B65780">
        <w:rPr>
          <w:color w:val="000000" w:themeColor="text1"/>
          <w:sz w:val="24"/>
        </w:rPr>
        <w:t>備抵損失</w:t>
      </w:r>
      <w:r w:rsidRPr="00B65780">
        <w:rPr>
          <w:color w:val="000000" w:themeColor="text1"/>
          <w:sz w:val="24"/>
        </w:rPr>
        <w:t>_</w:t>
      </w:r>
      <w:r w:rsidRPr="00B65780">
        <w:rPr>
          <w:color w:val="000000" w:themeColor="text1"/>
          <w:sz w:val="24"/>
        </w:rPr>
        <w:t>分出未滿期保費準備」相符。</w:t>
      </w:r>
    </w:p>
    <w:p w14:paraId="13A1A213" w14:textId="77777777" w:rsidR="00C00917" w:rsidRPr="00B65780" w:rsidRDefault="00C00917" w:rsidP="00C00917">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欄－分出賠款準備</w:t>
      </w:r>
    </w:p>
    <w:p w14:paraId="3AD37C2F" w14:textId="77777777" w:rsidR="00C00917" w:rsidRPr="00B65780" w:rsidRDefault="00C00917" w:rsidP="00C00917">
      <w:pPr>
        <w:spacing w:line="440" w:lineRule="exact"/>
        <w:ind w:leftChars="276" w:left="718"/>
        <w:jc w:val="both"/>
        <w:rPr>
          <w:color w:val="000000" w:themeColor="text1"/>
          <w:sz w:val="24"/>
        </w:rPr>
      </w:pPr>
      <w:r w:rsidRPr="00B65780">
        <w:rPr>
          <w:color w:val="000000" w:themeColor="text1"/>
          <w:sz w:val="24"/>
        </w:rPr>
        <w:t>欄</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Pr="00B65780">
          <w:rPr>
            <w:color w:val="000000" w:themeColor="text1"/>
            <w:sz w:val="24"/>
          </w:rPr>
          <w:t>8a</w:t>
        </w:r>
      </w:smartTag>
      <w:r w:rsidRPr="00B65780">
        <w:rPr>
          <w:color w:val="000000" w:themeColor="text1"/>
          <w:sz w:val="24"/>
        </w:rPr>
        <w:t>)</w:t>
      </w:r>
      <w:r w:rsidRPr="00B65780">
        <w:rPr>
          <w:color w:val="000000" w:themeColor="text1"/>
          <w:sz w:val="24"/>
        </w:rPr>
        <w:t>再保險準備資產</w:t>
      </w:r>
      <w:r w:rsidRPr="00B65780">
        <w:rPr>
          <w:color w:val="000000" w:themeColor="text1"/>
          <w:sz w:val="24"/>
        </w:rPr>
        <w:t>_</w:t>
      </w:r>
      <w:r w:rsidRPr="00B65780">
        <w:rPr>
          <w:color w:val="000000" w:themeColor="text1"/>
          <w:sz w:val="24"/>
        </w:rPr>
        <w:t>分出賠款準備</w:t>
      </w:r>
      <w:r w:rsidRPr="00B65780">
        <w:rPr>
          <w:color w:val="000000" w:themeColor="text1"/>
          <w:sz w:val="24"/>
        </w:rPr>
        <w:t>_</w:t>
      </w:r>
      <w:r w:rsidRPr="00B65780">
        <w:rPr>
          <w:color w:val="000000" w:themeColor="text1"/>
          <w:sz w:val="24"/>
        </w:rPr>
        <w:t>已報未付：直接及再保分進業務未付之應攤回再保賠款，本欄位合計數應與資產負債表之「分出賠款準備</w:t>
      </w:r>
      <w:r w:rsidRPr="00B65780">
        <w:rPr>
          <w:color w:val="000000" w:themeColor="text1"/>
          <w:sz w:val="24"/>
        </w:rPr>
        <w:t>_</w:t>
      </w:r>
      <w:r w:rsidRPr="00B65780">
        <w:rPr>
          <w:color w:val="000000" w:themeColor="text1"/>
          <w:sz w:val="24"/>
        </w:rPr>
        <w:t>已報未付」合計相符。</w:t>
      </w:r>
    </w:p>
    <w:p w14:paraId="5E4FE346" w14:textId="77777777" w:rsidR="00C00917" w:rsidRPr="00B65780" w:rsidRDefault="00C00917" w:rsidP="00C00917">
      <w:pPr>
        <w:spacing w:line="440" w:lineRule="exact"/>
        <w:ind w:leftChars="276" w:left="718"/>
        <w:jc w:val="both"/>
        <w:rPr>
          <w:color w:val="000000" w:themeColor="text1"/>
          <w:sz w:val="24"/>
        </w:rPr>
      </w:pPr>
      <w:r w:rsidRPr="00B65780">
        <w:rPr>
          <w:color w:val="000000" w:themeColor="text1"/>
          <w:sz w:val="24"/>
        </w:rPr>
        <w:t>欄</w:t>
      </w:r>
      <w:r w:rsidRPr="00B65780">
        <w:rPr>
          <w:color w:val="000000" w:themeColor="text1"/>
          <w:sz w:val="24"/>
        </w:rPr>
        <w:t>(8b)</w:t>
      </w:r>
      <w:r w:rsidRPr="00B65780">
        <w:rPr>
          <w:color w:val="000000" w:themeColor="text1"/>
          <w:sz w:val="24"/>
        </w:rPr>
        <w:t>再保險準備資產</w:t>
      </w:r>
      <w:r w:rsidRPr="00B65780">
        <w:rPr>
          <w:color w:val="000000" w:themeColor="text1"/>
          <w:sz w:val="24"/>
        </w:rPr>
        <w:t>_</w:t>
      </w:r>
      <w:r w:rsidRPr="00B65780">
        <w:rPr>
          <w:color w:val="000000" w:themeColor="text1"/>
          <w:sz w:val="24"/>
        </w:rPr>
        <w:t>分出賠款準備</w:t>
      </w:r>
      <w:r w:rsidRPr="00B65780">
        <w:rPr>
          <w:color w:val="000000" w:themeColor="text1"/>
          <w:sz w:val="24"/>
        </w:rPr>
        <w:t>_</w:t>
      </w:r>
      <w:r w:rsidRPr="00B65780">
        <w:rPr>
          <w:color w:val="000000" w:themeColor="text1"/>
          <w:sz w:val="24"/>
        </w:rPr>
        <w:t>未報：建議以分出賠款準備</w:t>
      </w:r>
      <w:r w:rsidRPr="00B65780">
        <w:rPr>
          <w:color w:val="000000" w:themeColor="text1"/>
          <w:sz w:val="24"/>
        </w:rPr>
        <w:t>_</w:t>
      </w:r>
      <w:r w:rsidRPr="00B65780">
        <w:rPr>
          <w:color w:val="000000" w:themeColor="text1"/>
          <w:sz w:val="24"/>
        </w:rPr>
        <w:t>已報未付之權重分配之，本欄位合計數應與資產負債表之「分出賠款準備</w:t>
      </w:r>
      <w:r w:rsidRPr="00B65780">
        <w:rPr>
          <w:color w:val="000000" w:themeColor="text1"/>
          <w:sz w:val="24"/>
        </w:rPr>
        <w:t>_</w:t>
      </w:r>
      <w:r w:rsidRPr="00B65780">
        <w:rPr>
          <w:color w:val="000000" w:themeColor="text1"/>
          <w:sz w:val="24"/>
        </w:rPr>
        <w:t>未報」相符。</w:t>
      </w:r>
    </w:p>
    <w:p w14:paraId="39CEEA38" w14:textId="77777777" w:rsidR="00C00917" w:rsidRPr="00B65780" w:rsidRDefault="00C00917" w:rsidP="00C00917">
      <w:pPr>
        <w:spacing w:line="440" w:lineRule="exact"/>
        <w:ind w:leftChars="276" w:left="718"/>
        <w:jc w:val="both"/>
        <w:rPr>
          <w:color w:val="000000" w:themeColor="text1"/>
          <w:sz w:val="24"/>
        </w:rPr>
      </w:pPr>
      <w:r w:rsidRPr="00B65780">
        <w:rPr>
          <w:color w:val="000000" w:themeColor="text1"/>
          <w:sz w:val="24"/>
        </w:rPr>
        <w:t>欄</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8"/>
          <w:attr w:name="UnitName" w:val="C"/>
        </w:smartTagPr>
        <w:r w:rsidRPr="00B65780">
          <w:rPr>
            <w:color w:val="000000" w:themeColor="text1"/>
            <w:sz w:val="24"/>
          </w:rPr>
          <w:t>8c</w:t>
        </w:r>
      </w:smartTag>
      <w:r w:rsidRPr="00B65780">
        <w:rPr>
          <w:color w:val="000000" w:themeColor="text1"/>
          <w:sz w:val="24"/>
        </w:rPr>
        <w:t>)</w:t>
      </w:r>
      <w:r w:rsidRPr="00B65780">
        <w:rPr>
          <w:color w:val="000000" w:themeColor="text1"/>
          <w:sz w:val="24"/>
        </w:rPr>
        <w:t>再保險準備資產</w:t>
      </w:r>
      <w:r w:rsidRPr="00B65780">
        <w:rPr>
          <w:color w:val="000000" w:themeColor="text1"/>
          <w:sz w:val="24"/>
        </w:rPr>
        <w:t>_</w:t>
      </w:r>
      <w:r w:rsidRPr="00B65780">
        <w:rPr>
          <w:color w:val="000000" w:themeColor="text1"/>
          <w:sz w:val="24"/>
        </w:rPr>
        <w:t>分出賠款準備</w:t>
      </w:r>
      <w:r w:rsidRPr="00B65780">
        <w:rPr>
          <w:color w:val="000000" w:themeColor="text1"/>
          <w:sz w:val="24"/>
        </w:rPr>
        <w:t>_</w:t>
      </w:r>
      <w:r w:rsidR="00103E25" w:rsidRPr="00B65780">
        <w:rPr>
          <w:color w:val="000000" w:themeColor="text1"/>
          <w:sz w:val="24"/>
        </w:rPr>
        <w:t>備抵損失</w:t>
      </w:r>
      <w:r w:rsidRPr="00B65780">
        <w:rPr>
          <w:color w:val="000000" w:themeColor="text1"/>
          <w:sz w:val="24"/>
        </w:rPr>
        <w:t>：本欄位合計數應與資產負債表之「</w:t>
      </w:r>
      <w:r w:rsidR="00103E25" w:rsidRPr="00B65780">
        <w:rPr>
          <w:color w:val="000000" w:themeColor="text1"/>
          <w:sz w:val="24"/>
        </w:rPr>
        <w:t>備抵損失</w:t>
      </w:r>
      <w:r w:rsidRPr="00B65780">
        <w:rPr>
          <w:color w:val="000000" w:themeColor="text1"/>
          <w:sz w:val="24"/>
        </w:rPr>
        <w:t>_</w:t>
      </w:r>
      <w:r w:rsidRPr="00B65780">
        <w:rPr>
          <w:color w:val="000000" w:themeColor="text1"/>
          <w:sz w:val="24"/>
        </w:rPr>
        <w:t>分出賠款準備」相符。</w:t>
      </w:r>
    </w:p>
    <w:p w14:paraId="51FC2E80" w14:textId="77777777" w:rsidR="00C00917" w:rsidRPr="00B65780" w:rsidRDefault="00C00917" w:rsidP="00C00917">
      <w:pPr>
        <w:spacing w:line="44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w:t>
      </w:r>
      <w:r w:rsidRPr="00B65780">
        <w:rPr>
          <w:color w:val="000000" w:themeColor="text1"/>
        </w:rPr>
        <w:t>分出責任準備</w:t>
      </w:r>
    </w:p>
    <w:p w14:paraId="5290BB44" w14:textId="77777777" w:rsidR="00C00917" w:rsidRPr="00B65780" w:rsidRDefault="00C00917" w:rsidP="00C00917">
      <w:pPr>
        <w:spacing w:line="440" w:lineRule="exact"/>
        <w:ind w:leftChars="276" w:left="718"/>
        <w:jc w:val="both"/>
        <w:rPr>
          <w:color w:val="000000" w:themeColor="text1"/>
        </w:rPr>
      </w:pPr>
      <w:r w:rsidRPr="00B65780">
        <w:rPr>
          <w:color w:val="000000" w:themeColor="text1"/>
        </w:rPr>
        <w:t>欄</w:t>
      </w:r>
      <w:r w:rsidRPr="00B65780">
        <w:rPr>
          <w:color w:val="000000" w:themeColor="text1"/>
        </w:rPr>
        <w:t>(</w:t>
      </w:r>
      <w:smartTag w:uri="urn:schemas-microsoft-com:office:smarttags" w:element="chmetcnv">
        <w:smartTagPr>
          <w:attr w:name="TCSC" w:val="0"/>
          <w:attr w:name="NumberType" w:val="1"/>
          <w:attr w:name="Negative" w:val="False"/>
          <w:attr w:name="HasSpace" w:val="False"/>
          <w:attr w:name="SourceValue" w:val="9"/>
          <w:attr w:name="UnitName" w:val="a"/>
        </w:smartTagPr>
        <w:r w:rsidRPr="00B65780">
          <w:rPr>
            <w:color w:val="000000" w:themeColor="text1"/>
          </w:rPr>
          <w:t>9a</w:t>
        </w:r>
      </w:smartTag>
      <w:r w:rsidRPr="00B65780">
        <w:rPr>
          <w:color w:val="000000" w:themeColor="text1"/>
        </w:rPr>
        <w:t>)</w:t>
      </w:r>
      <w:r w:rsidRPr="00B65780">
        <w:rPr>
          <w:color w:val="000000" w:themeColor="text1"/>
        </w:rPr>
        <w:t>再保險準備資產</w:t>
      </w:r>
      <w:r w:rsidRPr="00B65780">
        <w:rPr>
          <w:color w:val="000000" w:themeColor="text1"/>
        </w:rPr>
        <w:t>_</w:t>
      </w:r>
      <w:r w:rsidRPr="00B65780">
        <w:rPr>
          <w:color w:val="000000" w:themeColor="text1"/>
        </w:rPr>
        <w:t>分出責任準備</w:t>
      </w:r>
      <w:r w:rsidRPr="00B65780">
        <w:rPr>
          <w:color w:val="000000" w:themeColor="text1"/>
        </w:rPr>
        <w:t>_</w:t>
      </w:r>
      <w:r w:rsidRPr="00B65780">
        <w:rPr>
          <w:color w:val="000000" w:themeColor="text1"/>
        </w:rPr>
        <w:t>總額：建議以再保險人別之再保費支出權重分配之，然公司可視實際情況選擇其他合適之分配方式，本欄位合計數應與資產負債表之「分出責任準備」相符。</w:t>
      </w:r>
    </w:p>
    <w:p w14:paraId="156D0695" w14:textId="77777777" w:rsidR="00C00917" w:rsidRPr="00B65780" w:rsidRDefault="00C00917" w:rsidP="00C00917">
      <w:pPr>
        <w:spacing w:line="440" w:lineRule="exact"/>
        <w:ind w:leftChars="276" w:left="718"/>
        <w:jc w:val="both"/>
        <w:rPr>
          <w:color w:val="000000" w:themeColor="text1"/>
          <w:sz w:val="24"/>
        </w:rPr>
      </w:pPr>
      <w:r w:rsidRPr="00B65780">
        <w:rPr>
          <w:color w:val="000000" w:themeColor="text1"/>
        </w:rPr>
        <w:t>欄</w:t>
      </w:r>
      <w:r w:rsidRPr="00B65780">
        <w:rPr>
          <w:color w:val="000000" w:themeColor="text1"/>
        </w:rPr>
        <w:t>(9b)</w:t>
      </w:r>
      <w:r w:rsidRPr="00B65780">
        <w:rPr>
          <w:color w:val="000000" w:themeColor="text1"/>
        </w:rPr>
        <w:t>再保險準備資產</w:t>
      </w:r>
      <w:r w:rsidRPr="00B65780">
        <w:rPr>
          <w:color w:val="000000" w:themeColor="text1"/>
        </w:rPr>
        <w:t>_</w:t>
      </w:r>
      <w:r w:rsidRPr="00B65780">
        <w:rPr>
          <w:color w:val="000000" w:themeColor="text1"/>
        </w:rPr>
        <w:t>分出責任準備</w:t>
      </w:r>
      <w:r w:rsidRPr="00B65780">
        <w:rPr>
          <w:color w:val="000000" w:themeColor="text1"/>
        </w:rPr>
        <w:t>_</w:t>
      </w:r>
      <w:r w:rsidR="006C2740" w:rsidRPr="00B65780">
        <w:rPr>
          <w:color w:val="000000" w:themeColor="text1"/>
          <w:sz w:val="24"/>
        </w:rPr>
        <w:t>備抵損失</w:t>
      </w:r>
      <w:r w:rsidRPr="00B65780">
        <w:rPr>
          <w:color w:val="000000" w:themeColor="text1"/>
        </w:rPr>
        <w:t>：本欄位合計數應與資產負債表之「</w:t>
      </w:r>
      <w:r w:rsidR="006C2740" w:rsidRPr="00B65780">
        <w:rPr>
          <w:color w:val="000000" w:themeColor="text1"/>
          <w:sz w:val="24"/>
        </w:rPr>
        <w:t>備抵損失</w:t>
      </w:r>
      <w:r w:rsidRPr="00B65780">
        <w:rPr>
          <w:color w:val="000000" w:themeColor="text1"/>
        </w:rPr>
        <w:t>_</w:t>
      </w:r>
      <w:r w:rsidRPr="00B65780">
        <w:rPr>
          <w:color w:val="000000" w:themeColor="text1"/>
        </w:rPr>
        <w:t>分出責任準備」相符。</w:t>
      </w:r>
    </w:p>
    <w:p w14:paraId="12A244AB" w14:textId="77777777" w:rsidR="00C00917" w:rsidRPr="00B65780" w:rsidRDefault="00C00917" w:rsidP="00C00917">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w:t>
      </w:r>
      <w:r w:rsidRPr="00B65780">
        <w:rPr>
          <w:color w:val="000000" w:themeColor="text1"/>
        </w:rPr>
        <w:t>分出保費不足準備</w:t>
      </w:r>
    </w:p>
    <w:p w14:paraId="763112FC" w14:textId="77777777" w:rsidR="00C00917" w:rsidRPr="00B65780" w:rsidRDefault="00C00917" w:rsidP="00C00917">
      <w:pPr>
        <w:spacing w:line="440" w:lineRule="exact"/>
        <w:ind w:leftChars="276" w:left="718"/>
        <w:jc w:val="both"/>
        <w:rPr>
          <w:color w:val="000000" w:themeColor="text1"/>
        </w:rPr>
      </w:pPr>
      <w:r w:rsidRPr="00B65780">
        <w:rPr>
          <w:color w:val="000000" w:themeColor="text1"/>
        </w:rPr>
        <w:t>欄</w:t>
      </w:r>
      <w:r w:rsidRPr="00B65780">
        <w:rPr>
          <w:color w:val="000000" w:themeColor="text1"/>
        </w:rPr>
        <w:t>(</w:t>
      </w:r>
      <w:smartTag w:uri="urn:schemas-microsoft-com:office:smarttags" w:element="chmetcnv">
        <w:smartTagPr>
          <w:attr w:name="TCSC" w:val="0"/>
          <w:attr w:name="NumberType" w:val="1"/>
          <w:attr w:name="Negative" w:val="False"/>
          <w:attr w:name="HasSpace" w:val="False"/>
          <w:attr w:name="SourceValue" w:val="10"/>
          <w:attr w:name="UnitName" w:val="a"/>
        </w:smartTagPr>
        <w:r w:rsidRPr="00B65780">
          <w:rPr>
            <w:color w:val="000000" w:themeColor="text1"/>
          </w:rPr>
          <w:t>10a</w:t>
        </w:r>
      </w:smartTag>
      <w:r w:rsidRPr="00B65780">
        <w:rPr>
          <w:color w:val="000000" w:themeColor="text1"/>
        </w:rPr>
        <w:t>)</w:t>
      </w:r>
      <w:r w:rsidRPr="00B65780">
        <w:rPr>
          <w:color w:val="000000" w:themeColor="text1"/>
        </w:rPr>
        <w:t>再保險準備資產</w:t>
      </w:r>
      <w:r w:rsidRPr="00B65780">
        <w:rPr>
          <w:color w:val="000000" w:themeColor="text1"/>
        </w:rPr>
        <w:t>_</w:t>
      </w:r>
      <w:r w:rsidRPr="00B65780">
        <w:rPr>
          <w:color w:val="000000" w:themeColor="text1"/>
        </w:rPr>
        <w:t>分出保費不足準備</w:t>
      </w:r>
      <w:r w:rsidRPr="00B65780">
        <w:rPr>
          <w:color w:val="000000" w:themeColor="text1"/>
        </w:rPr>
        <w:t>_</w:t>
      </w:r>
      <w:r w:rsidRPr="00B65780">
        <w:rPr>
          <w:color w:val="000000" w:themeColor="text1"/>
        </w:rPr>
        <w:t>總額：僅填列合計數，本欄位合計數應與資產負債表之「分出保費不足準備」相符。</w:t>
      </w:r>
    </w:p>
    <w:p w14:paraId="53B23698" w14:textId="77777777" w:rsidR="00C00917" w:rsidRPr="00B65780" w:rsidRDefault="00C00917" w:rsidP="00C00917">
      <w:pPr>
        <w:spacing w:line="440" w:lineRule="exact"/>
        <w:ind w:leftChars="276" w:left="718"/>
        <w:jc w:val="both"/>
        <w:rPr>
          <w:color w:val="000000" w:themeColor="text1"/>
        </w:rPr>
      </w:pPr>
      <w:r w:rsidRPr="00B65780">
        <w:rPr>
          <w:color w:val="000000" w:themeColor="text1"/>
        </w:rPr>
        <w:t>欄</w:t>
      </w:r>
      <w:r w:rsidRPr="00B65780">
        <w:rPr>
          <w:color w:val="000000" w:themeColor="text1"/>
        </w:rPr>
        <w:t>(10b)</w:t>
      </w:r>
      <w:r w:rsidRPr="00B65780">
        <w:rPr>
          <w:color w:val="000000" w:themeColor="text1"/>
        </w:rPr>
        <w:t>再保險準備資產</w:t>
      </w:r>
      <w:r w:rsidRPr="00B65780">
        <w:rPr>
          <w:color w:val="000000" w:themeColor="text1"/>
        </w:rPr>
        <w:t>_</w:t>
      </w:r>
      <w:r w:rsidRPr="00B65780">
        <w:rPr>
          <w:color w:val="000000" w:themeColor="text1"/>
        </w:rPr>
        <w:t>分出保費不足準備</w:t>
      </w:r>
      <w:r w:rsidRPr="00B65780">
        <w:rPr>
          <w:color w:val="000000" w:themeColor="text1"/>
        </w:rPr>
        <w:t>_</w:t>
      </w:r>
      <w:r w:rsidR="00103E25" w:rsidRPr="00B65780">
        <w:rPr>
          <w:color w:val="000000" w:themeColor="text1"/>
          <w:sz w:val="24"/>
        </w:rPr>
        <w:t>備抵損失</w:t>
      </w:r>
      <w:r w:rsidRPr="00B65780">
        <w:rPr>
          <w:color w:val="000000" w:themeColor="text1"/>
        </w:rPr>
        <w:t>：僅填列合計數，本欄位合計數應與資產負債表之「</w:t>
      </w:r>
      <w:r w:rsidR="00103E25" w:rsidRPr="00B65780">
        <w:rPr>
          <w:color w:val="000000" w:themeColor="text1"/>
          <w:sz w:val="24"/>
        </w:rPr>
        <w:t>備抵損失</w:t>
      </w:r>
      <w:r w:rsidRPr="00B65780">
        <w:rPr>
          <w:color w:val="000000" w:themeColor="text1"/>
        </w:rPr>
        <w:t>_</w:t>
      </w:r>
      <w:r w:rsidRPr="00B65780">
        <w:rPr>
          <w:color w:val="000000" w:themeColor="text1"/>
        </w:rPr>
        <w:t>分出保費不足準備」相符。</w:t>
      </w:r>
    </w:p>
    <w:p w14:paraId="76E55888" w14:textId="77777777" w:rsidR="00C00917" w:rsidRPr="00B65780" w:rsidRDefault="00C00917" w:rsidP="00C00917">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w:t>
      </w:r>
      <w:r w:rsidRPr="00B65780">
        <w:rPr>
          <w:color w:val="000000" w:themeColor="text1"/>
        </w:rPr>
        <w:t>分出負債適足準備</w:t>
      </w:r>
    </w:p>
    <w:p w14:paraId="57824826" w14:textId="77777777" w:rsidR="00C00917" w:rsidRPr="00B65780" w:rsidRDefault="00C00917" w:rsidP="00C00917">
      <w:pPr>
        <w:spacing w:line="440" w:lineRule="exact"/>
        <w:ind w:leftChars="276" w:left="718"/>
        <w:jc w:val="both"/>
        <w:rPr>
          <w:color w:val="000000" w:themeColor="text1"/>
        </w:rPr>
      </w:pPr>
      <w:r w:rsidRPr="00B65780">
        <w:rPr>
          <w:color w:val="000000" w:themeColor="text1"/>
        </w:rPr>
        <w:t>欄</w:t>
      </w:r>
      <w:r w:rsidRPr="00B65780">
        <w:rPr>
          <w:color w:val="000000" w:themeColor="text1"/>
        </w:rPr>
        <w:t>(</w:t>
      </w:r>
      <w:smartTag w:uri="urn:schemas-microsoft-com:office:smarttags" w:element="chmetcnv">
        <w:smartTagPr>
          <w:attr w:name="TCSC" w:val="0"/>
          <w:attr w:name="NumberType" w:val="1"/>
          <w:attr w:name="Negative" w:val="False"/>
          <w:attr w:name="HasSpace" w:val="False"/>
          <w:attr w:name="SourceValue" w:val="11"/>
          <w:attr w:name="UnitName" w:val="a"/>
        </w:smartTagPr>
        <w:r w:rsidRPr="00B65780">
          <w:rPr>
            <w:color w:val="000000" w:themeColor="text1"/>
          </w:rPr>
          <w:t>11a</w:t>
        </w:r>
      </w:smartTag>
      <w:r w:rsidRPr="00B65780">
        <w:rPr>
          <w:color w:val="000000" w:themeColor="text1"/>
        </w:rPr>
        <w:t>)</w:t>
      </w:r>
      <w:r w:rsidRPr="00B65780">
        <w:rPr>
          <w:color w:val="000000" w:themeColor="text1"/>
        </w:rPr>
        <w:t>再保險準備資產</w:t>
      </w:r>
      <w:r w:rsidRPr="00B65780">
        <w:rPr>
          <w:color w:val="000000" w:themeColor="text1"/>
        </w:rPr>
        <w:t>_</w:t>
      </w:r>
      <w:r w:rsidRPr="00B65780">
        <w:rPr>
          <w:color w:val="000000" w:themeColor="text1"/>
        </w:rPr>
        <w:t>分出負債適足準備</w:t>
      </w:r>
      <w:r w:rsidRPr="00B65780">
        <w:rPr>
          <w:color w:val="000000" w:themeColor="text1"/>
        </w:rPr>
        <w:t>_</w:t>
      </w:r>
      <w:r w:rsidRPr="00B65780">
        <w:rPr>
          <w:color w:val="000000" w:themeColor="text1"/>
        </w:rPr>
        <w:t>總額：僅填列合計數，本欄位合</w:t>
      </w:r>
      <w:r w:rsidRPr="00B65780">
        <w:rPr>
          <w:color w:val="000000" w:themeColor="text1"/>
        </w:rPr>
        <w:lastRenderedPageBreak/>
        <w:t>計數應與資產負債表之「分出負債適足準備」相符。</w:t>
      </w:r>
    </w:p>
    <w:p w14:paraId="3C16C5A1" w14:textId="77777777" w:rsidR="00C00917" w:rsidRPr="00B65780" w:rsidRDefault="00C00917" w:rsidP="00C00917">
      <w:pPr>
        <w:spacing w:line="440" w:lineRule="exact"/>
        <w:ind w:leftChars="276" w:left="718"/>
        <w:jc w:val="both"/>
        <w:rPr>
          <w:color w:val="000000" w:themeColor="text1"/>
        </w:rPr>
      </w:pPr>
      <w:r w:rsidRPr="00B65780">
        <w:rPr>
          <w:color w:val="000000" w:themeColor="text1"/>
        </w:rPr>
        <w:t>欄</w:t>
      </w:r>
      <w:r w:rsidRPr="00B65780">
        <w:rPr>
          <w:color w:val="000000" w:themeColor="text1"/>
        </w:rPr>
        <w:t>(11b)</w:t>
      </w:r>
      <w:r w:rsidRPr="00B65780">
        <w:rPr>
          <w:color w:val="000000" w:themeColor="text1"/>
        </w:rPr>
        <w:t>再保險準備資產</w:t>
      </w:r>
      <w:r w:rsidRPr="00B65780">
        <w:rPr>
          <w:color w:val="000000" w:themeColor="text1"/>
        </w:rPr>
        <w:t>_</w:t>
      </w:r>
      <w:r w:rsidRPr="00B65780">
        <w:rPr>
          <w:color w:val="000000" w:themeColor="text1"/>
        </w:rPr>
        <w:t>分出負債適足準備</w:t>
      </w:r>
      <w:r w:rsidRPr="00B65780">
        <w:rPr>
          <w:color w:val="000000" w:themeColor="text1"/>
        </w:rPr>
        <w:t>_</w:t>
      </w:r>
      <w:r w:rsidR="00103E25" w:rsidRPr="00B65780">
        <w:rPr>
          <w:color w:val="000000" w:themeColor="text1"/>
          <w:sz w:val="24"/>
        </w:rPr>
        <w:t>備抵損失</w:t>
      </w:r>
      <w:r w:rsidRPr="00B65780">
        <w:rPr>
          <w:color w:val="000000" w:themeColor="text1"/>
        </w:rPr>
        <w:t>：僅填列合計數，本欄位合計數應與資產負債表之「</w:t>
      </w:r>
      <w:r w:rsidR="00103E25" w:rsidRPr="00B65780">
        <w:rPr>
          <w:color w:val="000000" w:themeColor="text1"/>
          <w:sz w:val="24"/>
        </w:rPr>
        <w:t>備抵損失</w:t>
      </w:r>
      <w:r w:rsidRPr="00B65780">
        <w:rPr>
          <w:color w:val="000000" w:themeColor="text1"/>
        </w:rPr>
        <w:t>_</w:t>
      </w:r>
      <w:r w:rsidRPr="00B65780">
        <w:rPr>
          <w:color w:val="000000" w:themeColor="text1"/>
        </w:rPr>
        <w:t>分出負債適足準備」相符。</w:t>
      </w:r>
    </w:p>
    <w:p w14:paraId="13E78928" w14:textId="77777777" w:rsidR="000F0D27" w:rsidRPr="00063A6C" w:rsidRDefault="000F0D27" w:rsidP="000F0D27">
      <w:pPr>
        <w:spacing w:line="440" w:lineRule="exact"/>
        <w:jc w:val="both"/>
        <w:rPr>
          <w:color w:val="FF0000"/>
          <w:sz w:val="24"/>
        </w:rPr>
      </w:pPr>
      <w:r w:rsidRPr="00063A6C">
        <w:rPr>
          <w:color w:val="FF0000"/>
          <w:sz w:val="24"/>
        </w:rPr>
        <w:t>第</w:t>
      </w:r>
      <w:r w:rsidRPr="00063A6C">
        <w:rPr>
          <w:color w:val="FF0000"/>
          <w:sz w:val="24"/>
        </w:rPr>
        <w:t>1</w:t>
      </w:r>
      <w:r w:rsidRPr="00063A6C">
        <w:rPr>
          <w:rFonts w:hint="eastAsia"/>
          <w:color w:val="FF0000"/>
          <w:sz w:val="24"/>
        </w:rPr>
        <w:t>4</w:t>
      </w:r>
      <w:r w:rsidRPr="00063A6C">
        <w:rPr>
          <w:color w:val="FF0000"/>
          <w:sz w:val="24"/>
        </w:rPr>
        <w:t>欄－</w:t>
      </w:r>
      <w:r w:rsidRPr="00063A6C">
        <w:rPr>
          <w:rFonts w:hint="eastAsia"/>
          <w:color w:val="FF0000"/>
          <w:sz w:val="24"/>
        </w:rPr>
        <w:t>因</w:t>
      </w:r>
      <w:r w:rsidRPr="00063A6C">
        <w:rPr>
          <w:rFonts w:hint="eastAsia"/>
          <w:color w:val="FF0000"/>
          <w:sz w:val="24"/>
        </w:rPr>
        <w:t>COVID-19</w:t>
      </w:r>
      <w:r w:rsidRPr="00063A6C">
        <w:rPr>
          <w:rFonts w:hint="eastAsia"/>
          <w:color w:val="FF0000"/>
          <w:sz w:val="24"/>
        </w:rPr>
        <w:t>防疫保單產生之應攤回再保賠款與給付或應收再保往來款項</w:t>
      </w:r>
    </w:p>
    <w:p w14:paraId="134DB3E4" w14:textId="3C629401" w:rsidR="000F0D27" w:rsidRPr="00063A6C" w:rsidRDefault="000F0D27" w:rsidP="000F0D27">
      <w:pPr>
        <w:spacing w:line="440" w:lineRule="exact"/>
        <w:jc w:val="both"/>
        <w:rPr>
          <w:color w:val="FF0000"/>
          <w:sz w:val="24"/>
        </w:rPr>
      </w:pPr>
      <w:r w:rsidRPr="00063A6C">
        <w:rPr>
          <w:rFonts w:hint="eastAsia"/>
          <w:color w:val="FF0000"/>
          <w:sz w:val="24"/>
        </w:rPr>
        <w:t xml:space="preserve">         </w:t>
      </w:r>
      <w:r w:rsidRPr="00063A6C">
        <w:rPr>
          <w:rFonts w:hint="eastAsia"/>
          <w:color w:val="FF0000"/>
          <w:sz w:val="24"/>
        </w:rPr>
        <w:t>所轉列之催收款</w:t>
      </w:r>
      <w:bookmarkStart w:id="183" w:name="_Hlk156487517"/>
      <w:r w:rsidR="00E464A2">
        <w:rPr>
          <w:rFonts w:hint="eastAsia"/>
          <w:color w:val="FF0000"/>
          <w:sz w:val="24"/>
        </w:rPr>
        <w:t>(</w:t>
      </w:r>
      <w:proofErr w:type="gramStart"/>
      <w:r w:rsidR="00E464A2">
        <w:rPr>
          <w:rFonts w:hint="eastAsia"/>
          <w:color w:val="FF0000"/>
          <w:sz w:val="24"/>
        </w:rPr>
        <w:t>淨認許</w:t>
      </w:r>
      <w:proofErr w:type="gramEnd"/>
      <w:r w:rsidR="00E464A2">
        <w:rPr>
          <w:rFonts w:hint="eastAsia"/>
          <w:color w:val="FF0000"/>
          <w:sz w:val="24"/>
        </w:rPr>
        <w:t>)</w:t>
      </w:r>
      <w:bookmarkEnd w:id="183"/>
    </w:p>
    <w:p w14:paraId="6966B02E" w14:textId="764D044E" w:rsidR="00685784" w:rsidRPr="00063A6C" w:rsidRDefault="00052CBE" w:rsidP="00052CBE">
      <w:pPr>
        <w:spacing w:line="440" w:lineRule="exact"/>
        <w:ind w:leftChars="276" w:left="718"/>
        <w:jc w:val="both"/>
        <w:rPr>
          <w:color w:val="FF0000"/>
          <w:sz w:val="24"/>
        </w:rPr>
      </w:pPr>
      <w:r w:rsidRPr="00063A6C">
        <w:rPr>
          <w:rFonts w:hint="eastAsia"/>
          <w:color w:val="FF0000"/>
          <w:sz w:val="24"/>
        </w:rPr>
        <w:t>本欄</w:t>
      </w:r>
      <w:bookmarkStart w:id="184" w:name="_Hlk156488174"/>
      <w:bookmarkStart w:id="185" w:name="_GoBack"/>
      <w:r w:rsidR="00EC2FE4">
        <w:rPr>
          <w:rFonts w:hint="eastAsia"/>
          <w:color w:val="FF0000"/>
          <w:sz w:val="24"/>
        </w:rPr>
        <w:t>為</w:t>
      </w:r>
      <w:bookmarkEnd w:id="184"/>
      <w:bookmarkEnd w:id="185"/>
      <w:r w:rsidR="00464E23" w:rsidRPr="00E10FF2">
        <w:rPr>
          <w:rFonts w:hint="eastAsia"/>
          <w:color w:val="FF0000"/>
        </w:rPr>
        <w:t>已扣除備抵損失之催收款項</w:t>
      </w:r>
      <w:proofErr w:type="gramStart"/>
      <w:r w:rsidR="00464E23" w:rsidRPr="00E10FF2">
        <w:rPr>
          <w:rFonts w:hint="eastAsia"/>
          <w:color w:val="FF0000"/>
        </w:rPr>
        <w:t>的淨認許</w:t>
      </w:r>
      <w:proofErr w:type="gramEnd"/>
      <w:r w:rsidR="00464E23" w:rsidRPr="00E10FF2">
        <w:rPr>
          <w:rFonts w:hint="eastAsia"/>
          <w:color w:val="FF0000"/>
        </w:rPr>
        <w:t>金額</w:t>
      </w:r>
      <w:r w:rsidR="00464E23">
        <w:rPr>
          <w:rFonts w:hint="eastAsia"/>
          <w:color w:val="FF0000"/>
        </w:rPr>
        <w:t>，且</w:t>
      </w:r>
      <w:r w:rsidR="0099134F" w:rsidRPr="0099134F">
        <w:rPr>
          <w:rFonts w:hint="eastAsia"/>
          <w:color w:val="FF0000"/>
          <w:sz w:val="24"/>
        </w:rPr>
        <w:t>應不大於</w:t>
      </w:r>
      <w:r w:rsidR="0099134F" w:rsidRPr="00063A6C">
        <w:rPr>
          <w:rFonts w:hint="eastAsia"/>
          <w:color w:val="FF0000"/>
          <w:sz w:val="24"/>
        </w:rPr>
        <w:t>欄</w:t>
      </w:r>
      <w:r w:rsidR="0099134F" w:rsidRPr="0099134F">
        <w:rPr>
          <w:rFonts w:hint="eastAsia"/>
          <w:color w:val="FF0000"/>
          <w:sz w:val="24"/>
        </w:rPr>
        <w:t>(5b)-</w:t>
      </w:r>
      <w:r w:rsidR="0099134F" w:rsidRPr="00063A6C">
        <w:rPr>
          <w:rFonts w:hint="eastAsia"/>
          <w:color w:val="FF0000"/>
          <w:sz w:val="24"/>
        </w:rPr>
        <w:t>欄</w:t>
      </w:r>
      <w:r w:rsidR="0099134F" w:rsidRPr="0099134F">
        <w:rPr>
          <w:rFonts w:hint="eastAsia"/>
          <w:color w:val="FF0000"/>
          <w:sz w:val="24"/>
        </w:rPr>
        <w:t>(5d)+</w:t>
      </w:r>
      <w:r w:rsidR="0099134F" w:rsidRPr="00063A6C">
        <w:rPr>
          <w:rFonts w:hint="eastAsia"/>
          <w:color w:val="FF0000"/>
          <w:sz w:val="24"/>
        </w:rPr>
        <w:t>欄</w:t>
      </w:r>
      <w:r w:rsidR="0099134F" w:rsidRPr="0099134F">
        <w:rPr>
          <w:rFonts w:hint="eastAsia"/>
          <w:color w:val="FF0000"/>
          <w:sz w:val="24"/>
        </w:rPr>
        <w:t>(6b)-</w:t>
      </w:r>
      <w:r w:rsidR="0099134F" w:rsidRPr="00063A6C">
        <w:rPr>
          <w:rFonts w:hint="eastAsia"/>
          <w:color w:val="FF0000"/>
          <w:sz w:val="24"/>
        </w:rPr>
        <w:t>欄</w:t>
      </w:r>
      <w:r w:rsidR="0099134F" w:rsidRPr="0099134F">
        <w:rPr>
          <w:rFonts w:hint="eastAsia"/>
          <w:color w:val="FF0000"/>
          <w:sz w:val="24"/>
        </w:rPr>
        <w:t>(6d)</w:t>
      </w:r>
      <w:r w:rsidRPr="00063A6C">
        <w:rPr>
          <w:rFonts w:hint="eastAsia"/>
          <w:color w:val="FF0000"/>
          <w:sz w:val="24"/>
        </w:rPr>
        <w:t>。</w:t>
      </w:r>
    </w:p>
    <w:p w14:paraId="2381D67D" w14:textId="47ACD5EF" w:rsidR="00FF320D" w:rsidRDefault="00FF320D">
      <w:pPr>
        <w:widowControl/>
        <w:rPr>
          <w:color w:val="000000" w:themeColor="text1"/>
          <w:sz w:val="24"/>
        </w:rPr>
      </w:pPr>
      <w:r>
        <w:rPr>
          <w:color w:val="000000" w:themeColor="text1"/>
          <w:sz w:val="24"/>
        </w:rPr>
        <w:br w:type="page"/>
      </w:r>
    </w:p>
    <w:p w14:paraId="797ACBD9" w14:textId="77777777" w:rsidR="004467F7" w:rsidRPr="00B65780" w:rsidRDefault="004467F7" w:rsidP="004467F7">
      <w:pPr>
        <w:pStyle w:val="1"/>
        <w:spacing w:afterLines="0" w:after="0" w:line="440" w:lineRule="exact"/>
        <w:rPr>
          <w:color w:val="000000" w:themeColor="text1"/>
          <w:szCs w:val="40"/>
        </w:rPr>
      </w:pPr>
      <w:bookmarkStart w:id="186" w:name="_Toc103672877"/>
      <w:r w:rsidRPr="00B65780">
        <w:rPr>
          <w:color w:val="000000" w:themeColor="text1"/>
          <w:szCs w:val="40"/>
        </w:rPr>
        <w:lastRenderedPageBreak/>
        <w:t>表</w:t>
      </w:r>
      <w:r w:rsidRPr="00B65780">
        <w:rPr>
          <w:color w:val="000000" w:themeColor="text1"/>
          <w:szCs w:val="40"/>
        </w:rPr>
        <w:t>19-</w:t>
      </w:r>
      <w:r w:rsidR="00C34179" w:rsidRPr="00B65780">
        <w:rPr>
          <w:color w:val="000000" w:themeColor="text1"/>
          <w:szCs w:val="40"/>
        </w:rPr>
        <w:t>5</w:t>
      </w:r>
      <w:r w:rsidRPr="00B65780">
        <w:rPr>
          <w:color w:val="000000" w:themeColor="text1"/>
          <w:szCs w:val="40"/>
        </w:rPr>
        <w:t>：再保險資產－帳齡分析</w:t>
      </w:r>
      <w:r w:rsidRPr="00B65780">
        <w:rPr>
          <w:color w:val="000000" w:themeColor="text1"/>
          <w:szCs w:val="40"/>
        </w:rPr>
        <w:t>(</w:t>
      </w:r>
      <w:proofErr w:type="spellStart"/>
      <w:r w:rsidRPr="00B65780">
        <w:rPr>
          <w:color w:val="000000" w:themeColor="text1"/>
          <w:szCs w:val="40"/>
        </w:rPr>
        <w:t>應攤回再保賠款與給付</w:t>
      </w:r>
      <w:proofErr w:type="spellEnd"/>
      <w:r w:rsidRPr="00B65780">
        <w:rPr>
          <w:color w:val="000000" w:themeColor="text1"/>
          <w:szCs w:val="40"/>
        </w:rPr>
        <w:t>)</w:t>
      </w:r>
      <w:bookmarkEnd w:id="186"/>
      <w:r w:rsidRPr="00B65780">
        <w:rPr>
          <w:color w:val="000000" w:themeColor="text1"/>
          <w:szCs w:val="40"/>
        </w:rPr>
        <w:t xml:space="preserve"> </w:t>
      </w:r>
    </w:p>
    <w:p w14:paraId="76EB4D2C" w14:textId="77777777" w:rsidR="004D43CE" w:rsidRPr="00B65780" w:rsidRDefault="00E0269A" w:rsidP="00E0269A">
      <w:pPr>
        <w:spacing w:line="440" w:lineRule="exact"/>
        <w:ind w:firstLineChars="207" w:firstLine="497"/>
        <w:jc w:val="both"/>
        <w:rPr>
          <w:color w:val="000000" w:themeColor="text1"/>
          <w:sz w:val="24"/>
        </w:rPr>
      </w:pPr>
      <w:r w:rsidRPr="00B65780">
        <w:rPr>
          <w:color w:val="000000" w:themeColor="text1"/>
          <w:sz w:val="24"/>
        </w:rPr>
        <w:t>因應</w:t>
      </w:r>
      <w:r w:rsidRPr="00B65780">
        <w:rPr>
          <w:color w:val="000000" w:themeColor="text1"/>
          <w:sz w:val="24"/>
        </w:rPr>
        <w:t>IFRS</w:t>
      </w:r>
      <w:r w:rsidRPr="00B65780">
        <w:rPr>
          <w:color w:val="000000" w:themeColor="text1"/>
          <w:sz w:val="24"/>
        </w:rPr>
        <w:t>之需求，評估再保險資產信用風險，蒐集再保險資產相關資料，且依據再保險人及帳齡區分為</w:t>
      </w:r>
      <w:r w:rsidRPr="00B65780">
        <w:rPr>
          <w:color w:val="000000" w:themeColor="text1"/>
          <w:sz w:val="24"/>
        </w:rPr>
        <w:t>3</w:t>
      </w:r>
      <w:r w:rsidRPr="00B65780">
        <w:rPr>
          <w:color w:val="000000" w:themeColor="text1"/>
          <w:sz w:val="24"/>
        </w:rPr>
        <w:t>個表。</w:t>
      </w:r>
    </w:p>
    <w:p w14:paraId="3BFC8F3D" w14:textId="77777777" w:rsidR="00E0269A" w:rsidRPr="00B65780" w:rsidRDefault="004D43CE" w:rsidP="00E0269A">
      <w:pPr>
        <w:spacing w:line="440" w:lineRule="exact"/>
        <w:ind w:firstLineChars="207" w:firstLine="497"/>
        <w:jc w:val="both"/>
        <w:rPr>
          <w:color w:val="000000" w:themeColor="text1"/>
          <w:sz w:val="24"/>
        </w:rPr>
      </w:pPr>
      <w:r w:rsidRPr="00B65780">
        <w:rPr>
          <w:color w:val="000000" w:themeColor="text1"/>
          <w:sz w:val="24"/>
        </w:rPr>
        <w:t>「</w:t>
      </w:r>
      <w:r w:rsidR="00E0269A" w:rsidRPr="00B65780">
        <w:rPr>
          <w:color w:val="000000" w:themeColor="text1"/>
          <w:sz w:val="24"/>
        </w:rPr>
        <w:t>再保險資產表－帳齡分析</w:t>
      </w:r>
      <w:r w:rsidRPr="00B65780">
        <w:rPr>
          <w:color w:val="000000" w:themeColor="text1"/>
          <w:sz w:val="24"/>
        </w:rPr>
        <w:t>」</w:t>
      </w:r>
      <w:r w:rsidR="00E0269A" w:rsidRPr="00B65780">
        <w:rPr>
          <w:color w:val="000000" w:themeColor="text1"/>
          <w:sz w:val="24"/>
        </w:rPr>
        <w:t>將再保險資產之應收再保往來款項及已付之應攤回再保賠款與給付區分</w:t>
      </w:r>
      <w:r w:rsidR="00E0269A" w:rsidRPr="00B65780">
        <w:rPr>
          <w:color w:val="000000" w:themeColor="text1"/>
          <w:sz w:val="24"/>
        </w:rPr>
        <w:t>2</w:t>
      </w:r>
      <w:r w:rsidR="00E0269A" w:rsidRPr="00B65780">
        <w:rPr>
          <w:color w:val="000000" w:themeColor="text1"/>
          <w:sz w:val="24"/>
        </w:rPr>
        <w:t>個表並依據帳齡拆分。</w:t>
      </w:r>
    </w:p>
    <w:p w14:paraId="630FF38C" w14:textId="77777777" w:rsidR="004467F7" w:rsidRPr="00B65780" w:rsidRDefault="004467F7" w:rsidP="004467F7">
      <w:pPr>
        <w:spacing w:line="440" w:lineRule="exact"/>
        <w:ind w:firstLineChars="207" w:firstLine="497"/>
        <w:jc w:val="both"/>
        <w:rPr>
          <w:color w:val="000000" w:themeColor="text1"/>
          <w:sz w:val="24"/>
        </w:rPr>
      </w:pPr>
      <w:r w:rsidRPr="00B65780">
        <w:rPr>
          <w:color w:val="000000" w:themeColor="text1"/>
          <w:sz w:val="24"/>
        </w:rPr>
        <w:t>本說明的目的為配合相關填報規定，簡介該表之填列規則，以利保險公司之填報。</w:t>
      </w:r>
    </w:p>
    <w:p w14:paraId="75FF1A46" w14:textId="77777777" w:rsidR="004467F7" w:rsidRPr="00B65780" w:rsidRDefault="004467F7" w:rsidP="004467F7">
      <w:pPr>
        <w:spacing w:line="440" w:lineRule="exact"/>
        <w:jc w:val="both"/>
        <w:rPr>
          <w:color w:val="000000" w:themeColor="text1"/>
          <w:sz w:val="24"/>
        </w:rPr>
      </w:pPr>
      <w:r w:rsidRPr="00B65780">
        <w:rPr>
          <w:color w:val="000000" w:themeColor="text1"/>
          <w:sz w:val="24"/>
        </w:rPr>
        <w:t>主要欄位說明如下：</w:t>
      </w:r>
    </w:p>
    <w:p w14:paraId="569FD628" w14:textId="77777777" w:rsidR="004467F7" w:rsidRPr="00B65780" w:rsidRDefault="004467F7" w:rsidP="004467F7">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欄－再保險人代號</w:t>
      </w:r>
    </w:p>
    <w:p w14:paraId="4CE79792" w14:textId="77777777" w:rsidR="004467F7" w:rsidRPr="00B65780" w:rsidRDefault="004467F7" w:rsidP="004467F7">
      <w:pPr>
        <w:spacing w:line="440" w:lineRule="exact"/>
        <w:ind w:leftChars="276" w:left="718"/>
        <w:jc w:val="both"/>
        <w:rPr>
          <w:color w:val="000000" w:themeColor="text1"/>
          <w:sz w:val="24"/>
        </w:rPr>
      </w:pPr>
      <w:r w:rsidRPr="00B65780">
        <w:rPr>
          <w:color w:val="000000" w:themeColor="text1"/>
          <w:sz w:val="24"/>
        </w:rPr>
        <w:t>本欄為財團法人保險事業發展中心所統一配賦之代號。</w:t>
      </w:r>
    </w:p>
    <w:p w14:paraId="6BAE8A1D" w14:textId="77777777" w:rsidR="004467F7" w:rsidRPr="00B65780" w:rsidRDefault="004467F7" w:rsidP="004467F7">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w:t>
      </w:r>
      <w:r w:rsidRPr="00B65780">
        <w:rPr>
          <w:color w:val="000000" w:themeColor="text1"/>
          <w:sz w:val="24"/>
        </w:rPr>
        <w:t>—</w:t>
      </w:r>
      <w:r w:rsidRPr="00B65780">
        <w:rPr>
          <w:color w:val="000000" w:themeColor="text1"/>
          <w:sz w:val="24"/>
        </w:rPr>
        <w:t>再保險人名稱</w:t>
      </w:r>
    </w:p>
    <w:p w14:paraId="21F55EB7" w14:textId="77777777" w:rsidR="004467F7" w:rsidRPr="00B65780" w:rsidRDefault="004467F7" w:rsidP="004467F7">
      <w:pPr>
        <w:spacing w:line="440" w:lineRule="exact"/>
        <w:ind w:leftChars="276" w:left="718"/>
        <w:jc w:val="both"/>
        <w:rPr>
          <w:color w:val="000000" w:themeColor="text1"/>
          <w:sz w:val="24"/>
        </w:rPr>
      </w:pPr>
      <w:r w:rsidRPr="00B65780">
        <w:rPr>
          <w:color w:val="000000" w:themeColor="text1"/>
          <w:sz w:val="24"/>
        </w:rPr>
        <w:t>本欄為財團法人保險事業發展中心所統一配賦之名稱。</w:t>
      </w:r>
    </w:p>
    <w:p w14:paraId="5D3F66C6" w14:textId="77777777" w:rsidR="004467F7" w:rsidRPr="00B65780" w:rsidRDefault="004467F7" w:rsidP="004467F7">
      <w:pPr>
        <w:spacing w:line="440" w:lineRule="exact"/>
        <w:jc w:val="both"/>
        <w:rPr>
          <w:color w:val="000000" w:themeColor="text1"/>
          <w:sz w:val="24"/>
        </w:rPr>
      </w:pPr>
      <w:r w:rsidRPr="00B65780">
        <w:rPr>
          <w:color w:val="000000" w:themeColor="text1"/>
          <w:sz w:val="24"/>
        </w:rPr>
        <w:t>第</w:t>
      </w:r>
      <w:r w:rsidR="0010237C" w:rsidRPr="00B65780">
        <w:rPr>
          <w:color w:val="000000" w:themeColor="text1"/>
          <w:sz w:val="24"/>
        </w:rPr>
        <w:t>3</w:t>
      </w:r>
      <w:r w:rsidR="0010237C" w:rsidRPr="00B65780">
        <w:rPr>
          <w:color w:val="000000" w:themeColor="text1"/>
        </w:rPr>
        <w:t>欄</w:t>
      </w:r>
      <w:r w:rsidR="0010237C" w:rsidRPr="00B65780">
        <w:rPr>
          <w:color w:val="000000" w:themeColor="text1"/>
        </w:rPr>
        <w:t>~</w:t>
      </w:r>
      <w:r w:rsidR="0010237C" w:rsidRPr="00B65780">
        <w:rPr>
          <w:color w:val="000000" w:themeColor="text1"/>
        </w:rPr>
        <w:t>第</w:t>
      </w:r>
      <w:r w:rsidR="002B3C3D" w:rsidRPr="00B65780">
        <w:rPr>
          <w:color w:val="000000" w:themeColor="text1"/>
        </w:rPr>
        <w:t>10</w:t>
      </w:r>
      <w:r w:rsidRPr="00B65780">
        <w:rPr>
          <w:color w:val="000000" w:themeColor="text1"/>
          <w:sz w:val="24"/>
        </w:rPr>
        <w:t>欄</w:t>
      </w:r>
      <w:r w:rsidRPr="00B65780">
        <w:rPr>
          <w:color w:val="000000" w:themeColor="text1"/>
          <w:sz w:val="24"/>
        </w:rPr>
        <w:t>—</w:t>
      </w:r>
      <w:r w:rsidR="002B3C3D" w:rsidRPr="00B65780">
        <w:rPr>
          <w:color w:val="000000" w:themeColor="text1"/>
          <w:sz w:val="24"/>
        </w:rPr>
        <w:t>逾清償日期之期間</w:t>
      </w:r>
    </w:p>
    <w:p w14:paraId="6456A107" w14:textId="77777777" w:rsidR="007F7291" w:rsidRPr="00B65780" w:rsidRDefault="007F7291" w:rsidP="007F7291">
      <w:pPr>
        <w:spacing w:line="440" w:lineRule="exact"/>
        <w:ind w:leftChars="276" w:left="718"/>
        <w:jc w:val="both"/>
        <w:rPr>
          <w:color w:val="000000" w:themeColor="text1"/>
          <w:sz w:val="24"/>
        </w:rPr>
      </w:pPr>
      <w:r w:rsidRPr="00B65780">
        <w:rPr>
          <w:color w:val="000000" w:themeColor="text1"/>
          <w:sz w:val="24"/>
        </w:rPr>
        <w:t>現行民國</w:t>
      </w:r>
      <w:r w:rsidRPr="00B65780">
        <w:rPr>
          <w:color w:val="000000" w:themeColor="text1"/>
          <w:sz w:val="24"/>
        </w:rPr>
        <w:t>100</w:t>
      </w:r>
      <w:r w:rsidRPr="00B65780">
        <w:rPr>
          <w:color w:val="000000" w:themeColor="text1"/>
          <w:sz w:val="24"/>
        </w:rPr>
        <w:t>年建議依據保險業資產評估及逾期放款催收款呆帳處理辦法第十九及二十條處理。</w:t>
      </w:r>
      <w:r w:rsidRPr="00B65780">
        <w:rPr>
          <w:color w:val="000000" w:themeColor="text1"/>
          <w:sz w:val="24"/>
          <w:u w:val="single"/>
        </w:rPr>
        <w:t>未來</w:t>
      </w:r>
      <w:r w:rsidRPr="00B65780">
        <w:rPr>
          <w:color w:val="000000" w:themeColor="text1"/>
          <w:sz w:val="24"/>
        </w:rPr>
        <w:t>建議應攤回再保賠款與給付除再保險契約另有訂定外，採用保險賠款給付日為清償日期。應收再保往來款項除再保險契約另有訂定外，採用入帳日為清償日期。</w:t>
      </w:r>
    </w:p>
    <w:p w14:paraId="6A6C8758" w14:textId="77777777" w:rsidR="002B3C3D" w:rsidRPr="00B65780" w:rsidRDefault="002B3C3D" w:rsidP="002B3C3D">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rPr>
        <w:t>欄</w:t>
      </w:r>
      <w:r w:rsidRPr="00B65780">
        <w:rPr>
          <w:color w:val="000000" w:themeColor="text1"/>
        </w:rPr>
        <w:t>~</w:t>
      </w:r>
      <w:r w:rsidRPr="00B65780">
        <w:rPr>
          <w:color w:val="000000" w:themeColor="text1"/>
        </w:rPr>
        <w:t>第</w:t>
      </w:r>
      <w:r w:rsidRPr="00B65780">
        <w:rPr>
          <w:color w:val="000000" w:themeColor="text1"/>
        </w:rPr>
        <w:t>12</w:t>
      </w:r>
      <w:r w:rsidRPr="00B65780">
        <w:rPr>
          <w:color w:val="000000" w:themeColor="text1"/>
          <w:sz w:val="24"/>
        </w:rPr>
        <w:t>欄</w:t>
      </w:r>
      <w:r w:rsidRPr="00B65780">
        <w:rPr>
          <w:color w:val="000000" w:themeColor="text1"/>
          <w:sz w:val="24"/>
        </w:rPr>
        <w:t>—</w:t>
      </w:r>
      <w:r w:rsidRPr="00B65780">
        <w:rPr>
          <w:color w:val="000000" w:themeColor="text1"/>
          <w:sz w:val="24"/>
        </w:rPr>
        <w:t>爭議款項</w:t>
      </w:r>
      <w:r w:rsidRPr="00B65780">
        <w:rPr>
          <w:color w:val="000000" w:themeColor="text1"/>
          <w:sz w:val="24"/>
        </w:rPr>
        <w:t>(</w:t>
      </w:r>
      <w:r w:rsidRPr="00B65780">
        <w:rPr>
          <w:color w:val="000000" w:themeColor="text1"/>
          <w:sz w:val="24"/>
        </w:rPr>
        <w:t>逾清償日期之期間</w:t>
      </w:r>
      <w:r w:rsidRPr="00B65780">
        <w:rPr>
          <w:color w:val="000000" w:themeColor="text1"/>
          <w:sz w:val="24"/>
        </w:rPr>
        <w:t>)</w:t>
      </w:r>
    </w:p>
    <w:p w14:paraId="60913A32" w14:textId="77777777" w:rsidR="004467F7" w:rsidRPr="00B65780" w:rsidRDefault="002B3C3D" w:rsidP="004467F7">
      <w:pPr>
        <w:spacing w:line="440" w:lineRule="exact"/>
        <w:ind w:leftChars="276" w:left="718"/>
        <w:jc w:val="both"/>
        <w:rPr>
          <w:color w:val="000000" w:themeColor="text1"/>
          <w:sz w:val="24"/>
        </w:rPr>
      </w:pPr>
      <w:r w:rsidRPr="00B65780">
        <w:rPr>
          <w:color w:val="000000" w:themeColor="text1"/>
          <w:sz w:val="24"/>
        </w:rPr>
        <w:t>因逾清償日期期間以清償日期為起算點，故區分為</w:t>
      </w:r>
      <w:r w:rsidRPr="00B65780">
        <w:rPr>
          <w:color w:val="000000" w:themeColor="text1"/>
          <w:sz w:val="24"/>
        </w:rPr>
        <w:t>6</w:t>
      </w:r>
      <w:r w:rsidRPr="00B65780">
        <w:rPr>
          <w:color w:val="000000" w:themeColor="text1"/>
          <w:sz w:val="24"/>
        </w:rPr>
        <w:t>個月以下及</w:t>
      </w:r>
      <w:r w:rsidRPr="00B65780">
        <w:rPr>
          <w:color w:val="000000" w:themeColor="text1"/>
          <w:sz w:val="24"/>
        </w:rPr>
        <w:t>6</w:t>
      </w:r>
      <w:r w:rsidRPr="00B65780">
        <w:rPr>
          <w:color w:val="000000" w:themeColor="text1"/>
          <w:sz w:val="24"/>
        </w:rPr>
        <w:t>個月以上</w:t>
      </w:r>
      <w:r w:rsidR="004467F7" w:rsidRPr="00B65780">
        <w:rPr>
          <w:color w:val="000000" w:themeColor="text1"/>
          <w:sz w:val="24"/>
        </w:rPr>
        <w:t>。</w:t>
      </w:r>
    </w:p>
    <w:p w14:paraId="75E4F6FA" w14:textId="77777777" w:rsidR="002B3C3D" w:rsidRPr="00B65780" w:rsidRDefault="002B3C3D" w:rsidP="004467F7">
      <w:pPr>
        <w:spacing w:line="440" w:lineRule="exact"/>
        <w:ind w:leftChars="276" w:left="718"/>
        <w:jc w:val="both"/>
        <w:rPr>
          <w:color w:val="000000" w:themeColor="text1"/>
          <w:sz w:val="24"/>
        </w:rPr>
      </w:pPr>
    </w:p>
    <w:p w14:paraId="6BE3CECD" w14:textId="77777777" w:rsidR="002B3C3D" w:rsidRPr="00B65780" w:rsidRDefault="002B3C3D" w:rsidP="00D14F94">
      <w:pPr>
        <w:pStyle w:val="1"/>
        <w:pageBreakBefore/>
        <w:spacing w:afterLines="0" w:after="0" w:line="440" w:lineRule="exact"/>
        <w:rPr>
          <w:color w:val="000000" w:themeColor="text1"/>
          <w:szCs w:val="40"/>
        </w:rPr>
      </w:pPr>
      <w:bookmarkStart w:id="187" w:name="_Toc103672878"/>
      <w:r w:rsidRPr="00B65780">
        <w:rPr>
          <w:color w:val="000000" w:themeColor="text1"/>
          <w:szCs w:val="40"/>
        </w:rPr>
        <w:lastRenderedPageBreak/>
        <w:t>表</w:t>
      </w:r>
      <w:r w:rsidRPr="00B65780">
        <w:rPr>
          <w:color w:val="000000" w:themeColor="text1"/>
          <w:szCs w:val="40"/>
        </w:rPr>
        <w:t>19-6</w:t>
      </w:r>
      <w:r w:rsidRPr="00B65780">
        <w:rPr>
          <w:color w:val="000000" w:themeColor="text1"/>
          <w:szCs w:val="40"/>
        </w:rPr>
        <w:t>：再保險資產－帳齡分析</w:t>
      </w:r>
      <w:r w:rsidRPr="00B65780">
        <w:rPr>
          <w:color w:val="000000" w:themeColor="text1"/>
          <w:szCs w:val="40"/>
        </w:rPr>
        <w:t>(</w:t>
      </w:r>
      <w:proofErr w:type="spellStart"/>
      <w:r w:rsidRPr="00B65780">
        <w:rPr>
          <w:color w:val="000000" w:themeColor="text1"/>
          <w:szCs w:val="40"/>
        </w:rPr>
        <w:t>應收再保往來款項</w:t>
      </w:r>
      <w:proofErr w:type="spellEnd"/>
      <w:r w:rsidRPr="00B65780">
        <w:rPr>
          <w:color w:val="000000" w:themeColor="text1"/>
          <w:szCs w:val="40"/>
        </w:rPr>
        <w:t>)</w:t>
      </w:r>
      <w:bookmarkEnd w:id="187"/>
      <w:r w:rsidRPr="00B65780">
        <w:rPr>
          <w:color w:val="000000" w:themeColor="text1"/>
          <w:szCs w:val="40"/>
        </w:rPr>
        <w:t xml:space="preserve"> </w:t>
      </w:r>
    </w:p>
    <w:p w14:paraId="1D818397" w14:textId="77777777" w:rsidR="004D43CE" w:rsidRPr="00B65780" w:rsidRDefault="00E0269A" w:rsidP="00E0269A">
      <w:pPr>
        <w:spacing w:line="440" w:lineRule="exact"/>
        <w:ind w:firstLineChars="207" w:firstLine="497"/>
        <w:jc w:val="both"/>
        <w:rPr>
          <w:color w:val="000000" w:themeColor="text1"/>
          <w:sz w:val="24"/>
        </w:rPr>
      </w:pPr>
      <w:r w:rsidRPr="00B65780">
        <w:rPr>
          <w:color w:val="000000" w:themeColor="text1"/>
          <w:sz w:val="24"/>
        </w:rPr>
        <w:t>因應</w:t>
      </w:r>
      <w:r w:rsidRPr="00B65780">
        <w:rPr>
          <w:color w:val="000000" w:themeColor="text1"/>
          <w:sz w:val="24"/>
        </w:rPr>
        <w:t>IFRS</w:t>
      </w:r>
      <w:r w:rsidRPr="00B65780">
        <w:rPr>
          <w:color w:val="000000" w:themeColor="text1"/>
          <w:sz w:val="24"/>
        </w:rPr>
        <w:t>之需求，評估再保險資產信用風險，蒐集再保險資產相關資料，且依據再保險人及帳齡區分為</w:t>
      </w:r>
      <w:r w:rsidRPr="00B65780">
        <w:rPr>
          <w:color w:val="000000" w:themeColor="text1"/>
          <w:sz w:val="24"/>
        </w:rPr>
        <w:t>3</w:t>
      </w:r>
      <w:r w:rsidRPr="00B65780">
        <w:rPr>
          <w:color w:val="000000" w:themeColor="text1"/>
          <w:sz w:val="24"/>
        </w:rPr>
        <w:t>個表。</w:t>
      </w:r>
    </w:p>
    <w:p w14:paraId="0CA1E7BD" w14:textId="77777777" w:rsidR="00E0269A" w:rsidRPr="00B65780" w:rsidRDefault="004D43CE" w:rsidP="00E0269A">
      <w:pPr>
        <w:spacing w:line="440" w:lineRule="exact"/>
        <w:ind w:firstLineChars="207" w:firstLine="497"/>
        <w:jc w:val="both"/>
        <w:rPr>
          <w:color w:val="000000" w:themeColor="text1"/>
          <w:sz w:val="24"/>
        </w:rPr>
      </w:pPr>
      <w:r w:rsidRPr="00B65780">
        <w:rPr>
          <w:color w:val="000000" w:themeColor="text1"/>
          <w:sz w:val="24"/>
        </w:rPr>
        <w:t>「</w:t>
      </w:r>
      <w:r w:rsidR="00E0269A" w:rsidRPr="00B65780">
        <w:rPr>
          <w:color w:val="000000" w:themeColor="text1"/>
          <w:sz w:val="24"/>
        </w:rPr>
        <w:t>再保險資產表－帳齡分析</w:t>
      </w:r>
      <w:r w:rsidRPr="00B65780">
        <w:rPr>
          <w:color w:val="000000" w:themeColor="text1"/>
          <w:sz w:val="24"/>
        </w:rPr>
        <w:t>」</w:t>
      </w:r>
      <w:r w:rsidR="00E0269A" w:rsidRPr="00B65780">
        <w:rPr>
          <w:color w:val="000000" w:themeColor="text1"/>
          <w:sz w:val="24"/>
        </w:rPr>
        <w:t>將再保險資產之應收再保往來款項及已付之應攤回再保賠款與給付區分</w:t>
      </w:r>
      <w:r w:rsidR="00E0269A" w:rsidRPr="00B65780">
        <w:rPr>
          <w:color w:val="000000" w:themeColor="text1"/>
          <w:sz w:val="24"/>
        </w:rPr>
        <w:t>2</w:t>
      </w:r>
      <w:r w:rsidR="00E0269A" w:rsidRPr="00B65780">
        <w:rPr>
          <w:color w:val="000000" w:themeColor="text1"/>
          <w:sz w:val="24"/>
        </w:rPr>
        <w:t>個表並依據帳齡拆分。</w:t>
      </w:r>
    </w:p>
    <w:p w14:paraId="3A43F3C2" w14:textId="77777777" w:rsidR="002B3C3D" w:rsidRPr="00B65780" w:rsidRDefault="002B3C3D" w:rsidP="002B3C3D">
      <w:pPr>
        <w:spacing w:line="440" w:lineRule="exact"/>
        <w:ind w:firstLineChars="207" w:firstLine="497"/>
        <w:jc w:val="both"/>
        <w:rPr>
          <w:color w:val="000000" w:themeColor="text1"/>
          <w:sz w:val="24"/>
        </w:rPr>
      </w:pPr>
      <w:r w:rsidRPr="00B65780">
        <w:rPr>
          <w:color w:val="000000" w:themeColor="text1"/>
          <w:sz w:val="24"/>
        </w:rPr>
        <w:t>本說明的目的為配合相關填報規定，簡介該表之填列規則，以利保險公司之填報。</w:t>
      </w:r>
    </w:p>
    <w:p w14:paraId="5BEB38DC" w14:textId="77777777" w:rsidR="002B3C3D" w:rsidRPr="00B65780" w:rsidRDefault="002B3C3D" w:rsidP="002B3C3D">
      <w:pPr>
        <w:spacing w:line="440" w:lineRule="exact"/>
        <w:jc w:val="both"/>
        <w:rPr>
          <w:color w:val="000000" w:themeColor="text1"/>
          <w:sz w:val="24"/>
        </w:rPr>
      </w:pPr>
      <w:r w:rsidRPr="00B65780">
        <w:rPr>
          <w:color w:val="000000" w:themeColor="text1"/>
          <w:sz w:val="24"/>
        </w:rPr>
        <w:t>主要欄位說明如下：</w:t>
      </w:r>
    </w:p>
    <w:p w14:paraId="69F13286" w14:textId="77777777" w:rsidR="002B3C3D" w:rsidRPr="00B65780" w:rsidRDefault="002B3C3D" w:rsidP="002B3C3D">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欄－再保險人代號</w:t>
      </w:r>
    </w:p>
    <w:p w14:paraId="652C4061" w14:textId="77777777" w:rsidR="002B3C3D" w:rsidRPr="00B65780" w:rsidRDefault="002B3C3D" w:rsidP="002B3C3D">
      <w:pPr>
        <w:spacing w:line="440" w:lineRule="exact"/>
        <w:ind w:leftChars="276" w:left="718"/>
        <w:jc w:val="both"/>
        <w:rPr>
          <w:color w:val="000000" w:themeColor="text1"/>
          <w:sz w:val="24"/>
        </w:rPr>
      </w:pPr>
      <w:r w:rsidRPr="00B65780">
        <w:rPr>
          <w:color w:val="000000" w:themeColor="text1"/>
          <w:sz w:val="24"/>
        </w:rPr>
        <w:t>本欄為財團法人保險事業發展中心所統一配賦之代號。</w:t>
      </w:r>
    </w:p>
    <w:p w14:paraId="6DAEB32F" w14:textId="77777777" w:rsidR="002B3C3D" w:rsidRPr="00B65780" w:rsidRDefault="002B3C3D" w:rsidP="002B3C3D">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w:t>
      </w:r>
      <w:r w:rsidRPr="00B65780">
        <w:rPr>
          <w:color w:val="000000" w:themeColor="text1"/>
          <w:sz w:val="24"/>
        </w:rPr>
        <w:t>—</w:t>
      </w:r>
      <w:r w:rsidRPr="00B65780">
        <w:rPr>
          <w:color w:val="000000" w:themeColor="text1"/>
          <w:sz w:val="24"/>
        </w:rPr>
        <w:t>再保險人名稱</w:t>
      </w:r>
    </w:p>
    <w:p w14:paraId="621D0C21" w14:textId="77777777" w:rsidR="002B3C3D" w:rsidRPr="00B65780" w:rsidRDefault="002B3C3D" w:rsidP="002B3C3D">
      <w:pPr>
        <w:spacing w:line="440" w:lineRule="exact"/>
        <w:ind w:leftChars="276" w:left="718"/>
        <w:jc w:val="both"/>
        <w:rPr>
          <w:color w:val="000000" w:themeColor="text1"/>
          <w:sz w:val="24"/>
        </w:rPr>
      </w:pPr>
      <w:r w:rsidRPr="00B65780">
        <w:rPr>
          <w:color w:val="000000" w:themeColor="text1"/>
          <w:sz w:val="24"/>
        </w:rPr>
        <w:t>本欄為財團法人保險事業發展中心所統一配賦之名稱。</w:t>
      </w:r>
    </w:p>
    <w:p w14:paraId="0F674A26" w14:textId="77777777" w:rsidR="002B3C3D" w:rsidRPr="00B65780" w:rsidRDefault="002B3C3D" w:rsidP="002B3C3D">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rPr>
        <w:t>欄</w:t>
      </w:r>
      <w:r w:rsidRPr="00B65780">
        <w:rPr>
          <w:color w:val="000000" w:themeColor="text1"/>
        </w:rPr>
        <w:t>~</w:t>
      </w:r>
      <w:r w:rsidRPr="00B65780">
        <w:rPr>
          <w:color w:val="000000" w:themeColor="text1"/>
        </w:rPr>
        <w:t>第</w:t>
      </w:r>
      <w:r w:rsidRPr="00B65780">
        <w:rPr>
          <w:color w:val="000000" w:themeColor="text1"/>
        </w:rPr>
        <w:t>10</w:t>
      </w:r>
      <w:r w:rsidRPr="00B65780">
        <w:rPr>
          <w:color w:val="000000" w:themeColor="text1"/>
          <w:sz w:val="24"/>
        </w:rPr>
        <w:t>欄</w:t>
      </w:r>
      <w:r w:rsidRPr="00B65780">
        <w:rPr>
          <w:color w:val="000000" w:themeColor="text1"/>
          <w:sz w:val="24"/>
        </w:rPr>
        <w:t>—</w:t>
      </w:r>
      <w:r w:rsidRPr="00B65780">
        <w:rPr>
          <w:color w:val="000000" w:themeColor="text1"/>
          <w:sz w:val="24"/>
        </w:rPr>
        <w:t>逾清償日期之期間</w:t>
      </w:r>
    </w:p>
    <w:p w14:paraId="08944676" w14:textId="77777777" w:rsidR="007F7291" w:rsidRPr="00B65780" w:rsidRDefault="007F7291" w:rsidP="007F7291">
      <w:pPr>
        <w:spacing w:line="440" w:lineRule="exact"/>
        <w:ind w:leftChars="276" w:left="718"/>
        <w:jc w:val="both"/>
        <w:rPr>
          <w:color w:val="000000" w:themeColor="text1"/>
          <w:sz w:val="24"/>
        </w:rPr>
      </w:pPr>
      <w:r w:rsidRPr="00B65780">
        <w:rPr>
          <w:color w:val="000000" w:themeColor="text1"/>
          <w:sz w:val="24"/>
        </w:rPr>
        <w:t>現行民國</w:t>
      </w:r>
      <w:r w:rsidRPr="00B65780">
        <w:rPr>
          <w:color w:val="000000" w:themeColor="text1"/>
          <w:sz w:val="24"/>
        </w:rPr>
        <w:t>100</w:t>
      </w:r>
      <w:r w:rsidRPr="00B65780">
        <w:rPr>
          <w:color w:val="000000" w:themeColor="text1"/>
          <w:sz w:val="24"/>
        </w:rPr>
        <w:t>年建議依據保險業資產評估及逾期放款催收款呆帳處理辦法第十九及二十條處理。</w:t>
      </w:r>
      <w:r w:rsidRPr="00B65780">
        <w:rPr>
          <w:color w:val="000000" w:themeColor="text1"/>
          <w:sz w:val="24"/>
          <w:u w:val="single"/>
        </w:rPr>
        <w:t>未來</w:t>
      </w:r>
      <w:r w:rsidRPr="00B65780">
        <w:rPr>
          <w:color w:val="000000" w:themeColor="text1"/>
          <w:sz w:val="24"/>
        </w:rPr>
        <w:t>建議應攤回再保賠款與給付除再保險契約另有訂定外，採用保險賠款給付日為清償日期。應收再保往來款項除再保險契約另有訂定外，採用入帳日為清償日期。</w:t>
      </w:r>
    </w:p>
    <w:p w14:paraId="3B5FC840" w14:textId="77777777" w:rsidR="002B3C3D" w:rsidRPr="00B65780" w:rsidRDefault="002B3C3D" w:rsidP="002B3C3D">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rPr>
        <w:t>欄</w:t>
      </w:r>
      <w:r w:rsidRPr="00B65780">
        <w:rPr>
          <w:color w:val="000000" w:themeColor="text1"/>
        </w:rPr>
        <w:t>~</w:t>
      </w:r>
      <w:r w:rsidRPr="00B65780">
        <w:rPr>
          <w:color w:val="000000" w:themeColor="text1"/>
        </w:rPr>
        <w:t>第</w:t>
      </w:r>
      <w:r w:rsidRPr="00B65780">
        <w:rPr>
          <w:color w:val="000000" w:themeColor="text1"/>
        </w:rPr>
        <w:t>12</w:t>
      </w:r>
      <w:r w:rsidRPr="00B65780">
        <w:rPr>
          <w:color w:val="000000" w:themeColor="text1"/>
          <w:sz w:val="24"/>
        </w:rPr>
        <w:t>欄</w:t>
      </w:r>
      <w:r w:rsidRPr="00B65780">
        <w:rPr>
          <w:color w:val="000000" w:themeColor="text1"/>
          <w:sz w:val="24"/>
        </w:rPr>
        <w:t>—</w:t>
      </w:r>
      <w:r w:rsidRPr="00B65780">
        <w:rPr>
          <w:color w:val="000000" w:themeColor="text1"/>
          <w:sz w:val="24"/>
        </w:rPr>
        <w:t>爭議款項</w:t>
      </w:r>
      <w:r w:rsidRPr="00B65780">
        <w:rPr>
          <w:color w:val="000000" w:themeColor="text1"/>
          <w:sz w:val="24"/>
        </w:rPr>
        <w:t>(</w:t>
      </w:r>
      <w:r w:rsidRPr="00B65780">
        <w:rPr>
          <w:color w:val="000000" w:themeColor="text1"/>
          <w:sz w:val="24"/>
        </w:rPr>
        <w:t>逾清償日期之期間</w:t>
      </w:r>
      <w:r w:rsidRPr="00B65780">
        <w:rPr>
          <w:color w:val="000000" w:themeColor="text1"/>
          <w:sz w:val="24"/>
        </w:rPr>
        <w:t>)</w:t>
      </w:r>
    </w:p>
    <w:p w14:paraId="64921F9B" w14:textId="77777777" w:rsidR="002B3C3D" w:rsidRPr="00B65780" w:rsidRDefault="002B3C3D" w:rsidP="002B3C3D">
      <w:pPr>
        <w:spacing w:line="440" w:lineRule="exact"/>
        <w:ind w:leftChars="276" w:left="718"/>
        <w:jc w:val="both"/>
        <w:rPr>
          <w:color w:val="000000" w:themeColor="text1"/>
          <w:sz w:val="24"/>
        </w:rPr>
      </w:pPr>
      <w:r w:rsidRPr="00B65780">
        <w:rPr>
          <w:color w:val="000000" w:themeColor="text1"/>
          <w:sz w:val="24"/>
        </w:rPr>
        <w:t>因逾清償日期期間以清償日期為起算點，故區分為</w:t>
      </w:r>
      <w:r w:rsidRPr="00B65780">
        <w:rPr>
          <w:color w:val="000000" w:themeColor="text1"/>
          <w:sz w:val="24"/>
        </w:rPr>
        <w:t>6</w:t>
      </w:r>
      <w:r w:rsidRPr="00B65780">
        <w:rPr>
          <w:color w:val="000000" w:themeColor="text1"/>
          <w:sz w:val="24"/>
        </w:rPr>
        <w:t>個月以下及</w:t>
      </w:r>
      <w:r w:rsidRPr="00B65780">
        <w:rPr>
          <w:color w:val="000000" w:themeColor="text1"/>
          <w:sz w:val="24"/>
        </w:rPr>
        <w:t>6</w:t>
      </w:r>
      <w:r w:rsidRPr="00B65780">
        <w:rPr>
          <w:color w:val="000000" w:themeColor="text1"/>
          <w:sz w:val="24"/>
        </w:rPr>
        <w:t>個月以上。</w:t>
      </w:r>
    </w:p>
    <w:p w14:paraId="7381698B" w14:textId="77777777" w:rsidR="002B3C3D" w:rsidRPr="00B65780" w:rsidRDefault="002B3C3D" w:rsidP="0043211F">
      <w:pPr>
        <w:spacing w:line="440" w:lineRule="exact"/>
        <w:ind w:leftChars="276" w:left="718"/>
        <w:jc w:val="both"/>
        <w:rPr>
          <w:color w:val="000000" w:themeColor="text1"/>
          <w:sz w:val="24"/>
        </w:rPr>
      </w:pPr>
    </w:p>
    <w:p w14:paraId="46BAEF0F" w14:textId="77777777" w:rsidR="004C7CCF" w:rsidRPr="00B65780" w:rsidRDefault="004C7CCF" w:rsidP="00D14F94">
      <w:pPr>
        <w:pStyle w:val="1"/>
        <w:pageBreakBefore/>
        <w:spacing w:afterLines="0" w:after="0" w:line="440" w:lineRule="exact"/>
        <w:rPr>
          <w:color w:val="000000" w:themeColor="text1"/>
          <w:szCs w:val="40"/>
        </w:rPr>
      </w:pPr>
      <w:bookmarkStart w:id="188" w:name="_Toc103672879"/>
      <w:r w:rsidRPr="00B65780">
        <w:rPr>
          <w:color w:val="000000" w:themeColor="text1"/>
        </w:rPr>
        <w:lastRenderedPageBreak/>
        <w:t>表</w:t>
      </w:r>
      <w:r w:rsidRPr="00B65780">
        <w:rPr>
          <w:color w:val="000000" w:themeColor="text1"/>
        </w:rPr>
        <w:t>19-</w:t>
      </w:r>
      <w:r w:rsidR="007008A1" w:rsidRPr="00B65780">
        <w:rPr>
          <w:color w:val="000000" w:themeColor="text1"/>
          <w:lang w:eastAsia="zh-TW"/>
        </w:rPr>
        <w:t>7</w:t>
      </w:r>
      <w:r w:rsidRPr="00B65780">
        <w:rPr>
          <w:color w:val="000000" w:themeColor="text1"/>
        </w:rPr>
        <w:t>：臺灣地區保險業及其海外分支機構兩岸保險業務往來辦理業務情形表</w:t>
      </w:r>
      <w:bookmarkEnd w:id="188"/>
    </w:p>
    <w:p w14:paraId="0C71EC24" w14:textId="77777777" w:rsidR="004C7CCF" w:rsidRPr="00B65780" w:rsidRDefault="004C7CCF" w:rsidP="004C7CCF">
      <w:pPr>
        <w:spacing w:line="440" w:lineRule="exact"/>
        <w:ind w:firstLineChars="207" w:firstLine="538"/>
        <w:jc w:val="both"/>
        <w:rPr>
          <w:color w:val="000000" w:themeColor="text1"/>
        </w:rPr>
      </w:pPr>
      <w:r w:rsidRPr="00B65780">
        <w:rPr>
          <w:color w:val="000000" w:themeColor="text1"/>
        </w:rPr>
        <w:t>本表係依據臺灣地區與大陸地區保險業務往來及投資許可管理辦法，與</w:t>
      </w:r>
      <w:r w:rsidRPr="00B65780">
        <w:rPr>
          <w:color w:val="000000" w:themeColor="text1"/>
        </w:rPr>
        <w:t>103.11.05</w:t>
      </w:r>
      <w:r w:rsidRPr="00B65780">
        <w:rPr>
          <w:color w:val="000000" w:themeColor="text1"/>
        </w:rPr>
        <w:t>金管保綜字第</w:t>
      </w:r>
      <w:smartTag w:uri="urn:schemas-microsoft-com:office:smarttags" w:element="chmetcnv">
        <w:smartTagPr>
          <w:attr w:name="TCSC" w:val="0"/>
          <w:attr w:name="NumberType" w:val="1"/>
          <w:attr w:name="Negative" w:val="False"/>
          <w:attr w:name="HasSpace" w:val="False"/>
          <w:attr w:name="SourceValue" w:val="1030093712"/>
          <w:attr w:name="UnitName" w:val="F"/>
        </w:smartTagPr>
        <w:r w:rsidRPr="00B65780">
          <w:rPr>
            <w:color w:val="000000" w:themeColor="text1"/>
          </w:rPr>
          <w:t>1030093712F</w:t>
        </w:r>
      </w:smartTag>
      <w:r w:rsidRPr="00B65780">
        <w:rPr>
          <w:color w:val="000000" w:themeColor="text1"/>
        </w:rPr>
        <w:t>號函等相關規定辦理。本表填列目的在於說明臺灣地區保險業及其海外分支機構－兩岸保險業務往來辦理業務情形表。本表填報內容包括一</w:t>
      </w:r>
      <w:r w:rsidRPr="00B65780">
        <w:rPr>
          <w:color w:val="000000" w:themeColor="text1"/>
        </w:rPr>
        <w:t>.</w:t>
      </w:r>
      <w:r w:rsidRPr="00B65780">
        <w:rPr>
          <w:color w:val="000000" w:themeColor="text1"/>
        </w:rPr>
        <w:t>再保險業務、二</w:t>
      </w:r>
      <w:r w:rsidRPr="00B65780">
        <w:rPr>
          <w:color w:val="000000" w:themeColor="text1"/>
        </w:rPr>
        <w:t>.</w:t>
      </w:r>
      <w:r w:rsidRPr="00B65780">
        <w:rPr>
          <w:color w:val="000000" w:themeColor="text1"/>
        </w:rPr>
        <w:t>協助辦理各項保險理賠服務、三</w:t>
      </w:r>
      <w:r w:rsidRPr="00B65780">
        <w:rPr>
          <w:color w:val="000000" w:themeColor="text1"/>
        </w:rPr>
        <w:t>.</w:t>
      </w:r>
      <w:r w:rsidRPr="00B65780">
        <w:rPr>
          <w:color w:val="000000" w:themeColor="text1"/>
        </w:rPr>
        <w:t>損害防阻之顧問服務、四</w:t>
      </w:r>
      <w:r w:rsidRPr="00B65780">
        <w:rPr>
          <w:color w:val="000000" w:themeColor="text1"/>
        </w:rPr>
        <w:t>.</w:t>
      </w:r>
      <w:r w:rsidRPr="00B65780">
        <w:rPr>
          <w:color w:val="000000" w:themeColor="text1"/>
        </w:rPr>
        <w:t>與大陸地區人民、法人、團體或其他機構，為簽單保險業務往來情形。</w:t>
      </w:r>
    </w:p>
    <w:p w14:paraId="097CE4D1" w14:textId="77777777" w:rsidR="004C7CCF" w:rsidRPr="00B65780" w:rsidRDefault="004C7CCF" w:rsidP="004C7CCF">
      <w:pPr>
        <w:spacing w:line="440" w:lineRule="exact"/>
        <w:ind w:firstLineChars="200" w:firstLine="520"/>
        <w:jc w:val="both"/>
        <w:rPr>
          <w:color w:val="000000" w:themeColor="text1"/>
        </w:rPr>
      </w:pPr>
      <w:r w:rsidRPr="00B65780">
        <w:rPr>
          <w:color w:val="000000" w:themeColor="text1"/>
        </w:rPr>
        <w:t>主要資料填列說明如下：</w:t>
      </w:r>
    </w:p>
    <w:p w14:paraId="1762E132" w14:textId="77777777" w:rsidR="004C7CCF" w:rsidRPr="00B65780" w:rsidRDefault="004C7CCF" w:rsidP="004C7CCF">
      <w:pPr>
        <w:spacing w:line="440" w:lineRule="exact"/>
        <w:jc w:val="both"/>
        <w:rPr>
          <w:color w:val="000000" w:themeColor="text1"/>
        </w:rPr>
      </w:pPr>
      <w:r w:rsidRPr="00B65780">
        <w:rPr>
          <w:color w:val="000000" w:themeColor="text1"/>
        </w:rPr>
        <w:t>一、再保險業務</w:t>
      </w:r>
    </w:p>
    <w:p w14:paraId="476608A4" w14:textId="77777777" w:rsidR="004C7CCF" w:rsidRPr="00B65780" w:rsidRDefault="004C7CCF" w:rsidP="004C7CCF">
      <w:pPr>
        <w:spacing w:line="440" w:lineRule="exact"/>
        <w:jc w:val="both"/>
        <w:rPr>
          <w:color w:val="000000" w:themeColor="text1"/>
        </w:rPr>
      </w:pPr>
      <w:r w:rsidRPr="00B65780">
        <w:rPr>
          <w:color w:val="000000" w:themeColor="text1"/>
        </w:rPr>
        <w:t>險種欄位－</w:t>
      </w:r>
    </w:p>
    <w:p w14:paraId="30664E60" w14:textId="77777777" w:rsidR="004C7CCF" w:rsidRPr="00B65780" w:rsidRDefault="004C7CCF" w:rsidP="004C7CCF">
      <w:pPr>
        <w:spacing w:line="440" w:lineRule="exact"/>
        <w:ind w:leftChars="100" w:left="260"/>
        <w:jc w:val="both"/>
        <w:rPr>
          <w:color w:val="000000" w:themeColor="text1"/>
        </w:rPr>
      </w:pPr>
      <w:r w:rsidRPr="00B65780">
        <w:rPr>
          <w:color w:val="000000" w:themeColor="text1"/>
        </w:rPr>
        <w:t>請以火災保險、海上保險、汽車保險、航空險、工程險、責任險、信用保證保險、傷害險、健康險、其他等</w:t>
      </w:r>
      <w:r w:rsidRPr="00B65780">
        <w:rPr>
          <w:color w:val="000000" w:themeColor="text1"/>
        </w:rPr>
        <w:t>10</w:t>
      </w:r>
      <w:r w:rsidRPr="00B65780">
        <w:rPr>
          <w:color w:val="000000" w:themeColor="text1"/>
        </w:rPr>
        <w:t>類型填列。</w:t>
      </w:r>
    </w:p>
    <w:p w14:paraId="5FD987B3" w14:textId="77777777" w:rsidR="004C7CCF" w:rsidRPr="00B65780" w:rsidRDefault="004C7CCF" w:rsidP="004C7CCF">
      <w:pPr>
        <w:spacing w:line="440" w:lineRule="exact"/>
        <w:jc w:val="both"/>
        <w:rPr>
          <w:color w:val="000000" w:themeColor="text1"/>
        </w:rPr>
      </w:pPr>
      <w:r w:rsidRPr="00B65780">
        <w:rPr>
          <w:color w:val="000000" w:themeColor="text1"/>
        </w:rPr>
        <w:t>各欄位定義－</w:t>
      </w:r>
    </w:p>
    <w:p w14:paraId="3737BB2A" w14:textId="77777777" w:rsidR="004C7CCF" w:rsidRPr="00B65780" w:rsidRDefault="004C7CCF" w:rsidP="004C7CCF">
      <w:pPr>
        <w:spacing w:line="440" w:lineRule="exact"/>
        <w:ind w:leftChars="100" w:left="260"/>
        <w:jc w:val="both"/>
        <w:rPr>
          <w:color w:val="000000" w:themeColor="text1"/>
        </w:rPr>
      </w:pPr>
      <w:r w:rsidRPr="00B65780">
        <w:rPr>
          <w:color w:val="000000" w:themeColor="text1"/>
        </w:rPr>
        <w:t>再保費支出、攤回再保賠款、再保費收入、再保賠款等依監理年報「表</w:t>
      </w:r>
      <w:r w:rsidRPr="00B65780">
        <w:rPr>
          <w:color w:val="000000" w:themeColor="text1"/>
        </w:rPr>
        <w:t>19-1</w:t>
      </w:r>
      <w:r w:rsidRPr="00B65780">
        <w:rPr>
          <w:color w:val="000000" w:themeColor="text1"/>
        </w:rPr>
        <w:t>」，應攤回再保賠款與給付依監理年報「表</w:t>
      </w:r>
      <w:r w:rsidRPr="00B65780">
        <w:rPr>
          <w:color w:val="000000" w:themeColor="text1"/>
        </w:rPr>
        <w:t>19-5</w:t>
      </w:r>
      <w:r w:rsidRPr="00B65780">
        <w:rPr>
          <w:color w:val="000000" w:themeColor="text1"/>
        </w:rPr>
        <w:t>」、應收再保往來款項依監理年報「表</w:t>
      </w:r>
      <w:r w:rsidRPr="00B65780">
        <w:rPr>
          <w:color w:val="000000" w:themeColor="text1"/>
        </w:rPr>
        <w:t>19-6</w:t>
      </w:r>
      <w:r w:rsidRPr="00B65780">
        <w:rPr>
          <w:color w:val="000000" w:themeColor="text1"/>
        </w:rPr>
        <w:t>」。</w:t>
      </w:r>
    </w:p>
    <w:p w14:paraId="70140BA1" w14:textId="77777777" w:rsidR="004C7CCF" w:rsidRPr="00B65780" w:rsidRDefault="004C7CCF" w:rsidP="004C7CCF">
      <w:pPr>
        <w:spacing w:line="440" w:lineRule="exact"/>
        <w:jc w:val="both"/>
        <w:rPr>
          <w:color w:val="000000" w:themeColor="text1"/>
        </w:rPr>
      </w:pPr>
      <w:r w:rsidRPr="00B65780">
        <w:rPr>
          <w:color w:val="000000" w:themeColor="text1"/>
        </w:rPr>
        <w:t>二、協助辦理各項保險理賠服務</w:t>
      </w:r>
    </w:p>
    <w:p w14:paraId="4C0F035E" w14:textId="77777777" w:rsidR="004C7CCF" w:rsidRPr="00B65780" w:rsidRDefault="004C7CCF" w:rsidP="004C7CCF">
      <w:pPr>
        <w:spacing w:line="440" w:lineRule="exact"/>
        <w:jc w:val="both"/>
        <w:rPr>
          <w:color w:val="000000" w:themeColor="text1"/>
        </w:rPr>
      </w:pPr>
      <w:r w:rsidRPr="00B65780">
        <w:rPr>
          <w:color w:val="000000" w:themeColor="text1"/>
        </w:rPr>
        <w:t>服務類型欄位－</w:t>
      </w:r>
    </w:p>
    <w:p w14:paraId="77010BEE" w14:textId="77777777" w:rsidR="004C7CCF" w:rsidRPr="00B65780" w:rsidRDefault="004C7CCF" w:rsidP="004C7CCF">
      <w:pPr>
        <w:spacing w:line="440" w:lineRule="exact"/>
        <w:ind w:leftChars="100" w:left="260"/>
        <w:jc w:val="both"/>
        <w:rPr>
          <w:color w:val="000000" w:themeColor="text1"/>
        </w:rPr>
      </w:pPr>
      <w:r w:rsidRPr="00B65780">
        <w:rPr>
          <w:color w:val="000000" w:themeColor="text1"/>
        </w:rPr>
        <w:t>內容包括代為確定損失或代為墊付、協助保戶代為申請、取得公務機關或醫療院所簽發之與保險理賠有關文件等。</w:t>
      </w:r>
    </w:p>
    <w:p w14:paraId="7E33A10B" w14:textId="77777777" w:rsidR="004C7CCF" w:rsidRPr="00B65780" w:rsidRDefault="004C7CCF" w:rsidP="004C7CCF">
      <w:pPr>
        <w:spacing w:line="440" w:lineRule="exact"/>
        <w:jc w:val="both"/>
        <w:rPr>
          <w:color w:val="000000" w:themeColor="text1"/>
        </w:rPr>
      </w:pPr>
      <w:r w:rsidRPr="00B65780">
        <w:rPr>
          <w:color w:val="000000" w:themeColor="text1"/>
        </w:rPr>
        <w:t>三、損害防阻之顧問服務</w:t>
      </w:r>
    </w:p>
    <w:p w14:paraId="1DB61F4E" w14:textId="77777777" w:rsidR="004C7CCF" w:rsidRPr="00B65780" w:rsidRDefault="004C7CCF" w:rsidP="004C7CCF">
      <w:pPr>
        <w:spacing w:line="440" w:lineRule="exact"/>
        <w:jc w:val="both"/>
        <w:rPr>
          <w:color w:val="000000" w:themeColor="text1"/>
        </w:rPr>
      </w:pPr>
      <w:r w:rsidRPr="00B65780">
        <w:rPr>
          <w:color w:val="000000" w:themeColor="text1"/>
        </w:rPr>
        <w:t>服務類型欄位－</w:t>
      </w:r>
    </w:p>
    <w:p w14:paraId="6EDBB3FF" w14:textId="77777777" w:rsidR="004C7CCF" w:rsidRPr="00B65780" w:rsidRDefault="004C7CCF" w:rsidP="004C7CCF">
      <w:pPr>
        <w:spacing w:line="440" w:lineRule="exact"/>
        <w:ind w:leftChars="100" w:left="260"/>
        <w:jc w:val="both"/>
        <w:rPr>
          <w:color w:val="000000" w:themeColor="text1"/>
        </w:rPr>
      </w:pPr>
      <w:r w:rsidRPr="00B65780">
        <w:rPr>
          <w:color w:val="000000" w:themeColor="text1"/>
        </w:rPr>
        <w:t>係指協助客戶進行工程設計檢視、工地現場安全稽核、消防安全檢測、風險評估與改善等服務。</w:t>
      </w:r>
    </w:p>
    <w:p w14:paraId="7D953478" w14:textId="77777777" w:rsidR="004C7CCF" w:rsidRPr="00B65780" w:rsidRDefault="004C7CCF" w:rsidP="004C7CCF">
      <w:pPr>
        <w:spacing w:line="440" w:lineRule="exact"/>
        <w:jc w:val="both"/>
        <w:rPr>
          <w:color w:val="000000" w:themeColor="text1"/>
        </w:rPr>
      </w:pPr>
      <w:r w:rsidRPr="00B65780">
        <w:rPr>
          <w:color w:val="000000" w:themeColor="text1"/>
        </w:rPr>
        <w:t>四、與大陸地區人民、法人、團體或其他機構，為簽單保險業務往來情形</w:t>
      </w:r>
    </w:p>
    <w:p w14:paraId="600AE317" w14:textId="77777777" w:rsidR="004C7CCF" w:rsidRPr="00B65780" w:rsidRDefault="004C7CCF" w:rsidP="004C7CCF">
      <w:pPr>
        <w:spacing w:line="440" w:lineRule="exact"/>
        <w:jc w:val="both"/>
        <w:rPr>
          <w:color w:val="000000" w:themeColor="text1"/>
        </w:rPr>
      </w:pPr>
      <w:r w:rsidRPr="00B65780">
        <w:rPr>
          <w:color w:val="000000" w:themeColor="text1"/>
        </w:rPr>
        <w:t>往來對象類型欄位－</w:t>
      </w:r>
    </w:p>
    <w:p w14:paraId="1CB6E12B" w14:textId="77777777" w:rsidR="004C7CCF" w:rsidRPr="00B65780" w:rsidRDefault="004C7CCF" w:rsidP="004C7CCF">
      <w:pPr>
        <w:spacing w:line="440" w:lineRule="exact"/>
        <w:ind w:leftChars="100" w:left="260"/>
        <w:jc w:val="both"/>
        <w:rPr>
          <w:color w:val="000000" w:themeColor="text1"/>
        </w:rPr>
      </w:pPr>
      <w:r w:rsidRPr="00B65780">
        <w:rPr>
          <w:color w:val="000000" w:themeColor="text1"/>
        </w:rPr>
        <w:t>請填列人民、法人、團體或其他機構。</w:t>
      </w:r>
    </w:p>
    <w:p w14:paraId="2EE8F31B" w14:textId="77777777" w:rsidR="004C7CCF" w:rsidRPr="00B65780" w:rsidRDefault="004C7CCF" w:rsidP="004C7CCF">
      <w:pPr>
        <w:spacing w:line="440" w:lineRule="exact"/>
        <w:jc w:val="both"/>
        <w:rPr>
          <w:color w:val="000000" w:themeColor="text1"/>
        </w:rPr>
      </w:pPr>
      <w:r w:rsidRPr="00B65780">
        <w:rPr>
          <w:color w:val="000000" w:themeColor="text1"/>
        </w:rPr>
        <w:t>各欄位定義－</w:t>
      </w:r>
    </w:p>
    <w:p w14:paraId="39C32D66" w14:textId="77777777" w:rsidR="004C7CCF" w:rsidRPr="00B65780" w:rsidRDefault="004C7CCF" w:rsidP="004C7CCF">
      <w:pPr>
        <w:ind w:leftChars="100" w:left="260"/>
        <w:rPr>
          <w:color w:val="000000" w:themeColor="text1"/>
        </w:rPr>
      </w:pPr>
      <w:r w:rsidRPr="00B65780">
        <w:rPr>
          <w:color w:val="000000" w:themeColor="text1"/>
        </w:rPr>
        <w:t>簽單險種、件數、保費收入等請參照「表</w:t>
      </w:r>
      <w:r w:rsidRPr="00B65780">
        <w:rPr>
          <w:color w:val="000000" w:themeColor="text1"/>
        </w:rPr>
        <w:t>21-1</w:t>
      </w:r>
      <w:r w:rsidRPr="00B65780">
        <w:rPr>
          <w:color w:val="000000" w:themeColor="text1"/>
        </w:rPr>
        <w:t>」。</w:t>
      </w:r>
    </w:p>
    <w:p w14:paraId="27ABECDF" w14:textId="77777777" w:rsidR="004C7CCF" w:rsidRPr="00B65780" w:rsidRDefault="004C7CCF" w:rsidP="0043211F">
      <w:pPr>
        <w:spacing w:line="440" w:lineRule="exact"/>
        <w:ind w:leftChars="276" w:left="718"/>
        <w:jc w:val="both"/>
        <w:rPr>
          <w:color w:val="000000" w:themeColor="text1"/>
          <w:sz w:val="24"/>
        </w:rPr>
      </w:pPr>
    </w:p>
    <w:p w14:paraId="09AAF5EA" w14:textId="77777777" w:rsidR="005D59F6" w:rsidRPr="00B65780" w:rsidRDefault="005D59F6">
      <w:pPr>
        <w:pStyle w:val="1"/>
        <w:rPr>
          <w:color w:val="000000" w:themeColor="text1"/>
          <w:sz w:val="36"/>
          <w:szCs w:val="36"/>
        </w:rPr>
      </w:pPr>
      <w:bookmarkStart w:id="189" w:name="_Toc103672880"/>
      <w:r w:rsidRPr="00B65780">
        <w:rPr>
          <w:color w:val="000000" w:themeColor="text1"/>
          <w:sz w:val="36"/>
          <w:szCs w:val="36"/>
        </w:rPr>
        <w:lastRenderedPageBreak/>
        <w:t>表</w:t>
      </w:r>
      <w:r w:rsidRPr="00B65780">
        <w:rPr>
          <w:color w:val="000000" w:themeColor="text1"/>
          <w:sz w:val="36"/>
          <w:szCs w:val="36"/>
        </w:rPr>
        <w:t>20</w:t>
      </w:r>
      <w:r w:rsidRPr="00B65780">
        <w:rPr>
          <w:color w:val="000000" w:themeColor="text1"/>
          <w:sz w:val="36"/>
          <w:szCs w:val="36"/>
        </w:rPr>
        <w:t>：關係人交易明細表</w:t>
      </w:r>
      <w:bookmarkEnd w:id="181"/>
      <w:bookmarkEnd w:id="182"/>
      <w:bookmarkEnd w:id="189"/>
    </w:p>
    <w:p w14:paraId="7EA8CFBF" w14:textId="77777777" w:rsidR="005D59F6" w:rsidRPr="00B65780" w:rsidRDefault="005D59F6">
      <w:pPr>
        <w:spacing w:line="440" w:lineRule="exact"/>
        <w:ind w:left="2" w:firstLineChars="225" w:firstLine="540"/>
        <w:jc w:val="both"/>
        <w:rPr>
          <w:color w:val="000000" w:themeColor="text1"/>
          <w:sz w:val="24"/>
        </w:rPr>
      </w:pPr>
      <w:r w:rsidRPr="00B65780">
        <w:rPr>
          <w:color w:val="000000" w:themeColor="text1"/>
          <w:sz w:val="24"/>
        </w:rPr>
        <w:t>本表之目的係在揭露保險業之各關係人交易之種類、型態、交易標的、交易金額以及已實現或未實現損益等相關資訊，藉以了解保險公司與其關係人之交易往來情形。</w:t>
      </w:r>
    </w:p>
    <w:p w14:paraId="2D36C601" w14:textId="77777777" w:rsidR="005D59F6" w:rsidRPr="00B65780" w:rsidRDefault="005D59F6">
      <w:pPr>
        <w:spacing w:line="440" w:lineRule="exact"/>
        <w:ind w:left="2" w:firstLineChars="225" w:firstLine="540"/>
        <w:jc w:val="both"/>
        <w:rPr>
          <w:color w:val="000000" w:themeColor="text1"/>
          <w:sz w:val="24"/>
        </w:rPr>
      </w:pPr>
      <w:r w:rsidRPr="00B65780">
        <w:rPr>
          <w:color w:val="000000" w:themeColor="text1"/>
          <w:sz w:val="24"/>
        </w:rPr>
        <w:t>本表所稱關係人之範圍包括如下：</w:t>
      </w:r>
    </w:p>
    <w:p w14:paraId="2956D255" w14:textId="77777777" w:rsidR="005D59F6" w:rsidRPr="00B65780" w:rsidRDefault="00837305" w:rsidP="0071378B">
      <w:pPr>
        <w:numPr>
          <w:ilvl w:val="0"/>
          <w:numId w:val="17"/>
        </w:numPr>
        <w:tabs>
          <w:tab w:val="clear" w:pos="1320"/>
          <w:tab w:val="num" w:pos="720"/>
        </w:tabs>
        <w:spacing w:line="440" w:lineRule="exact"/>
        <w:ind w:hanging="780"/>
        <w:jc w:val="both"/>
        <w:rPr>
          <w:color w:val="000000" w:themeColor="text1"/>
          <w:sz w:val="24"/>
        </w:rPr>
      </w:pPr>
      <w:r w:rsidRPr="00B65780">
        <w:rPr>
          <w:color w:val="000000" w:themeColor="text1"/>
          <w:sz w:val="24"/>
        </w:rPr>
        <w:t>國際會計準則第</w:t>
      </w:r>
      <w:r w:rsidRPr="00B65780">
        <w:rPr>
          <w:color w:val="000000" w:themeColor="text1"/>
          <w:sz w:val="24"/>
        </w:rPr>
        <w:t>24</w:t>
      </w:r>
      <w:r w:rsidRPr="00B65780">
        <w:rPr>
          <w:color w:val="000000" w:themeColor="text1"/>
          <w:sz w:val="24"/>
        </w:rPr>
        <w:t>號公報</w:t>
      </w:r>
      <w:r w:rsidR="005D59F6" w:rsidRPr="00B65780">
        <w:rPr>
          <w:color w:val="000000" w:themeColor="text1"/>
          <w:sz w:val="24"/>
        </w:rPr>
        <w:t>第</w:t>
      </w:r>
      <w:r w:rsidR="005D59F6" w:rsidRPr="00B65780">
        <w:rPr>
          <w:color w:val="000000" w:themeColor="text1"/>
          <w:sz w:val="24"/>
        </w:rPr>
        <w:t>2</w:t>
      </w:r>
      <w:r w:rsidR="005D59F6" w:rsidRPr="00B65780">
        <w:rPr>
          <w:color w:val="000000" w:themeColor="text1"/>
          <w:sz w:val="24"/>
        </w:rPr>
        <w:t>段關係人之說明。</w:t>
      </w:r>
    </w:p>
    <w:p w14:paraId="02CFC2AD" w14:textId="77777777" w:rsidR="005D59F6" w:rsidRPr="00B65780" w:rsidRDefault="005D59F6" w:rsidP="0071378B">
      <w:pPr>
        <w:numPr>
          <w:ilvl w:val="0"/>
          <w:numId w:val="17"/>
        </w:numPr>
        <w:tabs>
          <w:tab w:val="clear" w:pos="1320"/>
          <w:tab w:val="num" w:pos="720"/>
        </w:tabs>
        <w:spacing w:line="440" w:lineRule="exact"/>
        <w:ind w:hanging="780"/>
        <w:jc w:val="both"/>
        <w:rPr>
          <w:color w:val="000000" w:themeColor="text1"/>
          <w:sz w:val="24"/>
        </w:rPr>
      </w:pPr>
      <w:r w:rsidRPr="00B65780">
        <w:rPr>
          <w:color w:val="000000" w:themeColor="text1"/>
          <w:sz w:val="24"/>
        </w:rPr>
        <w:t>依保險業利害關係人放款管理辦法第</w:t>
      </w:r>
      <w:r w:rsidRPr="00B65780">
        <w:rPr>
          <w:color w:val="000000" w:themeColor="text1"/>
          <w:sz w:val="24"/>
        </w:rPr>
        <w:t>2</w:t>
      </w:r>
      <w:r w:rsidRPr="00B65780">
        <w:rPr>
          <w:color w:val="000000" w:themeColor="text1"/>
          <w:sz w:val="24"/>
        </w:rPr>
        <w:t>條規定之下列之人：</w:t>
      </w:r>
    </w:p>
    <w:p w14:paraId="776C185F" w14:textId="77777777" w:rsidR="005D59F6" w:rsidRPr="00B65780" w:rsidRDefault="005D59F6" w:rsidP="0071378B">
      <w:pPr>
        <w:numPr>
          <w:ilvl w:val="1"/>
          <w:numId w:val="17"/>
        </w:numPr>
        <w:tabs>
          <w:tab w:val="left" w:pos="1080"/>
        </w:tabs>
        <w:spacing w:line="440" w:lineRule="exact"/>
        <w:ind w:hanging="120"/>
        <w:jc w:val="both"/>
        <w:rPr>
          <w:color w:val="000000" w:themeColor="text1"/>
          <w:sz w:val="24"/>
        </w:rPr>
      </w:pPr>
      <w:r w:rsidRPr="00B65780">
        <w:rPr>
          <w:color w:val="000000" w:themeColor="text1"/>
          <w:sz w:val="24"/>
        </w:rPr>
        <w:t>保險業負責人</w:t>
      </w:r>
    </w:p>
    <w:p w14:paraId="08EFF731" w14:textId="77777777" w:rsidR="005D59F6" w:rsidRPr="00B65780" w:rsidRDefault="005D59F6" w:rsidP="0071378B">
      <w:pPr>
        <w:numPr>
          <w:ilvl w:val="1"/>
          <w:numId w:val="17"/>
        </w:numPr>
        <w:tabs>
          <w:tab w:val="left" w:pos="1080"/>
        </w:tabs>
        <w:spacing w:line="440" w:lineRule="exact"/>
        <w:ind w:hanging="120"/>
        <w:jc w:val="both"/>
        <w:rPr>
          <w:color w:val="000000" w:themeColor="text1"/>
          <w:sz w:val="24"/>
        </w:rPr>
      </w:pPr>
      <w:r w:rsidRPr="00B65780">
        <w:rPr>
          <w:color w:val="000000" w:themeColor="text1"/>
          <w:sz w:val="24"/>
        </w:rPr>
        <w:t>辦理授信之職員</w:t>
      </w:r>
    </w:p>
    <w:p w14:paraId="78EAD4F6" w14:textId="77777777" w:rsidR="005D59F6" w:rsidRPr="00B65780" w:rsidRDefault="005D59F6" w:rsidP="0071378B">
      <w:pPr>
        <w:numPr>
          <w:ilvl w:val="0"/>
          <w:numId w:val="17"/>
        </w:numPr>
        <w:tabs>
          <w:tab w:val="clear" w:pos="1320"/>
          <w:tab w:val="num" w:pos="720"/>
        </w:tabs>
        <w:spacing w:line="440" w:lineRule="exact"/>
        <w:ind w:hanging="780"/>
        <w:jc w:val="both"/>
        <w:rPr>
          <w:color w:val="000000" w:themeColor="text1"/>
          <w:sz w:val="24"/>
        </w:rPr>
      </w:pPr>
      <w:r w:rsidRPr="00B65780">
        <w:rPr>
          <w:color w:val="000000" w:themeColor="text1"/>
          <w:sz w:val="24"/>
        </w:rPr>
        <w:t>主要股東：係指具有下列三種情形之ㄧ者：</w:t>
      </w:r>
    </w:p>
    <w:p w14:paraId="63F8CA1D" w14:textId="77777777" w:rsidR="005D59F6" w:rsidRPr="00B65780" w:rsidRDefault="005D59F6" w:rsidP="0071378B">
      <w:pPr>
        <w:numPr>
          <w:ilvl w:val="1"/>
          <w:numId w:val="17"/>
        </w:numPr>
        <w:tabs>
          <w:tab w:val="left" w:pos="1080"/>
        </w:tabs>
        <w:spacing w:line="440" w:lineRule="exact"/>
        <w:ind w:hanging="120"/>
        <w:jc w:val="both"/>
        <w:rPr>
          <w:color w:val="000000" w:themeColor="text1"/>
          <w:sz w:val="24"/>
        </w:rPr>
      </w:pPr>
      <w:r w:rsidRPr="00B65780">
        <w:rPr>
          <w:color w:val="000000" w:themeColor="text1"/>
          <w:sz w:val="24"/>
        </w:rPr>
        <w:t>具有保險公司已發行股份總數</w:t>
      </w:r>
      <w:r w:rsidRPr="00B65780">
        <w:rPr>
          <w:color w:val="000000" w:themeColor="text1"/>
          <w:sz w:val="24"/>
        </w:rPr>
        <w:t>10%</w:t>
      </w:r>
      <w:r w:rsidRPr="00B65780">
        <w:rPr>
          <w:color w:val="000000" w:themeColor="text1"/>
          <w:sz w:val="24"/>
        </w:rPr>
        <w:t>以上之股東；</w:t>
      </w:r>
    </w:p>
    <w:p w14:paraId="5A6EB857" w14:textId="77777777" w:rsidR="005D59F6" w:rsidRPr="00B65780" w:rsidRDefault="005D59F6" w:rsidP="0071378B">
      <w:pPr>
        <w:numPr>
          <w:ilvl w:val="1"/>
          <w:numId w:val="17"/>
        </w:numPr>
        <w:tabs>
          <w:tab w:val="left" w:pos="1080"/>
        </w:tabs>
        <w:spacing w:line="440" w:lineRule="exact"/>
        <w:ind w:hanging="120"/>
        <w:jc w:val="both"/>
        <w:rPr>
          <w:color w:val="000000" w:themeColor="text1"/>
          <w:sz w:val="24"/>
        </w:rPr>
      </w:pPr>
      <w:r w:rsidRPr="00B65780">
        <w:rPr>
          <w:color w:val="000000" w:themeColor="text1"/>
          <w:sz w:val="24"/>
        </w:rPr>
        <w:t>保險公司前十大持股比率之股東；</w:t>
      </w:r>
    </w:p>
    <w:p w14:paraId="64A2BA78" w14:textId="77777777" w:rsidR="005D59F6" w:rsidRPr="00B65780" w:rsidRDefault="005D59F6" w:rsidP="0071378B">
      <w:pPr>
        <w:numPr>
          <w:ilvl w:val="1"/>
          <w:numId w:val="17"/>
        </w:numPr>
        <w:tabs>
          <w:tab w:val="left" w:pos="1080"/>
        </w:tabs>
        <w:spacing w:line="440" w:lineRule="exact"/>
        <w:ind w:hanging="120"/>
        <w:jc w:val="both"/>
        <w:rPr>
          <w:color w:val="000000" w:themeColor="text1"/>
          <w:sz w:val="24"/>
        </w:rPr>
      </w:pPr>
      <w:r w:rsidRPr="00B65780">
        <w:rPr>
          <w:color w:val="000000" w:themeColor="text1"/>
          <w:sz w:val="24"/>
        </w:rPr>
        <w:t>有指派董監事之股東</w:t>
      </w:r>
    </w:p>
    <w:p w14:paraId="51D877C4" w14:textId="77777777" w:rsidR="005D59F6" w:rsidRPr="00B65780" w:rsidRDefault="005D59F6" w:rsidP="0071378B">
      <w:pPr>
        <w:numPr>
          <w:ilvl w:val="0"/>
          <w:numId w:val="17"/>
        </w:numPr>
        <w:tabs>
          <w:tab w:val="clear" w:pos="1320"/>
          <w:tab w:val="num" w:pos="720"/>
        </w:tabs>
        <w:spacing w:line="440" w:lineRule="exact"/>
        <w:ind w:left="720" w:hanging="180"/>
        <w:jc w:val="both"/>
        <w:rPr>
          <w:color w:val="000000" w:themeColor="text1"/>
          <w:sz w:val="24"/>
        </w:rPr>
      </w:pPr>
      <w:r w:rsidRPr="00B65780">
        <w:rPr>
          <w:color w:val="000000" w:themeColor="text1"/>
          <w:sz w:val="24"/>
        </w:rPr>
        <w:t>保險公司對其具有控制與從屬關係之公司</w:t>
      </w:r>
      <w:r w:rsidRPr="00B65780">
        <w:rPr>
          <w:color w:val="000000" w:themeColor="text1"/>
          <w:sz w:val="24"/>
        </w:rPr>
        <w:t>(</w:t>
      </w:r>
      <w:r w:rsidRPr="00B65780">
        <w:rPr>
          <w:color w:val="000000" w:themeColor="text1"/>
          <w:sz w:val="24"/>
        </w:rPr>
        <w:t>有關控制從屬關係之定義係依公司法第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條、第</w:t>
      </w:r>
      <w:r w:rsidRPr="00B65780">
        <w:rPr>
          <w:color w:val="000000" w:themeColor="text1"/>
          <w:sz w:val="24"/>
        </w:rPr>
        <w:t>369-11</w:t>
      </w:r>
      <w:r w:rsidRPr="00B65780">
        <w:rPr>
          <w:color w:val="000000" w:themeColor="text1"/>
          <w:sz w:val="24"/>
        </w:rPr>
        <w:t>條及關係企業合併營業報告書關係企業合併財務報表及關係報告書編製準則第六條之規定</w:t>
      </w:r>
      <w:r w:rsidRPr="00B65780">
        <w:rPr>
          <w:color w:val="000000" w:themeColor="text1"/>
          <w:sz w:val="24"/>
        </w:rPr>
        <w:t>)</w:t>
      </w:r>
      <w:r w:rsidRPr="00B65780">
        <w:rPr>
          <w:color w:val="000000" w:themeColor="text1"/>
          <w:sz w:val="24"/>
        </w:rPr>
        <w:t>。</w:t>
      </w:r>
    </w:p>
    <w:p w14:paraId="787782CD" w14:textId="77777777" w:rsidR="005D59F6" w:rsidRPr="00B65780" w:rsidRDefault="005D59F6" w:rsidP="0071378B">
      <w:pPr>
        <w:numPr>
          <w:ilvl w:val="0"/>
          <w:numId w:val="17"/>
        </w:numPr>
        <w:tabs>
          <w:tab w:val="clear" w:pos="1320"/>
          <w:tab w:val="num" w:pos="720"/>
        </w:tabs>
        <w:spacing w:line="440" w:lineRule="exact"/>
        <w:ind w:left="720" w:hanging="180"/>
        <w:jc w:val="both"/>
        <w:rPr>
          <w:color w:val="000000" w:themeColor="text1"/>
          <w:sz w:val="24"/>
        </w:rPr>
      </w:pPr>
      <w:r w:rsidRPr="00B65780">
        <w:rPr>
          <w:color w:val="000000" w:themeColor="text1"/>
          <w:sz w:val="24"/>
        </w:rPr>
        <w:t>保險公司放款金額超過一億元以上之對象。</w:t>
      </w:r>
    </w:p>
    <w:p w14:paraId="1BE1E231" w14:textId="77777777" w:rsidR="005D59F6" w:rsidRPr="00B65780" w:rsidRDefault="005D59F6" w:rsidP="0071378B">
      <w:pPr>
        <w:numPr>
          <w:ilvl w:val="0"/>
          <w:numId w:val="17"/>
        </w:numPr>
        <w:tabs>
          <w:tab w:val="clear" w:pos="1320"/>
          <w:tab w:val="num" w:pos="720"/>
        </w:tabs>
        <w:spacing w:line="440" w:lineRule="exact"/>
        <w:ind w:left="720" w:hanging="180"/>
        <w:jc w:val="both"/>
        <w:rPr>
          <w:color w:val="000000" w:themeColor="text1"/>
          <w:sz w:val="24"/>
        </w:rPr>
      </w:pPr>
      <w:r w:rsidRPr="00B65780">
        <w:rPr>
          <w:color w:val="000000" w:themeColor="text1"/>
          <w:sz w:val="24"/>
        </w:rPr>
        <w:t>同一關係企業</w:t>
      </w:r>
      <w:r w:rsidRPr="00B65780">
        <w:rPr>
          <w:color w:val="000000" w:themeColor="text1"/>
          <w:sz w:val="24"/>
        </w:rPr>
        <w:t>(</w:t>
      </w:r>
      <w:r w:rsidRPr="00B65780">
        <w:rPr>
          <w:color w:val="000000" w:themeColor="text1"/>
          <w:sz w:val="24"/>
        </w:rPr>
        <w:t>同一關係企業之範圍，適用公司法第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條、第</w:t>
      </w:r>
      <w:r w:rsidRPr="00B65780">
        <w:rPr>
          <w:color w:val="000000" w:themeColor="text1"/>
          <w:sz w:val="24"/>
        </w:rPr>
        <w:t>369-11</w:t>
      </w:r>
      <w:r w:rsidRPr="00B65780">
        <w:rPr>
          <w:color w:val="000000" w:themeColor="text1"/>
          <w:sz w:val="24"/>
        </w:rPr>
        <w:t>條及關係企業合併營業報告書關係企業合併財務報表及關係報告書編製準則第六條之規定</w:t>
      </w:r>
      <w:r w:rsidRPr="00B65780">
        <w:rPr>
          <w:color w:val="000000" w:themeColor="text1"/>
          <w:sz w:val="24"/>
        </w:rPr>
        <w:t>)</w:t>
      </w:r>
      <w:r w:rsidRPr="00B65780">
        <w:rPr>
          <w:color w:val="000000" w:themeColor="text1"/>
          <w:sz w:val="24"/>
        </w:rPr>
        <w:t>。</w:t>
      </w:r>
    </w:p>
    <w:p w14:paraId="43AF450C" w14:textId="62F99AE1" w:rsidR="00FF320D" w:rsidRDefault="00FF320D">
      <w:pPr>
        <w:widowControl/>
        <w:rPr>
          <w:color w:val="000000" w:themeColor="text1"/>
          <w:sz w:val="24"/>
        </w:rPr>
      </w:pPr>
      <w:r>
        <w:rPr>
          <w:color w:val="000000" w:themeColor="text1"/>
          <w:sz w:val="24"/>
        </w:rPr>
        <w:br w:type="page"/>
      </w:r>
    </w:p>
    <w:p w14:paraId="35F8AFA2" w14:textId="5981C89A" w:rsidR="00EC7749" w:rsidRPr="00B65780" w:rsidRDefault="00EC7749" w:rsidP="00EC7749">
      <w:pPr>
        <w:pStyle w:val="1"/>
        <w:spacing w:afterLines="0" w:after="0" w:line="440" w:lineRule="exact"/>
        <w:rPr>
          <w:color w:val="000000" w:themeColor="text1"/>
          <w:szCs w:val="40"/>
        </w:rPr>
      </w:pPr>
      <w:bookmarkStart w:id="190" w:name="_Toc219954043"/>
      <w:bookmarkStart w:id="191" w:name="_Toc296334348"/>
      <w:bookmarkStart w:id="192" w:name="_Toc296433862"/>
      <w:bookmarkStart w:id="193" w:name="_Toc103672881"/>
      <w:bookmarkStart w:id="194" w:name="_Toc7492322"/>
      <w:bookmarkStart w:id="195" w:name="_Toc97104969"/>
      <w:r w:rsidRPr="00B65780">
        <w:rPr>
          <w:color w:val="000000" w:themeColor="text1"/>
          <w:szCs w:val="40"/>
        </w:rPr>
        <w:lastRenderedPageBreak/>
        <w:t>表</w:t>
      </w:r>
      <w:r w:rsidRPr="00B65780">
        <w:rPr>
          <w:color w:val="000000" w:themeColor="text1"/>
          <w:szCs w:val="40"/>
        </w:rPr>
        <w:t>21-1</w:t>
      </w:r>
      <w:r w:rsidRPr="00B65780">
        <w:rPr>
          <w:color w:val="000000" w:themeColor="text1"/>
          <w:szCs w:val="40"/>
        </w:rPr>
        <w:t>：直接簽單業務分析表</w:t>
      </w:r>
      <w:bookmarkEnd w:id="190"/>
      <w:bookmarkEnd w:id="191"/>
      <w:bookmarkEnd w:id="192"/>
      <w:bookmarkEnd w:id="193"/>
    </w:p>
    <w:p w14:paraId="20769E43"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proofErr w:type="spellStart"/>
      <w:r w:rsidRPr="00B65780">
        <w:rPr>
          <w:rFonts w:ascii="Times New Roman" w:hAnsi="Times New Roman"/>
          <w:color w:val="000000" w:themeColor="text1"/>
          <w:sz w:val="24"/>
        </w:rPr>
        <w:t>本報表的目的在於分析財產保險業直接業務保費及賠款之件數及金額</w:t>
      </w:r>
      <w:proofErr w:type="spellEnd"/>
      <w:r w:rsidRPr="00B65780">
        <w:rPr>
          <w:rFonts w:ascii="Times New Roman" w:hAnsi="Times New Roman"/>
          <w:color w:val="000000" w:themeColor="text1"/>
          <w:sz w:val="24"/>
        </w:rPr>
        <w:t>。</w:t>
      </w:r>
    </w:p>
    <w:p w14:paraId="01A243F7" w14:textId="77777777" w:rsidR="00EC7749" w:rsidRPr="00B65780" w:rsidRDefault="00EC7749" w:rsidP="00EC7749">
      <w:pPr>
        <w:spacing w:line="440" w:lineRule="exact"/>
        <w:rPr>
          <w:color w:val="000000" w:themeColor="text1"/>
          <w:sz w:val="24"/>
        </w:rPr>
      </w:pPr>
      <w:r w:rsidRPr="00B65780">
        <w:rPr>
          <w:color w:val="000000" w:themeColor="text1"/>
          <w:sz w:val="24"/>
        </w:rPr>
        <w:t>一、本期直接簽單業務</w:t>
      </w:r>
    </w:p>
    <w:p w14:paraId="4916031E"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欄－保單件數</w:t>
      </w:r>
    </w:p>
    <w:p w14:paraId="6C826C1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為本期直接簽單業務之保單件數。</w:t>
      </w:r>
    </w:p>
    <w:p w14:paraId="6278A922"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欄－保費收入</w:t>
      </w:r>
    </w:p>
    <w:p w14:paraId="49FD58F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為本期直接簽單業務之保費收入。</w:t>
      </w:r>
    </w:p>
    <w:p w14:paraId="174BC15F"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w:t>
      </w:r>
      <w:r w:rsidRPr="00B65780">
        <w:rPr>
          <w:color w:val="000000" w:themeColor="text1"/>
          <w:sz w:val="24"/>
        </w:rPr>
        <w:t>%</w:t>
      </w:r>
    </w:p>
    <w:p w14:paraId="50461CB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為第</w:t>
      </w:r>
      <w:r w:rsidRPr="00B65780">
        <w:rPr>
          <w:color w:val="000000" w:themeColor="text1"/>
          <w:sz w:val="24"/>
        </w:rPr>
        <w:t>(2)</w:t>
      </w:r>
      <w:r w:rsidRPr="00B65780">
        <w:rPr>
          <w:color w:val="000000" w:themeColor="text1"/>
          <w:sz w:val="24"/>
        </w:rPr>
        <w:t>欄各險別之金額除以第</w:t>
      </w:r>
      <w:r w:rsidRPr="00B65780">
        <w:rPr>
          <w:color w:val="000000" w:themeColor="text1"/>
          <w:sz w:val="24"/>
        </w:rPr>
        <w:t>(2)</w:t>
      </w:r>
      <w:r w:rsidRPr="00B65780">
        <w:rPr>
          <w:color w:val="000000" w:themeColor="text1"/>
          <w:sz w:val="24"/>
        </w:rPr>
        <w:t>欄合計之金額，以百分比表示。</w:t>
      </w:r>
    </w:p>
    <w:p w14:paraId="2CC8BC6D"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欄－賠款件數</w:t>
      </w:r>
    </w:p>
    <w:p w14:paraId="2BF1658F"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為本期直接簽單業務已付賠案之賠案件數。</w:t>
      </w:r>
    </w:p>
    <w:p w14:paraId="66D1EF1F"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欄－賠款支出</w:t>
      </w:r>
    </w:p>
    <w:p w14:paraId="1ECF5FBD"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為本期直接簽單業務已付賠案之賠款金額。</w:t>
      </w:r>
    </w:p>
    <w:p w14:paraId="1498A995"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欄－賠款支出占保費收入比率</w:t>
      </w:r>
    </w:p>
    <w:p w14:paraId="3FAE7D6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為第</w:t>
      </w:r>
      <w:r w:rsidRPr="00B65780">
        <w:rPr>
          <w:color w:val="000000" w:themeColor="text1"/>
          <w:sz w:val="24"/>
        </w:rPr>
        <w:t>5</w:t>
      </w:r>
      <w:r w:rsidRPr="00B65780">
        <w:rPr>
          <w:color w:val="000000" w:themeColor="text1"/>
          <w:sz w:val="24"/>
        </w:rPr>
        <w:t>欄之金額除以第</w:t>
      </w:r>
      <w:r w:rsidRPr="00B65780">
        <w:rPr>
          <w:color w:val="000000" w:themeColor="text1"/>
          <w:sz w:val="24"/>
        </w:rPr>
        <w:t>2</w:t>
      </w:r>
      <w:r w:rsidRPr="00B65780">
        <w:rPr>
          <w:color w:val="000000" w:themeColor="text1"/>
          <w:sz w:val="24"/>
        </w:rPr>
        <w:t>欄之金額，以百分比表示。</w:t>
      </w:r>
    </w:p>
    <w:p w14:paraId="240D2B03" w14:textId="77777777" w:rsidR="00EC7749" w:rsidRPr="00B65780" w:rsidRDefault="00EC7749" w:rsidP="00EC7749">
      <w:pPr>
        <w:spacing w:line="440" w:lineRule="exact"/>
        <w:rPr>
          <w:color w:val="000000" w:themeColor="text1"/>
          <w:sz w:val="24"/>
        </w:rPr>
      </w:pPr>
      <w:r w:rsidRPr="00B65780">
        <w:rPr>
          <w:color w:val="000000" w:themeColor="text1"/>
          <w:sz w:val="24"/>
        </w:rPr>
        <w:t>二、本年度累計直接簽單業務</w:t>
      </w:r>
    </w:p>
    <w:p w14:paraId="2837E915"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欄－保單件數</w:t>
      </w:r>
    </w:p>
    <w:p w14:paraId="03F5A00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為本年度累計直接簽單業務之保單件數。</w:t>
      </w:r>
    </w:p>
    <w:p w14:paraId="0109C8E6"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欄－保費收入</w:t>
      </w:r>
    </w:p>
    <w:p w14:paraId="6F6CDF8A"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為本年度累計直接簽單業務之保費收入。</w:t>
      </w:r>
    </w:p>
    <w:p w14:paraId="3EC8B5FB"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w:t>
      </w:r>
      <w:r w:rsidRPr="00B65780">
        <w:rPr>
          <w:color w:val="000000" w:themeColor="text1"/>
          <w:sz w:val="24"/>
        </w:rPr>
        <w:t>%</w:t>
      </w:r>
    </w:p>
    <w:p w14:paraId="34FA458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為第</w:t>
      </w:r>
      <w:r w:rsidRPr="00B65780">
        <w:rPr>
          <w:color w:val="000000" w:themeColor="text1"/>
          <w:sz w:val="24"/>
        </w:rPr>
        <w:t>(8)</w:t>
      </w:r>
      <w:r w:rsidRPr="00B65780">
        <w:rPr>
          <w:color w:val="000000" w:themeColor="text1"/>
          <w:sz w:val="24"/>
        </w:rPr>
        <w:t>欄各險別之金額除以第</w:t>
      </w:r>
      <w:r w:rsidRPr="00B65780">
        <w:rPr>
          <w:color w:val="000000" w:themeColor="text1"/>
          <w:sz w:val="24"/>
        </w:rPr>
        <w:t>(8)</w:t>
      </w:r>
      <w:r w:rsidRPr="00B65780">
        <w:rPr>
          <w:color w:val="000000" w:themeColor="text1"/>
          <w:sz w:val="24"/>
        </w:rPr>
        <w:t>欄合計之金額，以百分比表示。</w:t>
      </w:r>
    </w:p>
    <w:p w14:paraId="00497894"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欄－賠款件數</w:t>
      </w:r>
    </w:p>
    <w:p w14:paraId="1DA36BE8"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為本年度累計直接簽單業務已付賠案之賠案件數。</w:t>
      </w:r>
    </w:p>
    <w:p w14:paraId="216F6838"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欄－賠款支出</w:t>
      </w:r>
    </w:p>
    <w:p w14:paraId="49FDF267"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為本年度累計直接簽單業務已付發生賠案之賠款金額。</w:t>
      </w:r>
    </w:p>
    <w:p w14:paraId="2E492CE4"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欄－賠款支出占保費收入比率</w:t>
      </w:r>
    </w:p>
    <w:p w14:paraId="484BE7A4" w14:textId="1CC950B0" w:rsidR="00FF320D" w:rsidRDefault="00EC7749" w:rsidP="00EC7749">
      <w:pPr>
        <w:spacing w:line="440" w:lineRule="exact"/>
        <w:ind w:leftChars="276" w:left="718"/>
        <w:rPr>
          <w:color w:val="000000" w:themeColor="text1"/>
          <w:sz w:val="24"/>
        </w:rPr>
      </w:pPr>
      <w:r w:rsidRPr="00B65780">
        <w:rPr>
          <w:color w:val="000000" w:themeColor="text1"/>
          <w:sz w:val="24"/>
        </w:rPr>
        <w:t>為第</w:t>
      </w:r>
      <w:r w:rsidRPr="00B65780">
        <w:rPr>
          <w:color w:val="000000" w:themeColor="text1"/>
          <w:sz w:val="24"/>
        </w:rPr>
        <w:t>11</w:t>
      </w:r>
      <w:r w:rsidRPr="00B65780">
        <w:rPr>
          <w:color w:val="000000" w:themeColor="text1"/>
          <w:sz w:val="24"/>
        </w:rPr>
        <w:t>欄之金額除以第</w:t>
      </w:r>
      <w:r w:rsidRPr="00B65780">
        <w:rPr>
          <w:color w:val="000000" w:themeColor="text1"/>
          <w:sz w:val="24"/>
        </w:rPr>
        <w:t>8</w:t>
      </w:r>
      <w:r w:rsidRPr="00B65780">
        <w:rPr>
          <w:color w:val="000000" w:themeColor="text1"/>
          <w:sz w:val="24"/>
        </w:rPr>
        <w:t>欄之金額，以百分比表示。</w:t>
      </w:r>
    </w:p>
    <w:p w14:paraId="72293817" w14:textId="77777777" w:rsidR="00FF320D" w:rsidRDefault="00FF320D">
      <w:pPr>
        <w:widowControl/>
        <w:rPr>
          <w:color w:val="000000" w:themeColor="text1"/>
          <w:sz w:val="24"/>
        </w:rPr>
      </w:pPr>
      <w:r>
        <w:rPr>
          <w:color w:val="000000" w:themeColor="text1"/>
          <w:sz w:val="24"/>
        </w:rPr>
        <w:br w:type="page"/>
      </w:r>
    </w:p>
    <w:p w14:paraId="23025CFD" w14:textId="5B3301BA" w:rsidR="00EC7749" w:rsidRPr="00B65780" w:rsidRDefault="00EC7749" w:rsidP="00EC7749">
      <w:pPr>
        <w:pStyle w:val="1"/>
        <w:spacing w:afterLines="0" w:after="0" w:line="440" w:lineRule="exact"/>
        <w:rPr>
          <w:color w:val="000000" w:themeColor="text1"/>
          <w:szCs w:val="40"/>
        </w:rPr>
      </w:pPr>
      <w:bookmarkStart w:id="196" w:name="_Toc93835543"/>
      <w:bookmarkStart w:id="197" w:name="_Toc219954044"/>
      <w:bookmarkStart w:id="198" w:name="_Toc296334349"/>
      <w:bookmarkStart w:id="199" w:name="_Toc296433863"/>
      <w:bookmarkStart w:id="200" w:name="_Toc103672882"/>
      <w:r w:rsidRPr="00B65780">
        <w:rPr>
          <w:color w:val="000000" w:themeColor="text1"/>
          <w:szCs w:val="40"/>
        </w:rPr>
        <w:lastRenderedPageBreak/>
        <w:t>表</w:t>
      </w:r>
      <w:r w:rsidRPr="00B65780">
        <w:rPr>
          <w:color w:val="000000" w:themeColor="text1"/>
          <w:szCs w:val="40"/>
        </w:rPr>
        <w:t>21-2</w:t>
      </w:r>
      <w:r w:rsidRPr="00B65780">
        <w:rPr>
          <w:color w:val="000000" w:themeColor="text1"/>
          <w:szCs w:val="40"/>
        </w:rPr>
        <w:t>：分出再保險業務明細表</w:t>
      </w:r>
      <w:bookmarkEnd w:id="196"/>
      <w:bookmarkEnd w:id="197"/>
      <w:bookmarkEnd w:id="198"/>
      <w:bookmarkEnd w:id="199"/>
      <w:bookmarkEnd w:id="200"/>
    </w:p>
    <w:p w14:paraId="2CB62AA8" w14:textId="77777777" w:rsidR="00EC7749" w:rsidRPr="00B65780" w:rsidRDefault="00EC7749" w:rsidP="00EC7749">
      <w:pPr>
        <w:spacing w:line="440" w:lineRule="exact"/>
        <w:rPr>
          <w:color w:val="000000" w:themeColor="text1"/>
          <w:sz w:val="24"/>
        </w:rPr>
      </w:pPr>
      <w:r w:rsidRPr="00B65780">
        <w:rPr>
          <w:color w:val="000000" w:themeColor="text1"/>
          <w:sz w:val="24"/>
        </w:rPr>
        <w:tab/>
      </w:r>
      <w:r w:rsidRPr="00B65780">
        <w:rPr>
          <w:color w:val="000000" w:themeColor="text1"/>
          <w:sz w:val="24"/>
        </w:rPr>
        <w:t>本表填報的目的在於清楚表達財產保險業從事再保險業務分出部份的概況，以供主管機關評估其對於信用風險的影響。</w:t>
      </w:r>
    </w:p>
    <w:p w14:paraId="638F3337"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本報表需按</w:t>
      </w:r>
      <w:r w:rsidRPr="00B65780">
        <w:rPr>
          <w:color w:val="000000" w:themeColor="text1"/>
          <w:sz w:val="24"/>
        </w:rPr>
        <w:t>31</w:t>
      </w:r>
      <w:r w:rsidRPr="00B65780">
        <w:rPr>
          <w:color w:val="000000" w:themeColor="text1"/>
          <w:sz w:val="24"/>
        </w:rPr>
        <w:t>險種分類分別填列國內與國外分出再保險之相關金額，並配合相關填報規定，簡介填列規則，以利填報作業，各欄位之說明如下：</w:t>
      </w:r>
    </w:p>
    <w:p w14:paraId="07ACAA10"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w:t>
      </w:r>
      <w:r w:rsidRPr="00B65780">
        <w:rPr>
          <w:color w:val="000000" w:themeColor="text1"/>
          <w:sz w:val="24"/>
        </w:rPr>
        <w:t xml:space="preserve"> - </w:t>
      </w:r>
      <w:r w:rsidRPr="00B65780">
        <w:rPr>
          <w:color w:val="000000" w:themeColor="text1"/>
          <w:sz w:val="24"/>
        </w:rPr>
        <w:t>國內再保保費支出</w:t>
      </w:r>
    </w:p>
    <w:p w14:paraId="0604DC91"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本欄金額係指因國內分出再保險所產生之再保費支出。</w:t>
      </w:r>
    </w:p>
    <w:p w14:paraId="038E555C"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w:t>
      </w:r>
      <w:r w:rsidRPr="00B65780">
        <w:rPr>
          <w:color w:val="000000" w:themeColor="text1"/>
          <w:sz w:val="24"/>
        </w:rPr>
        <w:t xml:space="preserve"> - </w:t>
      </w:r>
      <w:r w:rsidRPr="00B65780">
        <w:rPr>
          <w:color w:val="000000" w:themeColor="text1"/>
          <w:sz w:val="24"/>
        </w:rPr>
        <w:t>國內再保佣金收入</w:t>
      </w:r>
    </w:p>
    <w:p w14:paraId="066D641F"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本欄金額係指因國內分出再保險所產生之再保費收入。</w:t>
      </w:r>
    </w:p>
    <w:p w14:paraId="2DA6A77E"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w:t>
      </w:r>
      <w:r w:rsidRPr="00B65780">
        <w:rPr>
          <w:color w:val="000000" w:themeColor="text1"/>
          <w:sz w:val="24"/>
        </w:rPr>
        <w:t xml:space="preserve"> - </w:t>
      </w:r>
      <w:r w:rsidRPr="00B65780">
        <w:rPr>
          <w:color w:val="000000" w:themeColor="text1"/>
          <w:sz w:val="24"/>
        </w:rPr>
        <w:t>國內攤回再保賠款與給付</w:t>
      </w:r>
    </w:p>
    <w:p w14:paraId="6D746962"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本欄金額係指因國內分出再保險於資產負債表日攤回之賠款與給付。</w:t>
      </w:r>
    </w:p>
    <w:p w14:paraId="25FBC1ED"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w:t>
      </w:r>
      <w:r w:rsidRPr="00B65780">
        <w:rPr>
          <w:color w:val="000000" w:themeColor="text1"/>
          <w:sz w:val="24"/>
        </w:rPr>
        <w:t xml:space="preserve"> - </w:t>
      </w:r>
      <w:r w:rsidRPr="00B65780">
        <w:rPr>
          <w:color w:val="000000" w:themeColor="text1"/>
          <w:sz w:val="24"/>
        </w:rPr>
        <w:t>國外再保保費支出</w:t>
      </w:r>
    </w:p>
    <w:p w14:paraId="464B552C"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本欄金額係指因國外分出再保險所產生之再保費支出。</w:t>
      </w:r>
    </w:p>
    <w:p w14:paraId="530F5C0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w:t>
      </w:r>
      <w:r w:rsidRPr="00B65780">
        <w:rPr>
          <w:color w:val="000000" w:themeColor="text1"/>
          <w:sz w:val="24"/>
        </w:rPr>
        <w:t xml:space="preserve"> - </w:t>
      </w:r>
      <w:r w:rsidRPr="00B65780">
        <w:rPr>
          <w:color w:val="000000" w:themeColor="text1"/>
          <w:sz w:val="24"/>
        </w:rPr>
        <w:t>國外再保佣金收入</w:t>
      </w:r>
    </w:p>
    <w:p w14:paraId="0F4ACA6C"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本欄金額係指因國外分出再保險所產生之再保費收入。</w:t>
      </w:r>
    </w:p>
    <w:p w14:paraId="43443C18"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w:t>
      </w:r>
      <w:r w:rsidRPr="00B65780">
        <w:rPr>
          <w:color w:val="000000" w:themeColor="text1"/>
          <w:sz w:val="24"/>
        </w:rPr>
        <w:t xml:space="preserve"> - </w:t>
      </w:r>
      <w:r w:rsidRPr="00B65780">
        <w:rPr>
          <w:color w:val="000000" w:themeColor="text1"/>
          <w:sz w:val="24"/>
        </w:rPr>
        <w:t>國外攤回再保賠款與給付</w:t>
      </w:r>
    </w:p>
    <w:p w14:paraId="2BC23AAA"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本欄金額係指因國外分出再保險於資產負債表日攤回之賠款與給付。</w:t>
      </w:r>
    </w:p>
    <w:p w14:paraId="55514C58"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w:t>
      </w:r>
      <w:r w:rsidRPr="00B65780">
        <w:rPr>
          <w:color w:val="000000" w:themeColor="text1"/>
          <w:sz w:val="24"/>
        </w:rPr>
        <w:t xml:space="preserve"> - </w:t>
      </w:r>
      <w:r w:rsidRPr="00B65780">
        <w:rPr>
          <w:color w:val="000000" w:themeColor="text1"/>
          <w:sz w:val="24"/>
        </w:rPr>
        <w:t>合計再保保費支出</w:t>
      </w:r>
    </w:p>
    <w:p w14:paraId="2AEABBD7"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本欄金額為第</w:t>
      </w:r>
      <w:r w:rsidRPr="00B65780">
        <w:rPr>
          <w:color w:val="000000" w:themeColor="text1"/>
          <w:sz w:val="24"/>
        </w:rPr>
        <w:t>1</w:t>
      </w:r>
      <w:r w:rsidRPr="00B65780">
        <w:rPr>
          <w:color w:val="000000" w:themeColor="text1"/>
          <w:sz w:val="24"/>
        </w:rPr>
        <w:t>欄國內再保保費支出以及第</w:t>
      </w:r>
      <w:r w:rsidRPr="00B65780">
        <w:rPr>
          <w:color w:val="000000" w:themeColor="text1"/>
          <w:sz w:val="24"/>
        </w:rPr>
        <w:t>4</w:t>
      </w:r>
      <w:r w:rsidRPr="00B65780">
        <w:rPr>
          <w:color w:val="000000" w:themeColor="text1"/>
          <w:sz w:val="24"/>
        </w:rPr>
        <w:t>欄國外再保保費支出加總之和。</w:t>
      </w:r>
    </w:p>
    <w:p w14:paraId="0A34E1D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w:t>
      </w:r>
      <w:r w:rsidRPr="00B65780">
        <w:rPr>
          <w:color w:val="000000" w:themeColor="text1"/>
          <w:sz w:val="24"/>
        </w:rPr>
        <w:t xml:space="preserve"> - </w:t>
      </w:r>
      <w:r w:rsidRPr="00B65780">
        <w:rPr>
          <w:color w:val="000000" w:themeColor="text1"/>
          <w:sz w:val="24"/>
        </w:rPr>
        <w:t>合計再保佣金收入</w:t>
      </w:r>
    </w:p>
    <w:p w14:paraId="29C92B42"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本欄金額為第</w:t>
      </w:r>
      <w:r w:rsidRPr="00B65780">
        <w:rPr>
          <w:color w:val="000000" w:themeColor="text1"/>
          <w:sz w:val="24"/>
        </w:rPr>
        <w:t>2</w:t>
      </w:r>
      <w:r w:rsidRPr="00B65780">
        <w:rPr>
          <w:color w:val="000000" w:themeColor="text1"/>
          <w:sz w:val="24"/>
        </w:rPr>
        <w:t>欄國內再保佣金收入以及第</w:t>
      </w:r>
      <w:r w:rsidRPr="00B65780">
        <w:rPr>
          <w:color w:val="000000" w:themeColor="text1"/>
          <w:sz w:val="24"/>
        </w:rPr>
        <w:t>5</w:t>
      </w:r>
      <w:r w:rsidRPr="00B65780">
        <w:rPr>
          <w:color w:val="000000" w:themeColor="text1"/>
          <w:sz w:val="24"/>
        </w:rPr>
        <w:t>欄國外再保佣金收入加總之和。</w:t>
      </w:r>
    </w:p>
    <w:p w14:paraId="258D4C42"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w:t>
      </w:r>
      <w:r w:rsidRPr="00B65780">
        <w:rPr>
          <w:color w:val="000000" w:themeColor="text1"/>
          <w:sz w:val="24"/>
        </w:rPr>
        <w:t xml:space="preserve"> - </w:t>
      </w:r>
      <w:r w:rsidRPr="00B65780">
        <w:rPr>
          <w:color w:val="000000" w:themeColor="text1"/>
          <w:sz w:val="24"/>
        </w:rPr>
        <w:t>合計攤回再保賠款與給付</w:t>
      </w:r>
    </w:p>
    <w:p w14:paraId="38B34C2E" w14:textId="46D76016" w:rsidR="00EC7749" w:rsidRDefault="00EC7749" w:rsidP="00EC7749">
      <w:pPr>
        <w:spacing w:line="440" w:lineRule="exact"/>
        <w:ind w:firstLine="480"/>
        <w:rPr>
          <w:color w:val="000000" w:themeColor="text1"/>
          <w:sz w:val="24"/>
        </w:rPr>
      </w:pPr>
      <w:r w:rsidRPr="00B65780">
        <w:rPr>
          <w:color w:val="000000" w:themeColor="text1"/>
          <w:sz w:val="24"/>
        </w:rPr>
        <w:t>本欄金額為第</w:t>
      </w:r>
      <w:r w:rsidRPr="00B65780">
        <w:rPr>
          <w:color w:val="000000" w:themeColor="text1"/>
          <w:sz w:val="24"/>
        </w:rPr>
        <w:t>3</w:t>
      </w:r>
      <w:r w:rsidRPr="00B65780">
        <w:rPr>
          <w:color w:val="000000" w:themeColor="text1"/>
          <w:sz w:val="24"/>
        </w:rPr>
        <w:t>欄國內攤回再保賠款與給付以及第</w:t>
      </w:r>
      <w:r w:rsidRPr="00B65780">
        <w:rPr>
          <w:color w:val="000000" w:themeColor="text1"/>
          <w:sz w:val="24"/>
        </w:rPr>
        <w:t>6</w:t>
      </w:r>
      <w:r w:rsidRPr="00B65780">
        <w:rPr>
          <w:color w:val="000000" w:themeColor="text1"/>
          <w:sz w:val="24"/>
        </w:rPr>
        <w:t>欄國外攤回再保賠款與給付加總之和。</w:t>
      </w:r>
    </w:p>
    <w:p w14:paraId="4F8E144B" w14:textId="540222CF" w:rsidR="00DB248F" w:rsidRDefault="00DB248F">
      <w:pPr>
        <w:widowControl/>
        <w:rPr>
          <w:color w:val="000000" w:themeColor="text1"/>
          <w:sz w:val="24"/>
        </w:rPr>
      </w:pPr>
      <w:r>
        <w:rPr>
          <w:color w:val="000000" w:themeColor="text1"/>
          <w:sz w:val="24"/>
        </w:rPr>
        <w:br w:type="page"/>
      </w:r>
    </w:p>
    <w:p w14:paraId="517E5022" w14:textId="1F9937E6" w:rsidR="00EC7749" w:rsidRPr="00B65780" w:rsidRDefault="00EC7749" w:rsidP="00EC7749">
      <w:pPr>
        <w:pStyle w:val="1"/>
        <w:spacing w:afterLines="0" w:after="0" w:line="440" w:lineRule="exact"/>
        <w:rPr>
          <w:color w:val="000000" w:themeColor="text1"/>
          <w:szCs w:val="40"/>
        </w:rPr>
      </w:pPr>
      <w:bookmarkStart w:id="201" w:name="_Toc93835544"/>
      <w:bookmarkStart w:id="202" w:name="_Toc219954045"/>
      <w:bookmarkStart w:id="203" w:name="_Toc296334350"/>
      <w:bookmarkStart w:id="204" w:name="_Toc296433864"/>
      <w:bookmarkStart w:id="205" w:name="_Toc103672883"/>
      <w:r w:rsidRPr="00B65780">
        <w:rPr>
          <w:color w:val="000000" w:themeColor="text1"/>
          <w:szCs w:val="40"/>
        </w:rPr>
        <w:lastRenderedPageBreak/>
        <w:t>表</w:t>
      </w:r>
      <w:r w:rsidRPr="00B65780">
        <w:rPr>
          <w:color w:val="000000" w:themeColor="text1"/>
          <w:szCs w:val="40"/>
        </w:rPr>
        <w:t>21-3</w:t>
      </w:r>
      <w:r w:rsidRPr="00B65780">
        <w:rPr>
          <w:color w:val="000000" w:themeColor="text1"/>
          <w:szCs w:val="40"/>
        </w:rPr>
        <w:t>：分入再保險業務明細表</w:t>
      </w:r>
      <w:bookmarkEnd w:id="201"/>
      <w:bookmarkEnd w:id="202"/>
      <w:bookmarkEnd w:id="203"/>
      <w:bookmarkEnd w:id="204"/>
      <w:bookmarkEnd w:id="205"/>
    </w:p>
    <w:p w14:paraId="75D516DE" w14:textId="77777777" w:rsidR="00EC7749" w:rsidRPr="00B65780" w:rsidRDefault="00EC7749" w:rsidP="00EC7749">
      <w:pPr>
        <w:spacing w:line="440" w:lineRule="exact"/>
        <w:rPr>
          <w:color w:val="000000" w:themeColor="text1"/>
          <w:sz w:val="24"/>
        </w:rPr>
      </w:pPr>
      <w:r w:rsidRPr="00B65780">
        <w:rPr>
          <w:color w:val="000000" w:themeColor="text1"/>
          <w:sz w:val="24"/>
        </w:rPr>
        <w:t>本表填報的目的在於清楚表達財產保險業從事再保險業務分入部份的概況，以供主管機關評估其對於信用風險的影響。</w:t>
      </w:r>
    </w:p>
    <w:p w14:paraId="0ADB3FC8"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本報表需按</w:t>
      </w:r>
      <w:r w:rsidRPr="00B65780">
        <w:rPr>
          <w:color w:val="000000" w:themeColor="text1"/>
          <w:sz w:val="24"/>
        </w:rPr>
        <w:t>31</w:t>
      </w:r>
      <w:r w:rsidRPr="00B65780">
        <w:rPr>
          <w:color w:val="000000" w:themeColor="text1"/>
          <w:sz w:val="24"/>
        </w:rPr>
        <w:t>險種分類分別填列國內與國外分入再保險之相關金額，並配合相關填報規定，簡介填列規則，以利填報作業，各欄位之說明如下：</w:t>
      </w:r>
    </w:p>
    <w:p w14:paraId="182A9C52" w14:textId="77777777" w:rsidR="00EC7749" w:rsidRPr="00B65780" w:rsidRDefault="00EC7749" w:rsidP="00EC7749">
      <w:pPr>
        <w:spacing w:line="440" w:lineRule="exact"/>
        <w:ind w:firstLine="480"/>
        <w:rPr>
          <w:b/>
          <w:bCs/>
          <w:color w:val="000000" w:themeColor="text1"/>
          <w:sz w:val="24"/>
        </w:rPr>
      </w:pPr>
      <w:r w:rsidRPr="00B65780">
        <w:rPr>
          <w:color w:val="000000" w:themeColor="text1"/>
          <w:sz w:val="24"/>
        </w:rPr>
        <w:t>註：核能會分進業務均屬國內核能保險業務。</w:t>
      </w:r>
    </w:p>
    <w:p w14:paraId="35BBC643"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w:t>
      </w:r>
      <w:r w:rsidRPr="00B65780">
        <w:rPr>
          <w:color w:val="000000" w:themeColor="text1"/>
          <w:sz w:val="24"/>
        </w:rPr>
        <w:t xml:space="preserve"> - </w:t>
      </w:r>
      <w:r w:rsidRPr="00B65780">
        <w:rPr>
          <w:color w:val="000000" w:themeColor="text1"/>
          <w:sz w:val="24"/>
        </w:rPr>
        <w:t>國內再保費收入</w:t>
      </w:r>
    </w:p>
    <w:p w14:paraId="7FB1D553"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本欄金額係指因國內分入再保險所產生之再保費收入。</w:t>
      </w:r>
    </w:p>
    <w:p w14:paraId="6451BAF3"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w:t>
      </w:r>
      <w:r w:rsidRPr="00B65780">
        <w:rPr>
          <w:color w:val="000000" w:themeColor="text1"/>
          <w:sz w:val="24"/>
        </w:rPr>
        <w:t xml:space="preserve"> - </w:t>
      </w:r>
      <w:r w:rsidRPr="00B65780">
        <w:rPr>
          <w:color w:val="000000" w:themeColor="text1"/>
          <w:sz w:val="24"/>
        </w:rPr>
        <w:t>國內再保佣金支出</w:t>
      </w:r>
    </w:p>
    <w:p w14:paraId="2E7DE866"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本欄金額係指因國內分入再保險所產生之再保費支出。</w:t>
      </w:r>
    </w:p>
    <w:p w14:paraId="2F496F04"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w:t>
      </w:r>
      <w:r w:rsidRPr="00B65780">
        <w:rPr>
          <w:color w:val="000000" w:themeColor="text1"/>
          <w:sz w:val="24"/>
        </w:rPr>
        <w:t xml:space="preserve"> - </w:t>
      </w:r>
      <w:r w:rsidRPr="00B65780">
        <w:rPr>
          <w:color w:val="000000" w:themeColor="text1"/>
          <w:sz w:val="24"/>
        </w:rPr>
        <w:t>國內再保賠款支出</w:t>
      </w:r>
    </w:p>
    <w:p w14:paraId="2F34BDC0"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本欄金額係指因國內分入再保險於資產負債表日所產生之賠款支出。</w:t>
      </w:r>
    </w:p>
    <w:p w14:paraId="15604BA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w:t>
      </w:r>
      <w:r w:rsidRPr="00B65780">
        <w:rPr>
          <w:color w:val="000000" w:themeColor="text1"/>
          <w:sz w:val="24"/>
        </w:rPr>
        <w:t xml:space="preserve"> - </w:t>
      </w:r>
      <w:r w:rsidRPr="00B65780">
        <w:rPr>
          <w:color w:val="000000" w:themeColor="text1"/>
          <w:sz w:val="24"/>
        </w:rPr>
        <w:t>國外再保費收入</w:t>
      </w:r>
    </w:p>
    <w:p w14:paraId="2A43753A"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本欄金額係指因國外分入再保險所產生之再保費收入。</w:t>
      </w:r>
    </w:p>
    <w:p w14:paraId="78F4FBF2"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w:t>
      </w:r>
      <w:r w:rsidRPr="00B65780">
        <w:rPr>
          <w:color w:val="000000" w:themeColor="text1"/>
          <w:sz w:val="24"/>
        </w:rPr>
        <w:t xml:space="preserve"> - </w:t>
      </w:r>
      <w:r w:rsidRPr="00B65780">
        <w:rPr>
          <w:color w:val="000000" w:themeColor="text1"/>
          <w:sz w:val="24"/>
        </w:rPr>
        <w:t>國外再保佣金支出</w:t>
      </w:r>
    </w:p>
    <w:p w14:paraId="697276DC"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本欄金額係指因國外分入再保險所產生之再保費支出。</w:t>
      </w:r>
    </w:p>
    <w:p w14:paraId="6746D12D"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w:t>
      </w:r>
      <w:r w:rsidRPr="00B65780">
        <w:rPr>
          <w:color w:val="000000" w:themeColor="text1"/>
          <w:sz w:val="24"/>
        </w:rPr>
        <w:t xml:space="preserve"> - </w:t>
      </w:r>
      <w:r w:rsidRPr="00B65780">
        <w:rPr>
          <w:color w:val="000000" w:themeColor="text1"/>
          <w:sz w:val="24"/>
        </w:rPr>
        <w:t>國外再保賠款支出</w:t>
      </w:r>
    </w:p>
    <w:p w14:paraId="22D3A3D6"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本欄金額係指因國外分入再保險於資產負債表日所產生之賠款支出。</w:t>
      </w:r>
    </w:p>
    <w:p w14:paraId="2C40FF37"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w:t>
      </w:r>
      <w:r w:rsidRPr="00B65780">
        <w:rPr>
          <w:color w:val="000000" w:themeColor="text1"/>
          <w:sz w:val="24"/>
        </w:rPr>
        <w:t xml:space="preserve"> - </w:t>
      </w:r>
      <w:r w:rsidRPr="00B65780">
        <w:rPr>
          <w:color w:val="000000" w:themeColor="text1"/>
          <w:sz w:val="24"/>
        </w:rPr>
        <w:t>合計再保費收入</w:t>
      </w:r>
    </w:p>
    <w:p w14:paraId="548BBCD7"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本欄金額為第</w:t>
      </w:r>
      <w:r w:rsidRPr="00B65780">
        <w:rPr>
          <w:color w:val="000000" w:themeColor="text1"/>
          <w:sz w:val="24"/>
        </w:rPr>
        <w:t>1</w:t>
      </w:r>
      <w:r w:rsidRPr="00B65780">
        <w:rPr>
          <w:color w:val="000000" w:themeColor="text1"/>
          <w:sz w:val="24"/>
        </w:rPr>
        <w:t>欄國內再保費收入以及第</w:t>
      </w:r>
      <w:r w:rsidRPr="00B65780">
        <w:rPr>
          <w:color w:val="000000" w:themeColor="text1"/>
          <w:sz w:val="24"/>
        </w:rPr>
        <w:t>4</w:t>
      </w:r>
      <w:r w:rsidRPr="00B65780">
        <w:rPr>
          <w:color w:val="000000" w:themeColor="text1"/>
          <w:sz w:val="24"/>
        </w:rPr>
        <w:t>欄國外再保費收入加總之和。</w:t>
      </w:r>
    </w:p>
    <w:p w14:paraId="0FD87879"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w:t>
      </w:r>
      <w:r w:rsidRPr="00B65780">
        <w:rPr>
          <w:color w:val="000000" w:themeColor="text1"/>
          <w:sz w:val="24"/>
        </w:rPr>
        <w:t xml:space="preserve"> - </w:t>
      </w:r>
      <w:r w:rsidRPr="00B65780">
        <w:rPr>
          <w:color w:val="000000" w:themeColor="text1"/>
          <w:sz w:val="24"/>
        </w:rPr>
        <w:t>合計再保佣金支出</w:t>
      </w:r>
    </w:p>
    <w:p w14:paraId="7E9270CD"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本欄金額為第</w:t>
      </w:r>
      <w:r w:rsidRPr="00B65780">
        <w:rPr>
          <w:color w:val="000000" w:themeColor="text1"/>
          <w:sz w:val="24"/>
        </w:rPr>
        <w:t>2</w:t>
      </w:r>
      <w:r w:rsidRPr="00B65780">
        <w:rPr>
          <w:color w:val="000000" w:themeColor="text1"/>
          <w:sz w:val="24"/>
        </w:rPr>
        <w:t>欄國內再保佣金支出以及第</w:t>
      </w:r>
      <w:r w:rsidRPr="00B65780">
        <w:rPr>
          <w:color w:val="000000" w:themeColor="text1"/>
          <w:sz w:val="24"/>
        </w:rPr>
        <w:t>5</w:t>
      </w:r>
      <w:r w:rsidRPr="00B65780">
        <w:rPr>
          <w:color w:val="000000" w:themeColor="text1"/>
          <w:sz w:val="24"/>
        </w:rPr>
        <w:t>欄國外再保佣金支出加總之和。</w:t>
      </w:r>
    </w:p>
    <w:p w14:paraId="52FE672D"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w:t>
      </w:r>
      <w:r w:rsidRPr="00B65780">
        <w:rPr>
          <w:color w:val="000000" w:themeColor="text1"/>
          <w:sz w:val="24"/>
        </w:rPr>
        <w:t xml:space="preserve"> - </w:t>
      </w:r>
      <w:r w:rsidRPr="00B65780">
        <w:rPr>
          <w:color w:val="000000" w:themeColor="text1"/>
          <w:sz w:val="24"/>
        </w:rPr>
        <w:t>合計再保賠款支出</w:t>
      </w:r>
    </w:p>
    <w:p w14:paraId="04C9092F" w14:textId="4C16A137" w:rsidR="00EC7749" w:rsidRDefault="00EC7749" w:rsidP="00EC7749">
      <w:pPr>
        <w:spacing w:line="440" w:lineRule="exact"/>
        <w:ind w:firstLine="480"/>
        <w:rPr>
          <w:color w:val="000000" w:themeColor="text1"/>
          <w:sz w:val="24"/>
        </w:rPr>
      </w:pPr>
      <w:r w:rsidRPr="00B65780">
        <w:rPr>
          <w:color w:val="000000" w:themeColor="text1"/>
          <w:sz w:val="24"/>
        </w:rPr>
        <w:t>本欄金額為第</w:t>
      </w:r>
      <w:r w:rsidRPr="00B65780">
        <w:rPr>
          <w:color w:val="000000" w:themeColor="text1"/>
          <w:sz w:val="24"/>
        </w:rPr>
        <w:t>3</w:t>
      </w:r>
      <w:r w:rsidRPr="00B65780">
        <w:rPr>
          <w:color w:val="000000" w:themeColor="text1"/>
          <w:sz w:val="24"/>
        </w:rPr>
        <w:t>欄國內再保賠款支出以及第</w:t>
      </w:r>
      <w:r w:rsidRPr="00B65780">
        <w:rPr>
          <w:color w:val="000000" w:themeColor="text1"/>
          <w:sz w:val="24"/>
        </w:rPr>
        <w:t>6</w:t>
      </w:r>
      <w:r w:rsidRPr="00B65780">
        <w:rPr>
          <w:color w:val="000000" w:themeColor="text1"/>
          <w:sz w:val="24"/>
        </w:rPr>
        <w:t>欄國外再保賠款支出加總之和。</w:t>
      </w:r>
    </w:p>
    <w:p w14:paraId="1B3398DE" w14:textId="5DA21EA6" w:rsidR="00DB248F" w:rsidRDefault="00DB248F">
      <w:pPr>
        <w:widowControl/>
        <w:rPr>
          <w:color w:val="000000" w:themeColor="text1"/>
          <w:sz w:val="24"/>
        </w:rPr>
      </w:pPr>
      <w:r>
        <w:rPr>
          <w:color w:val="000000" w:themeColor="text1"/>
          <w:sz w:val="24"/>
        </w:rPr>
        <w:br w:type="page"/>
      </w:r>
    </w:p>
    <w:p w14:paraId="2F720FC4" w14:textId="7B64261A" w:rsidR="00EC7749" w:rsidRPr="00B65780" w:rsidRDefault="00EC7749" w:rsidP="00EC7749">
      <w:pPr>
        <w:pStyle w:val="1"/>
        <w:spacing w:afterLines="0" w:after="0" w:line="440" w:lineRule="exact"/>
        <w:rPr>
          <w:color w:val="000000" w:themeColor="text1"/>
          <w:szCs w:val="40"/>
        </w:rPr>
      </w:pPr>
      <w:bookmarkStart w:id="206" w:name="_Toc219954046"/>
      <w:bookmarkStart w:id="207" w:name="_Toc296334351"/>
      <w:bookmarkStart w:id="208" w:name="_Toc296433865"/>
      <w:bookmarkStart w:id="209" w:name="_Toc103672884"/>
      <w:r w:rsidRPr="00B65780">
        <w:rPr>
          <w:color w:val="000000" w:themeColor="text1"/>
          <w:szCs w:val="40"/>
        </w:rPr>
        <w:lastRenderedPageBreak/>
        <w:t>表</w:t>
      </w:r>
      <w:r w:rsidRPr="00B65780">
        <w:rPr>
          <w:color w:val="000000" w:themeColor="text1"/>
          <w:szCs w:val="40"/>
        </w:rPr>
        <w:t>21-4</w:t>
      </w:r>
      <w:r w:rsidRPr="00B65780">
        <w:rPr>
          <w:color w:val="000000" w:themeColor="text1"/>
          <w:szCs w:val="40"/>
        </w:rPr>
        <w:t>：自留業務明細表</w:t>
      </w:r>
      <w:bookmarkEnd w:id="206"/>
      <w:bookmarkEnd w:id="207"/>
      <w:bookmarkEnd w:id="208"/>
      <w:bookmarkEnd w:id="209"/>
    </w:p>
    <w:p w14:paraId="45D394D0"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proofErr w:type="spellStart"/>
      <w:r w:rsidRPr="00B65780">
        <w:rPr>
          <w:rFonts w:ascii="Times New Roman" w:hAnsi="Times New Roman"/>
          <w:color w:val="000000" w:themeColor="text1"/>
          <w:sz w:val="24"/>
        </w:rPr>
        <w:t>本報表的目的在於介紹財產保險業業務自留之情形，藉以評估財產保險業自留風險程度</w:t>
      </w:r>
      <w:proofErr w:type="spellEnd"/>
      <w:r w:rsidRPr="00B65780">
        <w:rPr>
          <w:rFonts w:ascii="Times New Roman" w:hAnsi="Times New Roman"/>
          <w:color w:val="000000" w:themeColor="text1"/>
          <w:sz w:val="24"/>
        </w:rPr>
        <w:t>。</w:t>
      </w:r>
    </w:p>
    <w:p w14:paraId="6100DBC2"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欄－上年度同期累計自留保費</w:t>
      </w:r>
    </w:p>
    <w:p w14:paraId="78FB8667" w14:textId="77777777" w:rsidR="00EC7749" w:rsidRPr="00B65780" w:rsidRDefault="00EC7749" w:rsidP="00EC7749">
      <w:pPr>
        <w:spacing w:line="440" w:lineRule="exact"/>
        <w:ind w:leftChars="276" w:left="718"/>
        <w:jc w:val="both"/>
        <w:rPr>
          <w:color w:val="000000" w:themeColor="text1"/>
          <w:sz w:val="24"/>
        </w:rPr>
      </w:pPr>
      <w:r w:rsidRPr="00B65780">
        <w:rPr>
          <w:color w:val="000000" w:themeColor="text1"/>
          <w:sz w:val="24"/>
        </w:rPr>
        <w:t>為上年度同期的直接簽單業務及分入再保業務之保費收入總額，再扣除上年度同期的再保費支出，此為上年度同期自留保費。</w:t>
      </w:r>
    </w:p>
    <w:p w14:paraId="646010F5"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欄－本年度累計自留保費</w:t>
      </w:r>
    </w:p>
    <w:p w14:paraId="54776470" w14:textId="77777777" w:rsidR="00EC7749" w:rsidRPr="00B65780" w:rsidRDefault="00EC7749" w:rsidP="00EC7749">
      <w:pPr>
        <w:spacing w:line="440" w:lineRule="exact"/>
        <w:ind w:leftChars="276" w:left="718"/>
        <w:jc w:val="both"/>
        <w:rPr>
          <w:color w:val="000000" w:themeColor="text1"/>
          <w:sz w:val="24"/>
        </w:rPr>
      </w:pPr>
      <w:r w:rsidRPr="00B65780">
        <w:rPr>
          <w:color w:val="000000" w:themeColor="text1"/>
          <w:sz w:val="24"/>
        </w:rPr>
        <w:t>為本年度的直接簽單業務及分入再保業務之保費收入總額，再扣除本年度的再保費支出，此為本年度累計自留保費。</w:t>
      </w:r>
    </w:p>
    <w:p w14:paraId="035509F0"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欄－自留保費比重</w:t>
      </w:r>
      <w:r w:rsidRPr="00B65780">
        <w:rPr>
          <w:color w:val="000000" w:themeColor="text1"/>
          <w:sz w:val="24"/>
        </w:rPr>
        <w:t>(%)</w:t>
      </w:r>
    </w:p>
    <w:p w14:paraId="706AE937" w14:textId="77777777" w:rsidR="00EC7749" w:rsidRPr="00B65780" w:rsidRDefault="00EC7749" w:rsidP="00EC7749">
      <w:pPr>
        <w:spacing w:line="440" w:lineRule="exact"/>
        <w:ind w:leftChars="276" w:left="718"/>
        <w:jc w:val="both"/>
        <w:rPr>
          <w:color w:val="000000" w:themeColor="text1"/>
          <w:sz w:val="24"/>
        </w:rPr>
      </w:pPr>
      <w:r w:rsidRPr="00B65780">
        <w:rPr>
          <w:color w:val="000000" w:themeColor="text1"/>
          <w:sz w:val="24"/>
        </w:rPr>
        <w:t>為第</w:t>
      </w:r>
      <w:r w:rsidRPr="00B65780">
        <w:rPr>
          <w:color w:val="000000" w:themeColor="text1"/>
          <w:sz w:val="24"/>
        </w:rPr>
        <w:t>(2)</w:t>
      </w:r>
      <w:r w:rsidRPr="00B65780">
        <w:rPr>
          <w:color w:val="000000" w:themeColor="text1"/>
          <w:sz w:val="24"/>
        </w:rPr>
        <w:t>欄各險別之金額除以第</w:t>
      </w:r>
      <w:r w:rsidRPr="00B65780">
        <w:rPr>
          <w:color w:val="000000" w:themeColor="text1"/>
          <w:sz w:val="24"/>
        </w:rPr>
        <w:t>(2)</w:t>
      </w:r>
      <w:r w:rsidRPr="00B65780">
        <w:rPr>
          <w:color w:val="000000" w:themeColor="text1"/>
          <w:sz w:val="24"/>
        </w:rPr>
        <w:t>欄合計之金額，以百分比表示。</w:t>
      </w:r>
    </w:p>
    <w:p w14:paraId="5081E98E"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欄－成長率</w:t>
      </w:r>
      <w:r w:rsidRPr="00B65780">
        <w:rPr>
          <w:color w:val="000000" w:themeColor="text1"/>
          <w:sz w:val="24"/>
        </w:rPr>
        <w:t>(%)</w:t>
      </w:r>
    </w:p>
    <w:p w14:paraId="22E9BFD5" w14:textId="77777777" w:rsidR="00EC7749" w:rsidRPr="00B65780" w:rsidRDefault="00EC7749" w:rsidP="00EC7749">
      <w:pPr>
        <w:spacing w:line="440" w:lineRule="exact"/>
        <w:ind w:firstLineChars="276" w:firstLine="662"/>
        <w:jc w:val="both"/>
        <w:rPr>
          <w:color w:val="000000" w:themeColor="text1"/>
          <w:sz w:val="24"/>
        </w:rPr>
      </w:pPr>
      <w:r w:rsidRPr="00B65780">
        <w:rPr>
          <w:color w:val="000000" w:themeColor="text1"/>
          <w:sz w:val="24"/>
        </w:rPr>
        <w:t>為第</w:t>
      </w:r>
      <w:r w:rsidRPr="00B65780">
        <w:rPr>
          <w:color w:val="000000" w:themeColor="text1"/>
          <w:sz w:val="24"/>
        </w:rPr>
        <w:t>2</w:t>
      </w:r>
      <w:r w:rsidRPr="00B65780">
        <w:rPr>
          <w:color w:val="000000" w:themeColor="text1"/>
          <w:sz w:val="24"/>
        </w:rPr>
        <w:t>欄之金額除以第</w:t>
      </w:r>
      <w:r w:rsidRPr="00B65780">
        <w:rPr>
          <w:color w:val="000000" w:themeColor="text1"/>
          <w:sz w:val="24"/>
        </w:rPr>
        <w:t>1</w:t>
      </w:r>
      <w:r w:rsidRPr="00B65780">
        <w:rPr>
          <w:color w:val="000000" w:themeColor="text1"/>
          <w:sz w:val="24"/>
        </w:rPr>
        <w:t>欄之金額，再扣除</w:t>
      </w:r>
      <w:r w:rsidRPr="00B65780">
        <w:rPr>
          <w:color w:val="000000" w:themeColor="text1"/>
          <w:sz w:val="24"/>
        </w:rPr>
        <w:t>1</w:t>
      </w:r>
      <w:r w:rsidRPr="00B65780">
        <w:rPr>
          <w:color w:val="000000" w:themeColor="text1"/>
          <w:sz w:val="24"/>
        </w:rPr>
        <w:t>。</w:t>
      </w:r>
    </w:p>
    <w:p w14:paraId="7C7120A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欄－自留費用</w:t>
      </w:r>
    </w:p>
    <w:p w14:paraId="1AFE6B15" w14:textId="77777777" w:rsidR="00EC7749" w:rsidRPr="00B65780" w:rsidRDefault="00EC7749" w:rsidP="00EC7749">
      <w:pPr>
        <w:spacing w:line="440" w:lineRule="exact"/>
        <w:ind w:leftChars="276" w:left="718"/>
        <w:jc w:val="both"/>
        <w:rPr>
          <w:color w:val="000000" w:themeColor="text1"/>
          <w:sz w:val="24"/>
        </w:rPr>
      </w:pPr>
      <w:r w:rsidRPr="00B65780">
        <w:rPr>
          <w:color w:val="000000" w:themeColor="text1"/>
          <w:sz w:val="24"/>
        </w:rPr>
        <w:t>此欄應</w:t>
      </w:r>
      <w:r w:rsidR="00F05F72" w:rsidRPr="00B65780">
        <w:rPr>
          <w:color w:val="000000" w:themeColor="text1"/>
          <w:sz w:val="24"/>
        </w:rPr>
        <w:t>為表</w:t>
      </w:r>
      <w:r w:rsidR="00F05F72" w:rsidRPr="00B65780">
        <w:rPr>
          <w:color w:val="000000" w:themeColor="text1"/>
          <w:sz w:val="24"/>
        </w:rPr>
        <w:t>27-2</w:t>
      </w:r>
      <w:r w:rsidR="00F05F72" w:rsidRPr="00B65780">
        <w:rPr>
          <w:color w:val="000000" w:themeColor="text1"/>
          <w:sz w:val="24"/>
        </w:rPr>
        <w:t>欄</w:t>
      </w:r>
      <w:r w:rsidR="00F05F72" w:rsidRPr="00B65780">
        <w:rPr>
          <w:color w:val="000000" w:themeColor="text1"/>
          <w:sz w:val="24"/>
        </w:rPr>
        <w:t>5#</w:t>
      </w:r>
      <w:r w:rsidR="00F05F72" w:rsidRPr="00B65780">
        <w:rPr>
          <w:color w:val="000000" w:themeColor="text1"/>
          <w:sz w:val="24"/>
        </w:rPr>
        <w:t>「已付不可分配理賠費用」、欄</w:t>
      </w:r>
      <w:r w:rsidR="00F05F72" w:rsidRPr="00B65780">
        <w:rPr>
          <w:color w:val="000000" w:themeColor="text1"/>
          <w:sz w:val="24"/>
        </w:rPr>
        <w:t>17#</w:t>
      </w:r>
      <w:r w:rsidR="00F05F72" w:rsidRPr="00B65780">
        <w:rPr>
          <w:color w:val="000000" w:themeColor="text1"/>
          <w:sz w:val="24"/>
        </w:rPr>
        <w:t>「佣金及代理、經紀人費用」、欄</w:t>
      </w:r>
      <w:r w:rsidR="00F05F72" w:rsidRPr="00B65780">
        <w:rPr>
          <w:color w:val="000000" w:themeColor="text1"/>
          <w:sz w:val="24"/>
        </w:rPr>
        <w:t>18#</w:t>
      </w:r>
      <w:r w:rsidR="00F05F72" w:rsidRPr="00B65780">
        <w:rPr>
          <w:color w:val="000000" w:themeColor="text1"/>
          <w:sz w:val="24"/>
        </w:rPr>
        <w:t>「營業稅捐」、欄</w:t>
      </w:r>
      <w:r w:rsidR="00F05F72" w:rsidRPr="00B65780">
        <w:rPr>
          <w:color w:val="000000" w:themeColor="text1"/>
          <w:sz w:val="24"/>
        </w:rPr>
        <w:t>19#</w:t>
      </w:r>
      <w:r w:rsidR="00F05F72" w:rsidRPr="00B65780">
        <w:rPr>
          <w:color w:val="000000" w:themeColor="text1"/>
          <w:sz w:val="24"/>
        </w:rPr>
        <w:t>「其他招攬之業務費用」、欄</w:t>
      </w:r>
      <w:r w:rsidR="00F05F72" w:rsidRPr="00B65780">
        <w:rPr>
          <w:color w:val="000000" w:themeColor="text1"/>
          <w:sz w:val="24"/>
        </w:rPr>
        <w:t>20#</w:t>
      </w:r>
      <w:r w:rsidR="00F05F72" w:rsidRPr="00B65780">
        <w:rPr>
          <w:color w:val="000000" w:themeColor="text1"/>
          <w:sz w:val="24"/>
        </w:rPr>
        <w:t>「一般費用」之總和</w:t>
      </w:r>
      <w:r w:rsidRPr="00B65780">
        <w:rPr>
          <w:color w:val="000000" w:themeColor="text1"/>
          <w:sz w:val="24"/>
        </w:rPr>
        <w:t>。</w:t>
      </w:r>
    </w:p>
    <w:p w14:paraId="2D5EB1F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欄－自留費用率</w:t>
      </w:r>
      <w:r w:rsidRPr="00B65780">
        <w:rPr>
          <w:color w:val="000000" w:themeColor="text1"/>
          <w:sz w:val="24"/>
        </w:rPr>
        <w:t>(%)</w:t>
      </w:r>
    </w:p>
    <w:p w14:paraId="24DE0016" w14:textId="77777777" w:rsidR="00EC7749" w:rsidRPr="00B65780" w:rsidRDefault="00EC7749" w:rsidP="00EC7749">
      <w:pPr>
        <w:spacing w:line="440" w:lineRule="exact"/>
        <w:ind w:leftChars="276" w:left="718"/>
        <w:jc w:val="both"/>
        <w:rPr>
          <w:color w:val="000000" w:themeColor="text1"/>
          <w:sz w:val="24"/>
        </w:rPr>
      </w:pPr>
      <w:r w:rsidRPr="00B65780">
        <w:rPr>
          <w:color w:val="000000" w:themeColor="text1"/>
          <w:sz w:val="24"/>
        </w:rPr>
        <w:t>為第</w:t>
      </w:r>
      <w:r w:rsidRPr="00B65780">
        <w:rPr>
          <w:color w:val="000000" w:themeColor="text1"/>
          <w:sz w:val="24"/>
        </w:rPr>
        <w:t>5</w:t>
      </w:r>
      <w:r w:rsidRPr="00B65780">
        <w:rPr>
          <w:color w:val="000000" w:themeColor="text1"/>
          <w:sz w:val="24"/>
        </w:rPr>
        <w:t>欄之金額除以第</w:t>
      </w:r>
      <w:r w:rsidRPr="00B65780">
        <w:rPr>
          <w:color w:val="000000" w:themeColor="text1"/>
          <w:sz w:val="24"/>
        </w:rPr>
        <w:t>2</w:t>
      </w:r>
      <w:r w:rsidRPr="00B65780">
        <w:rPr>
          <w:color w:val="000000" w:themeColor="text1"/>
          <w:sz w:val="24"/>
        </w:rPr>
        <w:t>欄之金額，以百分比表示。</w:t>
      </w:r>
    </w:p>
    <w:p w14:paraId="73B61E09"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欄－滿期自留保費</w:t>
      </w:r>
    </w:p>
    <w:p w14:paraId="2CAB3B81" w14:textId="77777777" w:rsidR="00EC7749" w:rsidRPr="00B65780" w:rsidRDefault="00EC7749" w:rsidP="00EC7749">
      <w:pPr>
        <w:spacing w:line="440" w:lineRule="exact"/>
        <w:ind w:leftChars="276" w:left="718"/>
        <w:jc w:val="both"/>
        <w:rPr>
          <w:color w:val="000000" w:themeColor="text1"/>
          <w:sz w:val="24"/>
        </w:rPr>
      </w:pPr>
      <w:r w:rsidRPr="00B65780">
        <w:rPr>
          <w:color w:val="000000" w:themeColor="text1"/>
          <w:sz w:val="24"/>
        </w:rPr>
        <w:t>自留滿期保費為自留保險費收入減除未滿期保費準備淨提存數</w:t>
      </w:r>
      <w:r w:rsidRPr="00B65780">
        <w:rPr>
          <w:color w:val="000000" w:themeColor="text1"/>
          <w:sz w:val="24"/>
        </w:rPr>
        <w:t>(</w:t>
      </w:r>
      <w:r w:rsidRPr="00B65780">
        <w:rPr>
          <w:color w:val="000000" w:themeColor="text1"/>
          <w:sz w:val="24"/>
        </w:rPr>
        <w:t>自留基礎</w:t>
      </w:r>
      <w:r w:rsidRPr="00B65780">
        <w:rPr>
          <w:color w:val="000000" w:themeColor="text1"/>
          <w:sz w:val="24"/>
        </w:rPr>
        <w:t>)</w:t>
      </w:r>
      <w:r w:rsidRPr="00B65780">
        <w:rPr>
          <w:color w:val="000000" w:themeColor="text1"/>
          <w:sz w:val="24"/>
        </w:rPr>
        <w:t>，再減除還本責任準備淨提存數後之金額。</w:t>
      </w:r>
    </w:p>
    <w:p w14:paraId="40167DA2"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欄－上年度同期未付不可分配理賠費用提存淨額</w:t>
      </w:r>
    </w:p>
    <w:p w14:paraId="39DE8B6A" w14:textId="77777777" w:rsidR="00EC7749" w:rsidRPr="00B65780" w:rsidRDefault="00EC7749" w:rsidP="00EC7749">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上年度同期未付不可分配理賠費用之提存淨額。</w:t>
      </w:r>
    </w:p>
    <w:p w14:paraId="29973A00" w14:textId="77777777" w:rsidR="00EC7749" w:rsidRPr="00B65780" w:rsidRDefault="00EC7749" w:rsidP="00EC7749">
      <w:pPr>
        <w:spacing w:line="440" w:lineRule="exact"/>
        <w:ind w:left="720" w:hanging="72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欄－上年度同期實際賠款</w:t>
      </w:r>
      <w:r w:rsidRPr="00B65780">
        <w:rPr>
          <w:color w:val="000000" w:themeColor="text1"/>
          <w:sz w:val="24"/>
        </w:rPr>
        <w:t>(</w:t>
      </w:r>
      <w:r w:rsidRPr="00B65780">
        <w:rPr>
          <w:color w:val="000000" w:themeColor="text1"/>
          <w:sz w:val="24"/>
        </w:rPr>
        <w:t>註</w:t>
      </w:r>
      <w:r w:rsidRPr="00B65780">
        <w:rPr>
          <w:color w:val="000000" w:themeColor="text1"/>
          <w:sz w:val="24"/>
        </w:rPr>
        <w:t>1)</w:t>
      </w:r>
    </w:p>
    <w:p w14:paraId="2998D955" w14:textId="77777777" w:rsidR="00EC7749" w:rsidRPr="00B65780" w:rsidRDefault="00EC7749" w:rsidP="00EC7749">
      <w:pPr>
        <w:spacing w:line="440" w:lineRule="exact"/>
        <w:ind w:leftChars="276" w:left="718"/>
        <w:jc w:val="both"/>
        <w:rPr>
          <w:color w:val="000000" w:themeColor="text1"/>
          <w:sz w:val="24"/>
        </w:rPr>
      </w:pPr>
      <w:r w:rsidRPr="00B65780">
        <w:rPr>
          <w:color w:val="000000" w:themeColor="text1"/>
          <w:sz w:val="24"/>
        </w:rPr>
        <w:t>上年度同期自留賠款加上賠款準備淨變動之金額。</w:t>
      </w:r>
    </w:p>
    <w:p w14:paraId="67D668B8"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欄－本年度未付不可分配理賠費用提存淨額</w:t>
      </w:r>
    </w:p>
    <w:p w14:paraId="277C48B1" w14:textId="77777777" w:rsidR="00EC7749" w:rsidRPr="00B65780" w:rsidRDefault="00EC7749" w:rsidP="00EC7749">
      <w:pPr>
        <w:spacing w:line="440" w:lineRule="exact"/>
        <w:ind w:leftChars="276" w:left="718"/>
        <w:jc w:val="both"/>
        <w:rPr>
          <w:color w:val="000000" w:themeColor="text1"/>
          <w:sz w:val="24"/>
        </w:rPr>
      </w:pPr>
      <w:r w:rsidRPr="00B65780">
        <w:rPr>
          <w:color w:val="000000" w:themeColor="text1"/>
          <w:sz w:val="24"/>
        </w:rPr>
        <w:t>本年度不可分配理賠費用之提存淨額。</w:t>
      </w:r>
    </w:p>
    <w:p w14:paraId="65FD6CB7"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欄－本年度實際賠款</w:t>
      </w:r>
      <w:r w:rsidRPr="00B65780">
        <w:rPr>
          <w:color w:val="000000" w:themeColor="text1"/>
          <w:sz w:val="24"/>
        </w:rPr>
        <w:t>(</w:t>
      </w:r>
      <w:r w:rsidRPr="00B65780">
        <w:rPr>
          <w:color w:val="000000" w:themeColor="text1"/>
          <w:sz w:val="24"/>
        </w:rPr>
        <w:t>註</w:t>
      </w:r>
      <w:r w:rsidRPr="00B65780">
        <w:rPr>
          <w:color w:val="000000" w:themeColor="text1"/>
          <w:sz w:val="24"/>
        </w:rPr>
        <w:t>1)</w:t>
      </w:r>
    </w:p>
    <w:p w14:paraId="46408E15" w14:textId="77777777" w:rsidR="00EC7749" w:rsidRPr="00B65780" w:rsidRDefault="00EC7749" w:rsidP="00EC7749">
      <w:pPr>
        <w:spacing w:line="440" w:lineRule="exact"/>
        <w:ind w:leftChars="276" w:left="718"/>
        <w:jc w:val="both"/>
        <w:rPr>
          <w:color w:val="000000" w:themeColor="text1"/>
          <w:sz w:val="24"/>
        </w:rPr>
      </w:pPr>
      <w:r w:rsidRPr="00B65780">
        <w:rPr>
          <w:color w:val="000000" w:themeColor="text1"/>
          <w:sz w:val="24"/>
        </w:rPr>
        <w:t>本年度同期自留賠款加上賠款準備淨變動之金額。</w:t>
      </w:r>
    </w:p>
    <w:p w14:paraId="3597A128"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欄－自留賠款增減率</w:t>
      </w:r>
      <w:r w:rsidRPr="00B65780">
        <w:rPr>
          <w:color w:val="000000" w:themeColor="text1"/>
          <w:sz w:val="24"/>
        </w:rPr>
        <w:t>%</w:t>
      </w:r>
    </w:p>
    <w:p w14:paraId="150E5A18" w14:textId="77777777" w:rsidR="00EC7749" w:rsidRPr="00B65780" w:rsidRDefault="00EC7749" w:rsidP="00EC7749">
      <w:pPr>
        <w:spacing w:line="440" w:lineRule="exact"/>
        <w:ind w:leftChars="276" w:left="718"/>
        <w:jc w:val="both"/>
        <w:rPr>
          <w:color w:val="000000" w:themeColor="text1"/>
          <w:sz w:val="24"/>
        </w:rPr>
      </w:pPr>
      <w:r w:rsidRPr="00B65780">
        <w:rPr>
          <w:color w:val="000000" w:themeColor="text1"/>
          <w:sz w:val="24"/>
        </w:rPr>
        <w:lastRenderedPageBreak/>
        <w:t>為第</w:t>
      </w:r>
      <w:r w:rsidRPr="00B65780">
        <w:rPr>
          <w:color w:val="000000" w:themeColor="text1"/>
          <w:sz w:val="24"/>
        </w:rPr>
        <w:t>10</w:t>
      </w:r>
      <w:r w:rsidRPr="00B65780">
        <w:rPr>
          <w:color w:val="000000" w:themeColor="text1"/>
          <w:sz w:val="24"/>
        </w:rPr>
        <w:t>欄與第</w:t>
      </w:r>
      <w:r w:rsidRPr="00B65780">
        <w:rPr>
          <w:color w:val="000000" w:themeColor="text1"/>
          <w:sz w:val="24"/>
        </w:rPr>
        <w:t>11</w:t>
      </w:r>
      <w:r w:rsidRPr="00B65780">
        <w:rPr>
          <w:color w:val="000000" w:themeColor="text1"/>
          <w:sz w:val="24"/>
        </w:rPr>
        <w:t>欄之加總金額除以第</w:t>
      </w:r>
      <w:r w:rsidRPr="00B65780">
        <w:rPr>
          <w:color w:val="000000" w:themeColor="text1"/>
          <w:sz w:val="24"/>
        </w:rPr>
        <w:t>8</w:t>
      </w:r>
      <w:r w:rsidRPr="00B65780">
        <w:rPr>
          <w:color w:val="000000" w:themeColor="text1"/>
          <w:sz w:val="24"/>
        </w:rPr>
        <w:t>欄與第</w:t>
      </w:r>
      <w:r w:rsidRPr="00B65780">
        <w:rPr>
          <w:color w:val="000000" w:themeColor="text1"/>
          <w:sz w:val="24"/>
        </w:rPr>
        <w:t>9</w:t>
      </w:r>
      <w:r w:rsidRPr="00B65780">
        <w:rPr>
          <w:color w:val="000000" w:themeColor="text1"/>
          <w:sz w:val="24"/>
        </w:rPr>
        <w:t>欄之加總金額後減</w:t>
      </w:r>
      <w:r w:rsidRPr="00B65780">
        <w:rPr>
          <w:color w:val="000000" w:themeColor="text1"/>
          <w:sz w:val="24"/>
        </w:rPr>
        <w:t>1</w:t>
      </w:r>
      <w:r w:rsidRPr="00B65780">
        <w:rPr>
          <w:color w:val="000000" w:themeColor="text1"/>
          <w:sz w:val="24"/>
        </w:rPr>
        <w:t>。</w:t>
      </w:r>
    </w:p>
    <w:p w14:paraId="62A30709"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欄－自留損失率</w:t>
      </w:r>
    </w:p>
    <w:p w14:paraId="2351C694" w14:textId="77777777" w:rsidR="00EC7749" w:rsidRPr="00B65780" w:rsidRDefault="00EC7749" w:rsidP="00EC7749">
      <w:pPr>
        <w:spacing w:line="440" w:lineRule="exact"/>
        <w:ind w:leftChars="276" w:left="718"/>
        <w:jc w:val="both"/>
        <w:rPr>
          <w:color w:val="000000" w:themeColor="text1"/>
          <w:sz w:val="24"/>
        </w:rPr>
      </w:pPr>
      <w:r w:rsidRPr="00B65780">
        <w:rPr>
          <w:color w:val="000000" w:themeColor="text1"/>
          <w:sz w:val="24"/>
        </w:rPr>
        <w:t>為第</w:t>
      </w:r>
      <w:r w:rsidRPr="00B65780">
        <w:rPr>
          <w:color w:val="000000" w:themeColor="text1"/>
          <w:sz w:val="24"/>
        </w:rPr>
        <w:t>10</w:t>
      </w:r>
      <w:r w:rsidRPr="00B65780">
        <w:rPr>
          <w:color w:val="000000" w:themeColor="text1"/>
          <w:sz w:val="24"/>
        </w:rPr>
        <w:t>欄未付不可分配理賠費用提存淨額之金額與第</w:t>
      </w:r>
      <w:r w:rsidRPr="00B65780">
        <w:rPr>
          <w:color w:val="000000" w:themeColor="text1"/>
          <w:sz w:val="24"/>
        </w:rPr>
        <w:t>11</w:t>
      </w:r>
      <w:r w:rsidRPr="00B65780">
        <w:rPr>
          <w:color w:val="000000" w:themeColor="text1"/>
          <w:sz w:val="24"/>
        </w:rPr>
        <w:t>欄實際賠款</w:t>
      </w:r>
      <w:r w:rsidRPr="00B65780">
        <w:rPr>
          <w:color w:val="000000" w:themeColor="text1"/>
          <w:sz w:val="24"/>
        </w:rPr>
        <w:t>(</w:t>
      </w:r>
      <w:r w:rsidRPr="00B65780">
        <w:rPr>
          <w:color w:val="000000" w:themeColor="text1"/>
          <w:sz w:val="24"/>
        </w:rPr>
        <w:t>註</w:t>
      </w:r>
      <w:r w:rsidRPr="00B65780">
        <w:rPr>
          <w:color w:val="000000" w:themeColor="text1"/>
          <w:sz w:val="24"/>
        </w:rPr>
        <w:t>1)</w:t>
      </w:r>
      <w:r w:rsidRPr="00B65780">
        <w:rPr>
          <w:color w:val="000000" w:themeColor="text1"/>
          <w:sz w:val="24"/>
        </w:rPr>
        <w:t>加總金額，除以第</w:t>
      </w:r>
      <w:r w:rsidRPr="00B65780">
        <w:rPr>
          <w:color w:val="000000" w:themeColor="text1"/>
          <w:sz w:val="24"/>
        </w:rPr>
        <w:t>7</w:t>
      </w:r>
      <w:r w:rsidRPr="00B65780">
        <w:rPr>
          <w:color w:val="000000" w:themeColor="text1"/>
          <w:sz w:val="24"/>
        </w:rPr>
        <w:t>欄之金額，以百分比表示。</w:t>
      </w:r>
    </w:p>
    <w:p w14:paraId="133BDB3C"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欄－自留綜合率</w:t>
      </w:r>
    </w:p>
    <w:p w14:paraId="7A563A80" w14:textId="77777777" w:rsidR="00EC7749" w:rsidRPr="00B65780" w:rsidRDefault="00EC7749" w:rsidP="00EC7749">
      <w:pPr>
        <w:spacing w:line="440" w:lineRule="exact"/>
        <w:ind w:leftChars="276" w:left="718"/>
        <w:jc w:val="both"/>
        <w:rPr>
          <w:color w:val="000000" w:themeColor="text1"/>
          <w:sz w:val="24"/>
        </w:rPr>
      </w:pPr>
      <w:r w:rsidRPr="00B65780">
        <w:rPr>
          <w:color w:val="000000" w:themeColor="text1"/>
          <w:sz w:val="24"/>
        </w:rPr>
        <w:t>為第</w:t>
      </w:r>
      <w:r w:rsidRPr="00B65780">
        <w:rPr>
          <w:color w:val="000000" w:themeColor="text1"/>
          <w:sz w:val="24"/>
        </w:rPr>
        <w:t>6</w:t>
      </w:r>
      <w:r w:rsidRPr="00B65780">
        <w:rPr>
          <w:color w:val="000000" w:themeColor="text1"/>
          <w:sz w:val="24"/>
        </w:rPr>
        <w:t>欄之比率加上第</w:t>
      </w:r>
      <w:r w:rsidRPr="00B65780">
        <w:rPr>
          <w:color w:val="000000" w:themeColor="text1"/>
          <w:sz w:val="24"/>
        </w:rPr>
        <w:t>13</w:t>
      </w:r>
      <w:r w:rsidRPr="00B65780">
        <w:rPr>
          <w:color w:val="000000" w:themeColor="text1"/>
          <w:sz w:val="24"/>
        </w:rPr>
        <w:t>欄之比率。</w:t>
      </w:r>
    </w:p>
    <w:p w14:paraId="590F390F" w14:textId="2DB84520" w:rsidR="00EC7749" w:rsidRDefault="00EC7749" w:rsidP="00EC7749">
      <w:pPr>
        <w:pStyle w:val="20"/>
        <w:spacing w:line="440" w:lineRule="exact"/>
        <w:ind w:leftChars="276" w:left="718"/>
        <w:rPr>
          <w:rFonts w:ascii="Times New Roman" w:hAnsi="Times New Roman"/>
          <w:color w:val="000000" w:themeColor="text1"/>
          <w:sz w:val="24"/>
        </w:rPr>
      </w:pPr>
      <w:r w:rsidRPr="00B65780">
        <w:rPr>
          <w:rFonts w:ascii="Times New Roman" w:hAnsi="Times New Roman"/>
          <w:color w:val="000000" w:themeColor="text1"/>
          <w:sz w:val="24"/>
        </w:rPr>
        <w:t>各險別項目之分類及其帳載內涵，應依保險法令之規定。</w:t>
      </w:r>
    </w:p>
    <w:p w14:paraId="1140B558" w14:textId="019A1109" w:rsidR="00DB248F" w:rsidRDefault="00DB248F">
      <w:pPr>
        <w:widowControl/>
        <w:rPr>
          <w:color w:val="000000" w:themeColor="text1"/>
          <w:sz w:val="24"/>
        </w:rPr>
      </w:pPr>
      <w:r>
        <w:rPr>
          <w:color w:val="000000" w:themeColor="text1"/>
          <w:sz w:val="24"/>
        </w:rPr>
        <w:br w:type="page"/>
      </w:r>
    </w:p>
    <w:p w14:paraId="380CD854" w14:textId="393B299D" w:rsidR="00EC7749" w:rsidRPr="00B65780" w:rsidRDefault="00EC7749" w:rsidP="00EC7749">
      <w:pPr>
        <w:pStyle w:val="1"/>
        <w:spacing w:afterLines="0" w:after="0" w:line="440" w:lineRule="exact"/>
        <w:rPr>
          <w:b w:val="0"/>
          <w:bCs w:val="0"/>
          <w:color w:val="000000" w:themeColor="text1"/>
          <w:sz w:val="24"/>
        </w:rPr>
      </w:pPr>
      <w:bookmarkStart w:id="210" w:name="_Toc219954047"/>
      <w:bookmarkStart w:id="211" w:name="_Toc296334352"/>
      <w:bookmarkStart w:id="212" w:name="_Toc296433866"/>
      <w:bookmarkStart w:id="213" w:name="_Toc103672885"/>
      <w:r w:rsidRPr="00B65780">
        <w:rPr>
          <w:color w:val="000000" w:themeColor="text1"/>
          <w:szCs w:val="40"/>
        </w:rPr>
        <w:lastRenderedPageBreak/>
        <w:t>表</w:t>
      </w:r>
      <w:r w:rsidRPr="00B65780">
        <w:rPr>
          <w:color w:val="000000" w:themeColor="text1"/>
          <w:szCs w:val="40"/>
        </w:rPr>
        <w:t>21-5</w:t>
      </w:r>
      <w:r w:rsidRPr="00B65780">
        <w:rPr>
          <w:color w:val="000000" w:themeColor="text1"/>
          <w:szCs w:val="40"/>
        </w:rPr>
        <w:t>：保費收入來源明細表</w:t>
      </w:r>
      <w:bookmarkEnd w:id="210"/>
      <w:bookmarkEnd w:id="211"/>
      <w:bookmarkEnd w:id="212"/>
      <w:bookmarkEnd w:id="213"/>
    </w:p>
    <w:p w14:paraId="5FD3ED39"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本報表的目的在於清楚表達財產保險業各行銷通路直接簽單業務之保費收入，藉以評估</w:t>
      </w:r>
      <w:r w:rsidRPr="00B65780">
        <w:rPr>
          <w:rFonts w:ascii="Times New Roman" w:hAnsi="Times New Roman"/>
          <w:color w:val="000000" w:themeColor="text1"/>
          <w:sz w:val="24"/>
        </w:rPr>
        <w:t>31</w:t>
      </w:r>
      <w:r w:rsidRPr="00B65780">
        <w:rPr>
          <w:rFonts w:ascii="Times New Roman" w:hAnsi="Times New Roman"/>
          <w:color w:val="000000" w:themeColor="text1"/>
          <w:sz w:val="24"/>
        </w:rPr>
        <w:t>險種之保費收入來源。</w:t>
      </w:r>
    </w:p>
    <w:p w14:paraId="60409453" w14:textId="77777777" w:rsidR="00EC7749" w:rsidRPr="00B65780" w:rsidRDefault="00EC7749" w:rsidP="00EC7749">
      <w:pPr>
        <w:spacing w:line="440" w:lineRule="exact"/>
        <w:rPr>
          <w:color w:val="000000" w:themeColor="text1"/>
          <w:sz w:val="24"/>
        </w:rPr>
      </w:pPr>
      <w:r w:rsidRPr="00B65780">
        <w:rPr>
          <w:color w:val="000000" w:themeColor="text1"/>
          <w:sz w:val="24"/>
        </w:rPr>
        <w:t>一、本期直接簽單業務來源別、</w:t>
      </w:r>
    </w:p>
    <w:p w14:paraId="28870E38"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5</w:t>
      </w:r>
      <w:r w:rsidRPr="00B65780">
        <w:rPr>
          <w:color w:val="000000" w:themeColor="text1"/>
          <w:sz w:val="24"/>
        </w:rPr>
        <w:t>欄－保險代理人、保險經紀人、保險業務員、直接業務與其他</w:t>
      </w:r>
    </w:p>
    <w:p w14:paraId="60393A8E"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為本期各行銷通路之直接簽單業務保費收入，各行銷通路定義源自於產險業各險業務統計規程之通路，其中直接業務包括公司內部的直效行銷</w:t>
      </w:r>
      <w:r w:rsidRPr="00B65780">
        <w:rPr>
          <w:color w:val="000000" w:themeColor="text1"/>
          <w:sz w:val="24"/>
        </w:rPr>
        <w:t>(</w:t>
      </w:r>
      <w:r w:rsidRPr="00B65780">
        <w:rPr>
          <w:color w:val="000000" w:themeColor="text1"/>
          <w:sz w:val="24"/>
        </w:rPr>
        <w:t>電話、</w:t>
      </w:r>
      <w:r w:rsidRPr="00B65780">
        <w:rPr>
          <w:color w:val="000000" w:themeColor="text1"/>
          <w:sz w:val="24"/>
        </w:rPr>
        <w:t>DM</w:t>
      </w:r>
      <w:r w:rsidRPr="00B65780">
        <w:rPr>
          <w:color w:val="000000" w:themeColor="text1"/>
          <w:sz w:val="24"/>
        </w:rPr>
        <w:t>等</w:t>
      </w:r>
      <w:r w:rsidRPr="00B65780">
        <w:rPr>
          <w:color w:val="000000" w:themeColor="text1"/>
          <w:sz w:val="24"/>
        </w:rPr>
        <w:t>)</w:t>
      </w:r>
      <w:r w:rsidRPr="00B65780">
        <w:rPr>
          <w:color w:val="000000" w:themeColor="text1"/>
          <w:sz w:val="24"/>
        </w:rPr>
        <w:t>、網路行銷、直接投保及公家機關招標案等。</w:t>
      </w:r>
    </w:p>
    <w:p w14:paraId="0E884CFB"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w:t>
      </w:r>
      <w:r w:rsidRPr="00B65780">
        <w:rPr>
          <w:color w:val="000000" w:themeColor="text1"/>
          <w:sz w:val="24"/>
        </w:rPr>
        <w:t>-</w:t>
      </w:r>
      <w:r w:rsidRPr="00B65780">
        <w:rPr>
          <w:color w:val="000000" w:themeColor="text1"/>
          <w:sz w:val="24"/>
        </w:rPr>
        <w:t>合計</w:t>
      </w:r>
    </w:p>
    <w:p w14:paraId="1DFDE22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為第</w:t>
      </w:r>
      <w:r w:rsidRPr="00B65780">
        <w:rPr>
          <w:color w:val="000000" w:themeColor="text1"/>
          <w:sz w:val="24"/>
        </w:rPr>
        <w:t>1</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5</w:t>
      </w:r>
      <w:r w:rsidRPr="00B65780">
        <w:rPr>
          <w:color w:val="000000" w:themeColor="text1"/>
          <w:sz w:val="24"/>
        </w:rPr>
        <w:t>欄加總之和。</w:t>
      </w:r>
    </w:p>
    <w:p w14:paraId="2FDA732C" w14:textId="77777777" w:rsidR="00EC7749" w:rsidRPr="00B65780" w:rsidRDefault="00EC7749" w:rsidP="00EC7749">
      <w:pPr>
        <w:spacing w:line="440" w:lineRule="exact"/>
        <w:rPr>
          <w:color w:val="000000" w:themeColor="text1"/>
          <w:sz w:val="24"/>
        </w:rPr>
      </w:pPr>
      <w:r w:rsidRPr="00B65780">
        <w:rPr>
          <w:color w:val="000000" w:themeColor="text1"/>
          <w:sz w:val="24"/>
        </w:rPr>
        <w:t>二、本年度累計直接簽單業務來源別</w:t>
      </w:r>
    </w:p>
    <w:p w14:paraId="6A8139DF"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11</w:t>
      </w:r>
      <w:r w:rsidRPr="00B65780">
        <w:rPr>
          <w:color w:val="000000" w:themeColor="text1"/>
          <w:sz w:val="24"/>
        </w:rPr>
        <w:t>欄－保險代理人、保險經紀人、保險業務員、直接業務與其他</w:t>
      </w:r>
    </w:p>
    <w:p w14:paraId="7A96068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為本年度累計各行銷通路之直接簽單業務保費收入，各行銷通路定義源自於產險業各險業務統計規程之通路，其中直接業務包括公司內部的直效行銷</w:t>
      </w:r>
      <w:r w:rsidRPr="00B65780">
        <w:rPr>
          <w:color w:val="000000" w:themeColor="text1"/>
          <w:sz w:val="24"/>
        </w:rPr>
        <w:t>(</w:t>
      </w:r>
      <w:r w:rsidRPr="00B65780">
        <w:rPr>
          <w:color w:val="000000" w:themeColor="text1"/>
          <w:sz w:val="24"/>
        </w:rPr>
        <w:t>電話、</w:t>
      </w:r>
      <w:r w:rsidRPr="00B65780">
        <w:rPr>
          <w:color w:val="000000" w:themeColor="text1"/>
          <w:sz w:val="24"/>
        </w:rPr>
        <w:t>DM</w:t>
      </w:r>
      <w:r w:rsidRPr="00B65780">
        <w:rPr>
          <w:color w:val="000000" w:themeColor="text1"/>
          <w:sz w:val="24"/>
        </w:rPr>
        <w:t>等</w:t>
      </w:r>
      <w:r w:rsidRPr="00B65780">
        <w:rPr>
          <w:color w:val="000000" w:themeColor="text1"/>
          <w:sz w:val="24"/>
        </w:rPr>
        <w:t>)</w:t>
      </w:r>
      <w:r w:rsidRPr="00B65780">
        <w:rPr>
          <w:color w:val="000000" w:themeColor="text1"/>
          <w:sz w:val="24"/>
        </w:rPr>
        <w:t>、網路行銷、直接投保及公家機關招標案等。</w:t>
      </w:r>
    </w:p>
    <w:p w14:paraId="6884BC02"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w:t>
      </w:r>
      <w:r w:rsidRPr="00B65780">
        <w:rPr>
          <w:color w:val="000000" w:themeColor="text1"/>
          <w:sz w:val="24"/>
        </w:rPr>
        <w:t>-</w:t>
      </w:r>
      <w:r w:rsidRPr="00B65780">
        <w:rPr>
          <w:color w:val="000000" w:themeColor="text1"/>
          <w:sz w:val="24"/>
        </w:rPr>
        <w:t>合計</w:t>
      </w:r>
    </w:p>
    <w:p w14:paraId="472D92A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為第</w:t>
      </w:r>
      <w:r w:rsidRPr="00B65780">
        <w:rPr>
          <w:color w:val="000000" w:themeColor="text1"/>
          <w:sz w:val="24"/>
        </w:rPr>
        <w:t>7</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11</w:t>
      </w:r>
      <w:r w:rsidRPr="00B65780">
        <w:rPr>
          <w:color w:val="000000" w:themeColor="text1"/>
          <w:sz w:val="24"/>
        </w:rPr>
        <w:t>欄加總之和。</w:t>
      </w:r>
    </w:p>
    <w:p w14:paraId="78AAD737" w14:textId="7CA30A63" w:rsidR="00DB248F" w:rsidRDefault="00DB248F">
      <w:pPr>
        <w:widowControl/>
        <w:rPr>
          <w:color w:val="000000" w:themeColor="text1"/>
        </w:rPr>
      </w:pPr>
      <w:r>
        <w:rPr>
          <w:color w:val="000000" w:themeColor="text1"/>
        </w:rPr>
        <w:br w:type="page"/>
      </w:r>
    </w:p>
    <w:p w14:paraId="4D0F4002" w14:textId="301DA72C" w:rsidR="00EC7749" w:rsidRPr="00B65780" w:rsidRDefault="00EC7749" w:rsidP="00EC7749">
      <w:pPr>
        <w:pStyle w:val="1"/>
        <w:spacing w:afterLines="0" w:after="0" w:line="440" w:lineRule="exact"/>
        <w:rPr>
          <w:b w:val="0"/>
          <w:bCs w:val="0"/>
          <w:color w:val="000000" w:themeColor="text1"/>
          <w:sz w:val="24"/>
        </w:rPr>
      </w:pPr>
      <w:bookmarkStart w:id="214" w:name="_Toc219954048"/>
      <w:bookmarkStart w:id="215" w:name="_Toc296334353"/>
      <w:bookmarkStart w:id="216" w:name="_Toc296433867"/>
      <w:bookmarkStart w:id="217" w:name="_Toc103672886"/>
      <w:r w:rsidRPr="00B65780">
        <w:rPr>
          <w:color w:val="000000" w:themeColor="text1"/>
          <w:szCs w:val="40"/>
        </w:rPr>
        <w:lastRenderedPageBreak/>
        <w:t>表</w:t>
      </w:r>
      <w:r w:rsidRPr="00B65780">
        <w:rPr>
          <w:color w:val="000000" w:themeColor="text1"/>
          <w:szCs w:val="40"/>
        </w:rPr>
        <w:t>21-6</w:t>
      </w:r>
      <w:r w:rsidRPr="00B65780">
        <w:rPr>
          <w:color w:val="000000" w:themeColor="text1"/>
          <w:szCs w:val="40"/>
        </w:rPr>
        <w:t>：銷售保險商品明細表</w:t>
      </w:r>
      <w:bookmarkEnd w:id="214"/>
      <w:bookmarkEnd w:id="215"/>
      <w:bookmarkEnd w:id="216"/>
      <w:bookmarkEnd w:id="217"/>
    </w:p>
    <w:p w14:paraId="5D175D46"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本報表之目的係在揭露保險業銷售保單之代號、名稱，及最近一次的核定類別、種類與最近核准</w:t>
      </w:r>
      <w:r w:rsidRPr="00B65780">
        <w:rPr>
          <w:rFonts w:ascii="Times New Roman" w:hAnsi="Times New Roman"/>
          <w:color w:val="000000" w:themeColor="text1"/>
          <w:sz w:val="24"/>
        </w:rPr>
        <w:t>/</w:t>
      </w:r>
      <w:r w:rsidRPr="00B65780">
        <w:rPr>
          <w:rFonts w:ascii="Times New Roman" w:hAnsi="Times New Roman"/>
          <w:color w:val="000000" w:themeColor="text1"/>
          <w:sz w:val="24"/>
        </w:rPr>
        <w:t>備查文號，並統計各保險銷售件數與保費收入，藉以了解保險公司各商品銷售所產生之保費收入情形。</w:t>
      </w:r>
    </w:p>
    <w:p w14:paraId="64622A62" w14:textId="77777777" w:rsidR="00EC7749" w:rsidRPr="00B65780" w:rsidRDefault="00EC7749" w:rsidP="00EC7749">
      <w:pPr>
        <w:spacing w:line="440" w:lineRule="exact"/>
        <w:rPr>
          <w:color w:val="000000" w:themeColor="text1"/>
          <w:sz w:val="24"/>
        </w:rPr>
      </w:pPr>
      <w:r w:rsidRPr="00B65780">
        <w:rPr>
          <w:color w:val="000000" w:themeColor="text1"/>
          <w:sz w:val="24"/>
        </w:rPr>
        <w:t>一、保單</w:t>
      </w:r>
    </w:p>
    <w:p w14:paraId="2500D748"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欄－代號</w:t>
      </w:r>
    </w:p>
    <w:p w14:paraId="2C4FAB4A" w14:textId="77777777" w:rsidR="00EC7749" w:rsidRPr="00B65780" w:rsidRDefault="00EC7749" w:rsidP="00EC7749">
      <w:pPr>
        <w:spacing w:line="440" w:lineRule="exact"/>
        <w:ind w:leftChars="276" w:left="718"/>
        <w:rPr>
          <w:color w:val="000000" w:themeColor="text1"/>
          <w:sz w:val="24"/>
        </w:rPr>
      </w:pPr>
      <w:r w:rsidRPr="00B65780">
        <w:rPr>
          <w:color w:val="000000" w:themeColor="text1"/>
        </w:rPr>
        <w:t>為保險業務統計規程所訂商品代碼</w:t>
      </w:r>
      <w:r w:rsidRPr="00B65780">
        <w:rPr>
          <w:color w:val="000000" w:themeColor="text1"/>
          <w:sz w:val="24"/>
        </w:rPr>
        <w:t>。</w:t>
      </w:r>
    </w:p>
    <w:p w14:paraId="076B1053"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欄－名稱</w:t>
      </w:r>
    </w:p>
    <w:p w14:paraId="315DFCD8" w14:textId="77777777" w:rsidR="00EC7749" w:rsidRPr="00B65780" w:rsidRDefault="00EC7749" w:rsidP="00EC7749">
      <w:pPr>
        <w:spacing w:line="440" w:lineRule="exact"/>
        <w:ind w:leftChars="276" w:left="718"/>
        <w:rPr>
          <w:color w:val="000000" w:themeColor="text1"/>
          <w:sz w:val="24"/>
        </w:rPr>
      </w:pPr>
      <w:r w:rsidRPr="00B65780">
        <w:rPr>
          <w:color w:val="000000" w:themeColor="text1"/>
        </w:rPr>
        <w:t>為經主管機關核准或備查保險商品之名稱</w:t>
      </w:r>
      <w:r w:rsidRPr="00B65780">
        <w:rPr>
          <w:color w:val="000000" w:themeColor="text1"/>
          <w:sz w:val="24"/>
        </w:rPr>
        <w:t>。</w:t>
      </w:r>
    </w:p>
    <w:p w14:paraId="7DB9C940" w14:textId="77777777" w:rsidR="00EC7749" w:rsidRPr="00B65780" w:rsidRDefault="00EC7749" w:rsidP="00EC7749">
      <w:pPr>
        <w:spacing w:line="440" w:lineRule="exact"/>
        <w:rPr>
          <w:color w:val="000000" w:themeColor="text1"/>
          <w:sz w:val="24"/>
        </w:rPr>
      </w:pPr>
      <w:r w:rsidRPr="00B65780">
        <w:rPr>
          <w:color w:val="000000" w:themeColor="text1"/>
          <w:sz w:val="24"/>
        </w:rPr>
        <w:t>二、最近一次保單送審概況</w:t>
      </w:r>
    </w:p>
    <w:p w14:paraId="5B6A93D6"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欄－送審方式</w:t>
      </w:r>
    </w:p>
    <w:p w14:paraId="22B64EB0" w14:textId="77777777" w:rsidR="00EC7749" w:rsidRPr="00B65780" w:rsidRDefault="00EC7749" w:rsidP="00EC7749">
      <w:pPr>
        <w:spacing w:line="440" w:lineRule="exact"/>
        <w:ind w:leftChars="276" w:left="718"/>
        <w:rPr>
          <w:color w:val="000000" w:themeColor="text1"/>
          <w:sz w:val="24"/>
        </w:rPr>
      </w:pPr>
      <w:r w:rsidRPr="00B65780">
        <w:rPr>
          <w:color w:val="000000" w:themeColor="text1"/>
        </w:rPr>
        <w:t>指保險商品最近一次送審方式，請填</w:t>
      </w:r>
      <w:r w:rsidRPr="00B65780">
        <w:rPr>
          <w:color w:val="000000" w:themeColor="text1"/>
        </w:rPr>
        <w:t>A.</w:t>
      </w:r>
      <w:r w:rsidRPr="00B65780">
        <w:rPr>
          <w:color w:val="000000" w:themeColor="text1"/>
        </w:rPr>
        <w:t>核准</w:t>
      </w:r>
      <w:r w:rsidRPr="00B65780">
        <w:rPr>
          <w:color w:val="000000" w:themeColor="text1"/>
        </w:rPr>
        <w:t>,B.</w:t>
      </w:r>
      <w:r w:rsidRPr="00B65780">
        <w:rPr>
          <w:color w:val="000000" w:themeColor="text1"/>
        </w:rPr>
        <w:t>備查</w:t>
      </w:r>
      <w:r w:rsidRPr="00B65780">
        <w:rPr>
          <w:color w:val="000000" w:themeColor="text1"/>
        </w:rPr>
        <w:t>,C.</w:t>
      </w:r>
      <w:r w:rsidRPr="00B65780">
        <w:rPr>
          <w:color w:val="000000" w:themeColor="text1"/>
        </w:rPr>
        <w:t>其他。</w:t>
      </w:r>
    </w:p>
    <w:p w14:paraId="46F57687"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欄－類型</w:t>
      </w:r>
    </w:p>
    <w:p w14:paraId="51D0E28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為報送主管機關最近一次核定保單之核定種類，核定類別請填列代號，如</w:t>
      </w:r>
      <w:r w:rsidRPr="00B65780">
        <w:rPr>
          <w:color w:val="000000" w:themeColor="text1"/>
          <w:sz w:val="24"/>
        </w:rPr>
        <w:t>A.</w:t>
      </w:r>
      <w:r w:rsidRPr="00B65780">
        <w:rPr>
          <w:color w:val="000000" w:themeColor="text1"/>
          <w:sz w:val="24"/>
        </w:rPr>
        <w:t>主約</w:t>
      </w:r>
      <w:r w:rsidRPr="00B65780">
        <w:rPr>
          <w:color w:val="000000" w:themeColor="text1"/>
          <w:sz w:val="24"/>
        </w:rPr>
        <w:t>,B.</w:t>
      </w:r>
      <w:r w:rsidRPr="00B65780">
        <w:rPr>
          <w:color w:val="000000" w:themeColor="text1"/>
          <w:sz w:val="24"/>
        </w:rPr>
        <w:t>附加條款</w:t>
      </w:r>
      <w:r w:rsidRPr="00B65780">
        <w:rPr>
          <w:color w:val="000000" w:themeColor="text1"/>
          <w:sz w:val="24"/>
        </w:rPr>
        <w:t>,C.</w:t>
      </w:r>
      <w:r w:rsidRPr="00B65780">
        <w:rPr>
          <w:color w:val="000000" w:themeColor="text1"/>
          <w:sz w:val="24"/>
        </w:rPr>
        <w:t>其他。</w:t>
      </w:r>
    </w:p>
    <w:p w14:paraId="558FF5F7"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欄－最近送審日期及文號</w:t>
      </w:r>
    </w:p>
    <w:p w14:paraId="0EDBEE28" w14:textId="77777777" w:rsidR="00EC7749" w:rsidRPr="00B65780" w:rsidRDefault="00EC7749" w:rsidP="00EC7749">
      <w:pPr>
        <w:spacing w:line="440" w:lineRule="exact"/>
        <w:ind w:leftChars="276" w:left="718"/>
        <w:rPr>
          <w:color w:val="000000" w:themeColor="text1"/>
          <w:sz w:val="24"/>
        </w:rPr>
      </w:pPr>
      <w:r w:rsidRPr="00B65780">
        <w:rPr>
          <w:color w:val="000000" w:themeColor="text1"/>
        </w:rPr>
        <w:t>「最近送審日期及文號」欄位，如送審方式屬核准，請填主管機關核准日期及核准文號，如屬備查，請填公司備查日期及文號，如屬依保險商品銷售前程序作業準則第</w:t>
      </w:r>
      <w:r w:rsidRPr="00B65780">
        <w:rPr>
          <w:color w:val="000000" w:themeColor="text1"/>
        </w:rPr>
        <w:t>25</w:t>
      </w:r>
      <w:r w:rsidRPr="00B65780">
        <w:rPr>
          <w:color w:val="000000" w:themeColor="text1"/>
        </w:rPr>
        <w:t>條規定檢送保險商品資料庫情形，請填檢送保險商品資料庫日期。</w:t>
      </w:r>
    </w:p>
    <w:p w14:paraId="264C3DD0" w14:textId="77777777" w:rsidR="00EC7749" w:rsidRPr="00B65780" w:rsidRDefault="00EC7749" w:rsidP="00EC7749">
      <w:pPr>
        <w:spacing w:line="440" w:lineRule="exact"/>
        <w:rPr>
          <w:color w:val="000000" w:themeColor="text1"/>
          <w:sz w:val="24"/>
        </w:rPr>
      </w:pPr>
      <w:r w:rsidRPr="00B65780">
        <w:rPr>
          <w:color w:val="000000" w:themeColor="text1"/>
          <w:sz w:val="24"/>
        </w:rPr>
        <w:t>三、本年度累計直接簽單業務</w:t>
      </w:r>
    </w:p>
    <w:p w14:paraId="55EC20C3"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欄－保單件數</w:t>
      </w:r>
    </w:p>
    <w:p w14:paraId="5EB1CEA0"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為本年度累計直接簽單業務之保單件數。</w:t>
      </w:r>
    </w:p>
    <w:p w14:paraId="6650BEA4"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欄－保費收入</w:t>
      </w:r>
    </w:p>
    <w:p w14:paraId="42AE96B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為本年度累計直接簽單業務之保費收入。</w:t>
      </w:r>
    </w:p>
    <w:p w14:paraId="3ED884A1"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欄－占保費收入總額比率</w:t>
      </w:r>
      <w:r w:rsidRPr="00B65780">
        <w:rPr>
          <w:color w:val="000000" w:themeColor="text1"/>
          <w:sz w:val="24"/>
        </w:rPr>
        <w:t>%</w:t>
      </w:r>
    </w:p>
    <w:p w14:paraId="1364FD6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為第</w:t>
      </w:r>
      <w:r w:rsidRPr="00B65780">
        <w:rPr>
          <w:color w:val="000000" w:themeColor="text1"/>
          <w:sz w:val="24"/>
        </w:rPr>
        <w:t>(7)</w:t>
      </w:r>
      <w:r w:rsidRPr="00B65780">
        <w:rPr>
          <w:color w:val="000000" w:themeColor="text1"/>
          <w:sz w:val="24"/>
        </w:rPr>
        <w:t>欄各險別之金額除以第</w:t>
      </w:r>
      <w:r w:rsidRPr="00B65780">
        <w:rPr>
          <w:color w:val="000000" w:themeColor="text1"/>
          <w:sz w:val="24"/>
        </w:rPr>
        <w:t>(7)</w:t>
      </w:r>
      <w:r w:rsidRPr="00B65780">
        <w:rPr>
          <w:color w:val="000000" w:themeColor="text1"/>
          <w:sz w:val="24"/>
        </w:rPr>
        <w:t>欄合計之金額，以百分比表示。</w:t>
      </w:r>
    </w:p>
    <w:p w14:paraId="2459A432" w14:textId="21AE4D5D" w:rsidR="00DB248F" w:rsidRDefault="00DB248F">
      <w:pPr>
        <w:widowControl/>
        <w:rPr>
          <w:color w:val="000000" w:themeColor="text1"/>
          <w:sz w:val="24"/>
        </w:rPr>
      </w:pPr>
      <w:r>
        <w:rPr>
          <w:color w:val="000000" w:themeColor="text1"/>
          <w:sz w:val="24"/>
        </w:rPr>
        <w:br w:type="page"/>
      </w:r>
    </w:p>
    <w:p w14:paraId="1DFCD4DA" w14:textId="6F68C72F" w:rsidR="00640725" w:rsidRPr="00B65780" w:rsidRDefault="00640725" w:rsidP="00640725">
      <w:pPr>
        <w:pStyle w:val="1"/>
        <w:spacing w:afterLines="0" w:after="0" w:line="440" w:lineRule="exact"/>
        <w:rPr>
          <w:color w:val="000000" w:themeColor="text1"/>
          <w:szCs w:val="40"/>
        </w:rPr>
      </w:pPr>
      <w:bookmarkStart w:id="218" w:name="_Toc103672887"/>
      <w:bookmarkStart w:id="219" w:name="_Toc219954049"/>
      <w:bookmarkStart w:id="220" w:name="_Toc296334354"/>
      <w:bookmarkStart w:id="221" w:name="_Toc296433868"/>
      <w:r w:rsidRPr="00B65780">
        <w:rPr>
          <w:color w:val="000000" w:themeColor="text1"/>
          <w:szCs w:val="40"/>
        </w:rPr>
        <w:lastRenderedPageBreak/>
        <w:t>表</w:t>
      </w:r>
      <w:r w:rsidRPr="00B65780">
        <w:rPr>
          <w:color w:val="000000" w:themeColor="text1"/>
          <w:szCs w:val="40"/>
        </w:rPr>
        <w:t>21-</w:t>
      </w:r>
      <w:r w:rsidRPr="00B65780">
        <w:rPr>
          <w:color w:val="000000" w:themeColor="text1"/>
          <w:szCs w:val="40"/>
          <w:lang w:eastAsia="zh-TW"/>
        </w:rPr>
        <w:t>7</w:t>
      </w:r>
      <w:r w:rsidRPr="00B65780">
        <w:rPr>
          <w:color w:val="000000" w:themeColor="text1"/>
          <w:szCs w:val="40"/>
        </w:rPr>
        <w:t>：傷害保險明細表</w:t>
      </w:r>
      <w:bookmarkEnd w:id="218"/>
    </w:p>
    <w:p w14:paraId="077E7C00" w14:textId="77777777" w:rsidR="00640725" w:rsidRPr="00B65780" w:rsidRDefault="00640725" w:rsidP="00640725">
      <w:pPr>
        <w:pStyle w:val="a6"/>
        <w:spacing w:line="440" w:lineRule="exact"/>
        <w:ind w:firstLineChars="207" w:firstLine="497"/>
        <w:rPr>
          <w:rFonts w:ascii="Times New Roman" w:hAnsi="Times New Roman"/>
          <w:color w:val="000000" w:themeColor="text1"/>
          <w:sz w:val="24"/>
        </w:rPr>
      </w:pPr>
      <w:proofErr w:type="spellStart"/>
      <w:r w:rsidRPr="00B65780">
        <w:rPr>
          <w:rFonts w:ascii="Times New Roman" w:hAnsi="Times New Roman"/>
          <w:color w:val="000000" w:themeColor="text1"/>
          <w:sz w:val="24"/>
        </w:rPr>
        <w:t>本報表的目的在於</w:t>
      </w:r>
      <w:r w:rsidRPr="00B65780">
        <w:rPr>
          <w:rFonts w:ascii="Times New Roman" w:hAnsi="Times New Roman"/>
          <w:color w:val="000000" w:themeColor="text1"/>
          <w:sz w:val="24"/>
          <w:lang w:eastAsia="zh-TW"/>
        </w:rPr>
        <w:t>拆分</w:t>
      </w:r>
      <w:r w:rsidRPr="00B65780">
        <w:rPr>
          <w:rFonts w:ascii="Times New Roman" w:hAnsi="Times New Roman"/>
          <w:color w:val="000000" w:themeColor="text1"/>
          <w:sz w:val="24"/>
        </w:rPr>
        <w:t>財產保險業</w:t>
      </w:r>
      <w:r w:rsidRPr="00B65780">
        <w:rPr>
          <w:rFonts w:ascii="Times New Roman" w:hAnsi="Times New Roman"/>
          <w:color w:val="000000" w:themeColor="text1"/>
          <w:sz w:val="24"/>
          <w:lang w:eastAsia="zh-TW"/>
        </w:rPr>
        <w:t>長年期傷害保險</w:t>
      </w:r>
      <w:r w:rsidRPr="00B65780">
        <w:rPr>
          <w:rFonts w:ascii="Times New Roman" w:hAnsi="Times New Roman"/>
          <w:color w:val="000000" w:themeColor="text1"/>
          <w:sz w:val="24"/>
        </w:rPr>
        <w:t>及</w:t>
      </w:r>
      <w:r w:rsidRPr="00B65780">
        <w:rPr>
          <w:rFonts w:ascii="Times New Roman" w:hAnsi="Times New Roman"/>
          <w:color w:val="000000" w:themeColor="text1"/>
          <w:sz w:val="24"/>
          <w:lang w:eastAsia="zh-TW"/>
        </w:rPr>
        <w:t>非長年期傷害保險</w:t>
      </w:r>
      <w:proofErr w:type="spellEnd"/>
      <w:r w:rsidRPr="00B65780">
        <w:rPr>
          <w:rFonts w:ascii="Times New Roman" w:hAnsi="Times New Roman"/>
          <w:color w:val="000000" w:themeColor="text1"/>
          <w:sz w:val="24"/>
        </w:rPr>
        <w:t>。</w:t>
      </w:r>
    </w:p>
    <w:p w14:paraId="1A67C672" w14:textId="77777777" w:rsidR="00640725" w:rsidRPr="00B65780" w:rsidRDefault="00640725" w:rsidP="00640725">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欄－本年度累計直接簽單保費收入</w:t>
      </w:r>
    </w:p>
    <w:p w14:paraId="1A34D0F8" w14:textId="77777777" w:rsidR="00640725" w:rsidRPr="00B65780" w:rsidRDefault="00640725" w:rsidP="00640725">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21-1</w:t>
      </w:r>
      <w:r w:rsidRPr="00B65780">
        <w:rPr>
          <w:color w:val="000000" w:themeColor="text1"/>
          <w:sz w:val="24"/>
        </w:rPr>
        <w:t>：直接簽單業務分析表」第</w:t>
      </w:r>
      <w:r w:rsidRPr="00B65780">
        <w:rPr>
          <w:color w:val="000000" w:themeColor="text1"/>
          <w:sz w:val="24"/>
        </w:rPr>
        <w:t>(8)</w:t>
      </w:r>
      <w:r w:rsidRPr="00B65780">
        <w:rPr>
          <w:color w:val="000000" w:themeColor="text1"/>
          <w:sz w:val="24"/>
        </w:rPr>
        <w:t>欄第</w:t>
      </w:r>
      <w:r w:rsidRPr="00B65780">
        <w:rPr>
          <w:color w:val="000000" w:themeColor="text1"/>
          <w:sz w:val="24"/>
        </w:rPr>
        <w:t>(2</w:t>
      </w:r>
      <w:r w:rsidR="002C7883" w:rsidRPr="00B65780">
        <w:rPr>
          <w:color w:val="000000" w:themeColor="text1"/>
          <w:sz w:val="24"/>
        </w:rPr>
        <w:t>4</w:t>
      </w:r>
      <w:r w:rsidRPr="00B65780">
        <w:rPr>
          <w:color w:val="000000" w:themeColor="text1"/>
          <w:sz w:val="24"/>
        </w:rPr>
        <w:t>)</w:t>
      </w:r>
      <w:r w:rsidR="002C7883" w:rsidRPr="00B65780">
        <w:rPr>
          <w:color w:val="000000" w:themeColor="text1"/>
          <w:sz w:val="24"/>
        </w:rPr>
        <w:t>列之金額相一致</w:t>
      </w:r>
      <w:r w:rsidRPr="00B65780">
        <w:rPr>
          <w:color w:val="000000" w:themeColor="text1"/>
          <w:sz w:val="24"/>
        </w:rPr>
        <w:t>。</w:t>
      </w:r>
    </w:p>
    <w:p w14:paraId="77416D7E" w14:textId="77777777" w:rsidR="00640725" w:rsidRPr="00B65780" w:rsidRDefault="00640725" w:rsidP="00640725">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欄－本年度累計再保費收入</w:t>
      </w:r>
    </w:p>
    <w:p w14:paraId="24126BD8" w14:textId="77777777" w:rsidR="00640725" w:rsidRPr="00B65780" w:rsidRDefault="00452340" w:rsidP="00640725">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21-3</w:t>
      </w:r>
      <w:r w:rsidRPr="00B65780">
        <w:rPr>
          <w:color w:val="000000" w:themeColor="text1"/>
          <w:sz w:val="24"/>
        </w:rPr>
        <w:t>：分入再保險業務明細表」第</w:t>
      </w:r>
      <w:r w:rsidRPr="00B65780">
        <w:rPr>
          <w:color w:val="000000" w:themeColor="text1"/>
          <w:sz w:val="24"/>
        </w:rPr>
        <w:t>(7)</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p>
    <w:p w14:paraId="71BFF4B0" w14:textId="77777777" w:rsidR="00640725" w:rsidRPr="00B65780" w:rsidRDefault="00640725" w:rsidP="00640725">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w:t>
      </w:r>
      <w:r w:rsidR="002C7883" w:rsidRPr="00B65780">
        <w:rPr>
          <w:color w:val="000000" w:themeColor="text1"/>
          <w:sz w:val="24"/>
        </w:rPr>
        <w:t>本年度累計再保費支出</w:t>
      </w:r>
    </w:p>
    <w:p w14:paraId="6C1AFF1E" w14:textId="77777777" w:rsidR="00640725" w:rsidRPr="00B65780" w:rsidRDefault="00452340" w:rsidP="00640725">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21-2</w:t>
      </w:r>
      <w:r w:rsidRPr="00B65780">
        <w:rPr>
          <w:color w:val="000000" w:themeColor="text1"/>
          <w:sz w:val="24"/>
        </w:rPr>
        <w:t>：分出再保險業務明細表」第</w:t>
      </w:r>
      <w:r w:rsidRPr="00B65780">
        <w:rPr>
          <w:color w:val="000000" w:themeColor="text1"/>
          <w:sz w:val="24"/>
        </w:rPr>
        <w:t>(7)</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r w:rsidR="00640725" w:rsidRPr="00B65780">
        <w:rPr>
          <w:color w:val="000000" w:themeColor="text1"/>
          <w:sz w:val="24"/>
        </w:rPr>
        <w:t>。</w:t>
      </w:r>
    </w:p>
    <w:p w14:paraId="62BA136A" w14:textId="77777777" w:rsidR="00640725" w:rsidRPr="00B65780" w:rsidRDefault="00640725" w:rsidP="00640725">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w:t>
      </w:r>
      <w:r w:rsidR="002C7883" w:rsidRPr="00B65780">
        <w:rPr>
          <w:color w:val="000000" w:themeColor="text1"/>
          <w:sz w:val="24"/>
        </w:rPr>
        <w:t>本年度累計自留保費</w:t>
      </w:r>
    </w:p>
    <w:p w14:paraId="1787AA8B" w14:textId="77777777" w:rsidR="00640725" w:rsidRPr="00B65780" w:rsidRDefault="00452340" w:rsidP="00452340">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21-4</w:t>
      </w:r>
      <w:r w:rsidRPr="00B65780">
        <w:rPr>
          <w:color w:val="000000" w:themeColor="text1"/>
          <w:sz w:val="24"/>
        </w:rPr>
        <w:t>：自留業務明細表」第</w:t>
      </w:r>
      <w:r w:rsidRPr="00B65780">
        <w:rPr>
          <w:color w:val="000000" w:themeColor="text1"/>
          <w:sz w:val="24"/>
        </w:rPr>
        <w:t>(2)</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r w:rsidR="00640725" w:rsidRPr="00B65780">
        <w:rPr>
          <w:color w:val="000000" w:themeColor="text1"/>
          <w:sz w:val="24"/>
        </w:rPr>
        <w:t>。</w:t>
      </w:r>
    </w:p>
    <w:p w14:paraId="4AA65297" w14:textId="77777777" w:rsidR="00640725" w:rsidRPr="00B65780" w:rsidRDefault="00640725" w:rsidP="00640725">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w:t>
      </w:r>
      <w:r w:rsidR="002C7883" w:rsidRPr="00B65780">
        <w:rPr>
          <w:color w:val="000000" w:themeColor="text1"/>
          <w:sz w:val="24"/>
        </w:rPr>
        <w:t>已報未付賠款</w:t>
      </w:r>
      <w:r w:rsidR="002C7883" w:rsidRPr="00B65780">
        <w:rPr>
          <w:color w:val="000000" w:themeColor="text1"/>
          <w:sz w:val="24"/>
        </w:rPr>
        <w:t xml:space="preserve"> </w:t>
      </w:r>
      <w:r w:rsidR="002C7883" w:rsidRPr="00B65780">
        <w:rPr>
          <w:color w:val="000000" w:themeColor="text1"/>
          <w:sz w:val="24"/>
        </w:rPr>
        <w:t>保險賠款及可分配理賠費用</w:t>
      </w:r>
    </w:p>
    <w:p w14:paraId="69BB3841" w14:textId="77777777" w:rsidR="00640725" w:rsidRPr="00B65780" w:rsidRDefault="00452340" w:rsidP="00452340">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26-1</w:t>
      </w:r>
      <w:r w:rsidRPr="00B65780">
        <w:rPr>
          <w:color w:val="000000" w:themeColor="text1"/>
          <w:sz w:val="24"/>
        </w:rPr>
        <w:t>：賠款準備金明細表」第</w:t>
      </w:r>
      <w:r w:rsidRPr="00B65780">
        <w:rPr>
          <w:color w:val="000000" w:themeColor="text1"/>
          <w:sz w:val="24"/>
        </w:rPr>
        <w:t>(6)</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r w:rsidR="00640725" w:rsidRPr="00B65780">
        <w:rPr>
          <w:color w:val="000000" w:themeColor="text1"/>
          <w:sz w:val="24"/>
        </w:rPr>
        <w:t>。</w:t>
      </w:r>
    </w:p>
    <w:p w14:paraId="4E6A07CE" w14:textId="77777777" w:rsidR="00640725" w:rsidRPr="00B65780" w:rsidRDefault="00640725" w:rsidP="00640725">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w:t>
      </w:r>
      <w:r w:rsidR="002C7883" w:rsidRPr="00B65780">
        <w:rPr>
          <w:color w:val="000000" w:themeColor="text1"/>
          <w:sz w:val="24"/>
        </w:rPr>
        <w:t>已報未付賠款</w:t>
      </w:r>
      <w:r w:rsidR="002C7883" w:rsidRPr="00B65780">
        <w:rPr>
          <w:color w:val="000000" w:themeColor="text1"/>
          <w:sz w:val="24"/>
        </w:rPr>
        <w:t xml:space="preserve"> </w:t>
      </w:r>
      <w:r w:rsidR="002C7883" w:rsidRPr="00B65780">
        <w:rPr>
          <w:color w:val="000000" w:themeColor="text1"/>
          <w:sz w:val="24"/>
        </w:rPr>
        <w:t>再保賠款</w:t>
      </w:r>
    </w:p>
    <w:p w14:paraId="54BA3CC8" w14:textId="77777777" w:rsidR="00640725" w:rsidRPr="00B65780" w:rsidRDefault="00452340" w:rsidP="00640725">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26-1</w:t>
      </w:r>
      <w:r w:rsidRPr="00B65780">
        <w:rPr>
          <w:color w:val="000000" w:themeColor="text1"/>
          <w:sz w:val="24"/>
        </w:rPr>
        <w:t>：賠款準備金明細表」第</w:t>
      </w:r>
      <w:r w:rsidRPr="00B65780">
        <w:rPr>
          <w:color w:val="000000" w:themeColor="text1"/>
          <w:sz w:val="24"/>
        </w:rPr>
        <w:t>(7)</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p>
    <w:p w14:paraId="07BAA16C" w14:textId="77777777" w:rsidR="00640725" w:rsidRPr="00B65780" w:rsidRDefault="00640725" w:rsidP="00640725">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w:t>
      </w:r>
      <w:r w:rsidR="002C7883" w:rsidRPr="00B65780">
        <w:rPr>
          <w:color w:val="000000" w:themeColor="text1"/>
          <w:sz w:val="24"/>
        </w:rPr>
        <w:t>已報未付賠款分出賠款準備</w:t>
      </w:r>
    </w:p>
    <w:p w14:paraId="1DCF5AC4" w14:textId="77777777" w:rsidR="00640725" w:rsidRPr="00B65780" w:rsidRDefault="00452340" w:rsidP="00640725">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26-1</w:t>
      </w:r>
      <w:r w:rsidRPr="00B65780">
        <w:rPr>
          <w:color w:val="000000" w:themeColor="text1"/>
          <w:sz w:val="24"/>
        </w:rPr>
        <w:t>：賠款準備金明細表」第</w:t>
      </w:r>
      <w:r w:rsidRPr="00B65780">
        <w:rPr>
          <w:color w:val="000000" w:themeColor="text1"/>
          <w:sz w:val="24"/>
        </w:rPr>
        <w:t>(8)</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r w:rsidR="00640725" w:rsidRPr="00B65780">
        <w:rPr>
          <w:color w:val="000000" w:themeColor="text1"/>
          <w:sz w:val="24"/>
        </w:rPr>
        <w:t>。</w:t>
      </w:r>
    </w:p>
    <w:p w14:paraId="36D9E353" w14:textId="77777777" w:rsidR="00640725" w:rsidRPr="00B65780" w:rsidRDefault="00640725" w:rsidP="00640725">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w:t>
      </w:r>
      <w:r w:rsidR="002C7883" w:rsidRPr="00B65780">
        <w:rPr>
          <w:color w:val="000000" w:themeColor="text1"/>
          <w:sz w:val="24"/>
        </w:rPr>
        <w:t>已報未付賠款自留賠款</w:t>
      </w:r>
    </w:p>
    <w:p w14:paraId="5FF2C3FD" w14:textId="77777777" w:rsidR="00640725" w:rsidRPr="00B65780" w:rsidRDefault="00452340" w:rsidP="00640725">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26-1</w:t>
      </w:r>
      <w:r w:rsidRPr="00B65780">
        <w:rPr>
          <w:color w:val="000000" w:themeColor="text1"/>
          <w:sz w:val="24"/>
        </w:rPr>
        <w:t>：賠款準備金明細表」第</w:t>
      </w:r>
      <w:r w:rsidRPr="00B65780">
        <w:rPr>
          <w:color w:val="000000" w:themeColor="text1"/>
          <w:sz w:val="24"/>
        </w:rPr>
        <w:t>(9)</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r w:rsidR="00640725" w:rsidRPr="00B65780">
        <w:rPr>
          <w:color w:val="000000" w:themeColor="text1"/>
          <w:sz w:val="24"/>
        </w:rPr>
        <w:t>。</w:t>
      </w:r>
    </w:p>
    <w:p w14:paraId="7F559CC5" w14:textId="77777777" w:rsidR="00640725" w:rsidRPr="00B65780" w:rsidRDefault="00640725" w:rsidP="00640725">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w:t>
      </w:r>
      <w:r w:rsidR="002C7883" w:rsidRPr="00B65780">
        <w:rPr>
          <w:color w:val="000000" w:themeColor="text1"/>
          <w:sz w:val="24"/>
        </w:rPr>
        <w:t>未報賠款準備金</w:t>
      </w:r>
      <w:r w:rsidR="002C7883" w:rsidRPr="00B65780">
        <w:rPr>
          <w:color w:val="000000" w:themeColor="text1"/>
          <w:sz w:val="24"/>
        </w:rPr>
        <w:t xml:space="preserve"> </w:t>
      </w:r>
      <w:r w:rsidR="002C7883" w:rsidRPr="00B65780">
        <w:rPr>
          <w:color w:val="000000" w:themeColor="text1"/>
          <w:sz w:val="24"/>
        </w:rPr>
        <w:t>保險賠款、再保賠款及可分配理賠費用</w:t>
      </w:r>
    </w:p>
    <w:p w14:paraId="126C25EF" w14:textId="77777777" w:rsidR="00640725" w:rsidRPr="00B65780" w:rsidRDefault="00452340" w:rsidP="00640725">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26-1</w:t>
      </w:r>
      <w:r w:rsidRPr="00B65780">
        <w:rPr>
          <w:color w:val="000000" w:themeColor="text1"/>
          <w:sz w:val="24"/>
        </w:rPr>
        <w:t>：賠款準備金明細表」第</w:t>
      </w:r>
      <w:r w:rsidRPr="00B65780">
        <w:rPr>
          <w:color w:val="000000" w:themeColor="text1"/>
          <w:sz w:val="24"/>
        </w:rPr>
        <w:t>(12)</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r w:rsidR="00640725" w:rsidRPr="00B65780">
        <w:rPr>
          <w:color w:val="000000" w:themeColor="text1"/>
          <w:sz w:val="24"/>
        </w:rPr>
        <w:t>。</w:t>
      </w:r>
    </w:p>
    <w:p w14:paraId="59F7F8BF" w14:textId="77777777" w:rsidR="00640725" w:rsidRPr="00B65780" w:rsidRDefault="00640725" w:rsidP="00640725">
      <w:pPr>
        <w:spacing w:line="440" w:lineRule="exact"/>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w:t>
      </w:r>
      <w:r w:rsidR="002C7883" w:rsidRPr="00B65780">
        <w:rPr>
          <w:color w:val="000000" w:themeColor="text1"/>
          <w:sz w:val="24"/>
        </w:rPr>
        <w:t>未報賠款準備金</w:t>
      </w:r>
      <w:r w:rsidR="002C7883" w:rsidRPr="00B65780">
        <w:rPr>
          <w:color w:val="000000" w:themeColor="text1"/>
          <w:sz w:val="24"/>
        </w:rPr>
        <w:t xml:space="preserve"> </w:t>
      </w:r>
      <w:r w:rsidR="002C7883" w:rsidRPr="00B65780">
        <w:rPr>
          <w:color w:val="000000" w:themeColor="text1"/>
          <w:sz w:val="24"/>
        </w:rPr>
        <w:t>分出賠款準備</w:t>
      </w:r>
    </w:p>
    <w:p w14:paraId="190E96B3" w14:textId="77777777" w:rsidR="00640725" w:rsidRPr="00B65780" w:rsidRDefault="00452340" w:rsidP="00452340">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26-1</w:t>
      </w:r>
      <w:r w:rsidRPr="00B65780">
        <w:rPr>
          <w:color w:val="000000" w:themeColor="text1"/>
          <w:sz w:val="24"/>
        </w:rPr>
        <w:t>：賠款準備金明細表」第</w:t>
      </w:r>
      <w:r w:rsidRPr="00B65780">
        <w:rPr>
          <w:color w:val="000000" w:themeColor="text1"/>
          <w:sz w:val="24"/>
        </w:rPr>
        <w:t>(13)</w:t>
      </w:r>
      <w:r w:rsidRPr="00B65780">
        <w:rPr>
          <w:color w:val="000000" w:themeColor="text1"/>
          <w:sz w:val="24"/>
        </w:rPr>
        <w:t>欄第</w:t>
      </w:r>
      <w:r w:rsidRPr="00B65780">
        <w:rPr>
          <w:color w:val="000000" w:themeColor="text1"/>
          <w:sz w:val="24"/>
        </w:rPr>
        <w:t>(24)</w:t>
      </w:r>
      <w:r w:rsidRPr="00B65780">
        <w:rPr>
          <w:color w:val="000000" w:themeColor="text1"/>
          <w:sz w:val="24"/>
        </w:rPr>
        <w:t>列之金額相</w:t>
      </w:r>
      <w:r w:rsidRPr="00B65780">
        <w:rPr>
          <w:color w:val="000000" w:themeColor="text1"/>
          <w:sz w:val="24"/>
        </w:rPr>
        <w:lastRenderedPageBreak/>
        <w:t>一致</w:t>
      </w:r>
      <w:r w:rsidR="00640725" w:rsidRPr="00B65780">
        <w:rPr>
          <w:color w:val="000000" w:themeColor="text1"/>
          <w:sz w:val="24"/>
        </w:rPr>
        <w:t>。</w:t>
      </w:r>
    </w:p>
    <w:p w14:paraId="5FB8064D" w14:textId="77777777" w:rsidR="00640725" w:rsidRPr="00B65780" w:rsidRDefault="00640725" w:rsidP="00640725">
      <w:pPr>
        <w:spacing w:line="440" w:lineRule="exact"/>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w:t>
      </w:r>
      <w:r w:rsidR="002C7883" w:rsidRPr="00B65780">
        <w:rPr>
          <w:color w:val="000000" w:themeColor="text1"/>
          <w:sz w:val="24"/>
        </w:rPr>
        <w:t>未報賠款準備金</w:t>
      </w:r>
      <w:r w:rsidR="002C7883" w:rsidRPr="00B65780">
        <w:rPr>
          <w:color w:val="000000" w:themeColor="text1"/>
          <w:sz w:val="24"/>
        </w:rPr>
        <w:t xml:space="preserve"> </w:t>
      </w:r>
      <w:r w:rsidR="002C7883" w:rsidRPr="00B65780">
        <w:rPr>
          <w:color w:val="000000" w:themeColor="text1"/>
          <w:sz w:val="24"/>
        </w:rPr>
        <w:t>自留賠款</w:t>
      </w:r>
    </w:p>
    <w:p w14:paraId="31D6976F" w14:textId="77777777" w:rsidR="00640725" w:rsidRPr="00B65780" w:rsidRDefault="00452340" w:rsidP="00452340">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26-1</w:t>
      </w:r>
      <w:r w:rsidRPr="00B65780">
        <w:rPr>
          <w:color w:val="000000" w:themeColor="text1"/>
          <w:sz w:val="24"/>
        </w:rPr>
        <w:t>：賠款準備金明細表」第</w:t>
      </w:r>
      <w:r w:rsidRPr="00B65780">
        <w:rPr>
          <w:color w:val="000000" w:themeColor="text1"/>
          <w:sz w:val="24"/>
        </w:rPr>
        <w:t>(14)</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r w:rsidR="00640725" w:rsidRPr="00B65780">
        <w:rPr>
          <w:color w:val="000000" w:themeColor="text1"/>
          <w:sz w:val="24"/>
        </w:rPr>
        <w:t>。</w:t>
      </w:r>
    </w:p>
    <w:p w14:paraId="107C408A" w14:textId="77777777" w:rsidR="00640725" w:rsidRPr="00B65780" w:rsidRDefault="00640725" w:rsidP="00640725">
      <w:pPr>
        <w:spacing w:line="440" w:lineRule="exact"/>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w:t>
      </w:r>
      <w:r w:rsidR="002C7883" w:rsidRPr="00B65780">
        <w:rPr>
          <w:color w:val="000000" w:themeColor="text1"/>
          <w:sz w:val="24"/>
        </w:rPr>
        <w:t>未報賠款準備金</w:t>
      </w:r>
      <w:r w:rsidR="002C7883" w:rsidRPr="00B65780">
        <w:rPr>
          <w:color w:val="000000" w:themeColor="text1"/>
          <w:sz w:val="24"/>
        </w:rPr>
        <w:t xml:space="preserve"> </w:t>
      </w:r>
      <w:r w:rsidR="002C7883" w:rsidRPr="00B65780">
        <w:rPr>
          <w:color w:val="000000" w:themeColor="text1"/>
          <w:sz w:val="24"/>
        </w:rPr>
        <w:t>未付不可分配理賠費用</w:t>
      </w:r>
    </w:p>
    <w:p w14:paraId="09C49EFD" w14:textId="77777777" w:rsidR="00640725" w:rsidRPr="00B65780" w:rsidRDefault="00452340" w:rsidP="00640725">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26-1</w:t>
      </w:r>
      <w:r w:rsidRPr="00B65780">
        <w:rPr>
          <w:color w:val="000000" w:themeColor="text1"/>
          <w:sz w:val="24"/>
        </w:rPr>
        <w:t>：賠款準備金明細表」第</w:t>
      </w:r>
      <w:r w:rsidRPr="00B65780">
        <w:rPr>
          <w:color w:val="000000" w:themeColor="text1"/>
          <w:sz w:val="24"/>
        </w:rPr>
        <w:t>(15)</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r w:rsidR="00640725" w:rsidRPr="00B65780">
        <w:rPr>
          <w:color w:val="000000" w:themeColor="text1"/>
          <w:sz w:val="24"/>
        </w:rPr>
        <w:t>。</w:t>
      </w:r>
    </w:p>
    <w:p w14:paraId="571413DE" w14:textId="77777777" w:rsidR="002C7883" w:rsidRPr="00B65780" w:rsidRDefault="002C7883" w:rsidP="002C7883">
      <w:pPr>
        <w:spacing w:line="440" w:lineRule="exact"/>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欄－本年度賠款準備金</w:t>
      </w:r>
      <w:r w:rsidRPr="00B65780">
        <w:rPr>
          <w:color w:val="000000" w:themeColor="text1"/>
          <w:sz w:val="24"/>
        </w:rPr>
        <w:t>(</w:t>
      </w:r>
      <w:r w:rsidRPr="00B65780">
        <w:rPr>
          <w:color w:val="000000" w:themeColor="text1"/>
          <w:sz w:val="24"/>
        </w:rPr>
        <w:t>自留</w:t>
      </w:r>
      <w:r w:rsidRPr="00B65780">
        <w:rPr>
          <w:color w:val="000000" w:themeColor="text1"/>
          <w:sz w:val="24"/>
        </w:rPr>
        <w:t>)</w:t>
      </w:r>
    </w:p>
    <w:p w14:paraId="384B2230" w14:textId="77777777" w:rsidR="002C7883" w:rsidRPr="00B65780" w:rsidRDefault="00452340" w:rsidP="002C7883">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26-1</w:t>
      </w:r>
      <w:r w:rsidRPr="00B65780">
        <w:rPr>
          <w:color w:val="000000" w:themeColor="text1"/>
          <w:sz w:val="24"/>
        </w:rPr>
        <w:t>：賠款準備金明細表」第</w:t>
      </w:r>
      <w:r w:rsidRPr="00B65780">
        <w:rPr>
          <w:color w:val="000000" w:themeColor="text1"/>
          <w:sz w:val="24"/>
        </w:rPr>
        <w:t>(17)</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r w:rsidR="002C7883" w:rsidRPr="00B65780">
        <w:rPr>
          <w:color w:val="000000" w:themeColor="text1"/>
          <w:sz w:val="24"/>
        </w:rPr>
        <w:t>。</w:t>
      </w:r>
    </w:p>
    <w:p w14:paraId="356B4C8D" w14:textId="77777777" w:rsidR="002C7883" w:rsidRPr="00B65780" w:rsidRDefault="002C7883" w:rsidP="00452340">
      <w:pPr>
        <w:spacing w:line="440" w:lineRule="exact"/>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w:t>
      </w:r>
      <w:r w:rsidR="00452340" w:rsidRPr="00B65780">
        <w:rPr>
          <w:color w:val="000000" w:themeColor="text1"/>
          <w:sz w:val="24"/>
        </w:rPr>
        <w:t>未滿期保費準備金</w:t>
      </w:r>
      <w:r w:rsidR="00452340" w:rsidRPr="00B65780">
        <w:rPr>
          <w:color w:val="000000" w:themeColor="text1"/>
          <w:sz w:val="24"/>
        </w:rPr>
        <w:t>/</w:t>
      </w:r>
      <w:r w:rsidR="00452340" w:rsidRPr="00B65780">
        <w:rPr>
          <w:color w:val="000000" w:themeColor="text1"/>
          <w:sz w:val="24"/>
        </w:rPr>
        <w:t>責任準備金</w:t>
      </w:r>
      <w:r w:rsidR="00452340" w:rsidRPr="00B65780">
        <w:rPr>
          <w:color w:val="000000" w:themeColor="text1"/>
          <w:sz w:val="24"/>
        </w:rPr>
        <w:t xml:space="preserve"> </w:t>
      </w:r>
      <w:r w:rsidR="00452340" w:rsidRPr="00B65780">
        <w:rPr>
          <w:color w:val="000000" w:themeColor="text1"/>
          <w:sz w:val="24"/>
        </w:rPr>
        <w:t>本年度累計</w:t>
      </w:r>
      <w:r w:rsidR="00452340" w:rsidRPr="00B65780">
        <w:rPr>
          <w:color w:val="000000" w:themeColor="text1"/>
          <w:sz w:val="24"/>
        </w:rPr>
        <w:t>(</w:t>
      </w:r>
      <w:r w:rsidR="00452340" w:rsidRPr="00B65780">
        <w:rPr>
          <w:color w:val="000000" w:themeColor="text1"/>
          <w:sz w:val="24"/>
        </w:rPr>
        <w:t>直接簽單及分入再保</w:t>
      </w:r>
      <w:r w:rsidR="00452340" w:rsidRPr="00B65780">
        <w:rPr>
          <w:color w:val="000000" w:themeColor="text1"/>
          <w:sz w:val="24"/>
        </w:rPr>
        <w:t>)</w:t>
      </w:r>
    </w:p>
    <w:p w14:paraId="70649124" w14:textId="77777777" w:rsidR="002C7883" w:rsidRPr="00B65780" w:rsidRDefault="00452340" w:rsidP="002C7883">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24</w:t>
      </w:r>
      <w:r w:rsidRPr="00B65780">
        <w:rPr>
          <w:color w:val="000000" w:themeColor="text1"/>
          <w:sz w:val="24"/>
        </w:rPr>
        <w:t>：自留業務未滿期保費準備金明細表」第</w:t>
      </w:r>
      <w:r w:rsidRPr="00B65780">
        <w:rPr>
          <w:color w:val="000000" w:themeColor="text1"/>
          <w:sz w:val="24"/>
        </w:rPr>
        <w:t>(3)</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r w:rsidR="002C7883" w:rsidRPr="00B65780">
        <w:rPr>
          <w:color w:val="000000" w:themeColor="text1"/>
          <w:sz w:val="24"/>
        </w:rPr>
        <w:t>。</w:t>
      </w:r>
    </w:p>
    <w:p w14:paraId="5D20FCB3" w14:textId="77777777" w:rsidR="002C7883" w:rsidRPr="00B65780" w:rsidRDefault="002C7883" w:rsidP="002C7883">
      <w:pPr>
        <w:spacing w:line="440" w:lineRule="exact"/>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w:t>
      </w:r>
      <w:r w:rsidR="00452340" w:rsidRPr="00B65780">
        <w:rPr>
          <w:color w:val="000000" w:themeColor="text1"/>
          <w:sz w:val="24"/>
        </w:rPr>
        <w:t>未滿期保費準備金</w:t>
      </w:r>
      <w:r w:rsidR="00452340" w:rsidRPr="00B65780">
        <w:rPr>
          <w:color w:val="000000" w:themeColor="text1"/>
          <w:sz w:val="24"/>
        </w:rPr>
        <w:t>/</w:t>
      </w:r>
      <w:r w:rsidR="00452340" w:rsidRPr="00B65780">
        <w:rPr>
          <w:color w:val="000000" w:themeColor="text1"/>
          <w:sz w:val="24"/>
        </w:rPr>
        <w:t>責任準備金</w:t>
      </w:r>
      <w:r w:rsidR="00452340" w:rsidRPr="00B65780">
        <w:rPr>
          <w:color w:val="000000" w:themeColor="text1"/>
          <w:sz w:val="24"/>
        </w:rPr>
        <w:t xml:space="preserve"> </w:t>
      </w:r>
      <w:r w:rsidR="00452340" w:rsidRPr="00B65780">
        <w:rPr>
          <w:color w:val="000000" w:themeColor="text1"/>
          <w:sz w:val="24"/>
        </w:rPr>
        <w:t>分出未滿期保費準備</w:t>
      </w:r>
    </w:p>
    <w:p w14:paraId="558B4B26" w14:textId="77777777" w:rsidR="002C7883" w:rsidRPr="00B65780" w:rsidRDefault="00452340" w:rsidP="002C7883">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24</w:t>
      </w:r>
      <w:r w:rsidRPr="00B65780">
        <w:rPr>
          <w:color w:val="000000" w:themeColor="text1"/>
          <w:sz w:val="24"/>
        </w:rPr>
        <w:t>：自留業務未滿期保費準備金明細表」第</w:t>
      </w:r>
      <w:r w:rsidRPr="00B65780">
        <w:rPr>
          <w:color w:val="000000" w:themeColor="text1"/>
          <w:sz w:val="24"/>
        </w:rPr>
        <w:t>(4)</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r w:rsidR="002C7883" w:rsidRPr="00B65780">
        <w:rPr>
          <w:color w:val="000000" w:themeColor="text1"/>
          <w:sz w:val="24"/>
        </w:rPr>
        <w:t>。</w:t>
      </w:r>
    </w:p>
    <w:p w14:paraId="5BCECEC3" w14:textId="77777777" w:rsidR="002C7883" w:rsidRPr="00B65780" w:rsidRDefault="002C7883" w:rsidP="002C7883">
      <w:pPr>
        <w:spacing w:line="440" w:lineRule="exact"/>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w:t>
      </w:r>
      <w:r w:rsidR="00452340" w:rsidRPr="00B65780">
        <w:rPr>
          <w:color w:val="000000" w:themeColor="text1"/>
          <w:sz w:val="24"/>
        </w:rPr>
        <w:t>未滿期保費準備金</w:t>
      </w:r>
      <w:r w:rsidR="00452340" w:rsidRPr="00B65780">
        <w:rPr>
          <w:color w:val="000000" w:themeColor="text1"/>
          <w:sz w:val="24"/>
        </w:rPr>
        <w:t>/</w:t>
      </w:r>
      <w:r w:rsidR="00452340" w:rsidRPr="00B65780">
        <w:rPr>
          <w:color w:val="000000" w:themeColor="text1"/>
          <w:sz w:val="24"/>
        </w:rPr>
        <w:t>責任準備金</w:t>
      </w:r>
      <w:r w:rsidR="00452340" w:rsidRPr="00B65780">
        <w:rPr>
          <w:color w:val="000000" w:themeColor="text1"/>
          <w:sz w:val="24"/>
        </w:rPr>
        <w:t xml:space="preserve"> </w:t>
      </w:r>
      <w:r w:rsidR="00452340" w:rsidRPr="00B65780">
        <w:rPr>
          <w:color w:val="000000" w:themeColor="text1"/>
          <w:sz w:val="24"/>
        </w:rPr>
        <w:t>本年度累計</w:t>
      </w:r>
      <w:r w:rsidR="00452340" w:rsidRPr="00B65780">
        <w:rPr>
          <w:color w:val="000000" w:themeColor="text1"/>
          <w:sz w:val="24"/>
        </w:rPr>
        <w:t>(</w:t>
      </w:r>
      <w:r w:rsidR="00452340" w:rsidRPr="00B65780">
        <w:rPr>
          <w:color w:val="000000" w:themeColor="text1"/>
          <w:sz w:val="24"/>
        </w:rPr>
        <w:t>自留業務</w:t>
      </w:r>
      <w:r w:rsidR="00452340" w:rsidRPr="00B65780">
        <w:rPr>
          <w:color w:val="000000" w:themeColor="text1"/>
          <w:sz w:val="24"/>
        </w:rPr>
        <w:t>)</w:t>
      </w:r>
    </w:p>
    <w:p w14:paraId="27DF0681" w14:textId="77777777" w:rsidR="002C7883" w:rsidRPr="00B65780" w:rsidRDefault="00452340" w:rsidP="002C7883">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24</w:t>
      </w:r>
      <w:r w:rsidRPr="00B65780">
        <w:rPr>
          <w:color w:val="000000" w:themeColor="text1"/>
          <w:sz w:val="24"/>
        </w:rPr>
        <w:t>：自留業務未滿期保費準備金明細表」第</w:t>
      </w:r>
      <w:r w:rsidRPr="00B65780">
        <w:rPr>
          <w:color w:val="000000" w:themeColor="text1"/>
          <w:sz w:val="24"/>
        </w:rPr>
        <w:t>(5)</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r w:rsidR="002C7883" w:rsidRPr="00B65780">
        <w:rPr>
          <w:color w:val="000000" w:themeColor="text1"/>
          <w:sz w:val="24"/>
        </w:rPr>
        <w:t>。</w:t>
      </w:r>
    </w:p>
    <w:p w14:paraId="3209396A" w14:textId="77777777" w:rsidR="002C7883" w:rsidRPr="00B65780" w:rsidRDefault="002C7883" w:rsidP="002C7883">
      <w:pPr>
        <w:spacing w:line="440" w:lineRule="exact"/>
        <w:rPr>
          <w:color w:val="000000" w:themeColor="text1"/>
          <w:sz w:val="24"/>
        </w:rPr>
      </w:pPr>
    </w:p>
    <w:p w14:paraId="26EC53FA" w14:textId="77777777" w:rsidR="00EC7749" w:rsidRPr="00B65780" w:rsidRDefault="00EC7749" w:rsidP="00640725">
      <w:pPr>
        <w:pStyle w:val="1"/>
        <w:pageBreakBefore/>
        <w:spacing w:afterLines="0" w:after="0" w:line="440" w:lineRule="exact"/>
        <w:rPr>
          <w:b w:val="0"/>
          <w:bCs w:val="0"/>
          <w:color w:val="000000" w:themeColor="text1"/>
          <w:sz w:val="24"/>
        </w:rPr>
      </w:pPr>
      <w:bookmarkStart w:id="222" w:name="_Toc103672888"/>
      <w:r w:rsidRPr="00B65780">
        <w:rPr>
          <w:color w:val="000000" w:themeColor="text1"/>
          <w:szCs w:val="40"/>
        </w:rPr>
        <w:lastRenderedPageBreak/>
        <w:t>表</w:t>
      </w:r>
      <w:r w:rsidRPr="00B65780">
        <w:rPr>
          <w:color w:val="000000" w:themeColor="text1"/>
          <w:szCs w:val="40"/>
        </w:rPr>
        <w:t>22</w:t>
      </w:r>
      <w:r w:rsidRPr="00B65780">
        <w:rPr>
          <w:color w:val="000000" w:themeColor="text1"/>
          <w:szCs w:val="40"/>
        </w:rPr>
        <w:t>：重大賠案及爭訟明細表</w:t>
      </w:r>
      <w:bookmarkEnd w:id="219"/>
      <w:bookmarkEnd w:id="220"/>
      <w:bookmarkEnd w:id="221"/>
      <w:bookmarkEnd w:id="222"/>
    </w:p>
    <w:p w14:paraId="535E67B3"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本報表之目的係在揭露產險公司發生重大賠案及爭訟之險種、原因、賠付進度與理賠金額等相關資訊，藉以了解保險公司處理重大賠案進度及承擔之風險。重大賠案係保險賠款新台幣二千萬元以上者</w:t>
      </w:r>
      <w:r w:rsidRPr="00B65780">
        <w:rPr>
          <w:rFonts w:ascii="Times New Roman" w:hAnsi="Times New Roman"/>
          <w:color w:val="000000" w:themeColor="text1"/>
          <w:sz w:val="24"/>
        </w:rPr>
        <w:t>(</w:t>
      </w:r>
      <w:r w:rsidRPr="00B65780">
        <w:rPr>
          <w:rFonts w:ascii="Times New Roman" w:hAnsi="Times New Roman"/>
          <w:color w:val="000000" w:themeColor="text1"/>
          <w:sz w:val="24"/>
        </w:rPr>
        <w:t>無論投保生效年數</w:t>
      </w:r>
      <w:r w:rsidRPr="00B65780">
        <w:rPr>
          <w:rFonts w:ascii="Times New Roman" w:hAnsi="Times New Roman"/>
          <w:color w:val="000000" w:themeColor="text1"/>
          <w:sz w:val="24"/>
        </w:rPr>
        <w:t>);</w:t>
      </w:r>
      <w:r w:rsidRPr="00B65780">
        <w:rPr>
          <w:rFonts w:ascii="Times New Roman" w:hAnsi="Times New Roman"/>
          <w:color w:val="000000" w:themeColor="text1"/>
        </w:rPr>
        <w:t xml:space="preserve"> </w:t>
      </w:r>
      <w:r w:rsidRPr="00B65780">
        <w:rPr>
          <w:rFonts w:ascii="Times New Roman" w:hAnsi="Times New Roman"/>
          <w:color w:val="000000" w:themeColor="text1"/>
          <w:sz w:val="24"/>
        </w:rPr>
        <w:t>所稱爭訟係指被訴案件</w:t>
      </w:r>
      <w:r w:rsidRPr="00B65780">
        <w:rPr>
          <w:rFonts w:ascii="Times New Roman" w:hAnsi="Times New Roman"/>
          <w:color w:val="000000" w:themeColor="text1"/>
          <w:sz w:val="24"/>
        </w:rPr>
        <w:t>(</w:t>
      </w:r>
      <w:r w:rsidRPr="00B65780">
        <w:rPr>
          <w:rFonts w:ascii="Times New Roman" w:hAnsi="Times New Roman"/>
          <w:color w:val="000000" w:themeColor="text1"/>
          <w:sz w:val="24"/>
        </w:rPr>
        <w:t>或金額限制於</w:t>
      </w:r>
      <w:r w:rsidRPr="00B65780">
        <w:rPr>
          <w:rFonts w:ascii="Times New Roman" w:hAnsi="Times New Roman"/>
          <w:color w:val="000000" w:themeColor="text1"/>
          <w:sz w:val="24"/>
        </w:rPr>
        <w:t>150</w:t>
      </w:r>
      <w:r w:rsidRPr="00B65780">
        <w:rPr>
          <w:rFonts w:ascii="Times New Roman" w:hAnsi="Times New Roman"/>
          <w:color w:val="000000" w:themeColor="text1"/>
          <w:sz w:val="24"/>
        </w:rPr>
        <w:t>萬元以上</w:t>
      </w:r>
      <w:r w:rsidRPr="00B65780">
        <w:rPr>
          <w:rFonts w:ascii="Times New Roman" w:hAnsi="Times New Roman"/>
          <w:color w:val="000000" w:themeColor="text1"/>
          <w:sz w:val="24"/>
        </w:rPr>
        <w:t>)</w:t>
      </w:r>
      <w:r w:rsidRPr="00B65780">
        <w:rPr>
          <w:rFonts w:ascii="Times New Roman" w:hAnsi="Times New Roman"/>
          <w:color w:val="000000" w:themeColor="text1"/>
          <w:sz w:val="24"/>
        </w:rPr>
        <w:t>，此類案件非例行性，且具有特殊或重大之情形，始符合本表</w:t>
      </w:r>
      <w:r w:rsidRPr="00B65780">
        <w:rPr>
          <w:rFonts w:ascii="Times New Roman" w:hAnsi="Times New Roman"/>
          <w:color w:val="000000" w:themeColor="text1"/>
          <w:sz w:val="24"/>
        </w:rPr>
        <w:t>-</w:t>
      </w:r>
      <w:r w:rsidRPr="00B65780">
        <w:rPr>
          <w:rFonts w:ascii="Times New Roman" w:hAnsi="Times New Roman"/>
          <w:color w:val="000000" w:themeColor="text1"/>
          <w:sz w:val="24"/>
        </w:rPr>
        <w:t>重大賠案或爭訟呈報列管之精神。</w:t>
      </w:r>
    </w:p>
    <w:p w14:paraId="67BD1B9C"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proofErr w:type="spellStart"/>
      <w:r w:rsidRPr="00B65780">
        <w:rPr>
          <w:rFonts w:ascii="Times New Roman" w:hAnsi="Times New Roman"/>
          <w:color w:val="000000" w:themeColor="text1"/>
          <w:sz w:val="24"/>
        </w:rPr>
        <w:t>本報表填列應包含本年度發生重大賠案</w:t>
      </w:r>
      <w:r w:rsidRPr="00B65780">
        <w:rPr>
          <w:rFonts w:ascii="Times New Roman" w:hAnsi="Times New Roman"/>
          <w:color w:val="000000" w:themeColor="text1"/>
          <w:sz w:val="24"/>
        </w:rPr>
        <w:t>,</w:t>
      </w:r>
      <w:r w:rsidRPr="00B65780">
        <w:rPr>
          <w:rFonts w:ascii="Times New Roman" w:hAnsi="Times New Roman"/>
          <w:color w:val="000000" w:themeColor="text1"/>
          <w:sz w:val="24"/>
        </w:rPr>
        <w:t>以前年度發生但尚未賠付之重大賠案及本年度爭訟中案件</w:t>
      </w:r>
      <w:proofErr w:type="spellEnd"/>
      <w:r w:rsidRPr="00B65780">
        <w:rPr>
          <w:rFonts w:ascii="Times New Roman" w:hAnsi="Times New Roman"/>
          <w:color w:val="000000" w:themeColor="text1"/>
          <w:sz w:val="24"/>
        </w:rPr>
        <w:t>。</w:t>
      </w:r>
    </w:p>
    <w:p w14:paraId="5CD92AD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欄－險別</w:t>
      </w:r>
    </w:p>
    <w:p w14:paraId="124DDEB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請填列發生重大賠案或爭訟之會計險別代號。</w:t>
      </w:r>
    </w:p>
    <w:p w14:paraId="5065CD13"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欄－類別</w:t>
      </w:r>
    </w:p>
    <w:p w14:paraId="6C792D6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標示所填列資料為重大賠案或爭訟或其他，請填列代號，如</w:t>
      </w:r>
      <w:r w:rsidRPr="00B65780">
        <w:rPr>
          <w:color w:val="000000" w:themeColor="text1"/>
          <w:sz w:val="24"/>
        </w:rPr>
        <w:t>A.</w:t>
      </w:r>
      <w:r w:rsidRPr="00B65780">
        <w:rPr>
          <w:color w:val="000000" w:themeColor="text1"/>
          <w:sz w:val="24"/>
        </w:rPr>
        <w:t>重大賠案</w:t>
      </w:r>
      <w:r w:rsidRPr="00B65780">
        <w:rPr>
          <w:color w:val="000000" w:themeColor="text1"/>
          <w:sz w:val="24"/>
        </w:rPr>
        <w:t>,B.</w:t>
      </w:r>
      <w:r w:rsidRPr="00B65780">
        <w:rPr>
          <w:color w:val="000000" w:themeColor="text1"/>
          <w:sz w:val="24"/>
        </w:rPr>
        <w:t>爭訟</w:t>
      </w:r>
      <w:r w:rsidRPr="00B65780">
        <w:rPr>
          <w:color w:val="000000" w:themeColor="text1"/>
          <w:sz w:val="24"/>
        </w:rPr>
        <w:t>,C.</w:t>
      </w:r>
      <w:r w:rsidRPr="00B65780">
        <w:rPr>
          <w:color w:val="000000" w:themeColor="text1"/>
          <w:sz w:val="24"/>
        </w:rPr>
        <w:t>重大賠案且爭訟</w:t>
      </w:r>
      <w:r w:rsidRPr="00B65780">
        <w:rPr>
          <w:color w:val="000000" w:themeColor="text1"/>
          <w:sz w:val="24"/>
        </w:rPr>
        <w:t>,D.</w:t>
      </w:r>
      <w:r w:rsidRPr="00B65780">
        <w:rPr>
          <w:color w:val="000000" w:themeColor="text1"/>
          <w:sz w:val="24"/>
        </w:rPr>
        <w:t>其他。</w:t>
      </w:r>
    </w:p>
    <w:p w14:paraId="7FCF26D9"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欄－賠案號碼</w:t>
      </w:r>
    </w:p>
    <w:p w14:paraId="491244A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請填列該重大賠案或爭訟之賠案號碼。</w:t>
      </w:r>
    </w:p>
    <w:p w14:paraId="5CE06AD8"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欄－保單號碼</w:t>
      </w:r>
    </w:p>
    <w:p w14:paraId="286FD8CE"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請填列該重大賠案或爭訟之保單號碼。</w:t>
      </w:r>
    </w:p>
    <w:p w14:paraId="65DD25BC"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欄－賠付進度</w:t>
      </w:r>
    </w:p>
    <w:p w14:paraId="6FFD816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賠付進度請依序填列</w:t>
      </w:r>
      <w:r w:rsidRPr="00B65780">
        <w:rPr>
          <w:color w:val="000000" w:themeColor="text1"/>
          <w:sz w:val="24"/>
        </w:rPr>
        <w:t>A.</w:t>
      </w:r>
      <w:r w:rsidRPr="00B65780">
        <w:rPr>
          <w:color w:val="000000" w:themeColor="text1"/>
          <w:sz w:val="24"/>
        </w:rPr>
        <w:t>已賠付</w:t>
      </w:r>
      <w:r w:rsidRPr="00B65780">
        <w:rPr>
          <w:color w:val="000000" w:themeColor="text1"/>
          <w:sz w:val="24"/>
        </w:rPr>
        <w:t>,B.</w:t>
      </w:r>
      <w:r w:rsidRPr="00B65780">
        <w:rPr>
          <w:color w:val="000000" w:themeColor="text1"/>
          <w:sz w:val="24"/>
        </w:rPr>
        <w:t>已決未付</w:t>
      </w:r>
      <w:r w:rsidRPr="00B65780">
        <w:rPr>
          <w:color w:val="000000" w:themeColor="text1"/>
          <w:sz w:val="24"/>
        </w:rPr>
        <w:t>,C.</w:t>
      </w:r>
      <w:r w:rsidRPr="00B65780">
        <w:rPr>
          <w:color w:val="000000" w:themeColor="text1"/>
          <w:sz w:val="24"/>
        </w:rPr>
        <w:t>未決未付</w:t>
      </w:r>
      <w:r w:rsidRPr="00B65780">
        <w:rPr>
          <w:color w:val="000000" w:themeColor="text1"/>
          <w:sz w:val="24"/>
        </w:rPr>
        <w:t>,D.</w:t>
      </w:r>
      <w:r w:rsidRPr="00B65780">
        <w:rPr>
          <w:color w:val="000000" w:themeColor="text1"/>
          <w:sz w:val="24"/>
        </w:rPr>
        <w:t>其他。</w:t>
      </w:r>
    </w:p>
    <w:p w14:paraId="6B5A19AB"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欄－爭訟情形</w:t>
      </w:r>
    </w:p>
    <w:p w14:paraId="7A979972"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爭訟情形請依序填列</w:t>
      </w:r>
      <w:r w:rsidRPr="00B65780">
        <w:rPr>
          <w:color w:val="000000" w:themeColor="text1"/>
          <w:sz w:val="24"/>
        </w:rPr>
        <w:t>A.</w:t>
      </w:r>
      <w:r w:rsidRPr="00B65780">
        <w:rPr>
          <w:color w:val="000000" w:themeColor="text1"/>
          <w:sz w:val="24"/>
        </w:rPr>
        <w:t>無爭訟</w:t>
      </w:r>
      <w:r w:rsidRPr="00B65780">
        <w:rPr>
          <w:color w:val="000000" w:themeColor="text1"/>
          <w:sz w:val="24"/>
        </w:rPr>
        <w:t>,B.</w:t>
      </w:r>
      <w:r w:rsidRPr="00B65780">
        <w:rPr>
          <w:color w:val="000000" w:themeColor="text1"/>
          <w:sz w:val="24"/>
        </w:rPr>
        <w:t>一審中</w:t>
      </w:r>
      <w:r w:rsidRPr="00B65780">
        <w:rPr>
          <w:color w:val="000000" w:themeColor="text1"/>
          <w:sz w:val="24"/>
        </w:rPr>
        <w:t>,C.</w:t>
      </w:r>
      <w:r w:rsidRPr="00B65780">
        <w:rPr>
          <w:color w:val="000000" w:themeColor="text1"/>
          <w:sz w:val="24"/>
        </w:rPr>
        <w:t>二審中</w:t>
      </w:r>
      <w:r w:rsidRPr="00B65780">
        <w:rPr>
          <w:color w:val="000000" w:themeColor="text1"/>
          <w:sz w:val="24"/>
        </w:rPr>
        <w:t>,D.</w:t>
      </w:r>
      <w:r w:rsidRPr="00B65780">
        <w:rPr>
          <w:color w:val="000000" w:themeColor="text1"/>
          <w:sz w:val="24"/>
        </w:rPr>
        <w:t>三審中</w:t>
      </w:r>
      <w:r w:rsidRPr="00B65780">
        <w:rPr>
          <w:color w:val="000000" w:themeColor="text1"/>
          <w:sz w:val="24"/>
        </w:rPr>
        <w:t>,E.</w:t>
      </w:r>
      <w:r w:rsidRPr="00B65780">
        <w:rPr>
          <w:color w:val="000000" w:themeColor="text1"/>
          <w:sz w:val="24"/>
        </w:rPr>
        <w:t>其他。</w:t>
      </w:r>
    </w:p>
    <w:p w14:paraId="24E6B303"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欄－保險期間或航程</w:t>
      </w:r>
    </w:p>
    <w:p w14:paraId="416E32A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請填列該重大賠案或爭訟之保險期間或航程。</w:t>
      </w:r>
    </w:p>
    <w:p w14:paraId="3B9A5C8E"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欄－保險金額</w:t>
      </w:r>
    </w:p>
    <w:p w14:paraId="2BDD814A"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請填列該重大賠案或爭訟之保險金額。</w:t>
      </w:r>
    </w:p>
    <w:p w14:paraId="6BB5B538" w14:textId="77777777" w:rsidR="00EC7749" w:rsidRPr="00B65780" w:rsidRDefault="00EC7749" w:rsidP="00EC7749">
      <w:pPr>
        <w:spacing w:line="440" w:lineRule="exact"/>
        <w:rPr>
          <w:color w:val="000000" w:themeColor="text1"/>
          <w:sz w:val="24"/>
        </w:rPr>
      </w:pPr>
      <w:r w:rsidRPr="00B65780">
        <w:rPr>
          <w:color w:val="000000" w:themeColor="text1"/>
          <w:sz w:val="24"/>
        </w:rPr>
        <w:t>一、保險事故發生日期及原因</w:t>
      </w:r>
    </w:p>
    <w:p w14:paraId="34F60E2B"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欄－日期</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p>
    <w:p w14:paraId="5E8A65F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為重大賠案或爭訟之保險事故發生日期，並以日期先後作為填列順序。</w:t>
      </w:r>
    </w:p>
    <w:p w14:paraId="7E7635C7"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欄－原因</w:t>
      </w:r>
    </w:p>
    <w:p w14:paraId="17FA01F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為發生重大賠案或爭訟之原因。</w:t>
      </w:r>
    </w:p>
    <w:p w14:paraId="6D2A1F25" w14:textId="77777777" w:rsidR="00EC7749" w:rsidRPr="00B65780" w:rsidRDefault="00EC7749" w:rsidP="00EC7749">
      <w:pPr>
        <w:spacing w:line="440" w:lineRule="exact"/>
        <w:rPr>
          <w:color w:val="000000" w:themeColor="text1"/>
          <w:sz w:val="24"/>
        </w:rPr>
      </w:pPr>
      <w:r w:rsidRPr="00B65780">
        <w:rPr>
          <w:color w:val="000000" w:themeColor="text1"/>
          <w:sz w:val="24"/>
        </w:rPr>
        <w:t>二、公證公司</w:t>
      </w:r>
      <w:r w:rsidRPr="00B65780">
        <w:rPr>
          <w:color w:val="000000" w:themeColor="text1"/>
          <w:sz w:val="24"/>
        </w:rPr>
        <w:t>(</w:t>
      </w:r>
      <w:r w:rsidRPr="00B65780">
        <w:rPr>
          <w:color w:val="000000" w:themeColor="text1"/>
          <w:sz w:val="24"/>
        </w:rPr>
        <w:t>無者免填</w:t>
      </w:r>
      <w:r w:rsidRPr="00B65780">
        <w:rPr>
          <w:color w:val="000000" w:themeColor="text1"/>
          <w:sz w:val="24"/>
        </w:rPr>
        <w:t>)</w:t>
      </w:r>
    </w:p>
    <w:p w14:paraId="03F9B40C" w14:textId="77777777" w:rsidR="00EC7749" w:rsidRPr="00B65780" w:rsidRDefault="00EC7749" w:rsidP="00EC7749">
      <w:pPr>
        <w:spacing w:line="440" w:lineRule="exact"/>
        <w:rPr>
          <w:color w:val="000000" w:themeColor="text1"/>
          <w:sz w:val="24"/>
        </w:rPr>
      </w:pPr>
      <w:r w:rsidRPr="00B65780">
        <w:rPr>
          <w:color w:val="000000" w:themeColor="text1"/>
          <w:sz w:val="24"/>
        </w:rPr>
        <w:lastRenderedPageBreak/>
        <w:t>第</w:t>
      </w:r>
      <w:r w:rsidRPr="00B65780">
        <w:rPr>
          <w:color w:val="000000" w:themeColor="text1"/>
          <w:sz w:val="24"/>
        </w:rPr>
        <w:t>11</w:t>
      </w:r>
      <w:r w:rsidRPr="00B65780">
        <w:rPr>
          <w:color w:val="000000" w:themeColor="text1"/>
          <w:sz w:val="24"/>
        </w:rPr>
        <w:t>欄－代號</w:t>
      </w:r>
    </w:p>
    <w:p w14:paraId="1D7CEF8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本欄公證公司代號於法人者</w:t>
      </w:r>
      <w:r w:rsidRPr="00B65780">
        <w:rPr>
          <w:color w:val="000000" w:themeColor="text1"/>
          <w:sz w:val="24"/>
        </w:rPr>
        <w:t>,</w:t>
      </w:r>
      <w:r w:rsidRPr="00B65780">
        <w:rPr>
          <w:color w:val="000000" w:themeColor="text1"/>
          <w:sz w:val="24"/>
        </w:rPr>
        <w:t>請填列統一編號</w:t>
      </w:r>
      <w:r w:rsidRPr="00B65780">
        <w:rPr>
          <w:color w:val="000000" w:themeColor="text1"/>
          <w:sz w:val="24"/>
        </w:rPr>
        <w:t>,</w:t>
      </w:r>
      <w:r w:rsidRPr="00B65780">
        <w:rPr>
          <w:color w:val="000000" w:themeColor="text1"/>
          <w:sz w:val="24"/>
        </w:rPr>
        <w:t>於自然人者請填列身分證字號或護照號碼。</w:t>
      </w:r>
    </w:p>
    <w:p w14:paraId="5CFDC63D"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欄－名稱</w:t>
      </w:r>
    </w:p>
    <w:p w14:paraId="0EAAF4D8"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本欄為公證公司之英文或中文名稱，國外公證公司均以英文名稱。</w:t>
      </w:r>
    </w:p>
    <w:p w14:paraId="4F7FBE69" w14:textId="77777777" w:rsidR="00EC7749" w:rsidRPr="00B65780" w:rsidRDefault="00EC7749" w:rsidP="00EC7749">
      <w:pPr>
        <w:spacing w:line="440" w:lineRule="exact"/>
        <w:rPr>
          <w:color w:val="000000" w:themeColor="text1"/>
          <w:sz w:val="24"/>
        </w:rPr>
      </w:pPr>
      <w:r w:rsidRPr="00B65780">
        <w:rPr>
          <w:color w:val="000000" w:themeColor="text1"/>
          <w:sz w:val="24"/>
        </w:rPr>
        <w:t>三、索賠情形</w:t>
      </w:r>
    </w:p>
    <w:p w14:paraId="72B8A7F8"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欄－索賠日期</w:t>
      </w:r>
    </w:p>
    <w:p w14:paraId="3110CF8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為發生重大賠案後被保險人向保險公司申請理賠之日期。</w:t>
      </w:r>
    </w:p>
    <w:p w14:paraId="6CF64063"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欄－索賠金額</w:t>
      </w:r>
    </w:p>
    <w:p w14:paraId="3E1107B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為發生重大賠案後保險公司預估理賠金額。</w:t>
      </w:r>
    </w:p>
    <w:p w14:paraId="2E617A67" w14:textId="77777777" w:rsidR="00EC7749" w:rsidRPr="00B65780" w:rsidRDefault="00EC7749" w:rsidP="00EC7749">
      <w:pPr>
        <w:spacing w:line="440" w:lineRule="exact"/>
        <w:rPr>
          <w:color w:val="000000" w:themeColor="text1"/>
          <w:sz w:val="24"/>
        </w:rPr>
      </w:pPr>
      <w:r w:rsidRPr="00B65780">
        <w:rPr>
          <w:color w:val="000000" w:themeColor="text1"/>
          <w:sz w:val="24"/>
        </w:rPr>
        <w:t>四、理賠結果</w:t>
      </w:r>
    </w:p>
    <w:p w14:paraId="6CA19E7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欄－給付日期</w:t>
      </w:r>
    </w:p>
    <w:p w14:paraId="0F499F1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本欄為重大賠案給付賠款金額之日期。</w:t>
      </w:r>
    </w:p>
    <w:p w14:paraId="1668F712"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當重大賠案或訟爭案件之賠付進度為</w:t>
      </w:r>
      <w:r w:rsidRPr="00B65780">
        <w:rPr>
          <w:color w:val="000000" w:themeColor="text1"/>
          <w:sz w:val="24"/>
        </w:rPr>
        <w:t>A.</w:t>
      </w:r>
      <w:r w:rsidRPr="00B65780">
        <w:rPr>
          <w:color w:val="000000" w:themeColor="text1"/>
          <w:sz w:val="24"/>
        </w:rPr>
        <w:t>已賠付或</w:t>
      </w:r>
      <w:r w:rsidRPr="00B65780">
        <w:rPr>
          <w:color w:val="000000" w:themeColor="text1"/>
          <w:sz w:val="24"/>
        </w:rPr>
        <w:t>B.</w:t>
      </w:r>
      <w:r w:rsidRPr="00B65780">
        <w:rPr>
          <w:color w:val="000000" w:themeColor="text1"/>
          <w:sz w:val="24"/>
        </w:rPr>
        <w:t>已決未付時，應填報給付賠款之日期；若賠付進度為</w:t>
      </w:r>
      <w:r w:rsidRPr="00B65780">
        <w:rPr>
          <w:color w:val="000000" w:themeColor="text1"/>
          <w:sz w:val="24"/>
        </w:rPr>
        <w:t>C.</w:t>
      </w:r>
      <w:r w:rsidRPr="00B65780">
        <w:rPr>
          <w:color w:val="000000" w:themeColor="text1"/>
          <w:sz w:val="24"/>
        </w:rPr>
        <w:t>未決未付時，因未給付賠款，故無需填報給付日期；若賠付進度為</w:t>
      </w:r>
      <w:r w:rsidRPr="00B65780">
        <w:rPr>
          <w:color w:val="000000" w:themeColor="text1"/>
          <w:sz w:val="24"/>
        </w:rPr>
        <w:t>D.</w:t>
      </w:r>
      <w:r w:rsidRPr="00B65780">
        <w:rPr>
          <w:color w:val="000000" w:themeColor="text1"/>
          <w:sz w:val="24"/>
        </w:rPr>
        <w:t>其他時，可依實際情況決定填報與否。</w:t>
      </w:r>
    </w:p>
    <w:p w14:paraId="53DB2C7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欄－給付金額</w:t>
      </w:r>
    </w:p>
    <w:p w14:paraId="1A46345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本欄為重大賠案之給付金額應包含已付、未付之理賠金額。</w:t>
      </w:r>
    </w:p>
    <w:p w14:paraId="1252B64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欄－理賠費用</w:t>
      </w:r>
    </w:p>
    <w:p w14:paraId="0A27EFB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本欄為重大賠案之理賠費用。</w:t>
      </w:r>
    </w:p>
    <w:p w14:paraId="3923966C" w14:textId="77777777" w:rsidR="00EC7749" w:rsidRPr="00B65780" w:rsidRDefault="00EC7749" w:rsidP="00EC7749">
      <w:pPr>
        <w:spacing w:line="440" w:lineRule="exact"/>
        <w:rPr>
          <w:color w:val="000000" w:themeColor="text1"/>
          <w:sz w:val="24"/>
        </w:rPr>
      </w:pPr>
      <w:r w:rsidRPr="00B65780">
        <w:rPr>
          <w:color w:val="000000" w:themeColor="text1"/>
          <w:sz w:val="24"/>
        </w:rPr>
        <w:t>五、賠款分攤情形</w:t>
      </w:r>
    </w:p>
    <w:p w14:paraId="254E7265"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欄－本公司自留</w:t>
      </w:r>
    </w:p>
    <w:p w14:paraId="4D87594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將已付、未付之理賠金額與理賠費用，依再保合約約定，填入由保險公司自已承擔之理賠金額。</w:t>
      </w:r>
    </w:p>
    <w:p w14:paraId="5C7877F8"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欄－國內再保</w:t>
      </w:r>
    </w:p>
    <w:p w14:paraId="149F3F03" w14:textId="77777777" w:rsidR="00EC7749" w:rsidRPr="00B65780" w:rsidRDefault="00EC7749" w:rsidP="00EC7749">
      <w:pPr>
        <w:spacing w:line="440" w:lineRule="exact"/>
        <w:ind w:leftChars="276" w:left="718"/>
        <w:rPr>
          <w:b/>
          <w:bCs/>
          <w:color w:val="000000" w:themeColor="text1"/>
          <w:sz w:val="24"/>
        </w:rPr>
      </w:pPr>
      <w:r w:rsidRPr="00B65780">
        <w:rPr>
          <w:color w:val="000000" w:themeColor="text1"/>
          <w:sz w:val="24"/>
        </w:rPr>
        <w:t>將已付、未付之理賠金額與理賠費用，依再保合約約定，填入由國內再保險人承擔之理賠金額。</w:t>
      </w:r>
    </w:p>
    <w:p w14:paraId="3C41085E"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欄－國外再保</w:t>
      </w:r>
    </w:p>
    <w:p w14:paraId="25EAD36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將已付、未付之理賠金額與理賠費用，依再保合約約定，填入由國外再保險人承擔之理賠金額。</w:t>
      </w:r>
    </w:p>
    <w:p w14:paraId="3CBD7E7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欄－給付金額加第</w:t>
      </w:r>
      <w:r w:rsidRPr="00B65780">
        <w:rPr>
          <w:color w:val="000000" w:themeColor="text1"/>
          <w:sz w:val="24"/>
        </w:rPr>
        <w:t>17</w:t>
      </w:r>
      <w:r w:rsidRPr="00B65780">
        <w:rPr>
          <w:color w:val="000000" w:themeColor="text1"/>
          <w:sz w:val="24"/>
        </w:rPr>
        <w:t>欄－理賠費用應等於第</w:t>
      </w:r>
      <w:r w:rsidRPr="00B65780">
        <w:rPr>
          <w:color w:val="000000" w:themeColor="text1"/>
          <w:sz w:val="24"/>
        </w:rPr>
        <w:t>18</w:t>
      </w:r>
      <w:r w:rsidRPr="00B65780">
        <w:rPr>
          <w:color w:val="000000" w:themeColor="text1"/>
          <w:sz w:val="24"/>
        </w:rPr>
        <w:t>欄－本公司自留加第</w:t>
      </w:r>
      <w:r w:rsidRPr="00B65780">
        <w:rPr>
          <w:color w:val="000000" w:themeColor="text1"/>
          <w:sz w:val="24"/>
        </w:rPr>
        <w:t>19</w:t>
      </w:r>
      <w:r w:rsidRPr="00B65780">
        <w:rPr>
          <w:color w:val="000000" w:themeColor="text1"/>
          <w:sz w:val="24"/>
        </w:rPr>
        <w:t>欄</w:t>
      </w:r>
      <w:r w:rsidRPr="00B65780">
        <w:rPr>
          <w:color w:val="000000" w:themeColor="text1"/>
          <w:sz w:val="24"/>
        </w:rPr>
        <w:lastRenderedPageBreak/>
        <w:t>－國內再保加第</w:t>
      </w:r>
      <w:r w:rsidRPr="00B65780">
        <w:rPr>
          <w:color w:val="000000" w:themeColor="text1"/>
          <w:sz w:val="24"/>
        </w:rPr>
        <w:t>20</w:t>
      </w:r>
      <w:r w:rsidRPr="00B65780">
        <w:rPr>
          <w:color w:val="000000" w:themeColor="text1"/>
          <w:sz w:val="24"/>
        </w:rPr>
        <w:t>欄－國外再保。</w:t>
      </w:r>
    </w:p>
    <w:p w14:paraId="4CA9B030" w14:textId="77777777" w:rsidR="00EC7749" w:rsidRPr="00B65780" w:rsidRDefault="00EC7749" w:rsidP="00EC7749">
      <w:pPr>
        <w:spacing w:line="440" w:lineRule="exact"/>
        <w:rPr>
          <w:color w:val="000000" w:themeColor="text1"/>
          <w:sz w:val="24"/>
        </w:rPr>
      </w:pPr>
      <w:r w:rsidRPr="00B65780">
        <w:rPr>
          <w:color w:val="000000" w:themeColor="text1"/>
          <w:sz w:val="24"/>
        </w:rPr>
        <w:t>六、拒賠或爭訟案情說明</w:t>
      </w:r>
    </w:p>
    <w:p w14:paraId="24D8FF2D"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欄－日期</w:t>
      </w:r>
    </w:p>
    <w:p w14:paraId="33C21DBE"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請填列決定賠案拒賠或爭訟之日期。</w:t>
      </w:r>
    </w:p>
    <w:p w14:paraId="38FBC4EF"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22</w:t>
      </w:r>
      <w:r w:rsidRPr="00B65780">
        <w:rPr>
          <w:color w:val="000000" w:themeColor="text1"/>
          <w:sz w:val="24"/>
        </w:rPr>
        <w:t>欄－原因</w:t>
      </w:r>
    </w:p>
    <w:p w14:paraId="2DBEE688"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請填列賠案之拒賠或爭訟原因。</w:t>
      </w:r>
    </w:p>
    <w:p w14:paraId="0F9EC3DB"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23</w:t>
      </w:r>
      <w:r w:rsidRPr="00B65780">
        <w:rPr>
          <w:color w:val="000000" w:themeColor="text1"/>
          <w:sz w:val="24"/>
        </w:rPr>
        <w:t>欄－處理情形</w:t>
      </w:r>
    </w:p>
    <w:p w14:paraId="58CC50DE"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請填列拒賠或爭訟之處理情形。</w:t>
      </w:r>
    </w:p>
    <w:p w14:paraId="31474A36" w14:textId="0607B76F" w:rsidR="00DB01A3" w:rsidRDefault="00DB01A3">
      <w:pPr>
        <w:widowControl/>
        <w:rPr>
          <w:color w:val="000000" w:themeColor="text1"/>
          <w:sz w:val="24"/>
          <w:lang w:val="x-none" w:eastAsia="x-none"/>
        </w:rPr>
      </w:pPr>
      <w:r>
        <w:rPr>
          <w:color w:val="000000" w:themeColor="text1"/>
          <w:sz w:val="24"/>
        </w:rPr>
        <w:br w:type="page"/>
      </w:r>
    </w:p>
    <w:p w14:paraId="16F6D33C" w14:textId="0DB579A0" w:rsidR="00EC7749" w:rsidRPr="00B65780" w:rsidRDefault="00EC7749" w:rsidP="00EC7749">
      <w:pPr>
        <w:pStyle w:val="1"/>
        <w:spacing w:afterLines="0" w:after="0" w:line="440" w:lineRule="exact"/>
        <w:rPr>
          <w:color w:val="000000" w:themeColor="text1"/>
          <w:szCs w:val="40"/>
        </w:rPr>
      </w:pPr>
      <w:bookmarkStart w:id="223" w:name="_Toc219954050"/>
      <w:bookmarkStart w:id="224" w:name="_Toc296334355"/>
      <w:bookmarkStart w:id="225" w:name="_Toc296433869"/>
      <w:bookmarkStart w:id="226" w:name="_Toc103672889"/>
      <w:r w:rsidRPr="00B65780">
        <w:rPr>
          <w:color w:val="000000" w:themeColor="text1"/>
          <w:szCs w:val="40"/>
        </w:rPr>
        <w:lastRenderedPageBreak/>
        <w:t>表</w:t>
      </w:r>
      <w:r w:rsidRPr="00B65780">
        <w:rPr>
          <w:color w:val="000000" w:themeColor="text1"/>
          <w:szCs w:val="40"/>
        </w:rPr>
        <w:t>23</w:t>
      </w:r>
      <w:r w:rsidRPr="00B65780">
        <w:rPr>
          <w:color w:val="000000" w:themeColor="text1"/>
          <w:szCs w:val="40"/>
        </w:rPr>
        <w:t>：直接簽單及分入再保業務準備金明細表</w:t>
      </w:r>
      <w:bookmarkEnd w:id="223"/>
      <w:bookmarkEnd w:id="224"/>
      <w:bookmarkEnd w:id="225"/>
      <w:bookmarkEnd w:id="226"/>
    </w:p>
    <w:p w14:paraId="16126191"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依現行「保險業各種準備金提存辦法」之規定，財產保險業必須提存未滿期保費準備與與未報賠款準備。本表之填報採總額基礎，即包含直接簽單與分入再保業務，但</w:t>
      </w:r>
      <w:r w:rsidR="00226E19" w:rsidRPr="00B65780">
        <w:rPr>
          <w:rFonts w:ascii="Times New Roman" w:hAnsi="Times New Roman"/>
          <w:color w:val="000000" w:themeColor="text1"/>
          <w:sz w:val="24"/>
        </w:rPr>
        <w:t>強制汽車責任保險部份</w:t>
      </w:r>
      <w:r w:rsidRPr="00B65780">
        <w:rPr>
          <w:rFonts w:ascii="Times New Roman" w:hAnsi="Times New Roman"/>
          <w:color w:val="000000" w:themeColor="text1"/>
          <w:sz w:val="24"/>
        </w:rPr>
        <w:t>依「強制汽車責任保險各種準備金管理辦法」規定</w:t>
      </w:r>
      <w:r w:rsidR="00D42620" w:rsidRPr="00B65780">
        <w:rPr>
          <w:rFonts w:ascii="Times New Roman" w:hAnsi="Times New Roman"/>
          <w:color w:val="000000" w:themeColor="text1"/>
          <w:sz w:val="24"/>
        </w:rPr>
        <w:t>填報</w:t>
      </w:r>
      <w:r w:rsidRPr="00B65780">
        <w:rPr>
          <w:rFonts w:ascii="Times New Roman" w:hAnsi="Times New Roman"/>
          <w:color w:val="000000" w:themeColor="text1"/>
          <w:sz w:val="24"/>
        </w:rPr>
        <w:t>。</w:t>
      </w:r>
    </w:p>
    <w:p w14:paraId="5A35B710" w14:textId="77777777" w:rsidR="00EC7749" w:rsidRPr="00B65780" w:rsidRDefault="00EC7749" w:rsidP="00EC7749">
      <w:pPr>
        <w:spacing w:line="440" w:lineRule="exact"/>
        <w:rPr>
          <w:color w:val="000000" w:themeColor="text1"/>
          <w:sz w:val="24"/>
        </w:rPr>
      </w:pPr>
      <w:r w:rsidRPr="00B65780">
        <w:rPr>
          <w:color w:val="000000" w:themeColor="text1"/>
          <w:sz w:val="24"/>
        </w:rPr>
        <w:t>一、本年度累計</w:t>
      </w:r>
    </w:p>
    <w:p w14:paraId="59BCD447"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欄－直接簽單保費收入</w:t>
      </w:r>
    </w:p>
    <w:p w14:paraId="3C287E1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為本年度累計直接簽單業務之保費收入。</w:t>
      </w:r>
    </w:p>
    <w:p w14:paraId="787ADB99"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欄－再保費收入</w:t>
      </w:r>
    </w:p>
    <w:p w14:paraId="1C477E3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為本年度累計之國內外分入再保險所產生之再保費收入（含批改）。</w:t>
      </w:r>
    </w:p>
    <w:p w14:paraId="7DC19A61" w14:textId="77777777" w:rsidR="00EC7749" w:rsidRPr="00B65780" w:rsidRDefault="00EC7749" w:rsidP="00EC7749">
      <w:pPr>
        <w:spacing w:line="440" w:lineRule="exact"/>
        <w:rPr>
          <w:color w:val="000000" w:themeColor="text1"/>
          <w:sz w:val="24"/>
        </w:rPr>
      </w:pPr>
      <w:r w:rsidRPr="00B65780">
        <w:rPr>
          <w:color w:val="000000" w:themeColor="text1"/>
          <w:sz w:val="24"/>
        </w:rPr>
        <w:t>二、上年度同期</w:t>
      </w:r>
    </w:p>
    <w:p w14:paraId="074C875C"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欄－直接簽單保費收入</w:t>
      </w:r>
    </w:p>
    <w:p w14:paraId="1DF17B50"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本欄金額為上年度同期直接簽單業務之保費收入。</w:t>
      </w:r>
    </w:p>
    <w:p w14:paraId="541469F4"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欄－再保費收入</w:t>
      </w:r>
    </w:p>
    <w:p w14:paraId="2E3190D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本欄金額係指上年度同期之國內外分入再保險所產生之再保費收入（含批改）。</w:t>
      </w:r>
    </w:p>
    <w:p w14:paraId="3E8DF107" w14:textId="77777777" w:rsidR="00EC7749" w:rsidRPr="00B65780" w:rsidRDefault="00EC7749" w:rsidP="00EC7749">
      <w:pPr>
        <w:spacing w:line="440" w:lineRule="exact"/>
        <w:rPr>
          <w:color w:val="000000" w:themeColor="text1"/>
          <w:sz w:val="24"/>
        </w:rPr>
      </w:pPr>
      <w:r w:rsidRPr="00B65780">
        <w:rPr>
          <w:color w:val="000000" w:themeColor="text1"/>
          <w:sz w:val="24"/>
        </w:rPr>
        <w:t>三、未滿期保費準備</w:t>
      </w:r>
      <w:r w:rsidR="002D000B" w:rsidRPr="00B65780">
        <w:rPr>
          <w:color w:val="000000" w:themeColor="text1"/>
          <w:sz w:val="24"/>
        </w:rPr>
        <w:t>/</w:t>
      </w:r>
      <w:r w:rsidR="002D000B" w:rsidRPr="00B65780">
        <w:rPr>
          <w:color w:val="000000" w:themeColor="text1"/>
          <w:sz w:val="24"/>
        </w:rPr>
        <w:t>責任準備</w:t>
      </w:r>
    </w:p>
    <w:p w14:paraId="6664757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欄－提存方法</w:t>
      </w:r>
    </w:p>
    <w:p w14:paraId="36FBC4A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本欄為提存方法，請填列代號，如</w:t>
      </w:r>
      <w:r w:rsidRPr="00B65780">
        <w:rPr>
          <w:color w:val="000000" w:themeColor="text1"/>
          <w:sz w:val="24"/>
        </w:rPr>
        <w:t>A.</w:t>
      </w:r>
      <w:r w:rsidRPr="00B65780">
        <w:rPr>
          <w:color w:val="000000" w:themeColor="text1"/>
          <w:sz w:val="24"/>
        </w:rPr>
        <w:t>按年比率法</w:t>
      </w:r>
      <w:r w:rsidRPr="00B65780">
        <w:rPr>
          <w:color w:val="000000" w:themeColor="text1"/>
          <w:sz w:val="24"/>
        </w:rPr>
        <w:t>,B.</w:t>
      </w:r>
      <w:r w:rsidRPr="00B65780">
        <w:rPr>
          <w:color w:val="000000" w:themeColor="text1"/>
          <w:sz w:val="24"/>
        </w:rPr>
        <w:t>按季比率法</w:t>
      </w:r>
      <w:r w:rsidRPr="00B65780">
        <w:rPr>
          <w:color w:val="000000" w:themeColor="text1"/>
          <w:sz w:val="24"/>
        </w:rPr>
        <w:t>,C.</w:t>
      </w:r>
      <w:r w:rsidRPr="00B65780">
        <w:rPr>
          <w:color w:val="000000" w:themeColor="text1"/>
          <w:sz w:val="24"/>
        </w:rPr>
        <w:t>按月比率法</w:t>
      </w:r>
      <w:r w:rsidRPr="00B65780">
        <w:rPr>
          <w:color w:val="000000" w:themeColor="text1"/>
          <w:sz w:val="24"/>
        </w:rPr>
        <w:t>,D.</w:t>
      </w:r>
      <w:r w:rsidRPr="00B65780">
        <w:rPr>
          <w:color w:val="000000" w:themeColor="text1"/>
          <w:sz w:val="24"/>
        </w:rPr>
        <w:t>按日比率法</w:t>
      </w:r>
      <w:r w:rsidRPr="00B65780">
        <w:rPr>
          <w:color w:val="000000" w:themeColor="text1"/>
          <w:sz w:val="24"/>
        </w:rPr>
        <w:t>,E.</w:t>
      </w:r>
      <w:r w:rsidRPr="00B65780">
        <w:rPr>
          <w:color w:val="000000" w:themeColor="text1"/>
          <w:sz w:val="24"/>
        </w:rPr>
        <w:t>其他。</w:t>
      </w:r>
    </w:p>
    <w:p w14:paraId="73B413C1"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欄－期末餘額</w:t>
      </w:r>
    </w:p>
    <w:p w14:paraId="5E66D23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本欄按第</w:t>
      </w:r>
      <w:r w:rsidRPr="00B65780">
        <w:rPr>
          <w:color w:val="000000" w:themeColor="text1"/>
          <w:sz w:val="24"/>
        </w:rPr>
        <w:t>5</w:t>
      </w:r>
      <w:r w:rsidRPr="00B65780">
        <w:rPr>
          <w:color w:val="000000" w:themeColor="text1"/>
          <w:sz w:val="24"/>
        </w:rPr>
        <w:t>欄之提存方法，計算未滿期保費準備</w:t>
      </w:r>
      <w:r w:rsidR="00357160" w:rsidRPr="00B65780">
        <w:rPr>
          <w:color w:val="000000" w:themeColor="text1"/>
          <w:sz w:val="24"/>
        </w:rPr>
        <w:t>/</w:t>
      </w:r>
      <w:r w:rsidR="00357160" w:rsidRPr="00B65780">
        <w:rPr>
          <w:color w:val="000000" w:themeColor="text1"/>
          <w:sz w:val="24"/>
        </w:rPr>
        <w:t>責任準備</w:t>
      </w:r>
      <w:r w:rsidRPr="00B65780">
        <w:rPr>
          <w:color w:val="000000" w:themeColor="text1"/>
          <w:sz w:val="24"/>
        </w:rPr>
        <w:t>之期末餘額。</w:t>
      </w:r>
    </w:p>
    <w:p w14:paraId="299A7E0A" w14:textId="77777777" w:rsidR="00EC7749" w:rsidRPr="00B65780" w:rsidRDefault="00226E19" w:rsidP="00EC7749">
      <w:pPr>
        <w:spacing w:line="440" w:lineRule="exact"/>
        <w:ind w:leftChars="276" w:left="718"/>
        <w:rPr>
          <w:color w:val="000000" w:themeColor="text1"/>
          <w:sz w:val="24"/>
        </w:rPr>
      </w:pPr>
      <w:r w:rsidRPr="00B65780">
        <w:rPr>
          <w:color w:val="000000" w:themeColor="text1"/>
          <w:sz w:val="24"/>
        </w:rPr>
        <w:t>強制汽車責任保險部份</w:t>
      </w:r>
      <w:r w:rsidR="00EC7749" w:rsidRPr="00B65780">
        <w:rPr>
          <w:color w:val="000000" w:themeColor="text1"/>
          <w:sz w:val="24"/>
        </w:rPr>
        <w:t>依「強制汽車責任保險各種準備金管理辦法」規定</w:t>
      </w:r>
      <w:r w:rsidR="00821ADC" w:rsidRPr="00B65780">
        <w:rPr>
          <w:color w:val="000000" w:themeColor="text1"/>
          <w:sz w:val="24"/>
        </w:rPr>
        <w:t>辦理</w:t>
      </w:r>
      <w:r w:rsidR="00EC7749" w:rsidRPr="00B65780">
        <w:rPr>
          <w:color w:val="000000" w:themeColor="text1"/>
          <w:sz w:val="24"/>
        </w:rPr>
        <w:t>，其餘險種以總保費收入計算未滿期保費準備。</w:t>
      </w:r>
    </w:p>
    <w:p w14:paraId="26E2101D"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欄－期初餘額</w:t>
      </w:r>
    </w:p>
    <w:p w14:paraId="4990F12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未滿期保費準備</w:t>
      </w:r>
      <w:r w:rsidR="00357160" w:rsidRPr="00B65780">
        <w:rPr>
          <w:color w:val="000000" w:themeColor="text1"/>
          <w:sz w:val="24"/>
        </w:rPr>
        <w:t>/</w:t>
      </w:r>
      <w:r w:rsidR="00357160" w:rsidRPr="00B65780">
        <w:rPr>
          <w:color w:val="000000" w:themeColor="text1"/>
          <w:sz w:val="24"/>
        </w:rPr>
        <w:t>責任準備</w:t>
      </w:r>
      <w:r w:rsidRPr="00B65780">
        <w:rPr>
          <w:color w:val="000000" w:themeColor="text1"/>
          <w:sz w:val="24"/>
        </w:rPr>
        <w:t>之期初餘額。</w:t>
      </w:r>
    </w:p>
    <w:p w14:paraId="587FCC4A" w14:textId="77777777" w:rsidR="00EC7749" w:rsidRPr="00B65780" w:rsidRDefault="00EC7749" w:rsidP="00EC7749">
      <w:pPr>
        <w:spacing w:line="440" w:lineRule="exact"/>
        <w:rPr>
          <w:color w:val="000000" w:themeColor="text1"/>
          <w:sz w:val="24"/>
        </w:rPr>
      </w:pPr>
      <w:r w:rsidRPr="00B65780">
        <w:rPr>
          <w:color w:val="000000" w:themeColor="text1"/>
          <w:sz w:val="24"/>
        </w:rPr>
        <w:t>四、未報賠款準備</w:t>
      </w:r>
    </w:p>
    <w:p w14:paraId="39CD2766"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欄－提存方法</w:t>
      </w:r>
    </w:p>
    <w:p w14:paraId="0E6D38D8"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本欄為提存方法，請填列代號，如</w:t>
      </w:r>
      <w:r w:rsidRPr="00B65780">
        <w:rPr>
          <w:color w:val="000000" w:themeColor="text1"/>
          <w:sz w:val="24"/>
        </w:rPr>
        <w:t>A</w:t>
      </w:r>
      <w:r w:rsidRPr="00B65780">
        <w:rPr>
          <w:color w:val="000000" w:themeColor="text1"/>
          <w:sz w:val="24"/>
        </w:rPr>
        <w:t>：損失發展三角形</w:t>
      </w:r>
      <w:r w:rsidRPr="00B65780">
        <w:rPr>
          <w:color w:val="000000" w:themeColor="text1"/>
          <w:sz w:val="24"/>
        </w:rPr>
        <w:t>,B</w:t>
      </w:r>
      <w:r w:rsidRPr="00B65780">
        <w:rPr>
          <w:color w:val="000000" w:themeColor="text1"/>
          <w:sz w:val="24"/>
        </w:rPr>
        <w:t>：依相關法令規定辦理</w:t>
      </w:r>
      <w:r w:rsidRPr="00B65780">
        <w:rPr>
          <w:color w:val="000000" w:themeColor="text1"/>
          <w:sz w:val="24"/>
        </w:rPr>
        <w:t>,C</w:t>
      </w:r>
      <w:r w:rsidRPr="00B65780">
        <w:rPr>
          <w:color w:val="000000" w:themeColor="text1"/>
          <w:sz w:val="24"/>
        </w:rPr>
        <w:t>：依原先商品報部計算說明書辦理</w:t>
      </w:r>
      <w:r w:rsidRPr="00B65780">
        <w:rPr>
          <w:color w:val="000000" w:themeColor="text1"/>
          <w:sz w:val="24"/>
        </w:rPr>
        <w:t>,D</w:t>
      </w:r>
      <w:r w:rsidRPr="00B65780">
        <w:rPr>
          <w:color w:val="000000" w:themeColor="text1"/>
          <w:sz w:val="24"/>
        </w:rPr>
        <w:t>：其他。</w:t>
      </w:r>
    </w:p>
    <w:p w14:paraId="0F2A6035"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欄－期末餘額</w:t>
      </w:r>
    </w:p>
    <w:p w14:paraId="67B98B6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按第</w:t>
      </w:r>
      <w:r w:rsidRPr="00B65780">
        <w:rPr>
          <w:color w:val="000000" w:themeColor="text1"/>
          <w:sz w:val="24"/>
        </w:rPr>
        <w:t>8</w:t>
      </w:r>
      <w:r w:rsidRPr="00B65780">
        <w:rPr>
          <w:color w:val="000000" w:themeColor="text1"/>
          <w:sz w:val="24"/>
        </w:rPr>
        <w:t>欄提存方式，計算直接簽單及分入再保之未報賠款準備</w:t>
      </w:r>
      <w:r w:rsidRPr="00B65780">
        <w:rPr>
          <w:color w:val="000000" w:themeColor="text1"/>
          <w:sz w:val="24"/>
        </w:rPr>
        <w:t>(</w:t>
      </w:r>
      <w:r w:rsidRPr="00B65780">
        <w:rPr>
          <w:color w:val="000000" w:themeColor="text1"/>
          <w:sz w:val="24"/>
        </w:rPr>
        <w:t>不含未付不可分配理賠費用</w:t>
      </w:r>
      <w:r w:rsidRPr="00B65780">
        <w:rPr>
          <w:color w:val="000000" w:themeColor="text1"/>
          <w:sz w:val="24"/>
        </w:rPr>
        <w:t>)</w:t>
      </w:r>
      <w:r w:rsidRPr="00B65780">
        <w:rPr>
          <w:color w:val="000000" w:themeColor="text1"/>
          <w:sz w:val="24"/>
        </w:rPr>
        <w:t>。</w:t>
      </w:r>
    </w:p>
    <w:p w14:paraId="5425A018" w14:textId="77777777" w:rsidR="00EC7749" w:rsidRPr="00B65780" w:rsidRDefault="00EC7749" w:rsidP="00EC7749">
      <w:pPr>
        <w:spacing w:line="440" w:lineRule="exact"/>
        <w:rPr>
          <w:color w:val="000000" w:themeColor="text1"/>
          <w:sz w:val="24"/>
        </w:rPr>
      </w:pPr>
      <w:r w:rsidRPr="00B65780">
        <w:rPr>
          <w:color w:val="000000" w:themeColor="text1"/>
          <w:sz w:val="24"/>
        </w:rPr>
        <w:lastRenderedPageBreak/>
        <w:t>第</w:t>
      </w:r>
      <w:r w:rsidRPr="00B65780">
        <w:rPr>
          <w:color w:val="000000" w:themeColor="text1"/>
          <w:sz w:val="24"/>
        </w:rPr>
        <w:t>10</w:t>
      </w:r>
      <w:r w:rsidRPr="00B65780">
        <w:rPr>
          <w:color w:val="000000" w:themeColor="text1"/>
          <w:sz w:val="24"/>
        </w:rPr>
        <w:t>欄－期初餘額</w:t>
      </w:r>
    </w:p>
    <w:p w14:paraId="427BA2F8" w14:textId="39D5A775" w:rsidR="00EC7749" w:rsidRDefault="00EC7749" w:rsidP="00EC7749">
      <w:pPr>
        <w:spacing w:line="440" w:lineRule="exact"/>
        <w:ind w:leftChars="276" w:left="718"/>
        <w:rPr>
          <w:color w:val="000000" w:themeColor="text1"/>
          <w:sz w:val="24"/>
        </w:rPr>
      </w:pPr>
      <w:r w:rsidRPr="00B65780">
        <w:rPr>
          <w:color w:val="000000" w:themeColor="text1"/>
          <w:sz w:val="24"/>
        </w:rPr>
        <w:t>未報賠款準備之期初餘額。</w:t>
      </w:r>
    </w:p>
    <w:p w14:paraId="5486046D" w14:textId="4E46F630" w:rsidR="00DB01A3" w:rsidRDefault="00DB01A3">
      <w:pPr>
        <w:widowControl/>
        <w:rPr>
          <w:b/>
          <w:bCs/>
          <w:color w:val="000000" w:themeColor="text1"/>
          <w:sz w:val="24"/>
        </w:rPr>
      </w:pPr>
      <w:r>
        <w:rPr>
          <w:b/>
          <w:bCs/>
          <w:color w:val="000000" w:themeColor="text1"/>
          <w:sz w:val="24"/>
        </w:rPr>
        <w:br w:type="page"/>
      </w:r>
    </w:p>
    <w:p w14:paraId="1C27CD4D" w14:textId="61E8C4E0" w:rsidR="00EC7749" w:rsidRPr="00B65780" w:rsidRDefault="00EC7749" w:rsidP="00EC7749">
      <w:pPr>
        <w:pStyle w:val="1"/>
        <w:spacing w:afterLines="0" w:after="0" w:line="440" w:lineRule="exact"/>
        <w:rPr>
          <w:color w:val="000000" w:themeColor="text1"/>
          <w:szCs w:val="40"/>
        </w:rPr>
      </w:pPr>
      <w:bookmarkStart w:id="227" w:name="_Toc219954051"/>
      <w:bookmarkStart w:id="228" w:name="_Toc296334356"/>
      <w:bookmarkStart w:id="229" w:name="_Toc296433870"/>
      <w:bookmarkStart w:id="230" w:name="_Toc103672890"/>
      <w:r w:rsidRPr="00B65780">
        <w:rPr>
          <w:color w:val="000000" w:themeColor="text1"/>
          <w:szCs w:val="40"/>
        </w:rPr>
        <w:lastRenderedPageBreak/>
        <w:t>表</w:t>
      </w:r>
      <w:r w:rsidRPr="00B65780">
        <w:rPr>
          <w:color w:val="000000" w:themeColor="text1"/>
          <w:szCs w:val="40"/>
        </w:rPr>
        <w:t>24</w:t>
      </w:r>
      <w:r w:rsidRPr="00B65780">
        <w:rPr>
          <w:color w:val="000000" w:themeColor="text1"/>
          <w:szCs w:val="40"/>
        </w:rPr>
        <w:t>：自留業務未滿期保費準備金明細表</w:t>
      </w:r>
      <w:bookmarkEnd w:id="227"/>
      <w:bookmarkEnd w:id="228"/>
      <w:bookmarkEnd w:id="229"/>
      <w:bookmarkEnd w:id="230"/>
    </w:p>
    <w:p w14:paraId="3DFBC835" w14:textId="77777777" w:rsidR="00EC7749" w:rsidRPr="00B65780" w:rsidRDefault="00EC7749" w:rsidP="00EC7749">
      <w:pPr>
        <w:pStyle w:val="a6"/>
        <w:spacing w:line="440" w:lineRule="exact"/>
        <w:ind w:firstLineChars="207" w:firstLine="538"/>
        <w:rPr>
          <w:rFonts w:ascii="Times New Roman" w:hAnsi="Times New Roman"/>
          <w:color w:val="000000" w:themeColor="text1"/>
          <w:sz w:val="24"/>
        </w:rPr>
      </w:pPr>
      <w:r w:rsidRPr="00B65780">
        <w:rPr>
          <w:rFonts w:ascii="Times New Roman" w:hAnsi="Times New Roman"/>
          <w:color w:val="000000" w:themeColor="text1"/>
        </w:rPr>
        <w:t>依現行「保險業各種準備金提存辦法」之規定，財產保險業對於保險期間尚未屆滿之有效契約或尚未終止之承保風險，應依據各險未到期之危險計算未滿期保費，並按險別提存未滿期保費準備金</w:t>
      </w:r>
      <w:r w:rsidRPr="00B65780">
        <w:rPr>
          <w:rFonts w:ascii="Times New Roman" w:hAnsi="Times New Roman"/>
          <w:color w:val="000000" w:themeColor="text1"/>
          <w:sz w:val="24"/>
        </w:rPr>
        <w:t>。</w:t>
      </w:r>
    </w:p>
    <w:p w14:paraId="7F3C6CCC"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欄－自留保費</w:t>
      </w:r>
    </w:p>
    <w:p w14:paraId="4C26BC4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係直接簽單業務經分出、分入再保險後，保險公司自留之保費收入。</w:t>
      </w:r>
    </w:p>
    <w:p w14:paraId="0510E40E" w14:textId="77777777" w:rsidR="00EC7749" w:rsidRPr="00B65780" w:rsidRDefault="00EC7749" w:rsidP="00EC7749">
      <w:pPr>
        <w:spacing w:line="440" w:lineRule="exact"/>
        <w:rPr>
          <w:b/>
          <w:bCs/>
          <w:color w:val="000000" w:themeColor="text1"/>
          <w:sz w:val="24"/>
        </w:rPr>
      </w:pPr>
      <w:r w:rsidRPr="00B65780">
        <w:rPr>
          <w:b/>
          <w:bCs/>
          <w:color w:val="000000" w:themeColor="text1"/>
          <w:sz w:val="24"/>
        </w:rPr>
        <w:t>二、未滿期保費準備</w:t>
      </w:r>
      <w:r w:rsidR="00357160" w:rsidRPr="00B65780">
        <w:rPr>
          <w:b/>
          <w:bCs/>
          <w:color w:val="000000" w:themeColor="text1"/>
          <w:sz w:val="24"/>
        </w:rPr>
        <w:t>/</w:t>
      </w:r>
      <w:r w:rsidR="00357160" w:rsidRPr="00B65780">
        <w:rPr>
          <w:b/>
          <w:bCs/>
          <w:color w:val="000000" w:themeColor="text1"/>
          <w:sz w:val="24"/>
        </w:rPr>
        <w:t>責任準備</w:t>
      </w:r>
    </w:p>
    <w:p w14:paraId="7409A9C6"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欄－提存方法</w:t>
      </w:r>
    </w:p>
    <w:p w14:paraId="31C3161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本欄提存方法，請填列代號，如</w:t>
      </w:r>
      <w:r w:rsidRPr="00B65780">
        <w:rPr>
          <w:color w:val="000000" w:themeColor="text1"/>
          <w:sz w:val="24"/>
        </w:rPr>
        <w:t>A.</w:t>
      </w:r>
      <w:r w:rsidRPr="00B65780">
        <w:rPr>
          <w:color w:val="000000" w:themeColor="text1"/>
          <w:sz w:val="24"/>
        </w:rPr>
        <w:t>按年比率法</w:t>
      </w:r>
      <w:r w:rsidRPr="00B65780">
        <w:rPr>
          <w:color w:val="000000" w:themeColor="text1"/>
          <w:sz w:val="24"/>
        </w:rPr>
        <w:t>,B.</w:t>
      </w:r>
      <w:r w:rsidRPr="00B65780">
        <w:rPr>
          <w:color w:val="000000" w:themeColor="text1"/>
          <w:sz w:val="24"/>
        </w:rPr>
        <w:t>按季比率法</w:t>
      </w:r>
      <w:r w:rsidRPr="00B65780">
        <w:rPr>
          <w:color w:val="000000" w:themeColor="text1"/>
          <w:sz w:val="24"/>
        </w:rPr>
        <w:t>,C.</w:t>
      </w:r>
      <w:r w:rsidRPr="00B65780">
        <w:rPr>
          <w:color w:val="000000" w:themeColor="text1"/>
          <w:sz w:val="24"/>
        </w:rPr>
        <w:t>按月比率法</w:t>
      </w:r>
      <w:r w:rsidRPr="00B65780">
        <w:rPr>
          <w:color w:val="000000" w:themeColor="text1"/>
          <w:sz w:val="24"/>
        </w:rPr>
        <w:t>,D.</w:t>
      </w:r>
      <w:r w:rsidRPr="00B65780">
        <w:rPr>
          <w:color w:val="000000" w:themeColor="text1"/>
          <w:sz w:val="24"/>
        </w:rPr>
        <w:t>按日比率法</w:t>
      </w:r>
      <w:r w:rsidRPr="00B65780">
        <w:rPr>
          <w:color w:val="000000" w:themeColor="text1"/>
          <w:sz w:val="24"/>
        </w:rPr>
        <w:t>,E.</w:t>
      </w:r>
      <w:r w:rsidRPr="00B65780">
        <w:rPr>
          <w:color w:val="000000" w:themeColor="text1"/>
          <w:sz w:val="24"/>
        </w:rPr>
        <w:t>其他。</w:t>
      </w:r>
    </w:p>
    <w:p w14:paraId="2432CE91"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欄－本年度累計</w:t>
      </w:r>
      <w:r w:rsidRPr="00B65780">
        <w:rPr>
          <w:color w:val="000000" w:themeColor="text1"/>
          <w:sz w:val="24"/>
        </w:rPr>
        <w:t>(</w:t>
      </w:r>
      <w:r w:rsidRPr="00B65780">
        <w:rPr>
          <w:color w:val="000000" w:themeColor="text1"/>
          <w:sz w:val="24"/>
        </w:rPr>
        <w:t>直接簽單及分入再保</w:t>
      </w:r>
      <w:r w:rsidRPr="00B65780">
        <w:rPr>
          <w:color w:val="000000" w:themeColor="text1"/>
          <w:sz w:val="24"/>
        </w:rPr>
        <w:t>)</w:t>
      </w:r>
    </w:p>
    <w:p w14:paraId="4C2B473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本欄按第</w:t>
      </w:r>
      <w:r w:rsidRPr="00B65780">
        <w:rPr>
          <w:color w:val="000000" w:themeColor="text1"/>
          <w:sz w:val="24"/>
        </w:rPr>
        <w:t>2</w:t>
      </w:r>
      <w:r w:rsidRPr="00B65780">
        <w:rPr>
          <w:color w:val="000000" w:themeColor="text1"/>
          <w:sz w:val="24"/>
        </w:rPr>
        <w:t>欄之提存方法，計算未滿期保費準備</w:t>
      </w:r>
      <w:r w:rsidR="00357160" w:rsidRPr="00B65780">
        <w:rPr>
          <w:color w:val="000000" w:themeColor="text1"/>
          <w:sz w:val="24"/>
        </w:rPr>
        <w:t>/</w:t>
      </w:r>
      <w:r w:rsidR="00357160" w:rsidRPr="00B65780">
        <w:rPr>
          <w:color w:val="000000" w:themeColor="text1"/>
          <w:sz w:val="24"/>
        </w:rPr>
        <w:t>責任準備</w:t>
      </w:r>
      <w:r w:rsidRPr="00B65780">
        <w:rPr>
          <w:color w:val="000000" w:themeColor="text1"/>
          <w:sz w:val="24"/>
        </w:rPr>
        <w:t>。</w:t>
      </w:r>
    </w:p>
    <w:p w14:paraId="3358388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欄－分出未滿期保費準備</w:t>
      </w:r>
    </w:p>
    <w:p w14:paraId="5A7DD00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本欄係已認列分入公司之再保險契約中屬未滿期之金額。</w:t>
      </w:r>
    </w:p>
    <w:p w14:paraId="27A1E0AD"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欄－本年度累計</w:t>
      </w:r>
      <w:r w:rsidRPr="00B65780">
        <w:rPr>
          <w:color w:val="000000" w:themeColor="text1"/>
          <w:sz w:val="24"/>
        </w:rPr>
        <w:t>(</w:t>
      </w:r>
      <w:r w:rsidRPr="00B65780">
        <w:rPr>
          <w:color w:val="000000" w:themeColor="text1"/>
          <w:sz w:val="24"/>
        </w:rPr>
        <w:t>自留業務</w:t>
      </w:r>
      <w:r w:rsidRPr="00B65780">
        <w:rPr>
          <w:color w:val="000000" w:themeColor="text1"/>
          <w:sz w:val="24"/>
        </w:rPr>
        <w:t>)</w:t>
      </w:r>
    </w:p>
    <w:p w14:paraId="083521A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為本年度累計自留業務之未滿期保費準備</w:t>
      </w:r>
      <w:r w:rsidR="00357160" w:rsidRPr="00B65780">
        <w:rPr>
          <w:color w:val="000000" w:themeColor="text1"/>
          <w:sz w:val="24"/>
        </w:rPr>
        <w:t>/</w:t>
      </w:r>
      <w:r w:rsidR="00357160" w:rsidRPr="00B65780">
        <w:rPr>
          <w:color w:val="000000" w:themeColor="text1"/>
          <w:sz w:val="24"/>
        </w:rPr>
        <w:t>責任準備</w:t>
      </w:r>
      <w:r w:rsidRPr="00B65780">
        <w:rPr>
          <w:color w:val="000000" w:themeColor="text1"/>
          <w:sz w:val="24"/>
        </w:rPr>
        <w:t>。</w:t>
      </w:r>
    </w:p>
    <w:p w14:paraId="7959684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本欄之金額應等於第</w:t>
      </w:r>
      <w:r w:rsidRPr="00B65780">
        <w:rPr>
          <w:color w:val="000000" w:themeColor="text1"/>
          <w:sz w:val="24"/>
        </w:rPr>
        <w:t>3</w:t>
      </w:r>
      <w:r w:rsidRPr="00B65780">
        <w:rPr>
          <w:color w:val="000000" w:themeColor="text1"/>
          <w:sz w:val="24"/>
        </w:rPr>
        <w:t>欄－本年度累計</w:t>
      </w:r>
      <w:r w:rsidRPr="00B65780">
        <w:rPr>
          <w:color w:val="000000" w:themeColor="text1"/>
          <w:sz w:val="24"/>
        </w:rPr>
        <w:t>(</w:t>
      </w:r>
      <w:r w:rsidRPr="00B65780">
        <w:rPr>
          <w:color w:val="000000" w:themeColor="text1"/>
          <w:sz w:val="24"/>
        </w:rPr>
        <w:t>直接簽單及分入再保</w:t>
      </w:r>
      <w:r w:rsidRPr="00B65780">
        <w:rPr>
          <w:color w:val="000000" w:themeColor="text1"/>
          <w:sz w:val="24"/>
        </w:rPr>
        <w:t>)</w:t>
      </w:r>
      <w:r w:rsidRPr="00B65780">
        <w:rPr>
          <w:color w:val="000000" w:themeColor="text1"/>
          <w:sz w:val="24"/>
        </w:rPr>
        <w:t>減第</w:t>
      </w:r>
      <w:r w:rsidRPr="00B65780">
        <w:rPr>
          <w:color w:val="000000" w:themeColor="text1"/>
          <w:sz w:val="24"/>
        </w:rPr>
        <w:t>4</w:t>
      </w:r>
      <w:r w:rsidRPr="00B65780">
        <w:rPr>
          <w:color w:val="000000" w:themeColor="text1"/>
          <w:sz w:val="24"/>
        </w:rPr>
        <w:t>欄－分出未滿期準備。</w:t>
      </w:r>
    </w:p>
    <w:p w14:paraId="76022662"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欄－上年度未滿期保費準備</w:t>
      </w:r>
      <w:r w:rsidR="00357160" w:rsidRPr="00B65780">
        <w:rPr>
          <w:color w:val="000000" w:themeColor="text1"/>
          <w:sz w:val="24"/>
        </w:rPr>
        <w:t>/</w:t>
      </w:r>
      <w:r w:rsidR="00357160" w:rsidRPr="00B65780">
        <w:rPr>
          <w:color w:val="000000" w:themeColor="text1"/>
          <w:sz w:val="24"/>
        </w:rPr>
        <w:t>責任準備</w:t>
      </w:r>
      <w:r w:rsidRPr="00B65780">
        <w:rPr>
          <w:color w:val="000000" w:themeColor="text1"/>
          <w:sz w:val="24"/>
        </w:rPr>
        <w:t>(</w:t>
      </w:r>
      <w:r w:rsidRPr="00B65780">
        <w:rPr>
          <w:color w:val="000000" w:themeColor="text1"/>
          <w:sz w:val="24"/>
        </w:rPr>
        <w:t>自留業務</w:t>
      </w:r>
      <w:r w:rsidRPr="00B65780">
        <w:rPr>
          <w:color w:val="000000" w:themeColor="text1"/>
          <w:sz w:val="24"/>
        </w:rPr>
        <w:t>)</w:t>
      </w:r>
    </w:p>
    <w:p w14:paraId="4B877F9A"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proofErr w:type="spellStart"/>
      <w:r w:rsidRPr="00B65780">
        <w:rPr>
          <w:rFonts w:ascii="Times New Roman" w:hAnsi="Times New Roman"/>
          <w:color w:val="000000" w:themeColor="text1"/>
          <w:sz w:val="24"/>
        </w:rPr>
        <w:t>本欄為上年度末自留業務之未滿期保費準備</w:t>
      </w:r>
      <w:proofErr w:type="spellEnd"/>
      <w:r w:rsidR="00357160" w:rsidRPr="00B65780">
        <w:rPr>
          <w:rFonts w:ascii="Times New Roman" w:hAnsi="Times New Roman"/>
          <w:color w:val="000000" w:themeColor="text1"/>
          <w:sz w:val="24"/>
        </w:rPr>
        <w:t>/</w:t>
      </w:r>
      <w:proofErr w:type="spellStart"/>
      <w:r w:rsidR="00357160" w:rsidRPr="00B65780">
        <w:rPr>
          <w:rFonts w:ascii="Times New Roman" w:hAnsi="Times New Roman"/>
          <w:color w:val="000000" w:themeColor="text1"/>
          <w:sz w:val="24"/>
        </w:rPr>
        <w:t>責任準備</w:t>
      </w:r>
      <w:proofErr w:type="spellEnd"/>
      <w:r w:rsidRPr="00B65780">
        <w:rPr>
          <w:rFonts w:ascii="Times New Roman" w:hAnsi="Times New Roman"/>
          <w:color w:val="000000" w:themeColor="text1"/>
          <w:sz w:val="24"/>
        </w:rPr>
        <w:t>。</w:t>
      </w:r>
    </w:p>
    <w:p w14:paraId="2837167B"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欄－滿期自留保費</w:t>
      </w:r>
    </w:p>
    <w:p w14:paraId="646636DC" w14:textId="2A0496D4" w:rsidR="00EC7749" w:rsidRDefault="00EC7749" w:rsidP="00EC7749">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本欄之金額應等於第</w:t>
      </w:r>
      <w:r w:rsidRPr="00B65780">
        <w:rPr>
          <w:rFonts w:ascii="Times New Roman" w:hAnsi="Times New Roman"/>
          <w:color w:val="000000" w:themeColor="text1"/>
          <w:sz w:val="24"/>
        </w:rPr>
        <w:t>1</w:t>
      </w:r>
      <w:r w:rsidRPr="00B65780">
        <w:rPr>
          <w:rFonts w:ascii="Times New Roman" w:hAnsi="Times New Roman"/>
          <w:color w:val="000000" w:themeColor="text1"/>
          <w:sz w:val="24"/>
        </w:rPr>
        <w:t>欄減第</w:t>
      </w:r>
      <w:r w:rsidRPr="00B65780">
        <w:rPr>
          <w:rFonts w:ascii="Times New Roman" w:hAnsi="Times New Roman"/>
          <w:color w:val="000000" w:themeColor="text1"/>
          <w:sz w:val="24"/>
        </w:rPr>
        <w:t>5</w:t>
      </w:r>
      <w:r w:rsidRPr="00B65780">
        <w:rPr>
          <w:rFonts w:ascii="Times New Roman" w:hAnsi="Times New Roman"/>
          <w:color w:val="000000" w:themeColor="text1"/>
          <w:sz w:val="24"/>
        </w:rPr>
        <w:t>欄加第</w:t>
      </w:r>
      <w:r w:rsidRPr="00B65780">
        <w:rPr>
          <w:rFonts w:ascii="Times New Roman" w:hAnsi="Times New Roman"/>
          <w:color w:val="000000" w:themeColor="text1"/>
          <w:sz w:val="24"/>
        </w:rPr>
        <w:t>6</w:t>
      </w:r>
      <w:r w:rsidRPr="00B65780">
        <w:rPr>
          <w:rFonts w:ascii="Times New Roman" w:hAnsi="Times New Roman"/>
          <w:color w:val="000000" w:themeColor="text1"/>
          <w:sz w:val="24"/>
        </w:rPr>
        <w:t>欄。</w:t>
      </w:r>
    </w:p>
    <w:p w14:paraId="0D1B0C13" w14:textId="6FFAB675" w:rsidR="00DB01A3" w:rsidRDefault="00DB01A3">
      <w:pPr>
        <w:widowControl/>
        <w:rPr>
          <w:color w:val="000000" w:themeColor="text1"/>
          <w:sz w:val="24"/>
          <w:lang w:val="x-none" w:eastAsia="x-none"/>
        </w:rPr>
      </w:pPr>
      <w:r>
        <w:rPr>
          <w:color w:val="000000" w:themeColor="text1"/>
          <w:sz w:val="24"/>
        </w:rPr>
        <w:br w:type="page"/>
      </w:r>
    </w:p>
    <w:p w14:paraId="40538F62" w14:textId="06C40BC7" w:rsidR="00F3582B" w:rsidRPr="00B65780" w:rsidRDefault="00F3582B" w:rsidP="00F3582B">
      <w:pPr>
        <w:pStyle w:val="1"/>
        <w:spacing w:afterLines="0" w:after="0" w:line="440" w:lineRule="exact"/>
        <w:rPr>
          <w:color w:val="000000" w:themeColor="text1"/>
          <w:szCs w:val="40"/>
        </w:rPr>
      </w:pPr>
      <w:bookmarkStart w:id="231" w:name="_Toc219954052"/>
      <w:bookmarkStart w:id="232" w:name="_Toc296334357"/>
      <w:bookmarkStart w:id="233" w:name="_Toc296433871"/>
      <w:bookmarkStart w:id="234" w:name="_Toc103672891"/>
      <w:r w:rsidRPr="00B65780">
        <w:rPr>
          <w:color w:val="000000" w:themeColor="text1"/>
          <w:szCs w:val="40"/>
        </w:rPr>
        <w:lastRenderedPageBreak/>
        <w:t>表</w:t>
      </w:r>
      <w:r w:rsidRPr="00B65780">
        <w:rPr>
          <w:color w:val="000000" w:themeColor="text1"/>
          <w:szCs w:val="40"/>
        </w:rPr>
        <w:t>25-1</w:t>
      </w:r>
      <w:r w:rsidRPr="00B65780">
        <w:rPr>
          <w:color w:val="000000" w:themeColor="text1"/>
          <w:szCs w:val="40"/>
        </w:rPr>
        <w:t>：重大事故特別準備金明細表</w:t>
      </w:r>
      <w:bookmarkEnd w:id="231"/>
      <w:bookmarkEnd w:id="232"/>
      <w:bookmarkEnd w:id="233"/>
      <w:bookmarkEnd w:id="234"/>
    </w:p>
    <w:p w14:paraId="60B066EF" w14:textId="77777777" w:rsidR="00F3582B" w:rsidRPr="00B65780" w:rsidRDefault="00F3582B" w:rsidP="00F3582B">
      <w:pPr>
        <w:pStyle w:val="a6"/>
        <w:spacing w:line="440" w:lineRule="exact"/>
        <w:ind w:firstLineChars="207" w:firstLine="497"/>
        <w:rPr>
          <w:rFonts w:ascii="Times New Roman" w:hAnsi="Times New Roman"/>
          <w:color w:val="000000" w:themeColor="text1"/>
          <w:sz w:val="24"/>
        </w:rPr>
      </w:pPr>
      <w:proofErr w:type="spellStart"/>
      <w:r w:rsidRPr="00B65780">
        <w:rPr>
          <w:rFonts w:ascii="Times New Roman" w:hAnsi="Times New Roman"/>
          <w:color w:val="000000" w:themeColor="text1"/>
          <w:sz w:val="24"/>
        </w:rPr>
        <w:t>依現行「保險業各種準備金提存辦法」之規定，財產保險業對於自留業務，應依規定提存或處理重大事故特別準備金</w:t>
      </w:r>
      <w:proofErr w:type="spellEnd"/>
      <w:r w:rsidRPr="00B65780">
        <w:rPr>
          <w:rFonts w:ascii="Times New Roman" w:hAnsi="Times New Roman"/>
          <w:color w:val="000000" w:themeColor="text1"/>
          <w:sz w:val="24"/>
        </w:rPr>
        <w:t>。</w:t>
      </w:r>
    </w:p>
    <w:p w14:paraId="6A69D1D6" w14:textId="77777777" w:rsidR="00F3582B" w:rsidRPr="00B65780" w:rsidRDefault="00F3582B" w:rsidP="00F3582B">
      <w:pPr>
        <w:pStyle w:val="a6"/>
        <w:spacing w:line="440" w:lineRule="exact"/>
        <w:ind w:firstLineChars="207" w:firstLine="497"/>
        <w:rPr>
          <w:rFonts w:ascii="Times New Roman" w:hAnsi="Times New Roman"/>
          <w:color w:val="000000" w:themeColor="text1"/>
          <w:sz w:val="24"/>
        </w:rPr>
      </w:pPr>
      <w:proofErr w:type="spellStart"/>
      <w:r w:rsidRPr="00B65780">
        <w:rPr>
          <w:rFonts w:ascii="Times New Roman" w:hAnsi="Times New Roman"/>
          <w:color w:val="000000" w:themeColor="text1"/>
          <w:sz w:val="24"/>
        </w:rPr>
        <w:t>有關強制自用汽車責任保險、強制商業汽車責任保險、強制機車責任保險</w:t>
      </w:r>
      <w:r w:rsidR="00CB291E" w:rsidRPr="00B65780">
        <w:rPr>
          <w:rFonts w:ascii="Times New Roman" w:hAnsi="Times New Roman"/>
          <w:color w:val="000000" w:themeColor="text1"/>
          <w:sz w:val="24"/>
          <w:lang w:eastAsia="zh-TW"/>
        </w:rPr>
        <w:t>、強制微型電動二輪車責任保險</w:t>
      </w:r>
      <w:proofErr w:type="spellEnd"/>
      <w:r w:rsidRPr="00B65780">
        <w:rPr>
          <w:rFonts w:ascii="Times New Roman" w:hAnsi="Times New Roman"/>
          <w:color w:val="000000" w:themeColor="text1"/>
          <w:sz w:val="24"/>
        </w:rPr>
        <w:t>、核能保險與政策性地震險之特別準備金填報於表</w:t>
      </w:r>
      <w:r w:rsidRPr="00B65780">
        <w:rPr>
          <w:rFonts w:ascii="Times New Roman" w:hAnsi="Times New Roman"/>
          <w:color w:val="000000" w:themeColor="text1"/>
          <w:sz w:val="24"/>
        </w:rPr>
        <w:t>25-2</w:t>
      </w:r>
      <w:r w:rsidRPr="00B65780">
        <w:rPr>
          <w:rFonts w:ascii="Times New Roman" w:hAnsi="Times New Roman"/>
          <w:color w:val="000000" w:themeColor="text1"/>
          <w:sz w:val="24"/>
        </w:rPr>
        <w:t>：危險變動特別準備金明細表，於本表無需填列。</w:t>
      </w:r>
    </w:p>
    <w:p w14:paraId="78A3F7F9" w14:textId="77777777" w:rsidR="00F3582B" w:rsidRPr="00B65780" w:rsidRDefault="00F3582B" w:rsidP="00F3582B">
      <w:pPr>
        <w:spacing w:line="440" w:lineRule="exact"/>
        <w:ind w:leftChars="276" w:left="718"/>
        <w:rPr>
          <w:b/>
          <w:bCs/>
          <w:color w:val="000000" w:themeColor="text1"/>
          <w:sz w:val="24"/>
        </w:rPr>
      </w:pPr>
      <w:r w:rsidRPr="00B65780">
        <w:rPr>
          <w:b/>
          <w:bCs/>
          <w:color w:val="000000" w:themeColor="text1"/>
          <w:sz w:val="24"/>
        </w:rPr>
        <w:t>國外分進業務當年度提存數另附計算明細表。</w:t>
      </w:r>
    </w:p>
    <w:p w14:paraId="456D079D"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欄－滿期自留保費</w:t>
      </w:r>
    </w:p>
    <w:p w14:paraId="02C9EB21"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係本年度累計自留基礎之滿期自留保費。</w:t>
      </w:r>
    </w:p>
    <w:p w14:paraId="174E0358"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本欄為計算重大事故特別準備金之滿期自留保費，各險按其相關法令規定計算，部分險種得與表</w:t>
      </w:r>
      <w:r w:rsidRPr="00B65780">
        <w:rPr>
          <w:color w:val="000000" w:themeColor="text1"/>
          <w:sz w:val="24"/>
        </w:rPr>
        <w:t>24</w:t>
      </w:r>
      <w:r w:rsidRPr="00B65780">
        <w:rPr>
          <w:color w:val="000000" w:themeColor="text1"/>
          <w:sz w:val="24"/>
        </w:rPr>
        <w:t>：自留業務未滿期保費準備金明細表第</w:t>
      </w:r>
      <w:r w:rsidRPr="00B65780">
        <w:rPr>
          <w:color w:val="000000" w:themeColor="text1"/>
          <w:sz w:val="24"/>
        </w:rPr>
        <w:t>7</w:t>
      </w:r>
      <w:r w:rsidRPr="00B65780">
        <w:rPr>
          <w:color w:val="000000" w:themeColor="text1"/>
          <w:sz w:val="24"/>
        </w:rPr>
        <w:t>欄不同，如團體傷害險、旅行業綜合責任險、旅行業履約保證險。</w:t>
      </w:r>
    </w:p>
    <w:p w14:paraId="26E2FCD9"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欄－提存率</w:t>
      </w:r>
    </w:p>
    <w:p w14:paraId="6D0ACBF3"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請填列各會計險別之重大事故特別準備金提存率。</w:t>
      </w:r>
    </w:p>
    <w:p w14:paraId="523F0F2E"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傷害保險之個人傷害保險與團體傷害保險提存率不同，故無需填列提存率。</w:t>
      </w:r>
    </w:p>
    <w:p w14:paraId="583632BF"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w:t>
      </w:r>
      <w:r w:rsidRPr="00B65780">
        <w:rPr>
          <w:color w:val="000000" w:themeColor="text1"/>
        </w:rPr>
        <w:t>本年度</w:t>
      </w:r>
      <w:r w:rsidRPr="00B65780">
        <w:rPr>
          <w:color w:val="000000" w:themeColor="text1"/>
          <w:sz w:val="24"/>
        </w:rPr>
        <w:t>提存數</w:t>
      </w:r>
    </w:p>
    <w:p w14:paraId="3245BDD4"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本欄之金額等於第</w:t>
      </w:r>
      <w:r w:rsidRPr="00B65780">
        <w:rPr>
          <w:color w:val="000000" w:themeColor="text1"/>
          <w:sz w:val="24"/>
        </w:rPr>
        <w:t>1</w:t>
      </w:r>
      <w:r w:rsidRPr="00B65780">
        <w:rPr>
          <w:color w:val="000000" w:themeColor="text1"/>
          <w:sz w:val="24"/>
        </w:rPr>
        <w:t>欄－已滿期自留保險費</w:t>
      </w:r>
      <w:r w:rsidRPr="00B65780">
        <w:rPr>
          <w:color w:val="000000" w:themeColor="text1"/>
          <w:sz w:val="24"/>
        </w:rPr>
        <w:t>(</w:t>
      </w:r>
      <w:r w:rsidRPr="00B65780">
        <w:rPr>
          <w:color w:val="000000" w:themeColor="text1"/>
          <w:sz w:val="24"/>
        </w:rPr>
        <w:t>自留基礎</w:t>
      </w:r>
      <w:r w:rsidRPr="00B65780">
        <w:rPr>
          <w:color w:val="000000" w:themeColor="text1"/>
          <w:sz w:val="24"/>
        </w:rPr>
        <w:t>)</w:t>
      </w:r>
      <w:r w:rsidRPr="00B65780">
        <w:rPr>
          <w:color w:val="000000" w:themeColor="text1"/>
          <w:sz w:val="24"/>
        </w:rPr>
        <w:t>乘以第</w:t>
      </w:r>
      <w:r w:rsidRPr="00B65780">
        <w:rPr>
          <w:color w:val="000000" w:themeColor="text1"/>
          <w:sz w:val="24"/>
        </w:rPr>
        <w:t>2</w:t>
      </w:r>
      <w:r w:rsidRPr="00B65780">
        <w:rPr>
          <w:color w:val="000000" w:themeColor="text1"/>
          <w:sz w:val="24"/>
        </w:rPr>
        <w:t>欄提存率。</w:t>
      </w:r>
    </w:p>
    <w:p w14:paraId="38902BD5"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傷害保險提存數為加總分別計算之團體傷害保險提存數與個人傷害保險提存數。</w:t>
      </w:r>
    </w:p>
    <w:p w14:paraId="0DEE5E9A"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依保險業各種準備金提存辦法第</w:t>
      </w:r>
      <w:r w:rsidRPr="00B65780">
        <w:rPr>
          <w:color w:val="000000" w:themeColor="text1"/>
          <w:sz w:val="24"/>
        </w:rPr>
        <w:t>9</w:t>
      </w:r>
      <w:r w:rsidRPr="00B65780">
        <w:rPr>
          <w:color w:val="000000" w:themeColor="text1"/>
          <w:sz w:val="24"/>
        </w:rPr>
        <w:t>條第</w:t>
      </w:r>
      <w:r w:rsidRPr="00B65780">
        <w:rPr>
          <w:color w:val="000000" w:themeColor="text1"/>
          <w:sz w:val="24"/>
        </w:rPr>
        <w:t>1</w:t>
      </w:r>
      <w:r w:rsidRPr="00B65780">
        <w:rPr>
          <w:color w:val="000000" w:themeColor="text1"/>
          <w:sz w:val="24"/>
        </w:rPr>
        <w:t>項第</w:t>
      </w:r>
      <w:r w:rsidRPr="00B65780">
        <w:rPr>
          <w:color w:val="000000" w:themeColor="text1"/>
          <w:sz w:val="24"/>
        </w:rPr>
        <w:t>1</w:t>
      </w:r>
      <w:r w:rsidRPr="00B65780">
        <w:rPr>
          <w:color w:val="000000" w:themeColor="text1"/>
          <w:sz w:val="24"/>
        </w:rPr>
        <w:t>款規定辦理，並應依</w:t>
      </w:r>
      <w:r w:rsidR="007176FE" w:rsidRPr="00B65780">
        <w:rPr>
          <w:color w:val="000000" w:themeColor="text1"/>
          <w:sz w:val="24"/>
        </w:rPr>
        <w:t>國際會計準則第十二號公報</w:t>
      </w:r>
      <w:r w:rsidRPr="00B65780">
        <w:rPr>
          <w:color w:val="000000" w:themeColor="text1"/>
          <w:sz w:val="24"/>
        </w:rPr>
        <w:t>扣除所得稅後之餘額提列。</w:t>
      </w:r>
    </w:p>
    <w:p w14:paraId="0CAFF3B8"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欄至第</w:t>
      </w:r>
      <w:r w:rsidRPr="00B65780">
        <w:rPr>
          <w:color w:val="000000" w:themeColor="text1"/>
          <w:sz w:val="24"/>
        </w:rPr>
        <w:t>5</w:t>
      </w:r>
      <w:r w:rsidRPr="00B65780">
        <w:rPr>
          <w:color w:val="000000" w:themeColor="text1"/>
          <w:sz w:val="24"/>
        </w:rPr>
        <w:t>欄－重大事故特別準備金期初餘額</w:t>
      </w:r>
    </w:p>
    <w:p w14:paraId="55258F0B"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2003</w:t>
      </w:r>
      <w:r w:rsidRPr="00B65780">
        <w:rPr>
          <w:color w:val="000000" w:themeColor="text1"/>
          <w:sz w:val="24"/>
        </w:rPr>
        <w:t>年度重大事故特別準備金期初累計總數依財政部</w:t>
      </w:r>
      <w:r w:rsidRPr="00B65780">
        <w:rPr>
          <w:color w:val="000000" w:themeColor="text1"/>
          <w:sz w:val="24"/>
        </w:rPr>
        <w:t>2002.12.30</w:t>
      </w:r>
      <w:r w:rsidRPr="00B65780">
        <w:rPr>
          <w:color w:val="000000" w:themeColor="text1"/>
          <w:sz w:val="24"/>
        </w:rPr>
        <w:t>台財保字第</w:t>
      </w:r>
      <w:r w:rsidRPr="00B65780">
        <w:rPr>
          <w:color w:val="000000" w:themeColor="text1"/>
          <w:sz w:val="24"/>
        </w:rPr>
        <w:t>0910077032</w:t>
      </w:r>
      <w:r w:rsidRPr="00B65780">
        <w:rPr>
          <w:color w:val="000000" w:themeColor="text1"/>
          <w:sz w:val="24"/>
        </w:rPr>
        <w:t>號函第五點第三款規定辦理。</w:t>
      </w:r>
    </w:p>
    <w:p w14:paraId="1CED717D"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因應四十號公報實施，自</w:t>
      </w:r>
      <w:smartTag w:uri="urn:schemas-microsoft-com:office:smarttags" w:element="chsdate">
        <w:smartTagPr>
          <w:attr w:name="IsROCDate" w:val="True"/>
          <w:attr w:name="IsLunarDate" w:val="False"/>
          <w:attr w:name="Day" w:val="1"/>
          <w:attr w:name="Month" w:val="1"/>
          <w:attr w:name="Year" w:val="2011"/>
        </w:smartTagPr>
        <w:r w:rsidRPr="00B65780">
          <w:rPr>
            <w:color w:val="000000" w:themeColor="text1"/>
            <w:sz w:val="24"/>
          </w:rPr>
          <w:t>民國</w:t>
        </w:r>
        <w:r w:rsidRPr="00B65780">
          <w:rPr>
            <w:color w:val="000000" w:themeColor="text1"/>
            <w:sz w:val="24"/>
          </w:rPr>
          <w:t>100</w:t>
        </w:r>
        <w:r w:rsidRPr="00B65780">
          <w:rPr>
            <w:color w:val="000000" w:themeColor="text1"/>
            <w:sz w:val="24"/>
          </w:rPr>
          <w:t>年</w:t>
        </w:r>
        <w:r w:rsidRPr="00B65780">
          <w:rPr>
            <w:color w:val="000000" w:themeColor="text1"/>
            <w:sz w:val="24"/>
          </w:rPr>
          <w:t>1</w:t>
        </w:r>
        <w:r w:rsidRPr="00B65780">
          <w:rPr>
            <w:color w:val="000000" w:themeColor="text1"/>
            <w:sz w:val="24"/>
          </w:rPr>
          <w:t>月</w:t>
        </w:r>
        <w:r w:rsidRPr="00B65780">
          <w:rPr>
            <w:color w:val="000000" w:themeColor="text1"/>
            <w:sz w:val="24"/>
          </w:rPr>
          <w:t>1</w:t>
        </w:r>
        <w:r w:rsidRPr="00B65780">
          <w:rPr>
            <w:color w:val="000000" w:themeColor="text1"/>
            <w:sz w:val="24"/>
          </w:rPr>
          <w:t>日</w:t>
        </w:r>
      </w:smartTag>
      <w:r w:rsidRPr="00B65780">
        <w:rPr>
          <w:color w:val="000000" w:themeColor="text1"/>
          <w:sz w:val="24"/>
        </w:rPr>
        <w:t>起，重大事故特別準備金分列為負債與權益。本年度期初重大事故特別準備金餘額</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與</w:t>
      </w:r>
      <w:r w:rsidRPr="00B65780">
        <w:rPr>
          <w:color w:val="000000" w:themeColor="text1"/>
          <w:sz w:val="24"/>
        </w:rPr>
        <w:t>(</w:t>
      </w:r>
      <w:r w:rsidRPr="00B65780">
        <w:rPr>
          <w:color w:val="000000" w:themeColor="text1"/>
          <w:sz w:val="24"/>
        </w:rPr>
        <w:t>權益</w:t>
      </w:r>
      <w:r w:rsidRPr="00B65780">
        <w:rPr>
          <w:color w:val="000000" w:themeColor="text1"/>
          <w:sz w:val="24"/>
        </w:rPr>
        <w:t>)</w:t>
      </w:r>
      <w:r w:rsidRPr="00B65780">
        <w:rPr>
          <w:color w:val="000000" w:themeColor="text1"/>
          <w:sz w:val="24"/>
        </w:rPr>
        <w:t>，分別為上一年度末重大事故特別準備金累計餘額</w:t>
      </w:r>
      <w:r w:rsidRPr="00B65780">
        <w:rPr>
          <w:color w:val="000000" w:themeColor="text1"/>
          <w:sz w:val="24"/>
        </w:rPr>
        <w:t>(</w:t>
      </w:r>
      <w:r w:rsidRPr="00B65780">
        <w:rPr>
          <w:color w:val="000000" w:themeColor="text1"/>
          <w:sz w:val="24"/>
        </w:rPr>
        <w:t>負債</w:t>
      </w:r>
      <w:r w:rsidRPr="00B65780">
        <w:rPr>
          <w:color w:val="000000" w:themeColor="text1"/>
          <w:sz w:val="24"/>
        </w:rPr>
        <w:t xml:space="preserve">) </w:t>
      </w:r>
      <w:r w:rsidRPr="00B65780">
        <w:rPr>
          <w:color w:val="000000" w:themeColor="text1"/>
          <w:sz w:val="24"/>
        </w:rPr>
        <w:t>與</w:t>
      </w:r>
      <w:r w:rsidRPr="00B65780">
        <w:rPr>
          <w:color w:val="000000" w:themeColor="text1"/>
          <w:sz w:val="24"/>
        </w:rPr>
        <w:t>(</w:t>
      </w:r>
      <w:r w:rsidRPr="00B65780">
        <w:rPr>
          <w:color w:val="000000" w:themeColor="text1"/>
          <w:sz w:val="24"/>
        </w:rPr>
        <w:t>權益</w:t>
      </w:r>
      <w:r w:rsidRPr="00B65780">
        <w:rPr>
          <w:color w:val="000000" w:themeColor="text1"/>
          <w:sz w:val="24"/>
        </w:rPr>
        <w:t>)</w:t>
      </w:r>
      <w:r w:rsidRPr="00B65780">
        <w:rPr>
          <w:color w:val="000000" w:themeColor="text1"/>
          <w:sz w:val="24"/>
        </w:rPr>
        <w:t>。</w:t>
      </w:r>
    </w:p>
    <w:p w14:paraId="5C278FBE"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欄－重大事故特別準備金</w:t>
      </w:r>
      <w:r w:rsidRPr="00B65780">
        <w:rPr>
          <w:color w:val="000000" w:themeColor="text1"/>
          <w:sz w:val="24"/>
        </w:rPr>
        <w:t>(</w:t>
      </w:r>
      <w:r w:rsidRPr="00B65780">
        <w:rPr>
          <w:color w:val="000000" w:themeColor="text1"/>
          <w:sz w:val="24"/>
        </w:rPr>
        <w:t>權益</w:t>
      </w:r>
      <w:r w:rsidRPr="00B65780">
        <w:rPr>
          <w:color w:val="000000" w:themeColor="text1"/>
          <w:sz w:val="24"/>
        </w:rPr>
        <w:t>)</w:t>
      </w:r>
      <w:r w:rsidRPr="00B65780">
        <w:rPr>
          <w:color w:val="000000" w:themeColor="text1"/>
          <w:sz w:val="24"/>
        </w:rPr>
        <w:t>期初餘額及本年度提存合計</w:t>
      </w:r>
    </w:p>
    <w:p w14:paraId="74C242DD"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本欄之金額等於第</w:t>
      </w:r>
      <w:r w:rsidRPr="00B65780">
        <w:rPr>
          <w:color w:val="000000" w:themeColor="text1"/>
          <w:sz w:val="24"/>
        </w:rPr>
        <w:t>3</w:t>
      </w:r>
      <w:r w:rsidRPr="00B65780">
        <w:rPr>
          <w:color w:val="000000" w:themeColor="text1"/>
          <w:sz w:val="24"/>
        </w:rPr>
        <w:t>欄－本年提存數加第</w:t>
      </w:r>
      <w:r w:rsidRPr="00B65780">
        <w:rPr>
          <w:color w:val="000000" w:themeColor="text1"/>
          <w:sz w:val="24"/>
        </w:rPr>
        <w:t>5</w:t>
      </w:r>
      <w:r w:rsidRPr="00B65780">
        <w:rPr>
          <w:color w:val="000000" w:themeColor="text1"/>
          <w:sz w:val="24"/>
        </w:rPr>
        <w:t>欄－重大事故特別準備金期初餘額</w:t>
      </w:r>
      <w:r w:rsidRPr="00B65780">
        <w:rPr>
          <w:color w:val="000000" w:themeColor="text1"/>
          <w:sz w:val="24"/>
        </w:rPr>
        <w:t>(</w:t>
      </w:r>
      <w:r w:rsidRPr="00B65780">
        <w:rPr>
          <w:color w:val="000000" w:themeColor="text1"/>
          <w:sz w:val="24"/>
        </w:rPr>
        <w:t>權益</w:t>
      </w:r>
      <w:r w:rsidRPr="00B65780">
        <w:rPr>
          <w:color w:val="000000" w:themeColor="text1"/>
          <w:sz w:val="24"/>
        </w:rPr>
        <w:t>)</w:t>
      </w:r>
    </w:p>
    <w:p w14:paraId="5B8C0621"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欄－重大事故自留賠款</w:t>
      </w:r>
    </w:p>
    <w:p w14:paraId="25D404EB"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本欄之金額係指重大事故之自留賠款。</w:t>
      </w:r>
    </w:p>
    <w:p w14:paraId="51CD788C"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lastRenderedPageBreak/>
        <w:t>依「保險業各種準備金提存辦法」，重大事故係指符合政府發布之重大災情，其單一事故發生時，個別公司累計各險別自留賠款合計達新臺幣三千萬元，且全體財產保險業各險別合計應賠款總金額達新臺幣二十億元以上者。</w:t>
      </w:r>
    </w:p>
    <w:p w14:paraId="52967025"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欄至第</w:t>
      </w:r>
      <w:r w:rsidRPr="00B65780">
        <w:rPr>
          <w:color w:val="000000" w:themeColor="text1"/>
          <w:sz w:val="24"/>
        </w:rPr>
        <w:t>9</w:t>
      </w:r>
      <w:r w:rsidRPr="00B65780">
        <w:rPr>
          <w:color w:val="000000" w:themeColor="text1"/>
          <w:sz w:val="24"/>
        </w:rPr>
        <w:t>欄－可沖減之重大事故特別準備金</w:t>
      </w:r>
    </w:p>
    <w:p w14:paraId="70591ABF" w14:textId="77777777" w:rsidR="00F3582B" w:rsidRPr="00B65780" w:rsidRDefault="00F3582B" w:rsidP="00F3582B">
      <w:pPr>
        <w:widowControl/>
        <w:tabs>
          <w:tab w:val="left" w:pos="10992"/>
          <w:tab w:val="left" w:pos="11908"/>
          <w:tab w:val="left" w:pos="12824"/>
          <w:tab w:val="left" w:pos="13740"/>
          <w:tab w:val="left" w:pos="14656"/>
        </w:tabs>
        <w:adjustRightInd w:val="0"/>
        <w:snapToGrid w:val="0"/>
        <w:spacing w:line="400" w:lineRule="exact"/>
        <w:ind w:leftChars="272" w:left="707"/>
        <w:jc w:val="both"/>
        <w:rPr>
          <w:color w:val="000000" w:themeColor="text1"/>
          <w:sz w:val="24"/>
        </w:rPr>
      </w:pPr>
      <w:r w:rsidRPr="00B65780">
        <w:rPr>
          <w:color w:val="000000" w:themeColor="text1"/>
          <w:sz w:val="24"/>
        </w:rPr>
        <w:t>若第</w:t>
      </w:r>
      <w:r w:rsidRPr="00B65780">
        <w:rPr>
          <w:color w:val="000000" w:themeColor="text1"/>
          <w:sz w:val="24"/>
        </w:rPr>
        <w:t>7</w:t>
      </w:r>
      <w:r w:rsidRPr="00B65780">
        <w:rPr>
          <w:color w:val="000000" w:themeColor="text1"/>
          <w:sz w:val="24"/>
        </w:rPr>
        <w:t>欄合計小於</w:t>
      </w:r>
      <w:r w:rsidRPr="00B65780">
        <w:rPr>
          <w:color w:val="000000" w:themeColor="text1"/>
          <w:sz w:val="24"/>
        </w:rPr>
        <w:t>3000</w:t>
      </w:r>
      <w:r w:rsidRPr="00B65780">
        <w:rPr>
          <w:color w:val="000000" w:themeColor="text1"/>
          <w:sz w:val="24"/>
        </w:rPr>
        <w:t>萬時</w:t>
      </w:r>
      <w:r w:rsidRPr="00B65780">
        <w:rPr>
          <w:color w:val="000000" w:themeColor="text1"/>
          <w:sz w:val="24"/>
        </w:rPr>
        <w:t>,</w:t>
      </w:r>
      <w:r w:rsidRPr="00B65780">
        <w:rPr>
          <w:color w:val="000000" w:themeColor="text1"/>
          <w:sz w:val="24"/>
        </w:rPr>
        <w:t>第</w:t>
      </w:r>
      <w:r w:rsidRPr="00B65780">
        <w:rPr>
          <w:color w:val="000000" w:themeColor="text1"/>
          <w:sz w:val="24"/>
        </w:rPr>
        <w:t>8</w:t>
      </w:r>
      <w:r w:rsidRPr="00B65780">
        <w:rPr>
          <w:color w:val="000000" w:themeColor="text1"/>
          <w:sz w:val="24"/>
        </w:rPr>
        <w:t>欄及第</w:t>
      </w:r>
      <w:r w:rsidRPr="00B65780">
        <w:rPr>
          <w:color w:val="000000" w:themeColor="text1"/>
          <w:sz w:val="24"/>
        </w:rPr>
        <w:t>9</w:t>
      </w:r>
      <w:r w:rsidRPr="00B65780">
        <w:rPr>
          <w:color w:val="000000" w:themeColor="text1"/>
          <w:sz w:val="24"/>
        </w:rPr>
        <w:t>欄填</w:t>
      </w:r>
      <w:r w:rsidRPr="00B65780">
        <w:rPr>
          <w:color w:val="000000" w:themeColor="text1"/>
          <w:sz w:val="24"/>
        </w:rPr>
        <w:t>"0"</w:t>
      </w:r>
      <w:r w:rsidRPr="00B65780">
        <w:rPr>
          <w:color w:val="000000" w:themeColor="text1"/>
          <w:sz w:val="24"/>
        </w:rPr>
        <w:t>；若第</w:t>
      </w:r>
      <w:r w:rsidRPr="00B65780">
        <w:rPr>
          <w:color w:val="000000" w:themeColor="text1"/>
          <w:sz w:val="24"/>
        </w:rPr>
        <w:t>7</w:t>
      </w:r>
      <w:r w:rsidRPr="00B65780">
        <w:rPr>
          <w:color w:val="000000" w:themeColor="text1"/>
          <w:sz w:val="24"/>
        </w:rPr>
        <w:t>欄合計大於</w:t>
      </w:r>
      <w:r w:rsidRPr="00B65780">
        <w:rPr>
          <w:color w:val="000000" w:themeColor="text1"/>
          <w:sz w:val="24"/>
        </w:rPr>
        <w:t>3000</w:t>
      </w:r>
      <w:r w:rsidRPr="00B65780">
        <w:rPr>
          <w:color w:val="000000" w:themeColor="text1"/>
          <w:sz w:val="24"/>
        </w:rPr>
        <w:t>萬時</w:t>
      </w:r>
      <w:r w:rsidRPr="00B65780">
        <w:rPr>
          <w:color w:val="000000" w:themeColor="text1"/>
          <w:sz w:val="24"/>
        </w:rPr>
        <w:t>,</w:t>
      </w:r>
      <w:r w:rsidRPr="00B65780">
        <w:rPr>
          <w:color w:val="000000" w:themeColor="text1"/>
          <w:sz w:val="24"/>
        </w:rPr>
        <w:t>則應以該差額回分各險並填列各險種所得沖減之金額</w:t>
      </w:r>
      <w:r w:rsidRPr="00B65780">
        <w:rPr>
          <w:color w:val="000000" w:themeColor="text1"/>
          <w:sz w:val="24"/>
        </w:rPr>
        <w:t xml:space="preserve">, </w:t>
      </w:r>
      <w:r w:rsidRPr="00B65780">
        <w:rPr>
          <w:color w:val="000000" w:themeColor="text1"/>
          <w:sz w:val="24"/>
        </w:rPr>
        <w:t>其合計數應等於第</w:t>
      </w:r>
      <w:r w:rsidRPr="00B65780">
        <w:rPr>
          <w:color w:val="000000" w:themeColor="text1"/>
          <w:sz w:val="24"/>
        </w:rPr>
        <w:t>7</w:t>
      </w:r>
      <w:r w:rsidRPr="00B65780">
        <w:rPr>
          <w:color w:val="000000" w:themeColor="text1"/>
          <w:sz w:val="24"/>
        </w:rPr>
        <w:t>欄合計扣除</w:t>
      </w:r>
      <w:r w:rsidRPr="00B65780">
        <w:rPr>
          <w:color w:val="000000" w:themeColor="text1"/>
          <w:sz w:val="24"/>
        </w:rPr>
        <w:t>3000</w:t>
      </w:r>
      <w:r w:rsidRPr="00B65780">
        <w:rPr>
          <w:color w:val="000000" w:themeColor="text1"/>
          <w:sz w:val="24"/>
        </w:rPr>
        <w:t>萬之餘額。前項可沖減金額於</w:t>
      </w:r>
      <w:smartTag w:uri="urn:schemas-microsoft-com:office:smarttags" w:element="chsdate">
        <w:smartTagPr>
          <w:attr w:name="IsROCDate" w:val="True"/>
          <w:attr w:name="IsLunarDate" w:val="False"/>
          <w:attr w:name="Day" w:val="1"/>
          <w:attr w:name="Month" w:val="1"/>
          <w:attr w:name="Year" w:val="2011"/>
        </w:smartTagPr>
        <w:r w:rsidRPr="00B65780">
          <w:rPr>
            <w:color w:val="000000" w:themeColor="text1"/>
            <w:sz w:val="24"/>
          </w:rPr>
          <w:t>中華民國</w:t>
        </w:r>
        <w:r w:rsidRPr="00B65780">
          <w:rPr>
            <w:color w:val="000000" w:themeColor="text1"/>
            <w:sz w:val="24"/>
          </w:rPr>
          <w:t>100</w:t>
        </w:r>
        <w:r w:rsidRPr="00B65780">
          <w:rPr>
            <w:color w:val="000000" w:themeColor="text1"/>
            <w:sz w:val="24"/>
          </w:rPr>
          <w:t>年</w:t>
        </w:r>
        <w:r w:rsidRPr="00B65780">
          <w:rPr>
            <w:color w:val="000000" w:themeColor="text1"/>
            <w:sz w:val="24"/>
          </w:rPr>
          <w:t>1</w:t>
        </w:r>
        <w:r w:rsidRPr="00B65780">
          <w:rPr>
            <w:color w:val="000000" w:themeColor="text1"/>
            <w:sz w:val="24"/>
          </w:rPr>
          <w:t>月</w:t>
        </w:r>
        <w:r w:rsidRPr="00B65780">
          <w:rPr>
            <w:color w:val="000000" w:themeColor="text1"/>
            <w:sz w:val="24"/>
          </w:rPr>
          <w:t>1</w:t>
        </w:r>
        <w:r w:rsidRPr="00B65780">
          <w:rPr>
            <w:color w:val="000000" w:themeColor="text1"/>
            <w:sz w:val="24"/>
          </w:rPr>
          <w:t>日</w:t>
        </w:r>
      </w:smartTag>
      <w:r w:rsidRPr="00B65780">
        <w:rPr>
          <w:color w:val="000000" w:themeColor="text1"/>
          <w:sz w:val="24"/>
        </w:rPr>
        <w:t>起，得就提存於負債項下之重大事故特別準備金沖減之，該可沖減數額列於第</w:t>
      </w:r>
      <w:r w:rsidRPr="00B65780">
        <w:rPr>
          <w:color w:val="000000" w:themeColor="text1"/>
          <w:sz w:val="24"/>
        </w:rPr>
        <w:t>8</w:t>
      </w:r>
      <w:r w:rsidRPr="00B65780">
        <w:rPr>
          <w:color w:val="000000" w:themeColor="text1"/>
          <w:sz w:val="24"/>
        </w:rPr>
        <w:t>欄。如該負債項下之重大事故特別準備金不足沖減時，其不足沖減金額應依</w:t>
      </w:r>
      <w:r w:rsidR="007176FE" w:rsidRPr="00B65780">
        <w:rPr>
          <w:color w:val="000000" w:themeColor="text1"/>
          <w:sz w:val="24"/>
        </w:rPr>
        <w:t>國際會計準則第十二號公報</w:t>
      </w:r>
      <w:r w:rsidRPr="00B65780">
        <w:rPr>
          <w:color w:val="000000" w:themeColor="text1"/>
          <w:sz w:val="24"/>
        </w:rPr>
        <w:t>扣除所得稅後之餘額，得由提存於業主權益項下之特別盈餘公積之重大事故特別準備金沖減之，該可沖減數額列於第</w:t>
      </w:r>
      <w:r w:rsidRPr="00B65780">
        <w:rPr>
          <w:color w:val="000000" w:themeColor="text1"/>
          <w:sz w:val="24"/>
        </w:rPr>
        <w:t>9</w:t>
      </w:r>
      <w:r w:rsidRPr="00B65780">
        <w:rPr>
          <w:color w:val="000000" w:themeColor="text1"/>
          <w:sz w:val="24"/>
        </w:rPr>
        <w:t>欄。</w:t>
      </w:r>
    </w:p>
    <w:p w14:paraId="25641364"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欄－超過</w:t>
      </w:r>
      <w:r w:rsidRPr="00B65780">
        <w:rPr>
          <w:color w:val="000000" w:themeColor="text1"/>
          <w:sz w:val="24"/>
        </w:rPr>
        <w:t>15</w:t>
      </w:r>
      <w:r w:rsidRPr="00B65780">
        <w:rPr>
          <w:color w:val="000000" w:themeColor="text1"/>
          <w:sz w:val="24"/>
        </w:rPr>
        <w:t>年之每年得收回數合計</w:t>
      </w:r>
    </w:p>
    <w:p w14:paraId="0B489C81"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本欄為重大事故特別準備金提存超過十五年者，得經簽證精算人員評估訂定收回。</w:t>
      </w:r>
    </w:p>
    <w:p w14:paraId="7BA8A4AD"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欄至第</w:t>
      </w:r>
      <w:r w:rsidRPr="00B65780">
        <w:rPr>
          <w:color w:val="000000" w:themeColor="text1"/>
          <w:sz w:val="24"/>
        </w:rPr>
        <w:t>13</w:t>
      </w:r>
      <w:r w:rsidRPr="00B65780">
        <w:rPr>
          <w:color w:val="000000" w:themeColor="text1"/>
          <w:sz w:val="24"/>
        </w:rPr>
        <w:t>欄－本年度實際沖減收回數</w:t>
      </w:r>
    </w:p>
    <w:p w14:paraId="0FC27A4F"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分為步驟一與步驟二：</w:t>
      </w:r>
    </w:p>
    <w:p w14:paraId="32DAED1C"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步驟一：本年度實際沖減收回數以合計沖減收回數為主。</w:t>
      </w:r>
    </w:p>
    <w:p w14:paraId="13C71ECB"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步驟二：若各險別計算結果之合計與前述合計沖減收回數不合時，則差額應回分各險，回分各險之方法由各公司決定。</w:t>
      </w:r>
    </w:p>
    <w:p w14:paraId="58F5207F" w14:textId="77777777" w:rsidR="00F3582B" w:rsidRPr="00B65780" w:rsidRDefault="00F3582B" w:rsidP="00F3582B">
      <w:pPr>
        <w:spacing w:line="440" w:lineRule="exact"/>
        <w:ind w:leftChars="276" w:left="718"/>
        <w:rPr>
          <w:color w:val="000000" w:themeColor="text1"/>
        </w:rPr>
      </w:pPr>
      <w:r w:rsidRPr="00B65780">
        <w:rPr>
          <w:color w:val="000000" w:themeColor="text1"/>
          <w:sz w:val="24"/>
        </w:rPr>
        <w:t>本年度實際沖減收回數分別依財政部</w:t>
      </w:r>
      <w:r w:rsidRPr="00B65780">
        <w:rPr>
          <w:color w:val="000000" w:themeColor="text1"/>
          <w:sz w:val="24"/>
        </w:rPr>
        <w:t>2002.12.30</w:t>
      </w:r>
      <w:r w:rsidRPr="00B65780">
        <w:rPr>
          <w:color w:val="000000" w:themeColor="text1"/>
          <w:sz w:val="24"/>
        </w:rPr>
        <w:t>台財保字第</w:t>
      </w:r>
      <w:r w:rsidRPr="00B65780">
        <w:rPr>
          <w:color w:val="000000" w:themeColor="text1"/>
          <w:sz w:val="24"/>
        </w:rPr>
        <w:t>0910077032</w:t>
      </w:r>
      <w:r w:rsidRPr="00B65780">
        <w:rPr>
          <w:color w:val="000000" w:themeColor="text1"/>
          <w:sz w:val="24"/>
        </w:rPr>
        <w:t>號函第四點第三款規定辦理。</w:t>
      </w:r>
    </w:p>
    <w:p w14:paraId="4EEC7E4E"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前項實際沖減收回數於</w:t>
      </w:r>
      <w:smartTag w:uri="urn:schemas-microsoft-com:office:smarttags" w:element="chsdate">
        <w:smartTagPr>
          <w:attr w:name="IsROCDate" w:val="True"/>
          <w:attr w:name="IsLunarDate" w:val="False"/>
          <w:attr w:name="Day" w:val="1"/>
          <w:attr w:name="Month" w:val="1"/>
          <w:attr w:name="Year" w:val="2011"/>
        </w:smartTagPr>
        <w:r w:rsidRPr="00B65780">
          <w:rPr>
            <w:color w:val="000000" w:themeColor="text1"/>
            <w:sz w:val="24"/>
          </w:rPr>
          <w:t>中華民國</w:t>
        </w:r>
        <w:r w:rsidRPr="00B65780">
          <w:rPr>
            <w:color w:val="000000" w:themeColor="text1"/>
            <w:sz w:val="24"/>
          </w:rPr>
          <w:t>100</w:t>
        </w:r>
        <w:r w:rsidRPr="00B65780">
          <w:rPr>
            <w:color w:val="000000" w:themeColor="text1"/>
            <w:sz w:val="24"/>
          </w:rPr>
          <w:t>年</w:t>
        </w:r>
        <w:r w:rsidRPr="00B65780">
          <w:rPr>
            <w:color w:val="000000" w:themeColor="text1"/>
            <w:sz w:val="24"/>
          </w:rPr>
          <w:t>1</w:t>
        </w:r>
        <w:r w:rsidRPr="00B65780">
          <w:rPr>
            <w:color w:val="000000" w:themeColor="text1"/>
            <w:sz w:val="24"/>
          </w:rPr>
          <w:t>月</w:t>
        </w:r>
        <w:r w:rsidRPr="00B65780">
          <w:rPr>
            <w:color w:val="000000" w:themeColor="text1"/>
            <w:sz w:val="24"/>
          </w:rPr>
          <w:t>1</w:t>
        </w:r>
        <w:r w:rsidRPr="00B65780">
          <w:rPr>
            <w:color w:val="000000" w:themeColor="text1"/>
            <w:sz w:val="24"/>
          </w:rPr>
          <w:t>日</w:t>
        </w:r>
      </w:smartTag>
      <w:r w:rsidRPr="00B65780">
        <w:rPr>
          <w:color w:val="000000" w:themeColor="text1"/>
          <w:sz w:val="24"/>
        </w:rPr>
        <w:t>起，得就提存於負債項下之重大事故特別準備金沖減之，則該實際沖減數額列於第</w:t>
      </w:r>
      <w:r w:rsidRPr="00B65780">
        <w:rPr>
          <w:color w:val="000000" w:themeColor="text1"/>
          <w:sz w:val="24"/>
        </w:rPr>
        <w:t>12</w:t>
      </w:r>
      <w:r w:rsidRPr="00B65780">
        <w:rPr>
          <w:color w:val="000000" w:themeColor="text1"/>
          <w:sz w:val="24"/>
        </w:rPr>
        <w:t>欄。如該負債項下之重大事故特別準備金不足沖減時，其不足沖減金額應依</w:t>
      </w:r>
      <w:r w:rsidR="007176FE" w:rsidRPr="00B65780">
        <w:rPr>
          <w:color w:val="000000" w:themeColor="text1"/>
          <w:sz w:val="24"/>
        </w:rPr>
        <w:t>國際會計準則第十二號公報</w:t>
      </w:r>
      <w:r w:rsidRPr="00B65780">
        <w:rPr>
          <w:color w:val="000000" w:themeColor="text1"/>
          <w:sz w:val="24"/>
        </w:rPr>
        <w:t>扣除所得稅後之餘額，得由提存於業主權益項下之特別盈餘公積之重大事故特別準備金沖減之，則該實際沖減數額列於第</w:t>
      </w:r>
      <w:r w:rsidRPr="00B65780">
        <w:rPr>
          <w:color w:val="000000" w:themeColor="text1"/>
          <w:sz w:val="24"/>
        </w:rPr>
        <w:t>13</w:t>
      </w:r>
      <w:r w:rsidRPr="00B65780">
        <w:rPr>
          <w:color w:val="000000" w:themeColor="text1"/>
          <w:sz w:val="24"/>
        </w:rPr>
        <w:t>欄。</w:t>
      </w:r>
    </w:p>
    <w:p w14:paraId="61B64BD4"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欄至第</w:t>
      </w:r>
      <w:r w:rsidRPr="00B65780">
        <w:rPr>
          <w:color w:val="000000" w:themeColor="text1"/>
          <w:sz w:val="24"/>
        </w:rPr>
        <w:t>15</w:t>
      </w:r>
      <w:r w:rsidRPr="00B65780">
        <w:rPr>
          <w:color w:val="000000" w:themeColor="text1"/>
          <w:sz w:val="24"/>
        </w:rPr>
        <w:t>欄－本年度補提或補收重大事故特別準備金</w:t>
      </w:r>
    </w:p>
    <w:p w14:paraId="2987E786" w14:textId="77777777" w:rsidR="00F3582B" w:rsidRPr="00B65780" w:rsidRDefault="00F3582B" w:rsidP="00F3582B">
      <w:pPr>
        <w:spacing w:line="440" w:lineRule="exact"/>
        <w:ind w:leftChars="276" w:left="718"/>
        <w:jc w:val="both"/>
        <w:rPr>
          <w:color w:val="000000" w:themeColor="text1"/>
          <w:sz w:val="24"/>
        </w:rPr>
      </w:pPr>
      <w:r w:rsidRPr="00B65780">
        <w:rPr>
          <w:color w:val="000000" w:themeColor="text1"/>
          <w:sz w:val="24"/>
        </w:rPr>
        <w:t>本年度補提或補收重大事故特別準備金來自表</w:t>
      </w:r>
      <w:r w:rsidRPr="00B65780">
        <w:rPr>
          <w:color w:val="000000" w:themeColor="text1"/>
          <w:sz w:val="24"/>
        </w:rPr>
        <w:t>25-5</w:t>
      </w:r>
      <w:r w:rsidRPr="00B65780">
        <w:rPr>
          <w:color w:val="000000" w:themeColor="text1"/>
          <w:sz w:val="24"/>
        </w:rPr>
        <w:t>重大事故特別準備金收回提存明細表，各重大事故當年度第</w:t>
      </w:r>
      <w:r w:rsidRPr="00B65780">
        <w:rPr>
          <w:color w:val="000000" w:themeColor="text1"/>
          <w:sz w:val="24"/>
        </w:rPr>
        <w:t>(c)</w:t>
      </w:r>
      <w:r w:rsidRPr="00B65780">
        <w:rPr>
          <w:color w:val="000000" w:themeColor="text1"/>
          <w:sz w:val="24"/>
        </w:rPr>
        <w:t>列之加總，正數表收回，負數表提存。若補提或補收重大事故特別準備金係屬業主權益項下之特別盈餘公積之重大事故特別準備金者，應依</w:t>
      </w:r>
      <w:r w:rsidR="007176FE" w:rsidRPr="00B65780">
        <w:rPr>
          <w:color w:val="000000" w:themeColor="text1"/>
          <w:sz w:val="24"/>
        </w:rPr>
        <w:t>國際會計準則第十二號公報</w:t>
      </w:r>
      <w:r w:rsidRPr="00B65780">
        <w:rPr>
          <w:color w:val="000000" w:themeColor="text1"/>
          <w:sz w:val="24"/>
        </w:rPr>
        <w:t>扣除所得稅後之餘額提列。</w:t>
      </w:r>
    </w:p>
    <w:p w14:paraId="5DC9BB8C"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欄－重大事故特別準備金期末餘額</w:t>
      </w:r>
      <w:r w:rsidRPr="00B65780">
        <w:rPr>
          <w:color w:val="000000" w:themeColor="text1"/>
          <w:sz w:val="24"/>
        </w:rPr>
        <w:t>(</w:t>
      </w:r>
      <w:r w:rsidRPr="00B65780">
        <w:rPr>
          <w:color w:val="000000" w:themeColor="text1"/>
          <w:sz w:val="24"/>
        </w:rPr>
        <w:t>負債</w:t>
      </w:r>
      <w:r w:rsidRPr="00B65780">
        <w:rPr>
          <w:color w:val="000000" w:themeColor="text1"/>
          <w:sz w:val="24"/>
        </w:rPr>
        <w:t>)</w:t>
      </w:r>
    </w:p>
    <w:p w14:paraId="1F2CC8B9"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lastRenderedPageBreak/>
        <w:t>本欄之金額應等於第</w:t>
      </w:r>
      <w:r w:rsidRPr="00B65780">
        <w:rPr>
          <w:color w:val="000000" w:themeColor="text1"/>
          <w:sz w:val="24"/>
        </w:rPr>
        <w:t>4</w:t>
      </w:r>
      <w:r w:rsidRPr="00B65780">
        <w:rPr>
          <w:color w:val="000000" w:themeColor="text1"/>
          <w:sz w:val="24"/>
        </w:rPr>
        <w:t>欄「重大事故特別準備金期初餘額</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」減第</w:t>
      </w:r>
      <w:r w:rsidRPr="00B65780">
        <w:rPr>
          <w:color w:val="000000" w:themeColor="text1"/>
          <w:sz w:val="24"/>
        </w:rPr>
        <w:t>12</w:t>
      </w:r>
      <w:r w:rsidRPr="00B65780">
        <w:rPr>
          <w:color w:val="000000" w:themeColor="text1"/>
          <w:sz w:val="24"/>
        </w:rPr>
        <w:t>欄「本年度實際沖減收回數</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」減第</w:t>
      </w:r>
      <w:r w:rsidRPr="00B65780">
        <w:rPr>
          <w:color w:val="000000" w:themeColor="text1"/>
          <w:sz w:val="24"/>
        </w:rPr>
        <w:t>14</w:t>
      </w:r>
      <w:r w:rsidRPr="00B65780">
        <w:rPr>
          <w:color w:val="000000" w:themeColor="text1"/>
          <w:sz w:val="24"/>
        </w:rPr>
        <w:t>欄「本年度補提或補收重大事故特別準備金</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w:t>
      </w:r>
    </w:p>
    <w:p w14:paraId="141D130A"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欄－重大事故特別準備金期末餘額</w:t>
      </w:r>
      <w:r w:rsidRPr="00B65780">
        <w:rPr>
          <w:color w:val="000000" w:themeColor="text1"/>
          <w:sz w:val="24"/>
        </w:rPr>
        <w:t>(</w:t>
      </w:r>
      <w:r w:rsidRPr="00B65780">
        <w:rPr>
          <w:color w:val="000000" w:themeColor="text1"/>
          <w:sz w:val="24"/>
        </w:rPr>
        <w:t>權益</w:t>
      </w:r>
      <w:r w:rsidRPr="00B65780">
        <w:rPr>
          <w:color w:val="000000" w:themeColor="text1"/>
          <w:sz w:val="24"/>
        </w:rPr>
        <w:t>)</w:t>
      </w:r>
    </w:p>
    <w:p w14:paraId="3A701218" w14:textId="77777777" w:rsidR="00F3582B" w:rsidRPr="00B65780" w:rsidRDefault="00F3582B" w:rsidP="00F3582B">
      <w:pPr>
        <w:spacing w:line="440" w:lineRule="exact"/>
        <w:ind w:leftChars="276" w:left="718"/>
        <w:rPr>
          <w:color w:val="000000" w:themeColor="text1"/>
        </w:rPr>
      </w:pPr>
      <w:r w:rsidRPr="00B65780">
        <w:rPr>
          <w:color w:val="000000" w:themeColor="text1"/>
          <w:sz w:val="24"/>
        </w:rPr>
        <w:t>本欄之金額應等於第</w:t>
      </w:r>
      <w:r w:rsidRPr="00B65780">
        <w:rPr>
          <w:color w:val="000000" w:themeColor="text1"/>
          <w:sz w:val="24"/>
        </w:rPr>
        <w:t>6</w:t>
      </w:r>
      <w:r w:rsidRPr="00B65780">
        <w:rPr>
          <w:color w:val="000000" w:themeColor="text1"/>
          <w:sz w:val="24"/>
        </w:rPr>
        <w:t>欄「重大事故特別準備金</w:t>
      </w:r>
      <w:r w:rsidRPr="00B65780">
        <w:rPr>
          <w:color w:val="000000" w:themeColor="text1"/>
          <w:sz w:val="24"/>
        </w:rPr>
        <w:t>(</w:t>
      </w:r>
      <w:r w:rsidRPr="00B65780">
        <w:rPr>
          <w:color w:val="000000" w:themeColor="text1"/>
          <w:sz w:val="24"/>
        </w:rPr>
        <w:t>權益</w:t>
      </w:r>
      <w:r w:rsidRPr="00B65780">
        <w:rPr>
          <w:color w:val="000000" w:themeColor="text1"/>
          <w:sz w:val="24"/>
        </w:rPr>
        <w:t>)</w:t>
      </w:r>
      <w:r w:rsidRPr="00B65780">
        <w:rPr>
          <w:color w:val="000000" w:themeColor="text1"/>
          <w:sz w:val="24"/>
        </w:rPr>
        <w:t>期初餘額及本年度提存合計」減第</w:t>
      </w:r>
      <w:r w:rsidRPr="00B65780">
        <w:rPr>
          <w:color w:val="000000" w:themeColor="text1"/>
          <w:sz w:val="24"/>
        </w:rPr>
        <w:t>13</w:t>
      </w:r>
      <w:r w:rsidRPr="00B65780">
        <w:rPr>
          <w:color w:val="000000" w:themeColor="text1"/>
          <w:sz w:val="24"/>
        </w:rPr>
        <w:t>欄「本年度實際沖減收回數</w:t>
      </w:r>
      <w:r w:rsidRPr="00B65780">
        <w:rPr>
          <w:color w:val="000000" w:themeColor="text1"/>
          <w:sz w:val="24"/>
        </w:rPr>
        <w:t>(</w:t>
      </w:r>
      <w:r w:rsidRPr="00B65780">
        <w:rPr>
          <w:color w:val="000000" w:themeColor="text1"/>
          <w:sz w:val="24"/>
        </w:rPr>
        <w:t>權益</w:t>
      </w:r>
      <w:r w:rsidRPr="00B65780">
        <w:rPr>
          <w:color w:val="000000" w:themeColor="text1"/>
          <w:sz w:val="24"/>
        </w:rPr>
        <w:t>)</w:t>
      </w:r>
      <w:r w:rsidRPr="00B65780">
        <w:rPr>
          <w:color w:val="000000" w:themeColor="text1"/>
          <w:sz w:val="24"/>
        </w:rPr>
        <w:t>」減第</w:t>
      </w:r>
      <w:r w:rsidRPr="00B65780">
        <w:rPr>
          <w:color w:val="000000" w:themeColor="text1"/>
          <w:sz w:val="24"/>
        </w:rPr>
        <w:t>15</w:t>
      </w:r>
      <w:r w:rsidRPr="00B65780">
        <w:rPr>
          <w:color w:val="000000" w:themeColor="text1"/>
          <w:sz w:val="24"/>
        </w:rPr>
        <w:t>欄「本年度補提或補收重大事故特別準備金</w:t>
      </w:r>
      <w:r w:rsidRPr="00B65780">
        <w:rPr>
          <w:color w:val="000000" w:themeColor="text1"/>
          <w:sz w:val="24"/>
        </w:rPr>
        <w:t>(</w:t>
      </w:r>
      <w:r w:rsidRPr="00B65780">
        <w:rPr>
          <w:color w:val="000000" w:themeColor="text1"/>
          <w:sz w:val="24"/>
        </w:rPr>
        <w:t>權益</w:t>
      </w:r>
      <w:r w:rsidRPr="00B65780">
        <w:rPr>
          <w:color w:val="000000" w:themeColor="text1"/>
          <w:sz w:val="24"/>
        </w:rPr>
        <w:t>)</w:t>
      </w:r>
      <w:r w:rsidRPr="00B65780">
        <w:rPr>
          <w:color w:val="000000" w:themeColor="text1"/>
          <w:sz w:val="24"/>
        </w:rPr>
        <w:t>」。</w:t>
      </w:r>
    </w:p>
    <w:p w14:paraId="7872E3AE" w14:textId="4DBED6D0" w:rsidR="00DB01A3" w:rsidRDefault="00DB01A3">
      <w:pPr>
        <w:widowControl/>
        <w:rPr>
          <w:color w:val="000000" w:themeColor="text1"/>
          <w:sz w:val="24"/>
        </w:rPr>
      </w:pPr>
      <w:r>
        <w:rPr>
          <w:color w:val="000000" w:themeColor="text1"/>
          <w:sz w:val="24"/>
        </w:rPr>
        <w:br w:type="page"/>
      </w:r>
    </w:p>
    <w:p w14:paraId="6A95768E" w14:textId="0C2049E0" w:rsidR="00F3582B" w:rsidRPr="00B65780" w:rsidRDefault="00F3582B" w:rsidP="00F3582B">
      <w:pPr>
        <w:pStyle w:val="1"/>
        <w:spacing w:afterLines="0" w:after="0" w:line="440" w:lineRule="exact"/>
        <w:rPr>
          <w:color w:val="000000" w:themeColor="text1"/>
          <w:szCs w:val="40"/>
        </w:rPr>
      </w:pPr>
      <w:bookmarkStart w:id="235" w:name="_Toc97094064"/>
      <w:bookmarkStart w:id="236" w:name="_Toc219954053"/>
      <w:bookmarkStart w:id="237" w:name="_Toc296334358"/>
      <w:bookmarkStart w:id="238" w:name="_Toc296433872"/>
      <w:bookmarkStart w:id="239" w:name="_Toc103672892"/>
      <w:r w:rsidRPr="00B65780">
        <w:rPr>
          <w:color w:val="000000" w:themeColor="text1"/>
          <w:szCs w:val="40"/>
        </w:rPr>
        <w:lastRenderedPageBreak/>
        <w:t>表</w:t>
      </w:r>
      <w:r w:rsidRPr="00B65780">
        <w:rPr>
          <w:color w:val="000000" w:themeColor="text1"/>
          <w:szCs w:val="40"/>
        </w:rPr>
        <w:t>25-2</w:t>
      </w:r>
      <w:r w:rsidRPr="00B65780">
        <w:rPr>
          <w:color w:val="000000" w:themeColor="text1"/>
          <w:szCs w:val="40"/>
        </w:rPr>
        <w:t>：危險變動特別準備金明細表</w:t>
      </w:r>
      <w:bookmarkEnd w:id="235"/>
      <w:bookmarkEnd w:id="236"/>
      <w:bookmarkEnd w:id="237"/>
      <w:bookmarkEnd w:id="238"/>
      <w:bookmarkEnd w:id="239"/>
    </w:p>
    <w:p w14:paraId="02F2189B" w14:textId="77777777" w:rsidR="00F3582B" w:rsidRPr="00B65780" w:rsidRDefault="00F3582B" w:rsidP="00F3582B">
      <w:pPr>
        <w:spacing w:line="440" w:lineRule="exact"/>
        <w:ind w:firstLineChars="200" w:firstLine="480"/>
        <w:rPr>
          <w:color w:val="000000" w:themeColor="text1"/>
          <w:sz w:val="24"/>
        </w:rPr>
      </w:pPr>
      <w:r w:rsidRPr="00B65780">
        <w:rPr>
          <w:color w:val="000000" w:themeColor="text1"/>
          <w:sz w:val="24"/>
        </w:rPr>
        <w:t>本報表的目的在於表達財產保險業危險變動特別準備金的提列情形。本說明的目的為配合相關法令之規定，簡介該表之填列規則，以利保險業者之填報。</w:t>
      </w:r>
    </w:p>
    <w:p w14:paraId="1CA69ED2" w14:textId="77777777" w:rsidR="00F3582B" w:rsidRPr="00B65780" w:rsidRDefault="00F3582B" w:rsidP="00F3582B">
      <w:pPr>
        <w:spacing w:line="440" w:lineRule="exact"/>
        <w:ind w:firstLineChars="200" w:firstLine="480"/>
        <w:rPr>
          <w:color w:val="000000" w:themeColor="text1"/>
          <w:sz w:val="24"/>
        </w:rPr>
      </w:pPr>
      <w:r w:rsidRPr="00B65780">
        <w:rPr>
          <w:color w:val="000000" w:themeColor="text1"/>
          <w:sz w:val="24"/>
        </w:rPr>
        <w:t>註：本表第</w:t>
      </w:r>
      <w:r w:rsidRPr="00B65780">
        <w:rPr>
          <w:color w:val="000000" w:themeColor="text1"/>
          <w:sz w:val="24"/>
        </w:rPr>
        <w:t>21</w:t>
      </w:r>
      <w:r w:rsidRPr="00B65780">
        <w:rPr>
          <w:color w:val="000000" w:themeColor="text1"/>
          <w:sz w:val="24"/>
        </w:rPr>
        <w:t>列「保證保險」之各欄數字應減除住宅抵押貸款信用保證保險。住宅抵押貸款信用保證保險之特別準備金另於「住宅抵押貸款信用保證保險特別準備金計算表」中填列。</w:t>
      </w:r>
    </w:p>
    <w:p w14:paraId="3F278DB9" w14:textId="77777777" w:rsidR="00F3582B" w:rsidRPr="00B65780" w:rsidRDefault="00F3582B" w:rsidP="00F3582B">
      <w:pPr>
        <w:spacing w:line="440" w:lineRule="exact"/>
        <w:ind w:firstLineChars="200" w:firstLine="480"/>
        <w:rPr>
          <w:color w:val="000000" w:themeColor="text1"/>
          <w:sz w:val="24"/>
        </w:rPr>
      </w:pPr>
      <w:r w:rsidRPr="00B65780">
        <w:rPr>
          <w:color w:val="000000" w:themeColor="text1"/>
          <w:sz w:val="24"/>
        </w:rPr>
        <w:t>註：強制汽車責任保險、核能保險及政策性地震保險依相關保險法令規定方式計算，僅需填報第</w:t>
      </w:r>
      <w:r w:rsidRPr="00B65780">
        <w:rPr>
          <w:color w:val="000000" w:themeColor="text1"/>
          <w:sz w:val="24"/>
        </w:rPr>
        <w:t>8</w:t>
      </w:r>
      <w:r w:rsidRPr="00B65780">
        <w:rPr>
          <w:color w:val="000000" w:themeColor="text1"/>
          <w:sz w:val="24"/>
        </w:rPr>
        <w:t>欄</w:t>
      </w:r>
      <w:r w:rsidRPr="00B65780">
        <w:rPr>
          <w:color w:val="000000" w:themeColor="text1"/>
          <w:sz w:val="24"/>
        </w:rPr>
        <w:t>-</w:t>
      </w:r>
      <w:r w:rsidRPr="00B65780">
        <w:rPr>
          <w:color w:val="000000" w:themeColor="text1"/>
          <w:sz w:val="24"/>
        </w:rPr>
        <w:t>低於預計賠款提存數、第</w:t>
      </w:r>
      <w:r w:rsidRPr="00B65780">
        <w:rPr>
          <w:color w:val="000000" w:themeColor="text1"/>
          <w:sz w:val="24"/>
        </w:rPr>
        <w:t>13</w:t>
      </w:r>
      <w:r w:rsidRPr="00B65780">
        <w:rPr>
          <w:color w:val="000000" w:themeColor="text1"/>
          <w:sz w:val="24"/>
        </w:rPr>
        <w:t>欄</w:t>
      </w:r>
      <w:r w:rsidRPr="00B65780">
        <w:rPr>
          <w:color w:val="000000" w:themeColor="text1"/>
          <w:sz w:val="24"/>
        </w:rPr>
        <w:t>-</w:t>
      </w:r>
      <w:r w:rsidRPr="00B65780">
        <w:rPr>
          <w:color w:val="000000" w:themeColor="text1"/>
          <w:sz w:val="24"/>
        </w:rPr>
        <w:t>本年度收回危險變動特別準備金之收回合計數</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、第</w:t>
      </w:r>
      <w:r w:rsidRPr="00B65780">
        <w:rPr>
          <w:color w:val="000000" w:themeColor="text1"/>
          <w:sz w:val="24"/>
        </w:rPr>
        <w:t>15</w:t>
      </w:r>
      <w:r w:rsidRPr="00B65780">
        <w:rPr>
          <w:color w:val="000000" w:themeColor="text1"/>
          <w:sz w:val="24"/>
        </w:rPr>
        <w:t>欄</w:t>
      </w:r>
      <w:r w:rsidRPr="00B65780">
        <w:rPr>
          <w:color w:val="000000" w:themeColor="text1"/>
          <w:sz w:val="24"/>
        </w:rPr>
        <w:t>-</w:t>
      </w:r>
      <w:r w:rsidRPr="00B65780">
        <w:rPr>
          <w:color w:val="000000" w:themeColor="text1"/>
          <w:sz w:val="24"/>
        </w:rPr>
        <w:t>期初餘額</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與第</w:t>
      </w:r>
      <w:r w:rsidRPr="00B65780">
        <w:rPr>
          <w:color w:val="000000" w:themeColor="text1"/>
          <w:sz w:val="24"/>
        </w:rPr>
        <w:t>19</w:t>
      </w:r>
      <w:r w:rsidRPr="00B65780">
        <w:rPr>
          <w:color w:val="000000" w:themeColor="text1"/>
          <w:sz w:val="24"/>
        </w:rPr>
        <w:t>欄</w:t>
      </w:r>
      <w:r w:rsidRPr="00B65780">
        <w:rPr>
          <w:color w:val="000000" w:themeColor="text1"/>
          <w:sz w:val="24"/>
        </w:rPr>
        <w:t>-</w:t>
      </w:r>
      <w:r w:rsidRPr="00B65780">
        <w:rPr>
          <w:color w:val="000000" w:themeColor="text1"/>
          <w:sz w:val="24"/>
        </w:rPr>
        <w:t>期末餘額</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w:t>
      </w:r>
    </w:p>
    <w:p w14:paraId="6B74BBDC"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欄－滿期自留保費</w:t>
      </w:r>
    </w:p>
    <w:p w14:paraId="7857D5F6"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係指自留保費收入減除淨提存未滿期保費準備後之金額。</w:t>
      </w:r>
    </w:p>
    <w:p w14:paraId="5CB84610"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本欄為計算危險變動特別準備金之滿期自留保費，各險按其相關法令規定計算，部分險種得與表</w:t>
      </w:r>
      <w:r w:rsidRPr="00B65780">
        <w:rPr>
          <w:color w:val="000000" w:themeColor="text1"/>
          <w:sz w:val="24"/>
        </w:rPr>
        <w:t>24</w:t>
      </w:r>
      <w:r w:rsidRPr="00B65780">
        <w:rPr>
          <w:color w:val="000000" w:themeColor="text1"/>
          <w:sz w:val="24"/>
        </w:rPr>
        <w:t>：自留業務未滿期保費準備金明細表第</w:t>
      </w:r>
      <w:r w:rsidRPr="00B65780">
        <w:rPr>
          <w:color w:val="000000" w:themeColor="text1"/>
          <w:sz w:val="24"/>
        </w:rPr>
        <w:t>7</w:t>
      </w:r>
      <w:r w:rsidRPr="00B65780">
        <w:rPr>
          <w:color w:val="000000" w:themeColor="text1"/>
          <w:sz w:val="24"/>
        </w:rPr>
        <w:t>欄</w:t>
      </w:r>
      <w:r w:rsidRPr="00B65780">
        <w:rPr>
          <w:color w:val="000000" w:themeColor="text1"/>
          <w:sz w:val="24"/>
        </w:rPr>
        <w:t>-</w:t>
      </w:r>
      <w:r w:rsidRPr="00B65780">
        <w:rPr>
          <w:color w:val="000000" w:themeColor="text1"/>
          <w:sz w:val="24"/>
        </w:rPr>
        <w:t>滿期自留保費不同，如團體傷害險、旅行業綜合責任險、旅行業履約保證險。</w:t>
      </w:r>
    </w:p>
    <w:p w14:paraId="2464ABDB"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欄－預計賠款：預期損失率</w:t>
      </w:r>
    </w:p>
    <w:p w14:paraId="4521B472"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本欄之險別預期損失率計算方法以保險商品計算書載明預期損失率為基礎計算之。</w:t>
      </w:r>
    </w:p>
    <w:p w14:paraId="3914429F"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或可採用各險別全年度簽單日報表危險保費占簽單保費之比率計算之。</w:t>
      </w:r>
    </w:p>
    <w:p w14:paraId="594C92FF"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欄－預計賠款：預計數</w:t>
      </w:r>
    </w:p>
    <w:p w14:paraId="69B0142E"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本欄之金額為第</w:t>
      </w:r>
      <w:r w:rsidRPr="00B65780">
        <w:rPr>
          <w:color w:val="000000" w:themeColor="text1"/>
          <w:sz w:val="24"/>
        </w:rPr>
        <w:t>1</w:t>
      </w:r>
      <w:r w:rsidRPr="00B65780">
        <w:rPr>
          <w:color w:val="000000" w:themeColor="text1"/>
          <w:sz w:val="24"/>
        </w:rPr>
        <w:t>欄乘以第</w:t>
      </w:r>
      <w:r w:rsidRPr="00B65780">
        <w:rPr>
          <w:color w:val="000000" w:themeColor="text1"/>
          <w:sz w:val="24"/>
        </w:rPr>
        <w:t>2</w:t>
      </w:r>
      <w:r w:rsidRPr="00B65780">
        <w:rPr>
          <w:color w:val="000000" w:themeColor="text1"/>
          <w:sz w:val="24"/>
        </w:rPr>
        <w:t>欄後之金額。</w:t>
      </w:r>
    </w:p>
    <w:p w14:paraId="230316DC"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欄－實際賠款</w:t>
      </w:r>
    </w:p>
    <w:p w14:paraId="4890A9D9"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為本年度累計之自留賠款加賠款準備淨變動，不含</w:t>
      </w:r>
      <w:r w:rsidRPr="00B65780">
        <w:rPr>
          <w:color w:val="000000" w:themeColor="text1"/>
          <w:sz w:val="24"/>
        </w:rPr>
        <w:t>ULAE</w:t>
      </w:r>
      <w:r w:rsidRPr="00B65780">
        <w:rPr>
          <w:color w:val="000000" w:themeColor="text1"/>
          <w:sz w:val="24"/>
        </w:rPr>
        <w:t>費用。</w:t>
      </w:r>
    </w:p>
    <w:p w14:paraId="70D0BEF3"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欄－重大事故自留賠款</w:t>
      </w:r>
    </w:p>
    <w:p w14:paraId="133A574F" w14:textId="77777777" w:rsidR="00F3582B" w:rsidRPr="00B65780" w:rsidRDefault="00F3582B" w:rsidP="00F3582B">
      <w:pPr>
        <w:spacing w:line="440" w:lineRule="exact"/>
        <w:ind w:left="612" w:hangingChars="255" w:hanging="612"/>
        <w:rPr>
          <w:color w:val="000000" w:themeColor="text1"/>
          <w:sz w:val="24"/>
        </w:rPr>
      </w:pPr>
      <w:r w:rsidRPr="00B65780">
        <w:rPr>
          <w:color w:val="000000" w:themeColor="text1"/>
          <w:sz w:val="24"/>
        </w:rPr>
        <w:t xml:space="preserve">     </w:t>
      </w:r>
      <w:r w:rsidRPr="00B65780">
        <w:rPr>
          <w:color w:val="000000" w:themeColor="text1"/>
          <w:sz w:val="24"/>
        </w:rPr>
        <w:t>所謂重大事故，係指符合政府發布重大災情，單一事故發生時，個別公司累計各險別自留賠款合計達新台幣三千萬元整，且全體財產保險業各險別合計應賠款總金額達新台幣二十億元以上者。</w:t>
      </w:r>
    </w:p>
    <w:p w14:paraId="40341BE2"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欄－重大事故特別準備金沖減分攤額</w:t>
      </w:r>
    </w:p>
    <w:p w14:paraId="2A1E910F" w14:textId="77777777" w:rsidR="00F3582B" w:rsidRPr="00B65780" w:rsidRDefault="00F3582B" w:rsidP="00F3582B">
      <w:pPr>
        <w:spacing w:line="440" w:lineRule="exact"/>
        <w:ind w:left="612" w:hangingChars="255" w:hanging="612"/>
        <w:rPr>
          <w:color w:val="000000" w:themeColor="text1"/>
          <w:sz w:val="24"/>
        </w:rPr>
      </w:pPr>
      <w:r w:rsidRPr="00B65780">
        <w:rPr>
          <w:color w:val="000000" w:themeColor="text1"/>
          <w:sz w:val="24"/>
        </w:rPr>
        <w:t xml:space="preserve">     </w:t>
      </w:r>
      <w:r w:rsidRPr="00B65780">
        <w:rPr>
          <w:color w:val="000000" w:themeColor="text1"/>
          <w:sz w:val="24"/>
        </w:rPr>
        <w:t>發生重大事故之實際自留賠款金額超過新台幣三千萬元之部分，得就重大事故特別準備金沖減之，本欄係計算重大事故特別準備金沖減金額分攤於各險別之概況，其計算方式為：各險別沖減金額為第</w:t>
      </w:r>
      <w:r w:rsidRPr="00B65780">
        <w:rPr>
          <w:color w:val="000000" w:themeColor="text1"/>
          <w:sz w:val="24"/>
        </w:rPr>
        <w:t>5</w:t>
      </w:r>
      <w:r w:rsidRPr="00B65780">
        <w:rPr>
          <w:color w:val="000000" w:themeColor="text1"/>
          <w:sz w:val="24"/>
        </w:rPr>
        <w:t>欄乘上自留賠款超過三千萬元之部份佔第五欄總計之比例。</w:t>
      </w:r>
    </w:p>
    <w:p w14:paraId="71AFABC3" w14:textId="77777777" w:rsidR="00F3582B" w:rsidRPr="00B65780" w:rsidRDefault="00F3582B" w:rsidP="00F3582B">
      <w:pPr>
        <w:spacing w:line="440" w:lineRule="exact"/>
        <w:rPr>
          <w:color w:val="000000" w:themeColor="text1"/>
          <w:sz w:val="24"/>
        </w:rPr>
      </w:pPr>
      <w:r w:rsidRPr="00B65780">
        <w:rPr>
          <w:color w:val="000000" w:themeColor="text1"/>
          <w:sz w:val="24"/>
        </w:rPr>
        <w:lastRenderedPageBreak/>
        <w:t>第</w:t>
      </w:r>
      <w:r w:rsidRPr="00B65780">
        <w:rPr>
          <w:color w:val="000000" w:themeColor="text1"/>
          <w:sz w:val="24"/>
        </w:rPr>
        <w:t>7</w:t>
      </w:r>
      <w:r w:rsidRPr="00B65780">
        <w:rPr>
          <w:color w:val="000000" w:themeColor="text1"/>
          <w:sz w:val="24"/>
        </w:rPr>
        <w:t>欄－實際賠款扣除重大事故特別準備金沖減後之自留賠款</w:t>
      </w:r>
    </w:p>
    <w:p w14:paraId="7B5D4455" w14:textId="77777777" w:rsidR="00F3582B" w:rsidRPr="00B65780" w:rsidRDefault="00F3582B" w:rsidP="00F3582B">
      <w:pPr>
        <w:spacing w:line="440" w:lineRule="exact"/>
        <w:ind w:left="612" w:hangingChars="255" w:hanging="612"/>
        <w:rPr>
          <w:color w:val="000000" w:themeColor="text1"/>
          <w:sz w:val="24"/>
        </w:rPr>
      </w:pPr>
      <w:r w:rsidRPr="00B65780">
        <w:rPr>
          <w:color w:val="000000" w:themeColor="text1"/>
          <w:sz w:val="24"/>
        </w:rPr>
        <w:t xml:space="preserve">     </w:t>
      </w:r>
      <w:r w:rsidRPr="00B65780">
        <w:rPr>
          <w:color w:val="000000" w:themeColor="text1"/>
          <w:sz w:val="24"/>
        </w:rPr>
        <w:t>本欄金額為第</w:t>
      </w:r>
      <w:r w:rsidRPr="00B65780">
        <w:rPr>
          <w:color w:val="000000" w:themeColor="text1"/>
          <w:sz w:val="24"/>
        </w:rPr>
        <w:t>4</w:t>
      </w:r>
      <w:r w:rsidRPr="00B65780">
        <w:rPr>
          <w:color w:val="000000" w:themeColor="text1"/>
          <w:sz w:val="24"/>
        </w:rPr>
        <w:t>欄扣除第</w:t>
      </w:r>
      <w:r w:rsidRPr="00B65780">
        <w:rPr>
          <w:color w:val="000000" w:themeColor="text1"/>
          <w:sz w:val="24"/>
        </w:rPr>
        <w:t>6</w:t>
      </w:r>
      <w:r w:rsidRPr="00B65780">
        <w:rPr>
          <w:color w:val="000000" w:themeColor="text1"/>
          <w:sz w:val="24"/>
        </w:rPr>
        <w:t>欄之餘額，係計算各險之實際賠款扣除該險以重大事故特別準備金沖減後之餘額。</w:t>
      </w:r>
    </w:p>
    <w:p w14:paraId="441371AE"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欄－低於預計賠款提存數</w:t>
      </w:r>
    </w:p>
    <w:p w14:paraId="38FD0358"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強制汽車責任保險、核能保險及政策性地震保險：</w:t>
      </w:r>
    </w:p>
    <w:p w14:paraId="5D76065B" w14:textId="77777777" w:rsidR="00F3582B" w:rsidRPr="00B65780" w:rsidRDefault="00F3582B" w:rsidP="00F3582B">
      <w:pPr>
        <w:spacing w:line="440" w:lineRule="exact"/>
        <w:ind w:leftChars="376" w:left="978"/>
        <w:rPr>
          <w:color w:val="000000" w:themeColor="text1"/>
          <w:sz w:val="24"/>
        </w:rPr>
      </w:pPr>
      <w:r w:rsidRPr="00B65780">
        <w:rPr>
          <w:color w:val="000000" w:themeColor="text1"/>
          <w:sz w:val="24"/>
        </w:rPr>
        <w:t>依相關保險法令規定方式計算。</w:t>
      </w:r>
    </w:p>
    <w:p w14:paraId="13DEC487"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其他保險：</w:t>
      </w:r>
    </w:p>
    <w:p w14:paraId="64261EFF" w14:textId="77777777" w:rsidR="00F3582B" w:rsidRPr="00B65780" w:rsidRDefault="00F3582B" w:rsidP="00F3582B">
      <w:pPr>
        <w:spacing w:line="440" w:lineRule="exact"/>
        <w:ind w:leftChars="376" w:left="978"/>
        <w:rPr>
          <w:color w:val="000000" w:themeColor="text1"/>
          <w:sz w:val="24"/>
        </w:rPr>
      </w:pPr>
      <w:r w:rsidRPr="00B65780">
        <w:rPr>
          <w:color w:val="000000" w:themeColor="text1"/>
          <w:sz w:val="24"/>
        </w:rPr>
        <w:t>本欄係計算各險別之實際賠款扣除該險以重大事故特別準備金沖減後之餘額低於預期賠款時，應就其差額部份之百分之十五提存金額。</w:t>
      </w:r>
    </w:p>
    <w:p w14:paraId="25800012" w14:textId="77777777" w:rsidR="00F3582B" w:rsidRPr="00B65780" w:rsidRDefault="00F3582B" w:rsidP="00F3582B">
      <w:pPr>
        <w:spacing w:line="440" w:lineRule="exact"/>
        <w:ind w:leftChars="376" w:left="978"/>
        <w:rPr>
          <w:color w:val="000000" w:themeColor="text1"/>
          <w:sz w:val="24"/>
        </w:rPr>
      </w:pPr>
      <w:r w:rsidRPr="00B65780">
        <w:rPr>
          <w:color w:val="000000" w:themeColor="text1"/>
          <w:sz w:val="24"/>
        </w:rPr>
        <w:t>本欄之金額為第</w:t>
      </w:r>
      <w:r w:rsidRPr="00B65780">
        <w:rPr>
          <w:color w:val="000000" w:themeColor="text1"/>
          <w:sz w:val="24"/>
        </w:rPr>
        <w:t>3</w:t>
      </w:r>
      <w:r w:rsidRPr="00B65780">
        <w:rPr>
          <w:color w:val="000000" w:themeColor="text1"/>
          <w:sz w:val="24"/>
        </w:rPr>
        <w:t>欄扣除第</w:t>
      </w:r>
      <w:r w:rsidRPr="00B65780">
        <w:rPr>
          <w:color w:val="000000" w:themeColor="text1"/>
          <w:sz w:val="24"/>
        </w:rPr>
        <w:t>7</w:t>
      </w:r>
      <w:r w:rsidRPr="00B65780">
        <w:rPr>
          <w:color w:val="000000" w:themeColor="text1"/>
          <w:sz w:val="24"/>
        </w:rPr>
        <w:t>欄後之餘額乘上百分之十五之值，若第</w:t>
      </w:r>
      <w:r w:rsidRPr="00B65780">
        <w:rPr>
          <w:color w:val="000000" w:themeColor="text1"/>
          <w:sz w:val="24"/>
        </w:rPr>
        <w:t>3</w:t>
      </w:r>
      <w:r w:rsidRPr="00B65780">
        <w:rPr>
          <w:color w:val="000000" w:themeColor="text1"/>
          <w:sz w:val="24"/>
        </w:rPr>
        <w:t>欄低於第</w:t>
      </w:r>
      <w:r w:rsidRPr="00B65780">
        <w:rPr>
          <w:color w:val="000000" w:themeColor="text1"/>
          <w:sz w:val="24"/>
        </w:rPr>
        <w:t>7</w:t>
      </w:r>
      <w:r w:rsidRPr="00B65780">
        <w:rPr>
          <w:color w:val="000000" w:themeColor="text1"/>
          <w:sz w:val="24"/>
        </w:rPr>
        <w:t>欄之金額，則以</w:t>
      </w:r>
      <w:r w:rsidRPr="00B65780">
        <w:rPr>
          <w:color w:val="000000" w:themeColor="text1"/>
          <w:sz w:val="24"/>
        </w:rPr>
        <w:t>0</w:t>
      </w:r>
      <w:r w:rsidRPr="00B65780">
        <w:rPr>
          <w:color w:val="000000" w:themeColor="text1"/>
          <w:sz w:val="24"/>
        </w:rPr>
        <w:t>列示。</w:t>
      </w:r>
    </w:p>
    <w:p w14:paraId="3A8F6770" w14:textId="77777777" w:rsidR="00F3582B" w:rsidRPr="00B65780" w:rsidRDefault="00F3582B" w:rsidP="00F3582B">
      <w:pPr>
        <w:spacing w:line="440" w:lineRule="exact"/>
        <w:ind w:leftChars="381" w:left="991"/>
        <w:rPr>
          <w:color w:val="000000" w:themeColor="text1"/>
          <w:sz w:val="24"/>
        </w:rPr>
      </w:pPr>
      <w:r w:rsidRPr="00B65780">
        <w:rPr>
          <w:color w:val="000000" w:themeColor="text1"/>
          <w:sz w:val="24"/>
        </w:rPr>
        <w:t>提存數依保險業各種準備金提存辦法第</w:t>
      </w:r>
      <w:r w:rsidRPr="00B65780">
        <w:rPr>
          <w:color w:val="000000" w:themeColor="text1"/>
          <w:sz w:val="24"/>
        </w:rPr>
        <w:t>10</w:t>
      </w:r>
      <w:r w:rsidRPr="00B65780">
        <w:rPr>
          <w:color w:val="000000" w:themeColor="text1"/>
          <w:sz w:val="24"/>
        </w:rPr>
        <w:t>條第</w:t>
      </w:r>
      <w:r w:rsidRPr="00B65780">
        <w:rPr>
          <w:color w:val="000000" w:themeColor="text1"/>
          <w:sz w:val="24"/>
        </w:rPr>
        <w:t>1</w:t>
      </w:r>
      <w:r w:rsidRPr="00B65780">
        <w:rPr>
          <w:color w:val="000000" w:themeColor="text1"/>
          <w:sz w:val="24"/>
        </w:rPr>
        <w:t>項第</w:t>
      </w:r>
      <w:r w:rsidRPr="00B65780">
        <w:rPr>
          <w:color w:val="000000" w:themeColor="text1"/>
          <w:sz w:val="24"/>
        </w:rPr>
        <w:t>1</w:t>
      </w:r>
      <w:r w:rsidRPr="00B65780">
        <w:rPr>
          <w:color w:val="000000" w:themeColor="text1"/>
          <w:sz w:val="24"/>
        </w:rPr>
        <w:t>款規定辦理，並應依</w:t>
      </w:r>
      <w:r w:rsidR="007176FE" w:rsidRPr="00B65780">
        <w:rPr>
          <w:color w:val="000000" w:themeColor="text1"/>
          <w:sz w:val="24"/>
        </w:rPr>
        <w:t>國際會計準則第十二號公報</w:t>
      </w:r>
      <w:r w:rsidRPr="00B65780">
        <w:rPr>
          <w:color w:val="000000" w:themeColor="text1"/>
          <w:sz w:val="24"/>
        </w:rPr>
        <w:t>扣除所得稅後之餘額提列。若無提存數時，則本欄填</w:t>
      </w:r>
      <w:r w:rsidRPr="00B65780">
        <w:rPr>
          <w:color w:val="000000" w:themeColor="text1"/>
          <w:sz w:val="24"/>
        </w:rPr>
        <w:t>0</w:t>
      </w:r>
      <w:r w:rsidRPr="00B65780">
        <w:rPr>
          <w:color w:val="000000" w:themeColor="text1"/>
          <w:sz w:val="24"/>
        </w:rPr>
        <w:t>。</w:t>
      </w:r>
    </w:p>
    <w:p w14:paraId="2A8016AB" w14:textId="77777777" w:rsidR="00F3582B" w:rsidRPr="00B65780" w:rsidRDefault="00F3582B" w:rsidP="00F3582B">
      <w:pPr>
        <w:spacing w:line="440" w:lineRule="exact"/>
        <w:ind w:leftChars="376" w:left="978"/>
        <w:rPr>
          <w:color w:val="000000" w:themeColor="text1"/>
          <w:sz w:val="24"/>
        </w:rPr>
      </w:pPr>
    </w:p>
    <w:p w14:paraId="0EF275F1"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欄至第</w:t>
      </w:r>
      <w:r w:rsidRPr="00B65780">
        <w:rPr>
          <w:color w:val="000000" w:themeColor="text1"/>
          <w:sz w:val="24"/>
        </w:rPr>
        <w:t>14</w:t>
      </w:r>
      <w:r w:rsidRPr="00B65780">
        <w:rPr>
          <w:color w:val="000000" w:themeColor="text1"/>
          <w:sz w:val="24"/>
        </w:rPr>
        <w:t>欄－本年度收回危險變動特別準備金</w:t>
      </w:r>
    </w:p>
    <w:p w14:paraId="06A34D89"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強制汽車責任保險、核能保險、傷害保險及政策性地震保險：</w:t>
      </w:r>
    </w:p>
    <w:p w14:paraId="41E22FF9" w14:textId="77777777" w:rsidR="00F3582B" w:rsidRPr="00B65780" w:rsidRDefault="00F3582B" w:rsidP="00F3582B">
      <w:pPr>
        <w:spacing w:line="440" w:lineRule="exact"/>
        <w:ind w:leftChars="376" w:left="978"/>
        <w:rPr>
          <w:color w:val="000000" w:themeColor="text1"/>
          <w:sz w:val="24"/>
        </w:rPr>
      </w:pPr>
      <w:r w:rsidRPr="00B65780">
        <w:rPr>
          <w:color w:val="000000" w:themeColor="text1"/>
          <w:sz w:val="24"/>
        </w:rPr>
        <w:t>依相關保險法令規定方式計算。</w:t>
      </w:r>
    </w:p>
    <w:p w14:paraId="1D574DEF"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其他保險：</w:t>
      </w:r>
    </w:p>
    <w:p w14:paraId="39558192" w14:textId="77777777" w:rsidR="00F3582B" w:rsidRPr="00B65780" w:rsidRDefault="00F3582B" w:rsidP="00F3582B">
      <w:pPr>
        <w:spacing w:line="440" w:lineRule="exact"/>
        <w:ind w:leftChars="376" w:left="978"/>
        <w:rPr>
          <w:color w:val="000000" w:themeColor="text1"/>
          <w:sz w:val="24"/>
        </w:rPr>
      </w:pPr>
      <w:r w:rsidRPr="00B65780">
        <w:rPr>
          <w:color w:val="000000" w:themeColor="text1"/>
          <w:sz w:val="24"/>
        </w:rPr>
        <w:t>本項各欄係計算各險別收回危險變動特別準備金之概況，第</w:t>
      </w:r>
      <w:r w:rsidRPr="00B65780">
        <w:rPr>
          <w:color w:val="000000" w:themeColor="text1"/>
          <w:sz w:val="24"/>
        </w:rPr>
        <w:t>9</w:t>
      </w:r>
      <w:r w:rsidRPr="00B65780">
        <w:rPr>
          <w:color w:val="000000" w:themeColor="text1"/>
          <w:sz w:val="24"/>
        </w:rPr>
        <w:t>欄至第</w:t>
      </w:r>
      <w:r w:rsidRPr="00B65780">
        <w:rPr>
          <w:color w:val="000000" w:themeColor="text1"/>
          <w:sz w:val="24"/>
        </w:rPr>
        <w:t>10</w:t>
      </w:r>
      <w:r w:rsidRPr="00B65780">
        <w:rPr>
          <w:color w:val="000000" w:themeColor="text1"/>
          <w:sz w:val="24"/>
        </w:rPr>
        <w:t>欄計算各險實際賠款扣除該險以重大事故特別準備金沖減後之餘額超過預期賠款之沖減數；第</w:t>
      </w:r>
      <w:r w:rsidRPr="00B65780">
        <w:rPr>
          <w:color w:val="000000" w:themeColor="text1"/>
          <w:sz w:val="24"/>
        </w:rPr>
        <w:t>11</w:t>
      </w:r>
      <w:r w:rsidRPr="00B65780">
        <w:rPr>
          <w:color w:val="000000" w:themeColor="text1"/>
          <w:sz w:val="24"/>
        </w:rPr>
        <w:t>欄至第</w:t>
      </w:r>
      <w:r w:rsidRPr="00B65780">
        <w:rPr>
          <w:color w:val="000000" w:themeColor="text1"/>
          <w:sz w:val="24"/>
        </w:rPr>
        <w:t>12</w:t>
      </w:r>
      <w:r w:rsidRPr="00B65780">
        <w:rPr>
          <w:color w:val="000000" w:themeColor="text1"/>
          <w:sz w:val="24"/>
        </w:rPr>
        <w:t>欄計算各險別危險變動特別準備金累積提存總額超過其當年度自留滿期保險費百分之六十之收回數；第</w:t>
      </w:r>
      <w:r w:rsidRPr="00B65780">
        <w:rPr>
          <w:color w:val="000000" w:themeColor="text1"/>
          <w:sz w:val="24"/>
        </w:rPr>
        <w:t>13</w:t>
      </w:r>
      <w:r w:rsidRPr="00B65780">
        <w:rPr>
          <w:color w:val="000000" w:themeColor="text1"/>
          <w:sz w:val="24"/>
        </w:rPr>
        <w:t>欄至第</w:t>
      </w:r>
      <w:r w:rsidRPr="00B65780">
        <w:rPr>
          <w:color w:val="000000" w:themeColor="text1"/>
          <w:sz w:val="24"/>
        </w:rPr>
        <w:t>14</w:t>
      </w:r>
      <w:r w:rsidRPr="00B65780">
        <w:rPr>
          <w:color w:val="000000" w:themeColor="text1"/>
          <w:sz w:val="24"/>
        </w:rPr>
        <w:t>欄為各險別本年度之收回數，即第</w:t>
      </w:r>
      <w:r w:rsidRPr="00B65780">
        <w:rPr>
          <w:color w:val="000000" w:themeColor="text1"/>
          <w:sz w:val="24"/>
        </w:rPr>
        <w:t>13</w:t>
      </w:r>
      <w:r w:rsidRPr="00B65780">
        <w:rPr>
          <w:color w:val="000000" w:themeColor="text1"/>
          <w:sz w:val="24"/>
        </w:rPr>
        <w:t>欄等於第</w:t>
      </w:r>
      <w:r w:rsidRPr="00B65780">
        <w:rPr>
          <w:color w:val="000000" w:themeColor="text1"/>
          <w:sz w:val="24"/>
        </w:rPr>
        <w:t>9</w:t>
      </w:r>
      <w:r w:rsidRPr="00B65780">
        <w:rPr>
          <w:color w:val="000000" w:themeColor="text1"/>
          <w:sz w:val="24"/>
        </w:rPr>
        <w:t>欄加上第</w:t>
      </w:r>
      <w:r w:rsidRPr="00B65780">
        <w:rPr>
          <w:color w:val="000000" w:themeColor="text1"/>
          <w:sz w:val="24"/>
        </w:rPr>
        <w:t>11</w:t>
      </w:r>
      <w:r w:rsidRPr="00B65780">
        <w:rPr>
          <w:color w:val="000000" w:themeColor="text1"/>
          <w:sz w:val="24"/>
        </w:rPr>
        <w:t>欄之金額、第</w:t>
      </w:r>
      <w:r w:rsidRPr="00B65780">
        <w:rPr>
          <w:color w:val="000000" w:themeColor="text1"/>
          <w:sz w:val="24"/>
        </w:rPr>
        <w:t>14</w:t>
      </w:r>
      <w:r w:rsidRPr="00B65780">
        <w:rPr>
          <w:color w:val="000000" w:themeColor="text1"/>
          <w:sz w:val="24"/>
        </w:rPr>
        <w:t>欄等於第</w:t>
      </w:r>
      <w:r w:rsidRPr="00B65780">
        <w:rPr>
          <w:color w:val="000000" w:themeColor="text1"/>
          <w:sz w:val="24"/>
        </w:rPr>
        <w:t>10</w:t>
      </w:r>
      <w:r w:rsidRPr="00B65780">
        <w:rPr>
          <w:color w:val="000000" w:themeColor="text1"/>
          <w:sz w:val="24"/>
        </w:rPr>
        <w:t>欄加上第</w:t>
      </w:r>
      <w:r w:rsidRPr="00B65780">
        <w:rPr>
          <w:color w:val="000000" w:themeColor="text1"/>
          <w:sz w:val="24"/>
        </w:rPr>
        <w:t>12</w:t>
      </w:r>
      <w:r w:rsidRPr="00B65780">
        <w:rPr>
          <w:color w:val="000000" w:themeColor="text1"/>
          <w:sz w:val="24"/>
        </w:rPr>
        <w:t>欄之金額。</w:t>
      </w:r>
    </w:p>
    <w:p w14:paraId="20589D46" w14:textId="77777777" w:rsidR="00F3582B" w:rsidRPr="00B65780" w:rsidRDefault="00F3582B" w:rsidP="00F3582B">
      <w:pPr>
        <w:spacing w:line="440" w:lineRule="exact"/>
        <w:ind w:leftChars="376" w:left="978"/>
        <w:rPr>
          <w:color w:val="000000" w:themeColor="text1"/>
          <w:sz w:val="24"/>
        </w:rPr>
      </w:pPr>
      <w:r w:rsidRPr="00B65780">
        <w:rPr>
          <w:color w:val="000000" w:themeColor="text1"/>
          <w:sz w:val="24"/>
        </w:rPr>
        <w:t>其計算方法依「保險業各種準備金提存辦法」第</w:t>
      </w:r>
      <w:r w:rsidRPr="00B65780">
        <w:rPr>
          <w:color w:val="000000" w:themeColor="text1"/>
          <w:sz w:val="24"/>
        </w:rPr>
        <w:t>10</w:t>
      </w:r>
      <w:r w:rsidRPr="00B65780">
        <w:rPr>
          <w:color w:val="000000" w:themeColor="text1"/>
          <w:sz w:val="24"/>
        </w:rPr>
        <w:t>條第</w:t>
      </w:r>
      <w:r w:rsidRPr="00B65780">
        <w:rPr>
          <w:color w:val="000000" w:themeColor="text1"/>
          <w:sz w:val="24"/>
        </w:rPr>
        <w:t>1</w:t>
      </w:r>
      <w:r w:rsidRPr="00B65780">
        <w:rPr>
          <w:color w:val="000000" w:themeColor="text1"/>
          <w:sz w:val="24"/>
        </w:rPr>
        <w:t>項第</w:t>
      </w:r>
      <w:r w:rsidRPr="00B65780">
        <w:rPr>
          <w:color w:val="000000" w:themeColor="text1"/>
          <w:sz w:val="24"/>
        </w:rPr>
        <w:t>2</w:t>
      </w:r>
      <w:r w:rsidRPr="00B65780">
        <w:rPr>
          <w:color w:val="000000" w:themeColor="text1"/>
          <w:sz w:val="24"/>
        </w:rPr>
        <w:t>款及第</w:t>
      </w:r>
      <w:r w:rsidRPr="00B65780">
        <w:rPr>
          <w:color w:val="000000" w:themeColor="text1"/>
          <w:sz w:val="24"/>
        </w:rPr>
        <w:t>3</w:t>
      </w:r>
      <w:r w:rsidRPr="00B65780">
        <w:rPr>
          <w:color w:val="000000" w:themeColor="text1"/>
          <w:sz w:val="24"/>
        </w:rPr>
        <w:t>款規定方式計算。並依同條第</w:t>
      </w:r>
      <w:r w:rsidRPr="00B65780">
        <w:rPr>
          <w:color w:val="000000" w:themeColor="text1"/>
          <w:sz w:val="24"/>
        </w:rPr>
        <w:t>2</w:t>
      </w:r>
      <w:r w:rsidRPr="00B65780">
        <w:rPr>
          <w:color w:val="000000" w:themeColor="text1"/>
          <w:sz w:val="24"/>
        </w:rPr>
        <w:t>項規定按負債與權益分別填列</w:t>
      </w:r>
      <w:r w:rsidRPr="00B65780">
        <w:rPr>
          <w:color w:val="000000" w:themeColor="text1"/>
          <w:kern w:val="0"/>
          <w:sz w:val="24"/>
        </w:rPr>
        <w:t>。</w:t>
      </w:r>
    </w:p>
    <w:p w14:paraId="02965B1A"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欄至第</w:t>
      </w:r>
      <w:r w:rsidRPr="00B65780">
        <w:rPr>
          <w:color w:val="000000" w:themeColor="text1"/>
          <w:sz w:val="24"/>
        </w:rPr>
        <w:t>16</w:t>
      </w:r>
      <w:r w:rsidRPr="00B65780">
        <w:rPr>
          <w:color w:val="000000" w:themeColor="text1"/>
          <w:sz w:val="24"/>
        </w:rPr>
        <w:t>欄－期初餘額</w:t>
      </w:r>
    </w:p>
    <w:p w14:paraId="5D31B1A9"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因應四十號公報實施，自</w:t>
      </w:r>
      <w:smartTag w:uri="urn:schemas-microsoft-com:office:smarttags" w:element="chsdate">
        <w:smartTagPr>
          <w:attr w:name="IsROCDate" w:val="True"/>
          <w:attr w:name="IsLunarDate" w:val="False"/>
          <w:attr w:name="Day" w:val="1"/>
          <w:attr w:name="Month" w:val="1"/>
          <w:attr w:name="Year" w:val="2011"/>
        </w:smartTagPr>
        <w:r w:rsidRPr="00B65780">
          <w:rPr>
            <w:color w:val="000000" w:themeColor="text1"/>
            <w:sz w:val="24"/>
          </w:rPr>
          <w:t>民國</w:t>
        </w:r>
        <w:r w:rsidRPr="00B65780">
          <w:rPr>
            <w:color w:val="000000" w:themeColor="text1"/>
            <w:sz w:val="24"/>
          </w:rPr>
          <w:t>100</w:t>
        </w:r>
        <w:r w:rsidRPr="00B65780">
          <w:rPr>
            <w:color w:val="000000" w:themeColor="text1"/>
            <w:sz w:val="24"/>
          </w:rPr>
          <w:t>年</w:t>
        </w:r>
        <w:r w:rsidRPr="00B65780">
          <w:rPr>
            <w:color w:val="000000" w:themeColor="text1"/>
            <w:sz w:val="24"/>
          </w:rPr>
          <w:t>1</w:t>
        </w:r>
        <w:r w:rsidRPr="00B65780">
          <w:rPr>
            <w:color w:val="000000" w:themeColor="text1"/>
            <w:sz w:val="24"/>
          </w:rPr>
          <w:t>月</w:t>
        </w:r>
        <w:r w:rsidRPr="00B65780">
          <w:rPr>
            <w:color w:val="000000" w:themeColor="text1"/>
            <w:sz w:val="24"/>
          </w:rPr>
          <w:t>1</w:t>
        </w:r>
        <w:r w:rsidRPr="00B65780">
          <w:rPr>
            <w:color w:val="000000" w:themeColor="text1"/>
            <w:sz w:val="24"/>
          </w:rPr>
          <w:t>日</w:t>
        </w:r>
      </w:smartTag>
      <w:r w:rsidRPr="00B65780">
        <w:rPr>
          <w:color w:val="000000" w:themeColor="text1"/>
          <w:sz w:val="24"/>
        </w:rPr>
        <w:t>起，危險變動特別準備金分列為負債與權益。本年度期初危險變動特別準備金餘額</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與</w:t>
      </w:r>
      <w:r w:rsidRPr="00B65780">
        <w:rPr>
          <w:color w:val="000000" w:themeColor="text1"/>
          <w:sz w:val="24"/>
        </w:rPr>
        <w:t>(</w:t>
      </w:r>
      <w:r w:rsidRPr="00B65780">
        <w:rPr>
          <w:color w:val="000000" w:themeColor="text1"/>
          <w:sz w:val="24"/>
        </w:rPr>
        <w:t>權益</w:t>
      </w:r>
      <w:r w:rsidRPr="00B65780">
        <w:rPr>
          <w:color w:val="000000" w:themeColor="text1"/>
          <w:sz w:val="24"/>
        </w:rPr>
        <w:t>)</w:t>
      </w:r>
      <w:r w:rsidRPr="00B65780">
        <w:rPr>
          <w:color w:val="000000" w:themeColor="text1"/>
          <w:sz w:val="24"/>
        </w:rPr>
        <w:t>，分別為上一年度末危險變動特別準備金累計餘額</w:t>
      </w:r>
      <w:r w:rsidRPr="00B65780">
        <w:rPr>
          <w:color w:val="000000" w:themeColor="text1"/>
          <w:sz w:val="24"/>
        </w:rPr>
        <w:t>(</w:t>
      </w:r>
      <w:r w:rsidRPr="00B65780">
        <w:rPr>
          <w:color w:val="000000" w:themeColor="text1"/>
          <w:sz w:val="24"/>
        </w:rPr>
        <w:t>負債</w:t>
      </w:r>
      <w:r w:rsidRPr="00B65780">
        <w:rPr>
          <w:color w:val="000000" w:themeColor="text1"/>
          <w:sz w:val="24"/>
        </w:rPr>
        <w:t xml:space="preserve">) </w:t>
      </w:r>
      <w:r w:rsidRPr="00B65780">
        <w:rPr>
          <w:color w:val="000000" w:themeColor="text1"/>
          <w:sz w:val="24"/>
        </w:rPr>
        <w:t>與</w:t>
      </w:r>
      <w:r w:rsidRPr="00B65780">
        <w:rPr>
          <w:color w:val="000000" w:themeColor="text1"/>
          <w:sz w:val="24"/>
        </w:rPr>
        <w:t>(</w:t>
      </w:r>
      <w:r w:rsidRPr="00B65780">
        <w:rPr>
          <w:color w:val="000000" w:themeColor="text1"/>
          <w:sz w:val="24"/>
        </w:rPr>
        <w:t>權益</w:t>
      </w:r>
      <w:r w:rsidRPr="00B65780">
        <w:rPr>
          <w:color w:val="000000" w:themeColor="text1"/>
          <w:sz w:val="24"/>
        </w:rPr>
        <w:t>)</w:t>
      </w:r>
      <w:r w:rsidRPr="00B65780">
        <w:rPr>
          <w:color w:val="000000" w:themeColor="text1"/>
          <w:sz w:val="24"/>
        </w:rPr>
        <w:t>。</w:t>
      </w:r>
    </w:p>
    <w:p w14:paraId="56798998" w14:textId="77777777" w:rsidR="00F3582B" w:rsidRPr="00B65780" w:rsidRDefault="00F3582B" w:rsidP="00F3582B">
      <w:pPr>
        <w:spacing w:line="440" w:lineRule="exact"/>
        <w:rPr>
          <w:color w:val="000000" w:themeColor="text1"/>
          <w:sz w:val="24"/>
        </w:rPr>
      </w:pPr>
      <w:r w:rsidRPr="00B65780">
        <w:rPr>
          <w:color w:val="000000" w:themeColor="text1"/>
          <w:sz w:val="24"/>
        </w:rPr>
        <w:lastRenderedPageBreak/>
        <w:t>第</w:t>
      </w:r>
      <w:r w:rsidRPr="00B65780">
        <w:rPr>
          <w:color w:val="000000" w:themeColor="text1"/>
          <w:sz w:val="24"/>
        </w:rPr>
        <w:t>17</w:t>
      </w:r>
      <w:r w:rsidRPr="00B65780">
        <w:rPr>
          <w:color w:val="000000" w:themeColor="text1"/>
          <w:sz w:val="24"/>
        </w:rPr>
        <w:t>欄至第</w:t>
      </w:r>
      <w:r w:rsidRPr="00B65780">
        <w:rPr>
          <w:color w:val="000000" w:themeColor="text1"/>
          <w:sz w:val="24"/>
        </w:rPr>
        <w:t>18</w:t>
      </w:r>
      <w:r w:rsidRPr="00B65780">
        <w:rPr>
          <w:color w:val="000000" w:themeColor="text1"/>
          <w:sz w:val="24"/>
        </w:rPr>
        <w:t>欄－跨險種沖減數額</w:t>
      </w:r>
    </w:p>
    <w:p w14:paraId="0FA07DF7"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依「保險業各種準備金提存辦法」第</w:t>
      </w:r>
      <w:r w:rsidRPr="00B65780">
        <w:rPr>
          <w:color w:val="000000" w:themeColor="text1"/>
          <w:sz w:val="24"/>
        </w:rPr>
        <w:t>10</w:t>
      </w:r>
      <w:r w:rsidRPr="00B65780">
        <w:rPr>
          <w:color w:val="000000" w:themeColor="text1"/>
          <w:sz w:val="24"/>
        </w:rPr>
        <w:t>條第</w:t>
      </w:r>
      <w:r w:rsidRPr="00B65780">
        <w:rPr>
          <w:color w:val="000000" w:themeColor="text1"/>
          <w:sz w:val="24"/>
        </w:rPr>
        <w:t>1</w:t>
      </w:r>
      <w:r w:rsidRPr="00B65780">
        <w:rPr>
          <w:color w:val="000000" w:themeColor="text1"/>
          <w:sz w:val="24"/>
        </w:rPr>
        <w:t>項第</w:t>
      </w:r>
      <w:r w:rsidRPr="00B65780">
        <w:rPr>
          <w:color w:val="000000" w:themeColor="text1"/>
          <w:sz w:val="24"/>
        </w:rPr>
        <w:t>2</w:t>
      </w:r>
      <w:r w:rsidRPr="00B65780">
        <w:rPr>
          <w:color w:val="000000" w:themeColor="text1"/>
          <w:sz w:val="24"/>
        </w:rPr>
        <w:t>款規定，危險變動特別準備金不足險別游其他險別已提存之危險變動特別準備金沖減時，其所沖減之險別及金額應依主管機關訂定應注意事項辦理並報主管機關備查。</w:t>
      </w:r>
    </w:p>
    <w:p w14:paraId="1B0D15DE" w14:textId="77777777" w:rsidR="00F3582B" w:rsidRPr="00B65780" w:rsidRDefault="00F3582B" w:rsidP="00F3582B">
      <w:pPr>
        <w:spacing w:line="440" w:lineRule="exact"/>
        <w:jc w:val="both"/>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欄至第</w:t>
      </w:r>
      <w:r w:rsidRPr="00B65780">
        <w:rPr>
          <w:color w:val="000000" w:themeColor="text1"/>
          <w:sz w:val="24"/>
        </w:rPr>
        <w:t>20</w:t>
      </w:r>
      <w:r w:rsidRPr="00B65780">
        <w:rPr>
          <w:color w:val="000000" w:themeColor="text1"/>
          <w:sz w:val="24"/>
        </w:rPr>
        <w:t>欄－期末餘額</w:t>
      </w:r>
    </w:p>
    <w:p w14:paraId="600CB4C5" w14:textId="77777777" w:rsidR="00F3582B" w:rsidRPr="00B65780" w:rsidRDefault="00F3582B" w:rsidP="00F3582B">
      <w:pPr>
        <w:spacing w:line="440" w:lineRule="exact"/>
        <w:ind w:leftChars="253" w:left="658" w:firstLineChars="1" w:firstLine="2"/>
        <w:rPr>
          <w:color w:val="000000" w:themeColor="text1"/>
        </w:rPr>
      </w:pPr>
      <w:r w:rsidRPr="00B65780">
        <w:rPr>
          <w:color w:val="000000" w:themeColor="text1"/>
          <w:sz w:val="24"/>
        </w:rPr>
        <w:t>第</w:t>
      </w:r>
      <w:r w:rsidRPr="00B65780">
        <w:rPr>
          <w:color w:val="000000" w:themeColor="text1"/>
          <w:sz w:val="24"/>
        </w:rPr>
        <w:t>19</w:t>
      </w:r>
      <w:r w:rsidRPr="00B65780">
        <w:rPr>
          <w:color w:val="000000" w:themeColor="text1"/>
          <w:sz w:val="24"/>
        </w:rPr>
        <w:t>欄之金額為第</w:t>
      </w:r>
      <w:r w:rsidRPr="00B65780">
        <w:rPr>
          <w:color w:val="000000" w:themeColor="text1"/>
          <w:sz w:val="24"/>
        </w:rPr>
        <w:t>15</w:t>
      </w:r>
      <w:r w:rsidRPr="00B65780">
        <w:rPr>
          <w:color w:val="000000" w:themeColor="text1"/>
          <w:sz w:val="24"/>
        </w:rPr>
        <w:t>欄減除第</w:t>
      </w:r>
      <w:r w:rsidRPr="00B65780">
        <w:rPr>
          <w:color w:val="000000" w:themeColor="text1"/>
          <w:sz w:val="24"/>
        </w:rPr>
        <w:t>13</w:t>
      </w:r>
      <w:r w:rsidRPr="00B65780">
        <w:rPr>
          <w:color w:val="000000" w:themeColor="text1"/>
          <w:sz w:val="24"/>
        </w:rPr>
        <w:t>欄及第</w:t>
      </w:r>
      <w:r w:rsidRPr="00B65780">
        <w:rPr>
          <w:color w:val="000000" w:themeColor="text1"/>
          <w:sz w:val="24"/>
        </w:rPr>
        <w:t>17</w:t>
      </w:r>
      <w:r w:rsidRPr="00B65780">
        <w:rPr>
          <w:color w:val="000000" w:themeColor="text1"/>
          <w:sz w:val="24"/>
        </w:rPr>
        <w:t>欄後之金額。第</w:t>
      </w:r>
      <w:r w:rsidRPr="00B65780">
        <w:rPr>
          <w:color w:val="000000" w:themeColor="text1"/>
          <w:sz w:val="24"/>
        </w:rPr>
        <w:t>20</w:t>
      </w:r>
      <w:r w:rsidRPr="00B65780">
        <w:rPr>
          <w:color w:val="000000" w:themeColor="text1"/>
          <w:sz w:val="24"/>
        </w:rPr>
        <w:t>欄之金額為第</w:t>
      </w:r>
      <w:r w:rsidRPr="00B65780">
        <w:rPr>
          <w:color w:val="000000" w:themeColor="text1"/>
          <w:sz w:val="24"/>
        </w:rPr>
        <w:t>16</w:t>
      </w:r>
      <w:r w:rsidRPr="00B65780">
        <w:rPr>
          <w:color w:val="000000" w:themeColor="text1"/>
          <w:sz w:val="24"/>
        </w:rPr>
        <w:t>欄加第</w:t>
      </w:r>
      <w:r w:rsidRPr="00B65780">
        <w:rPr>
          <w:color w:val="000000" w:themeColor="text1"/>
          <w:sz w:val="24"/>
        </w:rPr>
        <w:t>8</w:t>
      </w:r>
      <w:r w:rsidRPr="00B65780">
        <w:rPr>
          <w:color w:val="000000" w:themeColor="text1"/>
          <w:sz w:val="24"/>
        </w:rPr>
        <w:t>欄減除第</w:t>
      </w:r>
      <w:r w:rsidRPr="00B65780">
        <w:rPr>
          <w:color w:val="000000" w:themeColor="text1"/>
          <w:sz w:val="24"/>
        </w:rPr>
        <w:t>14</w:t>
      </w:r>
      <w:r w:rsidRPr="00B65780">
        <w:rPr>
          <w:color w:val="000000" w:themeColor="text1"/>
          <w:sz w:val="24"/>
        </w:rPr>
        <w:t>欄及第</w:t>
      </w:r>
      <w:r w:rsidRPr="00B65780">
        <w:rPr>
          <w:color w:val="000000" w:themeColor="text1"/>
          <w:sz w:val="24"/>
        </w:rPr>
        <w:t>18</w:t>
      </w:r>
      <w:r w:rsidRPr="00B65780">
        <w:rPr>
          <w:color w:val="000000" w:themeColor="text1"/>
          <w:sz w:val="24"/>
        </w:rPr>
        <w:t>欄後之金額。</w:t>
      </w:r>
    </w:p>
    <w:p w14:paraId="5F2408A7" w14:textId="6C8022A3" w:rsidR="00DB01A3" w:rsidRDefault="00DB01A3">
      <w:pPr>
        <w:widowControl/>
        <w:rPr>
          <w:color w:val="000000" w:themeColor="text1"/>
          <w:sz w:val="24"/>
        </w:rPr>
      </w:pPr>
      <w:r>
        <w:rPr>
          <w:color w:val="000000" w:themeColor="text1"/>
          <w:sz w:val="24"/>
        </w:rPr>
        <w:br w:type="page"/>
      </w:r>
    </w:p>
    <w:p w14:paraId="046CD40D" w14:textId="6F3F5A82" w:rsidR="00EC7749" w:rsidRPr="00B65780" w:rsidRDefault="00EC7749" w:rsidP="00EC7749">
      <w:pPr>
        <w:pStyle w:val="1"/>
        <w:spacing w:afterLines="0" w:after="0" w:line="440" w:lineRule="exact"/>
        <w:rPr>
          <w:color w:val="000000" w:themeColor="text1"/>
          <w:szCs w:val="40"/>
        </w:rPr>
      </w:pPr>
      <w:bookmarkStart w:id="240" w:name="_Toc219954054"/>
      <w:bookmarkStart w:id="241" w:name="_Toc296334359"/>
      <w:bookmarkStart w:id="242" w:name="_Toc296433873"/>
      <w:bookmarkStart w:id="243" w:name="_Toc103672893"/>
      <w:r w:rsidRPr="00B65780">
        <w:rPr>
          <w:color w:val="000000" w:themeColor="text1"/>
          <w:szCs w:val="40"/>
        </w:rPr>
        <w:lastRenderedPageBreak/>
        <w:t>表</w:t>
      </w:r>
      <w:r w:rsidRPr="00B65780">
        <w:rPr>
          <w:color w:val="000000" w:themeColor="text1"/>
          <w:szCs w:val="40"/>
        </w:rPr>
        <w:t>25-3</w:t>
      </w:r>
      <w:r w:rsidRPr="00B65780">
        <w:rPr>
          <w:color w:val="000000" w:themeColor="text1"/>
          <w:szCs w:val="40"/>
        </w:rPr>
        <w:t>：重大事故賠案明細表</w:t>
      </w:r>
      <w:bookmarkEnd w:id="240"/>
      <w:bookmarkEnd w:id="241"/>
      <w:bookmarkEnd w:id="242"/>
      <w:bookmarkEnd w:id="243"/>
    </w:p>
    <w:p w14:paraId="5E0FA0FB" w14:textId="77777777" w:rsidR="00EC7749" w:rsidRPr="00B65780" w:rsidRDefault="00EC7749" w:rsidP="00EC7749">
      <w:pPr>
        <w:spacing w:line="440" w:lineRule="exact"/>
        <w:ind w:firstLineChars="200" w:firstLine="480"/>
        <w:rPr>
          <w:color w:val="000000" w:themeColor="text1"/>
          <w:sz w:val="24"/>
        </w:rPr>
      </w:pPr>
      <w:r w:rsidRPr="00B65780">
        <w:rPr>
          <w:color w:val="000000" w:themeColor="text1"/>
          <w:sz w:val="24"/>
        </w:rPr>
        <w:t>本報表的目的在於揭露符合</w:t>
      </w:r>
      <w:r w:rsidRPr="00B65780">
        <w:rPr>
          <w:color w:val="000000" w:themeColor="text1"/>
        </w:rPr>
        <w:t>「保險業各種準備金提存辦法」規定重大事故之賠案明細</w:t>
      </w:r>
      <w:r w:rsidRPr="00B65780">
        <w:rPr>
          <w:color w:val="000000" w:themeColor="text1"/>
        </w:rPr>
        <w:t>,</w:t>
      </w:r>
      <w:r w:rsidRPr="00B65780">
        <w:rPr>
          <w:color w:val="000000" w:themeColor="text1"/>
        </w:rPr>
        <w:t>包括險種、賠案號碼、保單號碼，與理賠金額之明細資料</w:t>
      </w:r>
      <w:r w:rsidRPr="00B65780">
        <w:rPr>
          <w:color w:val="000000" w:themeColor="text1"/>
          <w:sz w:val="24"/>
        </w:rPr>
        <w:t>。</w:t>
      </w:r>
    </w:p>
    <w:p w14:paraId="189FA81C" w14:textId="77777777" w:rsidR="00EC7749" w:rsidRPr="00B65780" w:rsidRDefault="00EC7749" w:rsidP="00EC7749">
      <w:pPr>
        <w:spacing w:line="440" w:lineRule="exact"/>
        <w:ind w:firstLineChars="200" w:firstLine="520"/>
        <w:rPr>
          <w:color w:val="000000" w:themeColor="text1"/>
        </w:rPr>
      </w:pPr>
      <w:r w:rsidRPr="00B65780">
        <w:rPr>
          <w:color w:val="000000" w:themeColor="text1"/>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14:paraId="4000F55E" w14:textId="77777777" w:rsidR="00EC7749" w:rsidRPr="00B65780" w:rsidRDefault="00EC7749" w:rsidP="00EC7749">
      <w:pPr>
        <w:spacing w:line="440" w:lineRule="exact"/>
        <w:ind w:firstLineChars="200" w:firstLine="520"/>
        <w:rPr>
          <w:color w:val="000000" w:themeColor="text1"/>
        </w:rPr>
      </w:pPr>
      <w:r w:rsidRPr="00B65780">
        <w:rPr>
          <w:color w:val="000000" w:themeColor="text1"/>
        </w:rPr>
        <w:t>註：本表依重大事故發生年度分表填列。</w:t>
      </w:r>
    </w:p>
    <w:p w14:paraId="7FD1DDA7"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欄－會計險種別</w:t>
      </w:r>
    </w:p>
    <w:p w14:paraId="31314CF3"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本欄為重大事故之會計險種，請填列代號。</w:t>
      </w:r>
    </w:p>
    <w:p w14:paraId="4B61D4BA" w14:textId="77777777" w:rsidR="00EC7749" w:rsidRPr="00B65780" w:rsidRDefault="00EC7749" w:rsidP="00EC7749">
      <w:pPr>
        <w:spacing w:line="440" w:lineRule="exact"/>
        <w:rPr>
          <w:color w:val="000000" w:themeColor="text1"/>
          <w:sz w:val="24"/>
        </w:rPr>
      </w:pPr>
      <w:bookmarkStart w:id="244" w:name="OLE_LINK4"/>
      <w:r w:rsidRPr="00B65780">
        <w:rPr>
          <w:color w:val="000000" w:themeColor="text1"/>
          <w:sz w:val="24"/>
        </w:rPr>
        <w:t>第</w:t>
      </w:r>
      <w:r w:rsidRPr="00B65780">
        <w:rPr>
          <w:color w:val="000000" w:themeColor="text1"/>
          <w:sz w:val="24"/>
        </w:rPr>
        <w:t>2</w:t>
      </w:r>
      <w:r w:rsidRPr="00B65780">
        <w:rPr>
          <w:color w:val="000000" w:themeColor="text1"/>
          <w:sz w:val="24"/>
        </w:rPr>
        <w:t>欄－</w:t>
      </w:r>
      <w:bookmarkEnd w:id="244"/>
      <w:r w:rsidRPr="00B65780">
        <w:rPr>
          <w:color w:val="000000" w:themeColor="text1"/>
          <w:sz w:val="24"/>
        </w:rPr>
        <w:t>賠案號碼</w:t>
      </w:r>
    </w:p>
    <w:p w14:paraId="032AC43B"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本欄為重大事故之賠案號碼。</w:t>
      </w:r>
    </w:p>
    <w:p w14:paraId="1AB6CB0D"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欄－保單號碼</w:t>
      </w:r>
    </w:p>
    <w:p w14:paraId="71986D5D"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本欄為重大事故之保單號碼。</w:t>
      </w:r>
    </w:p>
    <w:p w14:paraId="7FA8901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欄－直接／分進</w:t>
      </w:r>
    </w:p>
    <w:p w14:paraId="00AD3773"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本欄填報重大事故賠案為直接業務或分進業務，以區別第</w:t>
      </w:r>
      <w:r w:rsidRPr="00B65780">
        <w:rPr>
          <w:color w:val="000000" w:themeColor="text1"/>
          <w:sz w:val="24"/>
        </w:rPr>
        <w:t>5</w:t>
      </w:r>
      <w:r w:rsidRPr="00B65780">
        <w:rPr>
          <w:color w:val="000000" w:themeColor="text1"/>
          <w:sz w:val="24"/>
        </w:rPr>
        <w:t>欄之金額為賠款金額或分進再保理賠金額。</w:t>
      </w:r>
    </w:p>
    <w:p w14:paraId="1034EFF3"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欄－賠款金額／分進再保理賠金額</w:t>
      </w:r>
    </w:p>
    <w:p w14:paraId="59E60775" w14:textId="77777777" w:rsidR="00EC7749" w:rsidRPr="00B65780" w:rsidRDefault="00EC7749" w:rsidP="00EC7749">
      <w:pPr>
        <w:widowControl/>
        <w:snapToGrid w:val="0"/>
        <w:spacing w:line="440" w:lineRule="atLeast"/>
        <w:ind w:firstLine="662"/>
        <w:rPr>
          <w:color w:val="000000" w:themeColor="text1"/>
          <w:sz w:val="24"/>
        </w:rPr>
      </w:pPr>
      <w:r w:rsidRPr="00B65780">
        <w:rPr>
          <w:color w:val="000000" w:themeColor="text1"/>
          <w:sz w:val="24"/>
        </w:rPr>
        <w:t>本欄填報重大事故賠案之直接簽單業務所發生之賠款支出及因分入再保業務所發生之再保賠款。</w:t>
      </w:r>
    </w:p>
    <w:p w14:paraId="68B8F219"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欄－再保攤回金額</w:t>
      </w:r>
    </w:p>
    <w:p w14:paraId="1A2CA278"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本欄金額係指第</w:t>
      </w:r>
      <w:r w:rsidRPr="00B65780">
        <w:rPr>
          <w:color w:val="000000" w:themeColor="text1"/>
          <w:sz w:val="24"/>
        </w:rPr>
        <w:t>5</w:t>
      </w:r>
      <w:r w:rsidRPr="00B65780">
        <w:rPr>
          <w:color w:val="000000" w:themeColor="text1"/>
          <w:sz w:val="24"/>
        </w:rPr>
        <w:t>欄之賠款金額因分出再保業務所攤回之金額。</w:t>
      </w:r>
    </w:p>
    <w:p w14:paraId="3D6192F6"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欄－自留賠款</w:t>
      </w:r>
    </w:p>
    <w:p w14:paraId="634FB823"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本欄之金額應等於第</w:t>
      </w:r>
      <w:r w:rsidRPr="00B65780">
        <w:rPr>
          <w:color w:val="000000" w:themeColor="text1"/>
          <w:sz w:val="24"/>
        </w:rPr>
        <w:t>5</w:t>
      </w:r>
      <w:r w:rsidRPr="00B65780">
        <w:rPr>
          <w:color w:val="000000" w:themeColor="text1"/>
          <w:sz w:val="24"/>
        </w:rPr>
        <w:t>欄－賠款金額／分進再保理賠金額減第</w:t>
      </w:r>
      <w:r w:rsidRPr="00B65780">
        <w:rPr>
          <w:color w:val="000000" w:themeColor="text1"/>
          <w:sz w:val="24"/>
        </w:rPr>
        <w:t>6</w:t>
      </w:r>
      <w:r w:rsidRPr="00B65780">
        <w:rPr>
          <w:color w:val="000000" w:themeColor="text1"/>
          <w:sz w:val="24"/>
        </w:rPr>
        <w:t>欄－再保攤回金額。</w:t>
      </w:r>
    </w:p>
    <w:p w14:paraId="04580F94"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欄－已付／未付</w:t>
      </w:r>
    </w:p>
    <w:p w14:paraId="415A53B8"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本欄填報重大事故之賠款為已付或未付性質。</w:t>
      </w:r>
    </w:p>
    <w:p w14:paraId="414A811A" w14:textId="7F21AEB0" w:rsidR="00716385" w:rsidRDefault="00716385">
      <w:pPr>
        <w:widowControl/>
        <w:rPr>
          <w:color w:val="000000" w:themeColor="text1"/>
        </w:rPr>
      </w:pPr>
      <w:r>
        <w:rPr>
          <w:color w:val="000000" w:themeColor="text1"/>
        </w:rPr>
        <w:br w:type="page"/>
      </w:r>
    </w:p>
    <w:p w14:paraId="62479251" w14:textId="214F6D52" w:rsidR="00EC7749" w:rsidRPr="00B65780" w:rsidRDefault="00EC7749" w:rsidP="00EC7749">
      <w:pPr>
        <w:pStyle w:val="1"/>
        <w:spacing w:afterLines="0" w:after="0" w:line="440" w:lineRule="exact"/>
        <w:rPr>
          <w:color w:val="000000" w:themeColor="text1"/>
          <w:szCs w:val="40"/>
        </w:rPr>
      </w:pPr>
      <w:bookmarkStart w:id="245" w:name="_Toc219954055"/>
      <w:bookmarkStart w:id="246" w:name="_Toc296334360"/>
      <w:bookmarkStart w:id="247" w:name="_Toc296433874"/>
      <w:bookmarkStart w:id="248" w:name="_Toc103672894"/>
      <w:r w:rsidRPr="00B65780">
        <w:rPr>
          <w:color w:val="000000" w:themeColor="text1"/>
          <w:szCs w:val="40"/>
        </w:rPr>
        <w:lastRenderedPageBreak/>
        <w:t>表</w:t>
      </w:r>
      <w:r w:rsidRPr="00B65780">
        <w:rPr>
          <w:color w:val="000000" w:themeColor="text1"/>
          <w:szCs w:val="40"/>
        </w:rPr>
        <w:t>25-4</w:t>
      </w:r>
      <w:r w:rsidRPr="00B65780">
        <w:rPr>
          <w:color w:val="000000" w:themeColor="text1"/>
          <w:szCs w:val="40"/>
        </w:rPr>
        <w:t>：重大事故賠款金額明細表</w:t>
      </w:r>
      <w:bookmarkEnd w:id="245"/>
      <w:bookmarkEnd w:id="246"/>
      <w:bookmarkEnd w:id="247"/>
      <w:bookmarkEnd w:id="248"/>
    </w:p>
    <w:p w14:paraId="6EC51F64" w14:textId="77777777" w:rsidR="00EC7749" w:rsidRPr="00B65780" w:rsidRDefault="00EC7749" w:rsidP="00EC7749">
      <w:pPr>
        <w:spacing w:line="440" w:lineRule="exact"/>
        <w:ind w:firstLineChars="200" w:firstLine="480"/>
        <w:rPr>
          <w:color w:val="000000" w:themeColor="text1"/>
          <w:sz w:val="24"/>
        </w:rPr>
      </w:pPr>
      <w:r w:rsidRPr="00B65780">
        <w:rPr>
          <w:color w:val="000000" w:themeColor="text1"/>
          <w:sz w:val="24"/>
        </w:rPr>
        <w:t>本報表的目的在於揭露符合</w:t>
      </w:r>
      <w:r w:rsidRPr="00B65780">
        <w:rPr>
          <w:color w:val="000000" w:themeColor="text1"/>
        </w:rPr>
        <w:t>「保險業各種準備金提存辦法」規定重大事故之賠款金額明細，包括險種與再保前後理賠金額之明細資料</w:t>
      </w:r>
      <w:r w:rsidRPr="00B65780">
        <w:rPr>
          <w:color w:val="000000" w:themeColor="text1"/>
          <w:sz w:val="24"/>
        </w:rPr>
        <w:t>。</w:t>
      </w:r>
    </w:p>
    <w:p w14:paraId="1B5223BC" w14:textId="77777777" w:rsidR="00EC7749" w:rsidRPr="00B65780" w:rsidRDefault="00EC7749" w:rsidP="00EC7749">
      <w:pPr>
        <w:spacing w:line="440" w:lineRule="exact"/>
        <w:ind w:firstLineChars="200" w:firstLine="520"/>
        <w:rPr>
          <w:color w:val="000000" w:themeColor="text1"/>
        </w:rPr>
      </w:pPr>
      <w:r w:rsidRPr="00B65780">
        <w:rPr>
          <w:color w:val="000000" w:themeColor="text1"/>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14:paraId="3931A60F" w14:textId="77777777" w:rsidR="00EC7749" w:rsidRPr="00B65780" w:rsidRDefault="00EC7749" w:rsidP="00EC7749">
      <w:pPr>
        <w:rPr>
          <w:color w:val="000000" w:themeColor="text1"/>
        </w:rPr>
      </w:pPr>
    </w:p>
    <w:p w14:paraId="40BC6138"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欄－會計險種別</w:t>
      </w:r>
    </w:p>
    <w:p w14:paraId="15EA7E08"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本欄為發生重大事故之會計險種，請填列代號。</w:t>
      </w:r>
    </w:p>
    <w:p w14:paraId="5FF1C6D4"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欄－直接業務賠款</w:t>
      </w:r>
    </w:p>
    <w:p w14:paraId="5965AF9F"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本欄填報重大事故之直接簽單業務已發生賠案之賠款金額。</w:t>
      </w:r>
    </w:p>
    <w:p w14:paraId="2D0F433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欄－分進業務再保攤賠金額</w:t>
      </w:r>
    </w:p>
    <w:p w14:paraId="3D92C117"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本欄金額係指因分入再保業務所發生之再保賠款，本欄之金額應包括未付賠款。</w:t>
      </w:r>
    </w:p>
    <w:p w14:paraId="420671F6"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欄－再保攤回</w:t>
      </w:r>
      <w:r w:rsidRPr="00B65780">
        <w:rPr>
          <w:color w:val="000000" w:themeColor="text1"/>
          <w:sz w:val="24"/>
        </w:rPr>
        <w:t>(</w:t>
      </w:r>
      <w:r w:rsidRPr="00B65780">
        <w:rPr>
          <w:color w:val="000000" w:themeColor="text1"/>
          <w:sz w:val="24"/>
        </w:rPr>
        <w:t>含分進業務轉分再保攤回金額</w:t>
      </w:r>
      <w:r w:rsidRPr="00B65780">
        <w:rPr>
          <w:color w:val="000000" w:themeColor="text1"/>
          <w:sz w:val="24"/>
        </w:rPr>
        <w:t>)</w:t>
      </w:r>
    </w:p>
    <w:p w14:paraId="0C4EC5B5"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本欄金額係指因分出再保險所攤回之金額，含分進業務轉分出之攤回金額。</w:t>
      </w:r>
    </w:p>
    <w:p w14:paraId="45037457"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欄－自留賠款</w:t>
      </w:r>
    </w:p>
    <w:p w14:paraId="3093014D" w14:textId="77777777" w:rsidR="00EC7749" w:rsidRPr="00B65780" w:rsidRDefault="00EC7749" w:rsidP="00EC7749">
      <w:pPr>
        <w:spacing w:line="440" w:lineRule="exact"/>
        <w:ind w:leftChars="253" w:left="658" w:firstLineChars="1" w:firstLine="2"/>
        <w:rPr>
          <w:color w:val="000000" w:themeColor="text1"/>
          <w:sz w:val="24"/>
        </w:rPr>
      </w:pPr>
      <w:r w:rsidRPr="00B65780">
        <w:rPr>
          <w:color w:val="000000" w:themeColor="text1"/>
          <w:sz w:val="24"/>
        </w:rPr>
        <w:t>本欄之金額應等於第</w:t>
      </w:r>
      <w:r w:rsidRPr="00B65780">
        <w:rPr>
          <w:color w:val="000000" w:themeColor="text1"/>
          <w:sz w:val="24"/>
        </w:rPr>
        <w:t>2</w:t>
      </w:r>
      <w:r w:rsidRPr="00B65780">
        <w:rPr>
          <w:color w:val="000000" w:themeColor="text1"/>
          <w:sz w:val="24"/>
        </w:rPr>
        <w:t>欄－直接業務賠款加第</w:t>
      </w:r>
      <w:r w:rsidRPr="00B65780">
        <w:rPr>
          <w:color w:val="000000" w:themeColor="text1"/>
          <w:sz w:val="24"/>
        </w:rPr>
        <w:t>3</w:t>
      </w:r>
      <w:r w:rsidRPr="00B65780">
        <w:rPr>
          <w:color w:val="000000" w:themeColor="text1"/>
          <w:sz w:val="24"/>
        </w:rPr>
        <w:t>欄－分進業務再保攤賠金額減第</w:t>
      </w:r>
      <w:r w:rsidRPr="00B65780">
        <w:rPr>
          <w:color w:val="000000" w:themeColor="text1"/>
          <w:sz w:val="24"/>
        </w:rPr>
        <w:t>4</w:t>
      </w:r>
      <w:r w:rsidRPr="00B65780">
        <w:rPr>
          <w:color w:val="000000" w:themeColor="text1"/>
          <w:sz w:val="24"/>
        </w:rPr>
        <w:t>欄－再保攤回</w:t>
      </w:r>
      <w:r w:rsidRPr="00B65780">
        <w:rPr>
          <w:color w:val="000000" w:themeColor="text1"/>
          <w:sz w:val="24"/>
        </w:rPr>
        <w:t>(</w:t>
      </w:r>
      <w:r w:rsidRPr="00B65780">
        <w:rPr>
          <w:color w:val="000000" w:themeColor="text1"/>
          <w:sz w:val="24"/>
        </w:rPr>
        <w:t>含分進業務轉分再保攤回金額</w:t>
      </w:r>
      <w:r w:rsidRPr="00B65780">
        <w:rPr>
          <w:color w:val="000000" w:themeColor="text1"/>
          <w:sz w:val="24"/>
        </w:rPr>
        <w:t>)</w:t>
      </w:r>
      <w:r w:rsidRPr="00B65780">
        <w:rPr>
          <w:color w:val="000000" w:themeColor="text1"/>
          <w:sz w:val="24"/>
        </w:rPr>
        <w:t>。</w:t>
      </w:r>
    </w:p>
    <w:p w14:paraId="7B44A458" w14:textId="523F3575" w:rsidR="00716385" w:rsidRDefault="00716385">
      <w:pPr>
        <w:widowControl/>
        <w:rPr>
          <w:color w:val="000000" w:themeColor="text1"/>
        </w:rPr>
      </w:pPr>
      <w:r>
        <w:rPr>
          <w:color w:val="000000" w:themeColor="text1"/>
        </w:rPr>
        <w:br w:type="page"/>
      </w:r>
    </w:p>
    <w:p w14:paraId="1361C034" w14:textId="29879A82" w:rsidR="00EC7749" w:rsidRPr="00B65780" w:rsidRDefault="00EC7749" w:rsidP="00EC7749">
      <w:pPr>
        <w:pStyle w:val="1"/>
        <w:spacing w:afterLines="0" w:after="0" w:line="440" w:lineRule="exact"/>
        <w:rPr>
          <w:color w:val="000000" w:themeColor="text1"/>
          <w:szCs w:val="40"/>
        </w:rPr>
      </w:pPr>
      <w:bookmarkStart w:id="249" w:name="_Toc219954056"/>
      <w:bookmarkStart w:id="250" w:name="_Toc296334361"/>
      <w:bookmarkStart w:id="251" w:name="_Toc296433875"/>
      <w:bookmarkStart w:id="252" w:name="_Toc103672895"/>
      <w:r w:rsidRPr="00B65780">
        <w:rPr>
          <w:color w:val="000000" w:themeColor="text1"/>
          <w:szCs w:val="40"/>
        </w:rPr>
        <w:lastRenderedPageBreak/>
        <w:t>表</w:t>
      </w:r>
      <w:r w:rsidRPr="00B65780">
        <w:rPr>
          <w:color w:val="000000" w:themeColor="text1"/>
          <w:szCs w:val="40"/>
        </w:rPr>
        <w:t>25-5</w:t>
      </w:r>
      <w:r w:rsidRPr="00B65780">
        <w:rPr>
          <w:color w:val="000000" w:themeColor="text1"/>
          <w:szCs w:val="40"/>
        </w:rPr>
        <w:t>：重大事故特別準備金收回提存明細表</w:t>
      </w:r>
      <w:bookmarkEnd w:id="249"/>
      <w:bookmarkEnd w:id="250"/>
      <w:bookmarkEnd w:id="251"/>
      <w:bookmarkEnd w:id="252"/>
    </w:p>
    <w:p w14:paraId="281744AA" w14:textId="77777777" w:rsidR="00EC7749" w:rsidRPr="00B65780" w:rsidRDefault="00EC7749" w:rsidP="00EC7749">
      <w:pPr>
        <w:spacing w:line="440" w:lineRule="exact"/>
        <w:ind w:firstLineChars="200" w:firstLine="480"/>
        <w:rPr>
          <w:color w:val="000000" w:themeColor="text1"/>
          <w:sz w:val="24"/>
        </w:rPr>
      </w:pPr>
      <w:r w:rsidRPr="00B65780">
        <w:rPr>
          <w:color w:val="000000" w:themeColor="text1"/>
          <w:sz w:val="24"/>
        </w:rPr>
        <w:t>本報表的目的在於表達符合</w:t>
      </w:r>
      <w:r w:rsidRPr="00B65780">
        <w:rPr>
          <w:color w:val="000000" w:themeColor="text1"/>
        </w:rPr>
        <w:t>「保險業各種準備金提存辦法」規定，重大事故特別準備金收回提存之明細表，明細表揭露每一重大事故之事故年淨自留賠款、當期累計之應沖減金額、收回</w:t>
      </w:r>
      <w:r w:rsidRPr="00B65780">
        <w:rPr>
          <w:color w:val="000000" w:themeColor="text1"/>
        </w:rPr>
        <w:t>/</w:t>
      </w:r>
      <w:r w:rsidRPr="00B65780">
        <w:rPr>
          <w:color w:val="000000" w:themeColor="text1"/>
        </w:rPr>
        <w:t>補提金額與過去年度合計之應沖減金額、收回</w:t>
      </w:r>
      <w:r w:rsidRPr="00B65780">
        <w:rPr>
          <w:color w:val="000000" w:themeColor="text1"/>
        </w:rPr>
        <w:t>/</w:t>
      </w:r>
      <w:r w:rsidRPr="00B65780">
        <w:rPr>
          <w:color w:val="000000" w:themeColor="text1"/>
        </w:rPr>
        <w:t>補提金額</w:t>
      </w:r>
      <w:r w:rsidRPr="00B65780">
        <w:rPr>
          <w:color w:val="000000" w:themeColor="text1"/>
          <w:sz w:val="24"/>
        </w:rPr>
        <w:t>。</w:t>
      </w:r>
    </w:p>
    <w:p w14:paraId="1FB1E2F6" w14:textId="77777777" w:rsidR="00EC7749" w:rsidRPr="00B65780" w:rsidRDefault="00EC7749" w:rsidP="00EC7749">
      <w:pPr>
        <w:spacing w:line="440" w:lineRule="exact"/>
        <w:ind w:firstLineChars="200" w:firstLine="520"/>
        <w:rPr>
          <w:color w:val="000000" w:themeColor="text1"/>
        </w:rPr>
      </w:pPr>
      <w:r w:rsidRPr="00B65780">
        <w:rPr>
          <w:color w:val="000000" w:themeColor="text1"/>
        </w:rPr>
        <w:t>依現行「保險業各種準備金提存辦法」規定，發生重大事故之實際自留賠款金額超過新臺幣三千萬元之部分，得就重大事故特別準備金沖減之；其沖減金額並應報主管機關備查。重大事故特別準備金提存超過十五年者，得經簽證精算人員評估訂定收回機制報送主管機關備查辦理。變更時，亦同。</w:t>
      </w:r>
    </w:p>
    <w:p w14:paraId="065CA980" w14:textId="77777777" w:rsidR="00EC7749" w:rsidRPr="00B65780" w:rsidRDefault="00EC7749" w:rsidP="00EC7749">
      <w:pPr>
        <w:spacing w:line="440" w:lineRule="exact"/>
        <w:ind w:firstLineChars="200" w:firstLine="520"/>
        <w:rPr>
          <w:color w:val="000000" w:themeColor="text1"/>
        </w:rPr>
      </w:pPr>
      <w:r w:rsidRPr="00B65780">
        <w:rPr>
          <w:color w:val="000000" w:themeColor="text1"/>
        </w:rPr>
        <w:t>註：任一重大事故皆需填報第</w:t>
      </w:r>
      <w:r w:rsidRPr="00B65780">
        <w:rPr>
          <w:color w:val="000000" w:themeColor="text1"/>
        </w:rPr>
        <w:t>a</w:t>
      </w:r>
      <w:r w:rsidRPr="00B65780">
        <w:rPr>
          <w:color w:val="000000" w:themeColor="text1"/>
        </w:rPr>
        <w:t>欄至第</w:t>
      </w:r>
      <w:r w:rsidRPr="00B65780">
        <w:rPr>
          <w:color w:val="000000" w:themeColor="text1"/>
        </w:rPr>
        <w:t>d</w:t>
      </w:r>
      <w:r w:rsidRPr="00B65780">
        <w:rPr>
          <w:color w:val="000000" w:themeColor="text1"/>
        </w:rPr>
        <w:t>欄。</w:t>
      </w:r>
    </w:p>
    <w:p w14:paraId="2BDF3478" w14:textId="77777777" w:rsidR="00EC7749" w:rsidRPr="00B65780" w:rsidRDefault="00EC7749" w:rsidP="00EC7749">
      <w:pPr>
        <w:spacing w:line="440" w:lineRule="exact"/>
        <w:rPr>
          <w:b/>
          <w:bCs/>
          <w:color w:val="000000" w:themeColor="text1"/>
          <w:sz w:val="24"/>
        </w:rPr>
      </w:pPr>
      <w:r w:rsidRPr="00B65780">
        <w:rPr>
          <w:b/>
          <w:bCs/>
          <w:color w:val="000000" w:themeColor="text1"/>
          <w:sz w:val="24"/>
        </w:rPr>
        <w:t>重大事故編號</w:t>
      </w:r>
      <w:r w:rsidRPr="00B65780">
        <w:rPr>
          <w:b/>
          <w:bCs/>
          <w:color w:val="000000" w:themeColor="text1"/>
          <w:sz w:val="24"/>
        </w:rPr>
        <w:t>:</w:t>
      </w:r>
    </w:p>
    <w:p w14:paraId="2CECB670"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a</w:t>
      </w:r>
      <w:r w:rsidRPr="00B65780">
        <w:rPr>
          <w:color w:val="000000" w:themeColor="text1"/>
          <w:sz w:val="24"/>
        </w:rPr>
        <w:t>列－事故年自留賠款</w:t>
      </w:r>
    </w:p>
    <w:p w14:paraId="101FAE2C"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該重大事故賠案之直接業務賠款加分進業務再保賠款減再保攤回金額</w:t>
      </w:r>
      <w:r w:rsidRPr="00B65780">
        <w:rPr>
          <w:color w:val="000000" w:themeColor="text1"/>
          <w:sz w:val="24"/>
        </w:rPr>
        <w:t>(</w:t>
      </w:r>
      <w:r w:rsidRPr="00B65780">
        <w:rPr>
          <w:color w:val="000000" w:themeColor="text1"/>
          <w:sz w:val="24"/>
        </w:rPr>
        <w:t>含分進業務轉分再保攤回金額</w:t>
      </w:r>
      <w:r w:rsidRPr="00B65780">
        <w:rPr>
          <w:color w:val="000000" w:themeColor="text1"/>
          <w:sz w:val="24"/>
        </w:rPr>
        <w:t>)</w:t>
      </w:r>
      <w:r w:rsidRPr="00B65780">
        <w:rPr>
          <w:color w:val="000000" w:themeColor="text1"/>
          <w:sz w:val="24"/>
        </w:rPr>
        <w:t>。</w:t>
      </w:r>
    </w:p>
    <w:p w14:paraId="2A698C67"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b</w:t>
      </w:r>
      <w:r w:rsidRPr="00B65780">
        <w:rPr>
          <w:color w:val="000000" w:themeColor="text1"/>
          <w:sz w:val="24"/>
        </w:rPr>
        <w:t>列－當年度應沖減金額</w:t>
      </w:r>
      <w:r w:rsidRPr="00B65780">
        <w:rPr>
          <w:color w:val="000000" w:themeColor="text1"/>
          <w:sz w:val="24"/>
        </w:rPr>
        <w:t>=(a)-3000</w:t>
      </w:r>
      <w:r w:rsidRPr="00B65780">
        <w:rPr>
          <w:color w:val="000000" w:themeColor="text1"/>
          <w:sz w:val="24"/>
        </w:rPr>
        <w:t>萬；若</w:t>
      </w:r>
      <w:r w:rsidRPr="00B65780">
        <w:rPr>
          <w:color w:val="000000" w:themeColor="text1"/>
          <w:sz w:val="24"/>
        </w:rPr>
        <w:t>(a)&lt;3000</w:t>
      </w:r>
      <w:r w:rsidRPr="00B65780">
        <w:rPr>
          <w:color w:val="000000" w:themeColor="text1"/>
          <w:sz w:val="24"/>
        </w:rPr>
        <w:t>萬，則</w:t>
      </w:r>
      <w:r w:rsidRPr="00B65780">
        <w:rPr>
          <w:color w:val="000000" w:themeColor="text1"/>
          <w:sz w:val="24"/>
        </w:rPr>
        <w:t>(b)=0</w:t>
      </w:r>
    </w:p>
    <w:p w14:paraId="2E3C0AA9"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c</w:t>
      </w:r>
      <w:r w:rsidRPr="00B65780">
        <w:rPr>
          <w:color w:val="000000" w:themeColor="text1"/>
          <w:sz w:val="24"/>
        </w:rPr>
        <w:t>列－本年度沖減金額</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與第</w:t>
      </w:r>
      <w:r w:rsidRPr="00B65780">
        <w:rPr>
          <w:color w:val="000000" w:themeColor="text1"/>
          <w:sz w:val="24"/>
        </w:rPr>
        <w:t>d</w:t>
      </w:r>
      <w:r w:rsidRPr="00B65780">
        <w:rPr>
          <w:color w:val="000000" w:themeColor="text1"/>
          <w:sz w:val="24"/>
        </w:rPr>
        <w:t>列－本年度沖減金額</w:t>
      </w:r>
      <w:r w:rsidRPr="00B65780">
        <w:rPr>
          <w:color w:val="000000" w:themeColor="text1"/>
          <w:sz w:val="24"/>
        </w:rPr>
        <w:t>(</w:t>
      </w:r>
      <w:r w:rsidRPr="00B65780">
        <w:rPr>
          <w:color w:val="000000" w:themeColor="text1"/>
          <w:sz w:val="24"/>
        </w:rPr>
        <w:t>權益</w:t>
      </w:r>
      <w:r w:rsidRPr="00B65780">
        <w:rPr>
          <w:color w:val="000000" w:themeColor="text1"/>
          <w:sz w:val="24"/>
        </w:rPr>
        <w:t>)</w:t>
      </w:r>
    </w:p>
    <w:p w14:paraId="5071B48F"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因應四十號公報實施，將本年度沖減金額區分認列為負債與權益之部分。</w:t>
      </w:r>
    </w:p>
    <w:p w14:paraId="3528B082"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e</w:t>
      </w:r>
      <w:r w:rsidRPr="00B65780">
        <w:rPr>
          <w:color w:val="000000" w:themeColor="text1"/>
          <w:sz w:val="24"/>
        </w:rPr>
        <w:t>列－當年度補收回</w:t>
      </w:r>
      <w:r w:rsidRPr="00B65780">
        <w:rPr>
          <w:color w:val="000000" w:themeColor="text1"/>
          <w:sz w:val="24"/>
        </w:rPr>
        <w:t>/</w:t>
      </w:r>
      <w:r w:rsidRPr="00B65780">
        <w:rPr>
          <w:color w:val="000000" w:themeColor="text1"/>
          <w:sz w:val="24"/>
        </w:rPr>
        <w:t>補提金額</w:t>
      </w:r>
      <w:r w:rsidRPr="00B65780">
        <w:rPr>
          <w:color w:val="000000" w:themeColor="text1"/>
          <w:sz w:val="24"/>
        </w:rPr>
        <w:t>=(b)-</w:t>
      </w:r>
      <w:r w:rsidRPr="00B65780">
        <w:rPr>
          <w:color w:val="000000" w:themeColor="text1"/>
          <w:sz w:val="24"/>
        </w:rPr>
        <w:t>前一年度</w:t>
      </w:r>
      <w:r w:rsidRPr="00B65780">
        <w:rPr>
          <w:color w:val="000000" w:themeColor="text1"/>
          <w:sz w:val="24"/>
        </w:rPr>
        <w:t>(b)</w:t>
      </w:r>
    </w:p>
    <w:p w14:paraId="75084DE7"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本列補收回者以正數表示，補提者以負數表達。</w:t>
      </w:r>
    </w:p>
    <w:p w14:paraId="5AA19F96"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f</w:t>
      </w:r>
      <w:r w:rsidRPr="00B65780">
        <w:rPr>
          <w:color w:val="000000" w:themeColor="text1"/>
          <w:sz w:val="24"/>
        </w:rPr>
        <w:t>列－累積補收回</w:t>
      </w:r>
      <w:r w:rsidRPr="00B65780">
        <w:rPr>
          <w:color w:val="000000" w:themeColor="text1"/>
          <w:sz w:val="24"/>
        </w:rPr>
        <w:t>/</w:t>
      </w:r>
      <w:r w:rsidRPr="00B65780">
        <w:rPr>
          <w:color w:val="000000" w:themeColor="text1"/>
          <w:sz w:val="24"/>
        </w:rPr>
        <w:t>補提金額</w:t>
      </w:r>
      <w:r w:rsidRPr="00B65780">
        <w:rPr>
          <w:color w:val="000000" w:themeColor="text1"/>
          <w:sz w:val="24"/>
        </w:rPr>
        <w:t>=</w:t>
      </w:r>
      <w:r w:rsidRPr="00B65780">
        <w:rPr>
          <w:color w:val="000000" w:themeColor="text1"/>
          <w:sz w:val="24"/>
        </w:rPr>
        <w:t>過去年度</w:t>
      </w:r>
      <w:r w:rsidRPr="00B65780">
        <w:rPr>
          <w:color w:val="000000" w:themeColor="text1"/>
          <w:sz w:val="24"/>
        </w:rPr>
        <w:t>(e)</w:t>
      </w:r>
      <w:r w:rsidRPr="00B65780">
        <w:rPr>
          <w:color w:val="000000" w:themeColor="text1"/>
          <w:sz w:val="24"/>
        </w:rPr>
        <w:t>之合計</w:t>
      </w:r>
    </w:p>
    <w:p w14:paraId="05742353"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g</w:t>
      </w:r>
      <w:r w:rsidRPr="00B65780">
        <w:rPr>
          <w:color w:val="000000" w:themeColor="text1"/>
          <w:sz w:val="24"/>
        </w:rPr>
        <w:t>列－累積補收回</w:t>
      </w:r>
      <w:r w:rsidRPr="00B65780">
        <w:rPr>
          <w:color w:val="000000" w:themeColor="text1"/>
          <w:sz w:val="24"/>
        </w:rPr>
        <w:t>/</w:t>
      </w:r>
      <w:r w:rsidRPr="00B65780">
        <w:rPr>
          <w:color w:val="000000" w:themeColor="text1"/>
          <w:sz w:val="24"/>
        </w:rPr>
        <w:t>補提金額</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與第</w:t>
      </w:r>
      <w:r w:rsidRPr="00B65780">
        <w:rPr>
          <w:color w:val="000000" w:themeColor="text1"/>
          <w:sz w:val="24"/>
        </w:rPr>
        <w:t>h</w:t>
      </w:r>
      <w:r w:rsidRPr="00B65780">
        <w:rPr>
          <w:color w:val="000000" w:themeColor="text1"/>
          <w:sz w:val="24"/>
        </w:rPr>
        <w:t>列－累積補收回</w:t>
      </w:r>
      <w:r w:rsidRPr="00B65780">
        <w:rPr>
          <w:color w:val="000000" w:themeColor="text1"/>
          <w:sz w:val="24"/>
        </w:rPr>
        <w:t>/</w:t>
      </w:r>
      <w:r w:rsidRPr="00B65780">
        <w:rPr>
          <w:color w:val="000000" w:themeColor="text1"/>
          <w:sz w:val="24"/>
        </w:rPr>
        <w:t>補提金額</w:t>
      </w:r>
      <w:r w:rsidRPr="00B65780">
        <w:rPr>
          <w:color w:val="000000" w:themeColor="text1"/>
          <w:sz w:val="24"/>
        </w:rPr>
        <w:t>(</w:t>
      </w:r>
      <w:r w:rsidRPr="00B65780">
        <w:rPr>
          <w:color w:val="000000" w:themeColor="text1"/>
          <w:sz w:val="24"/>
        </w:rPr>
        <w:t>權益</w:t>
      </w:r>
      <w:r w:rsidRPr="00B65780">
        <w:rPr>
          <w:color w:val="000000" w:themeColor="text1"/>
          <w:sz w:val="24"/>
        </w:rPr>
        <w:t>)</w:t>
      </w:r>
    </w:p>
    <w:p w14:paraId="537BD4DC"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因應四十號公報實施，將累積補收回</w:t>
      </w:r>
      <w:r w:rsidRPr="00B65780">
        <w:rPr>
          <w:color w:val="000000" w:themeColor="text1"/>
          <w:sz w:val="24"/>
        </w:rPr>
        <w:t>/</w:t>
      </w:r>
      <w:r w:rsidRPr="00B65780">
        <w:rPr>
          <w:color w:val="000000" w:themeColor="text1"/>
          <w:sz w:val="24"/>
        </w:rPr>
        <w:t>補提金額區分認列為負債與權益之部分。</w:t>
      </w:r>
    </w:p>
    <w:p w14:paraId="7B252921" w14:textId="7A2B83DE" w:rsidR="00716385" w:rsidRDefault="00716385">
      <w:pPr>
        <w:widowControl/>
        <w:rPr>
          <w:color w:val="000000" w:themeColor="text1"/>
        </w:rPr>
      </w:pPr>
      <w:r>
        <w:rPr>
          <w:color w:val="000000" w:themeColor="text1"/>
        </w:rPr>
        <w:br w:type="page"/>
      </w:r>
    </w:p>
    <w:p w14:paraId="5BA7CBBA" w14:textId="1987649C" w:rsidR="00EC7749" w:rsidRPr="00B65780" w:rsidRDefault="00EC7749" w:rsidP="00EC7749">
      <w:pPr>
        <w:pStyle w:val="1"/>
        <w:spacing w:afterLines="0" w:after="0" w:line="440" w:lineRule="exact"/>
        <w:rPr>
          <w:color w:val="000000" w:themeColor="text1"/>
          <w:sz w:val="24"/>
        </w:rPr>
      </w:pPr>
      <w:bookmarkStart w:id="253" w:name="_Toc219954057"/>
      <w:bookmarkStart w:id="254" w:name="_Toc296334362"/>
      <w:bookmarkStart w:id="255" w:name="_Toc296433876"/>
      <w:bookmarkStart w:id="256" w:name="_Toc103672896"/>
      <w:bookmarkStart w:id="257" w:name="_Toc97094066"/>
      <w:r w:rsidRPr="00B65780">
        <w:rPr>
          <w:color w:val="000000" w:themeColor="text1"/>
          <w:szCs w:val="40"/>
        </w:rPr>
        <w:lastRenderedPageBreak/>
        <w:t>表</w:t>
      </w:r>
      <w:r w:rsidRPr="00B65780">
        <w:rPr>
          <w:color w:val="000000" w:themeColor="text1"/>
          <w:szCs w:val="40"/>
        </w:rPr>
        <w:t>25-6</w:t>
      </w:r>
      <w:r w:rsidRPr="00B65780">
        <w:rPr>
          <w:color w:val="000000" w:themeColor="text1"/>
          <w:szCs w:val="40"/>
        </w:rPr>
        <w:t>：重大事故特別準備金提存沖回紀錄表</w:t>
      </w:r>
      <w:bookmarkEnd w:id="253"/>
      <w:bookmarkEnd w:id="254"/>
      <w:bookmarkEnd w:id="255"/>
      <w:bookmarkEnd w:id="256"/>
    </w:p>
    <w:p w14:paraId="4F3F7869" w14:textId="77777777" w:rsidR="00EC7749" w:rsidRPr="00B65780" w:rsidRDefault="00EC7749" w:rsidP="00EC7749">
      <w:pPr>
        <w:spacing w:line="440" w:lineRule="exact"/>
        <w:ind w:firstLineChars="200" w:firstLine="480"/>
        <w:rPr>
          <w:color w:val="000000" w:themeColor="text1"/>
          <w:sz w:val="24"/>
        </w:rPr>
      </w:pPr>
      <w:r w:rsidRPr="00B65780">
        <w:rPr>
          <w:color w:val="000000" w:themeColor="text1"/>
          <w:sz w:val="24"/>
        </w:rPr>
        <w:t>本報表的目的在於表達財產保險業重大事故特別準備金的提存沖回情形。本說明的目的為配合相關法令之規定，簡介該表之填列規則，以利保險業者之填報。</w:t>
      </w:r>
    </w:p>
    <w:p w14:paraId="50FB25D1" w14:textId="77777777" w:rsidR="00EC7749" w:rsidRPr="00B65780" w:rsidRDefault="00EC7749" w:rsidP="00EC7749">
      <w:pPr>
        <w:rPr>
          <w:color w:val="000000" w:themeColor="text1"/>
        </w:rPr>
      </w:pPr>
    </w:p>
    <w:p w14:paraId="4DE69C51"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欄－每年平均得收回數</w:t>
      </w:r>
    </w:p>
    <w:p w14:paraId="23079DA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係指依舊法（</w:t>
      </w:r>
      <w:r w:rsidRPr="00B65780">
        <w:rPr>
          <w:color w:val="000000" w:themeColor="text1"/>
          <w:sz w:val="24"/>
        </w:rPr>
        <w:t>2002</w:t>
      </w:r>
      <w:r w:rsidRPr="00B65780">
        <w:rPr>
          <w:color w:val="000000" w:themeColor="text1"/>
          <w:sz w:val="24"/>
        </w:rPr>
        <w:t>年前）經保險局核可提存沖回之重大事故特別準備金以</w:t>
      </w:r>
      <w:r w:rsidRPr="00B65780">
        <w:rPr>
          <w:color w:val="000000" w:themeColor="text1"/>
          <w:sz w:val="24"/>
        </w:rPr>
        <w:t>15</w:t>
      </w:r>
      <w:r w:rsidRPr="00B65780">
        <w:rPr>
          <w:color w:val="000000" w:themeColor="text1"/>
          <w:sz w:val="24"/>
        </w:rPr>
        <w:t>年平均後之金額。</w:t>
      </w:r>
    </w:p>
    <w:p w14:paraId="7637DB6B" w14:textId="77777777" w:rsidR="00EC7749" w:rsidRPr="00B65780" w:rsidRDefault="00EC7749" w:rsidP="00EC7749">
      <w:pPr>
        <w:spacing w:line="440" w:lineRule="exact"/>
        <w:ind w:leftChars="276" w:left="718"/>
        <w:rPr>
          <w:color w:val="000000" w:themeColor="text1"/>
          <w:sz w:val="24"/>
          <w:szCs w:val="19"/>
        </w:rPr>
      </w:pPr>
      <w:r w:rsidRPr="00B65780">
        <w:rPr>
          <w:color w:val="000000" w:themeColor="text1"/>
          <w:sz w:val="24"/>
        </w:rPr>
        <w:t>前述可提存沖回之</w:t>
      </w:r>
      <w:r w:rsidRPr="00B65780">
        <w:rPr>
          <w:color w:val="000000" w:themeColor="text1"/>
          <w:sz w:val="24"/>
          <w:szCs w:val="19"/>
        </w:rPr>
        <w:t>重大事故特別準備金，</w:t>
      </w:r>
      <w:r w:rsidRPr="00B65780">
        <w:rPr>
          <w:color w:val="000000" w:themeColor="text1"/>
          <w:sz w:val="24"/>
          <w:szCs w:val="19"/>
        </w:rPr>
        <w:t>1.</w:t>
      </w:r>
      <w:r w:rsidRPr="00B65780">
        <w:rPr>
          <w:color w:val="000000" w:themeColor="text1"/>
          <w:sz w:val="24"/>
          <w:szCs w:val="19"/>
        </w:rPr>
        <w:t>係指符合政府發布之重大災情，其單一事故發生時，個別</w:t>
      </w:r>
      <w:r w:rsidRPr="00B65780">
        <w:rPr>
          <w:color w:val="000000" w:themeColor="text1"/>
          <w:sz w:val="24"/>
        </w:rPr>
        <w:t>公司</w:t>
      </w:r>
      <w:r w:rsidRPr="00B65780">
        <w:rPr>
          <w:color w:val="000000" w:themeColor="text1"/>
          <w:sz w:val="24"/>
          <w:szCs w:val="19"/>
        </w:rPr>
        <w:t>累計各險別自留賠款合計達新台幣三千萬元，且全體財產保險業各險別合計賠款總金額達新台幣二十億元以上者。</w:t>
      </w:r>
      <w:r w:rsidRPr="00B65780">
        <w:rPr>
          <w:color w:val="000000" w:themeColor="text1"/>
          <w:sz w:val="24"/>
          <w:szCs w:val="19"/>
        </w:rPr>
        <w:t>2.</w:t>
      </w:r>
      <w:r w:rsidRPr="00B65780">
        <w:rPr>
          <w:color w:val="000000" w:themeColor="text1"/>
          <w:sz w:val="24"/>
          <w:szCs w:val="19"/>
        </w:rPr>
        <w:t>係指重大事故特別準備金提存超過</w:t>
      </w:r>
      <w:r w:rsidRPr="00B65780">
        <w:rPr>
          <w:color w:val="000000" w:themeColor="text1"/>
          <w:sz w:val="24"/>
          <w:szCs w:val="19"/>
        </w:rPr>
        <w:t>15</w:t>
      </w:r>
      <w:r w:rsidRPr="00B65780">
        <w:rPr>
          <w:color w:val="000000" w:themeColor="text1"/>
          <w:sz w:val="24"/>
          <w:szCs w:val="19"/>
        </w:rPr>
        <w:t>年者，應依主管機關指定之方式收回以收益處理。</w:t>
      </w:r>
    </w:p>
    <w:p w14:paraId="57E98A36" w14:textId="77777777" w:rsidR="00411B29" w:rsidRPr="00B65780" w:rsidRDefault="00411B29" w:rsidP="00EC7749">
      <w:pPr>
        <w:spacing w:line="440" w:lineRule="exact"/>
        <w:ind w:leftChars="276" w:left="718"/>
        <w:rPr>
          <w:color w:val="000000" w:themeColor="text1"/>
        </w:rPr>
      </w:pPr>
      <w:r w:rsidRPr="00B65780">
        <w:rPr>
          <w:color w:val="000000" w:themeColor="text1"/>
          <w:sz w:val="24"/>
          <w:szCs w:val="19"/>
        </w:rPr>
        <w:t>關於商業性地震保險及颱風洪水保險部份，應依</w:t>
      </w:r>
      <w:hyperlink r:id="rId10" w:history="1">
        <w:r w:rsidRPr="00B65780">
          <w:rPr>
            <w:color w:val="000000" w:themeColor="text1"/>
            <w:sz w:val="24"/>
            <w:szCs w:val="19"/>
          </w:rPr>
          <w:t>強化財產保險業天災保險準備金應注意事項</w:t>
        </w:r>
      </w:hyperlink>
      <w:r w:rsidRPr="00B65780">
        <w:rPr>
          <w:color w:val="000000" w:themeColor="text1"/>
          <w:sz w:val="24"/>
          <w:szCs w:val="19"/>
        </w:rPr>
        <w:t>第</w:t>
      </w:r>
      <w:r w:rsidRPr="00B65780">
        <w:rPr>
          <w:color w:val="000000" w:themeColor="text1"/>
          <w:sz w:val="24"/>
          <w:szCs w:val="19"/>
        </w:rPr>
        <w:t>7</w:t>
      </w:r>
      <w:r w:rsidRPr="00B65780">
        <w:rPr>
          <w:color w:val="000000" w:themeColor="text1"/>
          <w:sz w:val="24"/>
          <w:szCs w:val="19"/>
        </w:rPr>
        <w:t>條規定辦理。</w:t>
      </w:r>
    </w:p>
    <w:p w14:paraId="35681AA6"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欄－各年度實際沖回金額</w:t>
      </w:r>
    </w:p>
    <w:p w14:paraId="75D334C2"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係指依舊法（</w:t>
      </w:r>
      <w:r w:rsidRPr="00B65780">
        <w:rPr>
          <w:color w:val="000000" w:themeColor="text1"/>
          <w:sz w:val="24"/>
        </w:rPr>
        <w:t>2002</w:t>
      </w:r>
      <w:r w:rsidRPr="00B65780">
        <w:rPr>
          <w:color w:val="000000" w:themeColor="text1"/>
          <w:sz w:val="24"/>
        </w:rPr>
        <w:t>年前）經保險局核可提存沖回之重大事故特別準備金，各公司各年度實際提存沖回金額。</w:t>
      </w:r>
    </w:p>
    <w:p w14:paraId="429BEA3E" w14:textId="77777777" w:rsidR="00411B29" w:rsidRPr="00B65780" w:rsidRDefault="00411B29" w:rsidP="00411B29">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欄－期末餘額</w:t>
      </w:r>
      <w:r w:rsidRPr="00B65780">
        <w:rPr>
          <w:color w:val="000000" w:themeColor="text1"/>
          <w:sz w:val="24"/>
        </w:rPr>
        <w:t>(</w:t>
      </w:r>
      <w:r w:rsidRPr="00B65780">
        <w:rPr>
          <w:color w:val="000000" w:themeColor="text1"/>
          <w:sz w:val="24"/>
        </w:rPr>
        <w:t>負債</w:t>
      </w:r>
      <w:r w:rsidRPr="00B65780">
        <w:rPr>
          <w:color w:val="000000" w:themeColor="text1"/>
          <w:sz w:val="24"/>
        </w:rPr>
        <w:t>)</w:t>
      </w:r>
    </w:p>
    <w:p w14:paraId="7276186C" w14:textId="77777777" w:rsidR="00411B29" w:rsidRPr="00B65780" w:rsidRDefault="00411B29" w:rsidP="00411B29">
      <w:pPr>
        <w:spacing w:line="440" w:lineRule="exact"/>
        <w:ind w:leftChars="276" w:left="718"/>
        <w:rPr>
          <w:color w:val="000000" w:themeColor="text1"/>
          <w:sz w:val="24"/>
        </w:rPr>
      </w:pPr>
      <w:r w:rsidRPr="00B65780">
        <w:rPr>
          <w:color w:val="000000" w:themeColor="text1"/>
          <w:sz w:val="24"/>
        </w:rPr>
        <w:t>當年度期末餘額</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上年度期末餘額</w:t>
      </w:r>
      <w:r w:rsidRPr="00B65780">
        <w:rPr>
          <w:color w:val="000000" w:themeColor="text1"/>
          <w:sz w:val="24"/>
        </w:rPr>
        <w:t>(</w:t>
      </w:r>
      <w:r w:rsidRPr="00B65780">
        <w:rPr>
          <w:color w:val="000000" w:themeColor="text1"/>
          <w:sz w:val="24"/>
        </w:rPr>
        <w:t>或開帳數</w:t>
      </w:r>
      <w:r w:rsidRPr="00B65780">
        <w:rPr>
          <w:color w:val="000000" w:themeColor="text1"/>
          <w:sz w:val="24"/>
        </w:rPr>
        <w:t>)-</w:t>
      </w:r>
      <w:r w:rsidRPr="00B65780">
        <w:rPr>
          <w:color w:val="000000" w:themeColor="text1"/>
          <w:sz w:val="24"/>
        </w:rPr>
        <w:t>當年度之每年平均得收回數</w:t>
      </w:r>
      <w:r w:rsidRPr="00B65780">
        <w:rPr>
          <w:color w:val="000000" w:themeColor="text1"/>
          <w:sz w:val="24"/>
        </w:rPr>
        <w:t>+</w:t>
      </w:r>
      <w:r w:rsidRPr="00B65780">
        <w:rPr>
          <w:color w:val="000000" w:themeColor="text1"/>
          <w:sz w:val="24"/>
        </w:rPr>
        <w:t>當年度實際沖回金額。</w:t>
      </w:r>
      <w:r w:rsidRPr="00B65780">
        <w:rPr>
          <w:color w:val="000000" w:themeColor="text1"/>
          <w:sz w:val="24"/>
        </w:rPr>
        <w:t xml:space="preserve"> </w:t>
      </w:r>
    </w:p>
    <w:p w14:paraId="3793E783" w14:textId="77777777" w:rsidR="00411B29" w:rsidRPr="00B65780" w:rsidRDefault="00411B29" w:rsidP="00411B29">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欄－提存金額</w:t>
      </w:r>
    </w:p>
    <w:p w14:paraId="4025653B" w14:textId="77777777" w:rsidR="00411B29" w:rsidRPr="00B65780" w:rsidRDefault="00411B29" w:rsidP="00411B29">
      <w:pPr>
        <w:spacing w:line="440" w:lineRule="exact"/>
        <w:ind w:leftChars="276" w:left="718"/>
        <w:rPr>
          <w:color w:val="000000" w:themeColor="text1"/>
        </w:rPr>
      </w:pPr>
      <w:r w:rsidRPr="00B65780">
        <w:rPr>
          <w:color w:val="000000" w:themeColor="text1"/>
          <w:sz w:val="24"/>
        </w:rPr>
        <w:t>依保險業各種準備金提存辦法第</w:t>
      </w:r>
      <w:r w:rsidRPr="00B65780">
        <w:rPr>
          <w:color w:val="000000" w:themeColor="text1"/>
          <w:sz w:val="24"/>
        </w:rPr>
        <w:t>8</w:t>
      </w:r>
      <w:r w:rsidRPr="00B65780">
        <w:rPr>
          <w:color w:val="000000" w:themeColor="text1"/>
          <w:sz w:val="24"/>
        </w:rPr>
        <w:t>條規定辦理，並應依國際會計準則第十二號公報扣除所得稅後之餘額提列。</w:t>
      </w:r>
    </w:p>
    <w:p w14:paraId="75A95DB3" w14:textId="77777777" w:rsidR="00411B29" w:rsidRPr="00B65780" w:rsidRDefault="00411B29" w:rsidP="00411B29">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欄－收回金額</w:t>
      </w:r>
    </w:p>
    <w:p w14:paraId="7D7C90FD" w14:textId="77777777" w:rsidR="00411B29" w:rsidRPr="00B65780" w:rsidRDefault="00411B29" w:rsidP="00411B29">
      <w:pPr>
        <w:spacing w:line="440" w:lineRule="exact"/>
        <w:ind w:leftChars="276" w:left="718"/>
        <w:rPr>
          <w:color w:val="000000" w:themeColor="text1"/>
          <w:sz w:val="24"/>
        </w:rPr>
      </w:pPr>
      <w:r w:rsidRPr="00B65780">
        <w:rPr>
          <w:color w:val="000000" w:themeColor="text1"/>
          <w:sz w:val="24"/>
        </w:rPr>
        <w:t>依保險業各種準備金提存辦法第</w:t>
      </w:r>
      <w:r w:rsidRPr="00B65780">
        <w:rPr>
          <w:color w:val="000000" w:themeColor="text1"/>
          <w:sz w:val="24"/>
        </w:rPr>
        <w:t>9</w:t>
      </w:r>
      <w:r w:rsidRPr="00B65780">
        <w:rPr>
          <w:color w:val="000000" w:themeColor="text1"/>
          <w:sz w:val="24"/>
        </w:rPr>
        <w:t>條規定辦理。</w:t>
      </w:r>
    </w:p>
    <w:p w14:paraId="2ED32895" w14:textId="77777777" w:rsidR="00411B29" w:rsidRPr="00B65780" w:rsidRDefault="00411B29" w:rsidP="00411B29">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欄－期末餘額</w:t>
      </w:r>
      <w:r w:rsidRPr="00B65780">
        <w:rPr>
          <w:color w:val="000000" w:themeColor="text1"/>
          <w:sz w:val="24"/>
        </w:rPr>
        <w:t>(</w:t>
      </w:r>
      <w:r w:rsidRPr="00B65780">
        <w:rPr>
          <w:color w:val="000000" w:themeColor="text1"/>
          <w:sz w:val="24"/>
        </w:rPr>
        <w:t>權益</w:t>
      </w:r>
      <w:r w:rsidRPr="00B65780">
        <w:rPr>
          <w:color w:val="000000" w:themeColor="text1"/>
          <w:sz w:val="24"/>
        </w:rPr>
        <w:t>)</w:t>
      </w:r>
    </w:p>
    <w:p w14:paraId="75C89A8B" w14:textId="77777777" w:rsidR="00411B29" w:rsidRPr="00B65780" w:rsidRDefault="00411B29" w:rsidP="00411B29">
      <w:pPr>
        <w:spacing w:line="440" w:lineRule="exact"/>
        <w:ind w:leftChars="276" w:left="718"/>
        <w:rPr>
          <w:color w:val="000000" w:themeColor="text1"/>
          <w:sz w:val="24"/>
        </w:rPr>
      </w:pPr>
      <w:r w:rsidRPr="00B65780">
        <w:rPr>
          <w:color w:val="000000" w:themeColor="text1"/>
          <w:sz w:val="24"/>
        </w:rPr>
        <w:t>當年度期末餘額</w:t>
      </w:r>
      <w:r w:rsidRPr="00B65780">
        <w:rPr>
          <w:color w:val="000000" w:themeColor="text1"/>
          <w:sz w:val="24"/>
        </w:rPr>
        <w:t>(</w:t>
      </w:r>
      <w:r w:rsidRPr="00B65780">
        <w:rPr>
          <w:color w:val="000000" w:themeColor="text1"/>
          <w:sz w:val="24"/>
        </w:rPr>
        <w:t>權益</w:t>
      </w:r>
      <w:r w:rsidRPr="00B65780">
        <w:rPr>
          <w:color w:val="000000" w:themeColor="text1"/>
          <w:sz w:val="24"/>
        </w:rPr>
        <w:t>)=</w:t>
      </w:r>
      <w:r w:rsidRPr="00B65780">
        <w:rPr>
          <w:color w:val="000000" w:themeColor="text1"/>
          <w:sz w:val="24"/>
        </w:rPr>
        <w:t>上年度期末餘額</w:t>
      </w:r>
      <w:r w:rsidRPr="00B65780">
        <w:rPr>
          <w:color w:val="000000" w:themeColor="text1"/>
          <w:sz w:val="24"/>
        </w:rPr>
        <w:t>+</w:t>
      </w:r>
      <w:r w:rsidRPr="00B65780">
        <w:rPr>
          <w:color w:val="000000" w:themeColor="text1"/>
          <w:sz w:val="24"/>
        </w:rPr>
        <w:t>當年度之提存金額</w:t>
      </w:r>
      <w:r w:rsidRPr="00B65780">
        <w:rPr>
          <w:color w:val="000000" w:themeColor="text1"/>
          <w:sz w:val="24"/>
        </w:rPr>
        <w:t>-</w:t>
      </w:r>
      <w:r w:rsidRPr="00B65780">
        <w:rPr>
          <w:color w:val="000000" w:themeColor="text1"/>
          <w:sz w:val="24"/>
        </w:rPr>
        <w:t>當年度收回金額。</w:t>
      </w:r>
      <w:r w:rsidRPr="00B65780">
        <w:rPr>
          <w:color w:val="000000" w:themeColor="text1"/>
          <w:sz w:val="24"/>
        </w:rPr>
        <w:t xml:space="preserve"> </w:t>
      </w:r>
    </w:p>
    <w:p w14:paraId="7220209B" w14:textId="0601DF72" w:rsidR="00716385" w:rsidRDefault="00716385">
      <w:pPr>
        <w:widowControl/>
        <w:rPr>
          <w:color w:val="000000" w:themeColor="text1"/>
          <w:sz w:val="24"/>
        </w:rPr>
      </w:pPr>
      <w:r>
        <w:rPr>
          <w:color w:val="000000" w:themeColor="text1"/>
          <w:sz w:val="24"/>
        </w:rPr>
        <w:br w:type="page"/>
      </w:r>
    </w:p>
    <w:p w14:paraId="558FDF3B" w14:textId="21EC6C42" w:rsidR="00EC7749" w:rsidRPr="00B65780" w:rsidRDefault="00EC7749" w:rsidP="00EC7749">
      <w:pPr>
        <w:pStyle w:val="1"/>
        <w:spacing w:afterLines="0" w:after="0" w:line="440" w:lineRule="exact"/>
        <w:rPr>
          <w:color w:val="000000" w:themeColor="text1"/>
          <w:szCs w:val="40"/>
        </w:rPr>
      </w:pPr>
      <w:bookmarkStart w:id="258" w:name="_Toc97094065"/>
      <w:bookmarkStart w:id="259" w:name="_Toc184615324"/>
      <w:bookmarkStart w:id="260" w:name="_Toc219954058"/>
      <w:bookmarkStart w:id="261" w:name="_Toc296334363"/>
      <w:bookmarkStart w:id="262" w:name="_Toc296433877"/>
      <w:bookmarkStart w:id="263" w:name="_Toc103672897"/>
      <w:r w:rsidRPr="00B65780">
        <w:rPr>
          <w:color w:val="000000" w:themeColor="text1"/>
          <w:szCs w:val="40"/>
        </w:rPr>
        <w:lastRenderedPageBreak/>
        <w:t>表</w:t>
      </w:r>
      <w:r w:rsidRPr="00B65780">
        <w:rPr>
          <w:color w:val="000000" w:themeColor="text1"/>
          <w:szCs w:val="40"/>
        </w:rPr>
        <w:t>25-7</w:t>
      </w:r>
      <w:r w:rsidRPr="00B65780">
        <w:rPr>
          <w:color w:val="000000" w:themeColor="text1"/>
          <w:szCs w:val="40"/>
        </w:rPr>
        <w:t>：住宅抵押貸款信用保證保險特別準備金計算表</w:t>
      </w:r>
      <w:bookmarkEnd w:id="258"/>
      <w:bookmarkEnd w:id="259"/>
      <w:bookmarkEnd w:id="260"/>
      <w:bookmarkEnd w:id="261"/>
      <w:bookmarkEnd w:id="262"/>
      <w:bookmarkEnd w:id="263"/>
    </w:p>
    <w:p w14:paraId="0B73BD44" w14:textId="77777777" w:rsidR="00EC7749" w:rsidRPr="00B65780" w:rsidRDefault="00EC7749" w:rsidP="004F4D00">
      <w:pPr>
        <w:spacing w:line="440" w:lineRule="exact"/>
        <w:ind w:firstLineChars="200" w:firstLine="480"/>
        <w:rPr>
          <w:color w:val="000000" w:themeColor="text1"/>
          <w:sz w:val="24"/>
        </w:rPr>
      </w:pPr>
      <w:r w:rsidRPr="00B65780">
        <w:rPr>
          <w:color w:val="000000" w:themeColor="text1"/>
          <w:sz w:val="24"/>
        </w:rPr>
        <w:t>本報表的目的在於表達財產保險業經營住宅抵押貸款信用保證保險之特別準備金累積提列情形。本說明的目的為配合相關法令之規定，簡介該表之填列規則，以利保險業者之填報。</w:t>
      </w:r>
    </w:p>
    <w:p w14:paraId="7230A394" w14:textId="77777777" w:rsidR="00EC7749" w:rsidRPr="00B65780" w:rsidRDefault="00EC7749" w:rsidP="004F4D00">
      <w:pPr>
        <w:spacing w:line="440" w:lineRule="exact"/>
        <w:ind w:firstLineChars="200" w:firstLine="480"/>
        <w:rPr>
          <w:color w:val="000000" w:themeColor="text1"/>
          <w:sz w:val="24"/>
        </w:rPr>
      </w:pPr>
      <w:r w:rsidRPr="00B65780">
        <w:rPr>
          <w:color w:val="000000" w:themeColor="text1"/>
          <w:sz w:val="24"/>
        </w:rPr>
        <w:t>以下本表各列說明均針對住宅抵押貸款信用保證保險業務，另行標明者除外。</w:t>
      </w:r>
    </w:p>
    <w:p w14:paraId="4F0068B7"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列－自留滿期保費</w:t>
      </w:r>
      <w:r w:rsidRPr="00B65780">
        <w:rPr>
          <w:color w:val="000000" w:themeColor="text1"/>
          <w:sz w:val="24"/>
        </w:rPr>
        <w:t>(=</w:t>
      </w:r>
      <w:proofErr w:type="spellStart"/>
      <w:r w:rsidRPr="00B65780">
        <w:rPr>
          <w:color w:val="000000" w:themeColor="text1"/>
          <w:sz w:val="24"/>
        </w:rPr>
        <w:t>a.+b.-c.+d.-e</w:t>
      </w:r>
      <w:proofErr w:type="spellEnd"/>
      <w:r w:rsidRPr="00B65780">
        <w:rPr>
          <w:color w:val="000000" w:themeColor="text1"/>
          <w:sz w:val="24"/>
        </w:rPr>
        <w:t>.)</w:t>
      </w:r>
    </w:p>
    <w:p w14:paraId="5DBE095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為本列下第</w:t>
      </w:r>
      <w:r w:rsidRPr="00B65780">
        <w:rPr>
          <w:color w:val="000000" w:themeColor="text1"/>
          <w:sz w:val="24"/>
        </w:rPr>
        <w:t>a</w:t>
      </w:r>
      <w:r w:rsidRPr="00B65780">
        <w:rPr>
          <w:color w:val="000000" w:themeColor="text1"/>
          <w:sz w:val="24"/>
        </w:rPr>
        <w:t>列加第</w:t>
      </w:r>
      <w:r w:rsidRPr="00B65780">
        <w:rPr>
          <w:color w:val="000000" w:themeColor="text1"/>
          <w:sz w:val="24"/>
        </w:rPr>
        <w:t>b</w:t>
      </w:r>
      <w:r w:rsidRPr="00B65780">
        <w:rPr>
          <w:color w:val="000000" w:themeColor="text1"/>
          <w:sz w:val="24"/>
        </w:rPr>
        <w:t>列減第</w:t>
      </w:r>
      <w:r w:rsidRPr="00B65780">
        <w:rPr>
          <w:color w:val="000000" w:themeColor="text1"/>
          <w:sz w:val="24"/>
        </w:rPr>
        <w:t>c</w:t>
      </w:r>
      <w:r w:rsidRPr="00B65780">
        <w:rPr>
          <w:color w:val="000000" w:themeColor="text1"/>
          <w:sz w:val="24"/>
        </w:rPr>
        <w:t>列加第</w:t>
      </w:r>
      <w:r w:rsidRPr="00B65780">
        <w:rPr>
          <w:color w:val="000000" w:themeColor="text1"/>
          <w:sz w:val="24"/>
        </w:rPr>
        <w:t>d</w:t>
      </w:r>
      <w:r w:rsidRPr="00B65780">
        <w:rPr>
          <w:color w:val="000000" w:themeColor="text1"/>
          <w:sz w:val="24"/>
        </w:rPr>
        <w:t>列減第</w:t>
      </w:r>
      <w:r w:rsidRPr="00B65780">
        <w:rPr>
          <w:color w:val="000000" w:themeColor="text1"/>
          <w:sz w:val="24"/>
        </w:rPr>
        <w:t>e</w:t>
      </w:r>
      <w:r w:rsidRPr="00B65780">
        <w:rPr>
          <w:color w:val="000000" w:themeColor="text1"/>
          <w:sz w:val="24"/>
        </w:rPr>
        <w:t>列之計算金額。</w:t>
      </w:r>
    </w:p>
    <w:p w14:paraId="5E7A79F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a</w:t>
      </w:r>
      <w:r w:rsidRPr="00B65780">
        <w:rPr>
          <w:color w:val="000000" w:themeColor="text1"/>
          <w:sz w:val="24"/>
        </w:rPr>
        <w:t>列－直接保費收入</w:t>
      </w:r>
    </w:p>
    <w:p w14:paraId="1BA7087A"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ab/>
      </w:r>
      <w:r w:rsidRPr="00B65780">
        <w:rPr>
          <w:color w:val="000000" w:themeColor="text1"/>
          <w:sz w:val="24"/>
        </w:rPr>
        <w:t>係指本年度所有直接業務之有效契約可收到之保費總計金額。</w:t>
      </w:r>
    </w:p>
    <w:p w14:paraId="71FCE5D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b</w:t>
      </w:r>
      <w:r w:rsidRPr="00B65780">
        <w:rPr>
          <w:color w:val="000000" w:themeColor="text1"/>
          <w:sz w:val="24"/>
        </w:rPr>
        <w:t>列－再保費收入</w:t>
      </w:r>
    </w:p>
    <w:p w14:paraId="0E09774B"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ab/>
      </w:r>
      <w:r w:rsidRPr="00B65780">
        <w:rPr>
          <w:color w:val="000000" w:themeColor="text1"/>
          <w:sz w:val="24"/>
        </w:rPr>
        <w:t>係指因分進再保險所產生之再保費收入之淨額。此處所得分進再保險包括對適格及非適格再保險人之所有分進再保險活動。</w:t>
      </w:r>
    </w:p>
    <w:p w14:paraId="1C322F2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c</w:t>
      </w:r>
      <w:r w:rsidRPr="00B65780">
        <w:rPr>
          <w:color w:val="000000" w:themeColor="text1"/>
          <w:sz w:val="24"/>
        </w:rPr>
        <w:t>列－再保費支出</w:t>
      </w:r>
    </w:p>
    <w:p w14:paraId="4C4863EE"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係指因分出再保險所產生之再保費支出之淨額。此處所得分出再保險包括對適格及非適格再保險人之所有分出再保險活動。</w:t>
      </w:r>
    </w:p>
    <w:p w14:paraId="102E7D1A"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d</w:t>
      </w:r>
      <w:r w:rsidRPr="00B65780">
        <w:rPr>
          <w:color w:val="000000" w:themeColor="text1"/>
          <w:sz w:val="24"/>
        </w:rPr>
        <w:t>列－收回未滿期準備金淨變動數</w:t>
      </w:r>
      <w:r w:rsidRPr="00B65780">
        <w:rPr>
          <w:color w:val="000000" w:themeColor="text1"/>
          <w:sz w:val="24"/>
        </w:rPr>
        <w:t>-</w:t>
      </w:r>
      <w:r w:rsidRPr="00B65780">
        <w:rPr>
          <w:color w:val="000000" w:themeColor="text1"/>
          <w:sz w:val="24"/>
        </w:rPr>
        <w:t>收回</w:t>
      </w:r>
    </w:p>
    <w:p w14:paraId="6282078A"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指收回上年度未滿期準備金之提存金額</w:t>
      </w:r>
    </w:p>
    <w:p w14:paraId="316822B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e</w:t>
      </w:r>
      <w:r w:rsidRPr="00B65780">
        <w:rPr>
          <w:color w:val="000000" w:themeColor="text1"/>
          <w:sz w:val="24"/>
        </w:rPr>
        <w:t>列－提存未滿期準備金淨變動數</w:t>
      </w:r>
      <w:r w:rsidRPr="00B65780">
        <w:rPr>
          <w:color w:val="000000" w:themeColor="text1"/>
          <w:sz w:val="24"/>
        </w:rPr>
        <w:t>-</w:t>
      </w:r>
      <w:r w:rsidRPr="00B65780">
        <w:rPr>
          <w:color w:val="000000" w:themeColor="text1"/>
          <w:sz w:val="24"/>
        </w:rPr>
        <w:t>提存</w:t>
      </w:r>
    </w:p>
    <w:p w14:paraId="030850F9" w14:textId="77777777" w:rsidR="00EC7749" w:rsidRPr="00B65780" w:rsidRDefault="00EC7749" w:rsidP="004F4D00">
      <w:pPr>
        <w:pStyle w:val="af1"/>
        <w:spacing w:line="440" w:lineRule="exact"/>
        <w:ind w:leftChars="546" w:left="1437" w:hangingChars="7" w:hanging="17"/>
        <w:rPr>
          <w:rFonts w:ascii="Times New Roman"/>
          <w:color w:val="000000" w:themeColor="text1"/>
          <w:szCs w:val="24"/>
        </w:rPr>
      </w:pPr>
      <w:r w:rsidRPr="00B65780">
        <w:rPr>
          <w:rFonts w:ascii="Times New Roman"/>
          <w:color w:val="000000" w:themeColor="text1"/>
          <w:szCs w:val="24"/>
        </w:rPr>
        <w:t>此項提存金額應依保險業各種準備金提存辦法第六條規定辦理，即「財產保險業對於保險期間尚未屆滿之有效契約或尚未終止之承保風險，應依據各險未到期之自留危險計算未滿期保費，並按險別提存未滿期保費準備金。</w:t>
      </w:r>
    </w:p>
    <w:p w14:paraId="7117246A" w14:textId="77777777" w:rsidR="00EC7749" w:rsidRPr="00B65780" w:rsidRDefault="00EC7749" w:rsidP="004F4D00">
      <w:pPr>
        <w:spacing w:line="440" w:lineRule="exact"/>
        <w:ind w:leftChars="546" w:left="1437" w:hangingChars="7" w:hanging="17"/>
        <w:rPr>
          <w:color w:val="000000" w:themeColor="text1"/>
          <w:sz w:val="24"/>
        </w:rPr>
      </w:pPr>
      <w:r w:rsidRPr="00B65780">
        <w:rPr>
          <w:color w:val="000000" w:themeColor="text1"/>
          <w:sz w:val="24"/>
        </w:rPr>
        <w:t>前項準備金之提存方式，得由保險業精算人員依各險特性決定之，並應於保險商品計算說明書載明，且非經主管機關核准不得變更。」</w:t>
      </w:r>
    </w:p>
    <w:p w14:paraId="1FDCED0D"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列－自留賠款及可分配理賠費用</w:t>
      </w:r>
      <w:r w:rsidRPr="00B65780">
        <w:rPr>
          <w:color w:val="000000" w:themeColor="text1"/>
          <w:sz w:val="24"/>
        </w:rPr>
        <w:t>(=</w:t>
      </w:r>
      <w:proofErr w:type="spellStart"/>
      <w:r w:rsidRPr="00B65780">
        <w:rPr>
          <w:color w:val="000000" w:themeColor="text1"/>
          <w:sz w:val="24"/>
        </w:rPr>
        <w:t>a.+b.+c.-d.-e.+f</w:t>
      </w:r>
      <w:proofErr w:type="spellEnd"/>
      <w:r w:rsidRPr="00B65780">
        <w:rPr>
          <w:color w:val="000000" w:themeColor="text1"/>
          <w:sz w:val="24"/>
        </w:rPr>
        <w:t>.)</w:t>
      </w:r>
    </w:p>
    <w:p w14:paraId="797EBD8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為本列下第</w:t>
      </w:r>
      <w:r w:rsidRPr="00B65780">
        <w:rPr>
          <w:color w:val="000000" w:themeColor="text1"/>
          <w:sz w:val="24"/>
        </w:rPr>
        <w:t>a</w:t>
      </w:r>
      <w:r w:rsidRPr="00B65780">
        <w:rPr>
          <w:color w:val="000000" w:themeColor="text1"/>
          <w:sz w:val="24"/>
        </w:rPr>
        <w:t>列加第</w:t>
      </w:r>
      <w:r w:rsidRPr="00B65780">
        <w:rPr>
          <w:color w:val="000000" w:themeColor="text1"/>
          <w:sz w:val="24"/>
        </w:rPr>
        <w:t>b</w:t>
      </w:r>
      <w:r w:rsidRPr="00B65780">
        <w:rPr>
          <w:color w:val="000000" w:themeColor="text1"/>
          <w:sz w:val="24"/>
        </w:rPr>
        <w:t>列加第</w:t>
      </w:r>
      <w:r w:rsidRPr="00B65780">
        <w:rPr>
          <w:color w:val="000000" w:themeColor="text1"/>
          <w:sz w:val="24"/>
        </w:rPr>
        <w:t>c</w:t>
      </w:r>
      <w:r w:rsidRPr="00B65780">
        <w:rPr>
          <w:color w:val="000000" w:themeColor="text1"/>
          <w:sz w:val="24"/>
        </w:rPr>
        <w:t>列減第</w:t>
      </w:r>
      <w:r w:rsidRPr="00B65780">
        <w:rPr>
          <w:color w:val="000000" w:themeColor="text1"/>
          <w:sz w:val="24"/>
        </w:rPr>
        <w:t>d</w:t>
      </w:r>
      <w:r w:rsidRPr="00B65780">
        <w:rPr>
          <w:color w:val="000000" w:themeColor="text1"/>
          <w:sz w:val="24"/>
        </w:rPr>
        <w:t>列減第</w:t>
      </w:r>
      <w:r w:rsidRPr="00B65780">
        <w:rPr>
          <w:color w:val="000000" w:themeColor="text1"/>
          <w:sz w:val="24"/>
        </w:rPr>
        <w:t>e</w:t>
      </w:r>
      <w:r w:rsidRPr="00B65780">
        <w:rPr>
          <w:color w:val="000000" w:themeColor="text1"/>
          <w:sz w:val="24"/>
        </w:rPr>
        <w:t>列加第</w:t>
      </w:r>
      <w:r w:rsidRPr="00B65780">
        <w:rPr>
          <w:color w:val="000000" w:themeColor="text1"/>
          <w:sz w:val="24"/>
        </w:rPr>
        <w:t>f</w:t>
      </w:r>
      <w:r w:rsidRPr="00B65780">
        <w:rPr>
          <w:color w:val="000000" w:themeColor="text1"/>
          <w:sz w:val="24"/>
        </w:rPr>
        <w:t>列之計算金額。</w:t>
      </w:r>
    </w:p>
    <w:p w14:paraId="0E3A9C0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a</w:t>
      </w:r>
      <w:r w:rsidRPr="00B65780">
        <w:rPr>
          <w:color w:val="000000" w:themeColor="text1"/>
          <w:sz w:val="24"/>
        </w:rPr>
        <w:t>列－保險賠款</w:t>
      </w:r>
    </w:p>
    <w:p w14:paraId="79813952"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ab/>
      </w:r>
      <w:r w:rsidRPr="00B65780">
        <w:rPr>
          <w:color w:val="000000" w:themeColor="text1"/>
          <w:sz w:val="24"/>
        </w:rPr>
        <w:t>本列之金額為本年度直接簽單業務之已發生賠款金額，不包括可分配理賠費用。</w:t>
      </w:r>
    </w:p>
    <w:p w14:paraId="6D80EB22" w14:textId="77777777" w:rsidR="00EC7749" w:rsidRPr="00B65780" w:rsidRDefault="00EC7749" w:rsidP="00EC7749">
      <w:pPr>
        <w:spacing w:line="440" w:lineRule="exact"/>
        <w:ind w:leftChars="276" w:left="718"/>
        <w:rPr>
          <w:color w:val="000000" w:themeColor="text1"/>
          <w:sz w:val="24"/>
        </w:rPr>
      </w:pPr>
    </w:p>
    <w:p w14:paraId="05C96A5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b</w:t>
      </w:r>
      <w:r w:rsidRPr="00B65780">
        <w:rPr>
          <w:color w:val="000000" w:themeColor="text1"/>
          <w:sz w:val="24"/>
        </w:rPr>
        <w:t>列－理賠費用支出</w:t>
      </w:r>
    </w:p>
    <w:p w14:paraId="1B026B19"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lastRenderedPageBreak/>
        <w:tab/>
      </w:r>
      <w:r w:rsidRPr="00B65780">
        <w:rPr>
          <w:color w:val="000000" w:themeColor="text1"/>
          <w:sz w:val="24"/>
        </w:rPr>
        <w:t>為本年度直接簽單業務之已發生可分配理賠費用金額。</w:t>
      </w:r>
    </w:p>
    <w:p w14:paraId="46D3547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c</w:t>
      </w:r>
      <w:r w:rsidRPr="00B65780">
        <w:rPr>
          <w:color w:val="000000" w:themeColor="text1"/>
          <w:sz w:val="24"/>
        </w:rPr>
        <w:t>列－再保賠款</w:t>
      </w:r>
    </w:p>
    <w:p w14:paraId="345CC794" w14:textId="77777777" w:rsidR="00EC7749" w:rsidRPr="00B65780" w:rsidRDefault="00EC7749" w:rsidP="00EC7749">
      <w:pPr>
        <w:pStyle w:val="a6"/>
        <w:spacing w:line="440" w:lineRule="exact"/>
        <w:ind w:leftChars="553" w:left="1438"/>
        <w:rPr>
          <w:rFonts w:ascii="Times New Roman" w:hAnsi="Times New Roman"/>
          <w:color w:val="000000" w:themeColor="text1"/>
          <w:sz w:val="24"/>
        </w:rPr>
      </w:pPr>
      <w:proofErr w:type="spellStart"/>
      <w:r w:rsidRPr="00B65780">
        <w:rPr>
          <w:rFonts w:ascii="Times New Roman" w:hAnsi="Times New Roman"/>
          <w:color w:val="000000" w:themeColor="text1"/>
          <w:sz w:val="24"/>
        </w:rPr>
        <w:t>係指因分入再保所需攤賠之再保險賠款金額，本列金額應包括未決賠款</w:t>
      </w:r>
      <w:proofErr w:type="spellEnd"/>
      <w:r w:rsidRPr="00B65780">
        <w:rPr>
          <w:rFonts w:ascii="Times New Roman" w:hAnsi="Times New Roman"/>
          <w:color w:val="000000" w:themeColor="text1"/>
          <w:sz w:val="24"/>
        </w:rPr>
        <w:t>。</w:t>
      </w:r>
    </w:p>
    <w:p w14:paraId="66614AE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d</w:t>
      </w:r>
      <w:r w:rsidRPr="00B65780">
        <w:rPr>
          <w:color w:val="000000" w:themeColor="text1"/>
          <w:sz w:val="24"/>
        </w:rPr>
        <w:t>列－攤回再保賠款</w:t>
      </w:r>
    </w:p>
    <w:p w14:paraId="3D82C34D"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係指因分出再保所攤回之再保險賠款金額，本列之金額應包括未決賠款。</w:t>
      </w:r>
    </w:p>
    <w:p w14:paraId="5C8B3CD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e</w:t>
      </w:r>
      <w:r w:rsidRPr="00B65780">
        <w:rPr>
          <w:color w:val="000000" w:themeColor="text1"/>
          <w:sz w:val="24"/>
        </w:rPr>
        <w:t>列－收回賠款準備</w:t>
      </w:r>
    </w:p>
    <w:p w14:paraId="64A9ABBE" w14:textId="77777777" w:rsidR="00EC7749" w:rsidRPr="00B65780" w:rsidRDefault="00EC7749" w:rsidP="004F4D00">
      <w:pPr>
        <w:spacing w:line="440" w:lineRule="exact"/>
        <w:ind w:leftChars="546" w:left="1437" w:hangingChars="7" w:hanging="17"/>
        <w:rPr>
          <w:color w:val="000000" w:themeColor="text1"/>
          <w:sz w:val="24"/>
        </w:rPr>
      </w:pPr>
      <w:r w:rsidRPr="00B65780">
        <w:rPr>
          <w:color w:val="000000" w:themeColor="text1"/>
          <w:sz w:val="24"/>
        </w:rPr>
        <w:t>收回上年度賠款準備金之提存金額。</w:t>
      </w:r>
    </w:p>
    <w:p w14:paraId="5C2E753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f</w:t>
      </w:r>
      <w:r w:rsidRPr="00B65780">
        <w:rPr>
          <w:color w:val="000000" w:themeColor="text1"/>
          <w:sz w:val="24"/>
        </w:rPr>
        <w:t>列－提存賠款準備</w:t>
      </w:r>
    </w:p>
    <w:p w14:paraId="7D545722"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此項提存金額應依保險業各種準備金提存辦法第二十四條規定辦理，即「</w:t>
      </w:r>
      <w:r w:rsidRPr="00B65780">
        <w:rPr>
          <w:bCs/>
          <w:color w:val="000000" w:themeColor="text1"/>
          <w:sz w:val="24"/>
        </w:rPr>
        <w:t>核能保險、投資型保險、其他性質特殊之保險及專業再保險業應提存之各種準備金，由主管機關另定之。」</w:t>
      </w:r>
    </w:p>
    <w:p w14:paraId="279FB97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列－上年度末累積特別準備金</w:t>
      </w:r>
      <w:r w:rsidRPr="00B65780">
        <w:rPr>
          <w:color w:val="000000" w:themeColor="text1"/>
          <w:sz w:val="24"/>
        </w:rPr>
        <w:t>(=</w:t>
      </w:r>
      <w:proofErr w:type="spellStart"/>
      <w:r w:rsidRPr="00B65780">
        <w:rPr>
          <w:color w:val="000000" w:themeColor="text1"/>
          <w:sz w:val="24"/>
        </w:rPr>
        <w:t>a.+b</w:t>
      </w:r>
      <w:proofErr w:type="spellEnd"/>
      <w:r w:rsidRPr="00B65780">
        <w:rPr>
          <w:color w:val="000000" w:themeColor="text1"/>
          <w:sz w:val="24"/>
        </w:rPr>
        <w:t>.)</w:t>
      </w:r>
    </w:p>
    <w:p w14:paraId="359B363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為本列下第</w:t>
      </w:r>
      <w:r w:rsidRPr="00B65780">
        <w:rPr>
          <w:color w:val="000000" w:themeColor="text1"/>
          <w:sz w:val="24"/>
        </w:rPr>
        <w:t>a</w:t>
      </w:r>
      <w:r w:rsidRPr="00B65780">
        <w:rPr>
          <w:color w:val="000000" w:themeColor="text1"/>
          <w:sz w:val="24"/>
        </w:rPr>
        <w:t>列及第</w:t>
      </w:r>
      <w:r w:rsidRPr="00B65780">
        <w:rPr>
          <w:color w:val="000000" w:themeColor="text1"/>
          <w:sz w:val="24"/>
        </w:rPr>
        <w:t>b</w:t>
      </w:r>
      <w:r w:rsidRPr="00B65780">
        <w:rPr>
          <w:color w:val="000000" w:themeColor="text1"/>
          <w:sz w:val="24"/>
        </w:rPr>
        <w:t>列之總和金額。</w:t>
      </w:r>
    </w:p>
    <w:p w14:paraId="1E7ACA7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a</w:t>
      </w:r>
      <w:r w:rsidRPr="00B65780">
        <w:rPr>
          <w:color w:val="000000" w:themeColor="text1"/>
          <w:sz w:val="24"/>
        </w:rPr>
        <w:t>列－上年度末累積特別準備金超過十年部分</w:t>
      </w:r>
    </w:p>
    <w:p w14:paraId="67B6412C"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係指上年度末累積特別準備金中，自提存年度起算其提存已超過十年部分之金額。</w:t>
      </w:r>
    </w:p>
    <w:p w14:paraId="55EF1E2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b</w:t>
      </w:r>
      <w:r w:rsidRPr="00B65780">
        <w:rPr>
          <w:color w:val="000000" w:themeColor="text1"/>
          <w:sz w:val="24"/>
        </w:rPr>
        <w:t>列－上年度末累積特別準備金未超過十年部分</w:t>
      </w:r>
    </w:p>
    <w:p w14:paraId="5165CBD0"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係指上年度末累積特別準備金中，自提存年度起算其提存未超過十年部分之金額。</w:t>
      </w:r>
    </w:p>
    <w:p w14:paraId="4948C321"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b-1.</w:t>
      </w:r>
      <w:r w:rsidRPr="00B65780">
        <w:rPr>
          <w:color w:val="000000" w:themeColor="text1"/>
          <w:sz w:val="24"/>
        </w:rPr>
        <w:t>上年度累積特別準備金</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與</w:t>
      </w:r>
      <w:r w:rsidRPr="00B65780">
        <w:rPr>
          <w:color w:val="000000" w:themeColor="text1"/>
          <w:sz w:val="24"/>
        </w:rPr>
        <w:t>b-2.</w:t>
      </w:r>
      <w:r w:rsidRPr="00B65780">
        <w:rPr>
          <w:color w:val="000000" w:themeColor="text1"/>
          <w:sz w:val="24"/>
        </w:rPr>
        <w:t>上年度累積特別準備金</w:t>
      </w:r>
      <w:r w:rsidRPr="00B65780">
        <w:rPr>
          <w:color w:val="000000" w:themeColor="text1"/>
          <w:sz w:val="24"/>
        </w:rPr>
        <w:t>(</w:t>
      </w:r>
      <w:r w:rsidRPr="00B65780">
        <w:rPr>
          <w:color w:val="000000" w:themeColor="text1"/>
          <w:sz w:val="24"/>
        </w:rPr>
        <w:t>權益</w:t>
      </w:r>
      <w:r w:rsidRPr="00B65780">
        <w:rPr>
          <w:color w:val="000000" w:themeColor="text1"/>
          <w:sz w:val="24"/>
        </w:rPr>
        <w:t>)</w:t>
      </w:r>
    </w:p>
    <w:p w14:paraId="0772974B"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因應四十號公報實施，將上年度累積特別準備金區分認列為負債與權益之部分。</w:t>
      </w:r>
    </w:p>
    <w:p w14:paraId="5222C49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列－提存特別準備金</w:t>
      </w:r>
      <w:r w:rsidRPr="00B65780">
        <w:rPr>
          <w:color w:val="000000" w:themeColor="text1"/>
          <w:sz w:val="24"/>
        </w:rPr>
        <w:t>(=1.×50%)</w:t>
      </w:r>
    </w:p>
    <w:p w14:paraId="1ADD362B" w14:textId="77777777" w:rsidR="00EC7749" w:rsidRPr="00B65780" w:rsidRDefault="00EC7749" w:rsidP="004F4D00">
      <w:pPr>
        <w:spacing w:line="440" w:lineRule="exact"/>
        <w:ind w:left="612" w:hangingChars="255" w:hanging="612"/>
        <w:rPr>
          <w:color w:val="000000" w:themeColor="text1"/>
          <w:sz w:val="24"/>
        </w:rPr>
      </w:pPr>
      <w:r w:rsidRPr="00B65780">
        <w:rPr>
          <w:color w:val="000000" w:themeColor="text1"/>
          <w:sz w:val="24"/>
        </w:rPr>
        <w:t xml:space="preserve">     </w:t>
      </w:r>
      <w:r w:rsidRPr="00B65780">
        <w:rPr>
          <w:color w:val="000000" w:themeColor="text1"/>
          <w:sz w:val="24"/>
        </w:rPr>
        <w:t>為本表第</w:t>
      </w:r>
      <w:r w:rsidRPr="00B65780">
        <w:rPr>
          <w:color w:val="000000" w:themeColor="text1"/>
          <w:sz w:val="24"/>
        </w:rPr>
        <w:t>1</w:t>
      </w:r>
      <w:r w:rsidRPr="00B65780">
        <w:rPr>
          <w:color w:val="000000" w:themeColor="text1"/>
          <w:sz w:val="24"/>
        </w:rPr>
        <w:t>列自留滿期保費金額之百分之五十。</w:t>
      </w:r>
    </w:p>
    <w:p w14:paraId="3373CA84"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列－收回特別準備金</w:t>
      </w:r>
      <w:r w:rsidRPr="00B65780">
        <w:rPr>
          <w:color w:val="000000" w:themeColor="text1"/>
          <w:sz w:val="24"/>
        </w:rPr>
        <w:t>(=</w:t>
      </w:r>
      <w:proofErr w:type="spellStart"/>
      <w:r w:rsidRPr="00B65780">
        <w:rPr>
          <w:color w:val="000000" w:themeColor="text1"/>
          <w:sz w:val="24"/>
        </w:rPr>
        <w:t>a.+b</w:t>
      </w:r>
      <w:proofErr w:type="spellEnd"/>
      <w:r w:rsidRPr="00B65780">
        <w:rPr>
          <w:color w:val="000000" w:themeColor="text1"/>
          <w:sz w:val="24"/>
        </w:rPr>
        <w:t>.)</w:t>
      </w:r>
    </w:p>
    <w:p w14:paraId="7C2CFAF2" w14:textId="77777777" w:rsidR="00EC7749" w:rsidRPr="00B65780" w:rsidRDefault="00EC7749" w:rsidP="004F4D00">
      <w:pPr>
        <w:spacing w:line="440" w:lineRule="exact"/>
        <w:ind w:left="612" w:hangingChars="255" w:hanging="612"/>
        <w:rPr>
          <w:color w:val="000000" w:themeColor="text1"/>
          <w:sz w:val="24"/>
        </w:rPr>
      </w:pPr>
      <w:r w:rsidRPr="00B65780">
        <w:rPr>
          <w:color w:val="000000" w:themeColor="text1"/>
          <w:sz w:val="24"/>
        </w:rPr>
        <w:t xml:space="preserve">     </w:t>
      </w:r>
      <w:r w:rsidRPr="00B65780">
        <w:rPr>
          <w:color w:val="000000" w:themeColor="text1"/>
          <w:sz w:val="24"/>
        </w:rPr>
        <w:t>為本列下第</w:t>
      </w:r>
      <w:r w:rsidRPr="00B65780">
        <w:rPr>
          <w:color w:val="000000" w:themeColor="text1"/>
          <w:sz w:val="24"/>
        </w:rPr>
        <w:t>a</w:t>
      </w:r>
      <w:r w:rsidRPr="00B65780">
        <w:rPr>
          <w:color w:val="000000" w:themeColor="text1"/>
          <w:sz w:val="24"/>
        </w:rPr>
        <w:t>列及第</w:t>
      </w:r>
      <w:r w:rsidRPr="00B65780">
        <w:rPr>
          <w:color w:val="000000" w:themeColor="text1"/>
          <w:sz w:val="24"/>
        </w:rPr>
        <w:t>b</w:t>
      </w:r>
      <w:r w:rsidRPr="00B65780">
        <w:rPr>
          <w:color w:val="000000" w:themeColor="text1"/>
          <w:sz w:val="24"/>
        </w:rPr>
        <w:t>列之總和金額。</w:t>
      </w:r>
    </w:p>
    <w:p w14:paraId="64A423A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a</w:t>
      </w:r>
      <w:r w:rsidRPr="00B65780">
        <w:rPr>
          <w:color w:val="000000" w:themeColor="text1"/>
          <w:sz w:val="24"/>
        </w:rPr>
        <w:t>列－收回特別準備金一</w:t>
      </w:r>
    </w:p>
    <w:p w14:paraId="07F9972B"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為本表第</w:t>
      </w:r>
      <w:r w:rsidRPr="00B65780">
        <w:rPr>
          <w:color w:val="000000" w:themeColor="text1"/>
          <w:sz w:val="24"/>
        </w:rPr>
        <w:t>3</w:t>
      </w:r>
      <w:r w:rsidRPr="00B65780">
        <w:rPr>
          <w:color w:val="000000" w:themeColor="text1"/>
          <w:sz w:val="24"/>
        </w:rPr>
        <w:t>列下第</w:t>
      </w:r>
      <w:r w:rsidRPr="00B65780">
        <w:rPr>
          <w:color w:val="000000" w:themeColor="text1"/>
          <w:sz w:val="24"/>
        </w:rPr>
        <w:t>a</w:t>
      </w:r>
      <w:r w:rsidRPr="00B65780">
        <w:rPr>
          <w:color w:val="000000" w:themeColor="text1"/>
          <w:sz w:val="24"/>
        </w:rPr>
        <w:t>列上年度末累積特別準備金超過十年部分金額。</w:t>
      </w:r>
    </w:p>
    <w:p w14:paraId="0D28EEA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b</w:t>
      </w:r>
      <w:r w:rsidRPr="00B65780">
        <w:rPr>
          <w:color w:val="000000" w:themeColor="text1"/>
          <w:sz w:val="24"/>
        </w:rPr>
        <w:t>列－收回特別準備金二</w:t>
      </w:r>
      <w:r w:rsidRPr="00B65780">
        <w:rPr>
          <w:color w:val="000000" w:themeColor="text1"/>
          <w:sz w:val="24"/>
        </w:rPr>
        <w:t>(=Min(Max(2.-(1.×35%), 0), 3b.))</w:t>
      </w:r>
    </w:p>
    <w:p w14:paraId="7657CEE2"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首先計算是否有重大事故特別準備金之沖減，即將本表第</w:t>
      </w:r>
      <w:r w:rsidRPr="00B65780">
        <w:rPr>
          <w:color w:val="000000" w:themeColor="text1"/>
          <w:sz w:val="24"/>
        </w:rPr>
        <w:t>2</w:t>
      </w:r>
      <w:r w:rsidRPr="00B65780">
        <w:rPr>
          <w:color w:val="000000" w:themeColor="text1"/>
          <w:sz w:val="24"/>
        </w:rPr>
        <w:t>列自留賠款及可分配理賠費用減「第</w:t>
      </w:r>
      <w:r w:rsidRPr="00B65780">
        <w:rPr>
          <w:color w:val="000000" w:themeColor="text1"/>
          <w:sz w:val="24"/>
        </w:rPr>
        <w:t>1</w:t>
      </w:r>
      <w:r w:rsidRPr="00B65780">
        <w:rPr>
          <w:color w:val="000000" w:themeColor="text1"/>
          <w:sz w:val="24"/>
        </w:rPr>
        <w:t>列自留滿期保費之百分之卅五」金額與零相較取</w:t>
      </w:r>
      <w:r w:rsidRPr="00B65780">
        <w:rPr>
          <w:color w:val="000000" w:themeColor="text1"/>
          <w:sz w:val="24"/>
        </w:rPr>
        <w:lastRenderedPageBreak/>
        <w:t>其大者；再以本表第</w:t>
      </w:r>
      <w:r w:rsidRPr="00B65780">
        <w:rPr>
          <w:color w:val="000000" w:themeColor="text1"/>
          <w:sz w:val="24"/>
        </w:rPr>
        <w:t>3</w:t>
      </w:r>
      <w:r w:rsidRPr="00B65780">
        <w:rPr>
          <w:color w:val="000000" w:themeColor="text1"/>
          <w:sz w:val="24"/>
        </w:rPr>
        <w:t>列下第</w:t>
      </w:r>
      <w:r w:rsidRPr="00B65780">
        <w:rPr>
          <w:color w:val="000000" w:themeColor="text1"/>
          <w:sz w:val="24"/>
        </w:rPr>
        <w:t>b</w:t>
      </w:r>
      <w:r w:rsidRPr="00B65780">
        <w:rPr>
          <w:color w:val="000000" w:themeColor="text1"/>
          <w:sz w:val="24"/>
        </w:rPr>
        <w:t>列上年度末累積特別準備金未超過十年部分與前計沖減金額相較取其小者為本列金額。</w:t>
      </w:r>
    </w:p>
    <w:p w14:paraId="21A8B4FB"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b-1.</w:t>
      </w:r>
      <w:r w:rsidRPr="00B65780">
        <w:rPr>
          <w:color w:val="000000" w:themeColor="text1"/>
          <w:sz w:val="24"/>
        </w:rPr>
        <w:t>收回特別準備金二</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與</w:t>
      </w:r>
      <w:r w:rsidRPr="00B65780">
        <w:rPr>
          <w:color w:val="000000" w:themeColor="text1"/>
          <w:sz w:val="24"/>
        </w:rPr>
        <w:t>b-2.</w:t>
      </w:r>
      <w:r w:rsidRPr="00B65780">
        <w:rPr>
          <w:color w:val="000000" w:themeColor="text1"/>
          <w:sz w:val="24"/>
        </w:rPr>
        <w:t>收回特別準備金二</w:t>
      </w:r>
      <w:r w:rsidRPr="00B65780">
        <w:rPr>
          <w:color w:val="000000" w:themeColor="text1"/>
          <w:sz w:val="24"/>
        </w:rPr>
        <w:t>(</w:t>
      </w:r>
      <w:r w:rsidRPr="00B65780">
        <w:rPr>
          <w:color w:val="000000" w:themeColor="text1"/>
          <w:sz w:val="24"/>
        </w:rPr>
        <w:t>權益</w:t>
      </w:r>
      <w:r w:rsidRPr="00B65780">
        <w:rPr>
          <w:color w:val="000000" w:themeColor="text1"/>
          <w:sz w:val="24"/>
        </w:rPr>
        <w:t>)</w:t>
      </w:r>
    </w:p>
    <w:p w14:paraId="6033C4D8"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因應四十號公報實施，將收回特別準備金二區分認列為負債與權益之部分。</w:t>
      </w:r>
    </w:p>
    <w:p w14:paraId="3D136D22"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列－本年度末累積特別準備金</w:t>
      </w:r>
      <w:r w:rsidRPr="00B65780">
        <w:rPr>
          <w:color w:val="000000" w:themeColor="text1"/>
          <w:sz w:val="24"/>
        </w:rPr>
        <w:t xml:space="preserve"> (=3.+4.-5.)</w:t>
      </w:r>
    </w:p>
    <w:p w14:paraId="2D4E82F3" w14:textId="77777777" w:rsidR="00EC7749" w:rsidRPr="00B65780" w:rsidRDefault="00EC7749" w:rsidP="004F4D00">
      <w:pPr>
        <w:spacing w:line="440" w:lineRule="exact"/>
        <w:ind w:left="612" w:hangingChars="255" w:hanging="612"/>
        <w:rPr>
          <w:color w:val="000000" w:themeColor="text1"/>
          <w:sz w:val="24"/>
        </w:rPr>
      </w:pPr>
      <w:r w:rsidRPr="00B65780">
        <w:rPr>
          <w:color w:val="000000" w:themeColor="text1"/>
          <w:sz w:val="24"/>
        </w:rPr>
        <w:t xml:space="preserve">     </w:t>
      </w:r>
      <w:r w:rsidRPr="00B65780">
        <w:rPr>
          <w:color w:val="000000" w:themeColor="text1"/>
          <w:sz w:val="24"/>
        </w:rPr>
        <w:t>為本表第</w:t>
      </w:r>
      <w:r w:rsidRPr="00B65780">
        <w:rPr>
          <w:color w:val="000000" w:themeColor="text1"/>
          <w:sz w:val="24"/>
        </w:rPr>
        <w:t>3</w:t>
      </w:r>
      <w:r w:rsidRPr="00B65780">
        <w:rPr>
          <w:color w:val="000000" w:themeColor="text1"/>
          <w:sz w:val="24"/>
        </w:rPr>
        <w:t>列上年度末累積特別準備金加第</w:t>
      </w:r>
      <w:r w:rsidRPr="00B65780">
        <w:rPr>
          <w:color w:val="000000" w:themeColor="text1"/>
          <w:sz w:val="24"/>
        </w:rPr>
        <w:t>4</w:t>
      </w:r>
      <w:r w:rsidRPr="00B65780">
        <w:rPr>
          <w:color w:val="000000" w:themeColor="text1"/>
          <w:sz w:val="24"/>
        </w:rPr>
        <w:t>列提存特別準備金減第</w:t>
      </w:r>
      <w:r w:rsidRPr="00B65780">
        <w:rPr>
          <w:color w:val="000000" w:themeColor="text1"/>
          <w:sz w:val="24"/>
        </w:rPr>
        <w:t>5</w:t>
      </w:r>
      <w:r w:rsidRPr="00B65780">
        <w:rPr>
          <w:color w:val="000000" w:themeColor="text1"/>
          <w:sz w:val="24"/>
        </w:rPr>
        <w:t>列收回特別準備金之金額。</w:t>
      </w:r>
    </w:p>
    <w:p w14:paraId="380276B3"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a.</w:t>
      </w:r>
      <w:r w:rsidRPr="00B65780">
        <w:rPr>
          <w:color w:val="000000" w:themeColor="text1"/>
          <w:sz w:val="24"/>
        </w:rPr>
        <w:t>本年度末累積特別準備金</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與</w:t>
      </w:r>
      <w:r w:rsidRPr="00B65780">
        <w:rPr>
          <w:color w:val="000000" w:themeColor="text1"/>
          <w:sz w:val="24"/>
        </w:rPr>
        <w:t>b.</w:t>
      </w:r>
      <w:r w:rsidRPr="00B65780">
        <w:rPr>
          <w:color w:val="000000" w:themeColor="text1"/>
          <w:sz w:val="24"/>
        </w:rPr>
        <w:t>本年度末累積特別準備金</w:t>
      </w:r>
      <w:r w:rsidRPr="00B65780">
        <w:rPr>
          <w:color w:val="000000" w:themeColor="text1"/>
          <w:sz w:val="24"/>
        </w:rPr>
        <w:t>(</w:t>
      </w:r>
      <w:r w:rsidRPr="00B65780">
        <w:rPr>
          <w:color w:val="000000" w:themeColor="text1"/>
          <w:sz w:val="24"/>
        </w:rPr>
        <w:t>權益</w:t>
      </w:r>
      <w:r w:rsidRPr="00B65780">
        <w:rPr>
          <w:color w:val="000000" w:themeColor="text1"/>
          <w:sz w:val="24"/>
        </w:rPr>
        <w:t>)</w:t>
      </w:r>
    </w:p>
    <w:p w14:paraId="5190835F"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因應四十號公報實施，將本年度末累積特別準備金區分認列為負債與權益之部分。</w:t>
      </w:r>
    </w:p>
    <w:p w14:paraId="300CC541" w14:textId="7E5C7E03" w:rsidR="0052798B" w:rsidRDefault="0052798B">
      <w:pPr>
        <w:widowControl/>
        <w:rPr>
          <w:color w:val="000000" w:themeColor="text1"/>
        </w:rPr>
      </w:pPr>
      <w:r>
        <w:rPr>
          <w:color w:val="000000" w:themeColor="text1"/>
        </w:rPr>
        <w:br w:type="page"/>
      </w:r>
    </w:p>
    <w:p w14:paraId="74F81E1C" w14:textId="0B0FF5FC" w:rsidR="0031554F" w:rsidRPr="00B65780" w:rsidRDefault="0031554F" w:rsidP="0031554F">
      <w:pPr>
        <w:pStyle w:val="1"/>
        <w:spacing w:afterLines="0" w:after="0" w:line="440" w:lineRule="exact"/>
        <w:rPr>
          <w:color w:val="000000" w:themeColor="text1"/>
          <w:szCs w:val="40"/>
        </w:rPr>
      </w:pPr>
      <w:bookmarkStart w:id="264" w:name="_Toc103672898"/>
      <w:r w:rsidRPr="00B65780">
        <w:rPr>
          <w:color w:val="000000" w:themeColor="text1"/>
          <w:szCs w:val="40"/>
        </w:rPr>
        <w:lastRenderedPageBreak/>
        <w:t>表</w:t>
      </w:r>
      <w:r w:rsidRPr="00B65780">
        <w:rPr>
          <w:color w:val="000000" w:themeColor="text1"/>
          <w:szCs w:val="40"/>
        </w:rPr>
        <w:t>25-8</w:t>
      </w:r>
      <w:r w:rsidRPr="00B65780">
        <w:rPr>
          <w:color w:val="000000" w:themeColor="text1"/>
          <w:szCs w:val="40"/>
        </w:rPr>
        <w:t>：帳列負債之特別準備明細表</w:t>
      </w:r>
      <w:bookmarkEnd w:id="264"/>
    </w:p>
    <w:p w14:paraId="6DA80DA8" w14:textId="77777777" w:rsidR="0031554F" w:rsidRPr="00B65780" w:rsidRDefault="0031554F" w:rsidP="0031554F">
      <w:pPr>
        <w:spacing w:line="440" w:lineRule="exact"/>
        <w:ind w:firstLineChars="200" w:firstLine="480"/>
        <w:rPr>
          <w:color w:val="000000" w:themeColor="text1"/>
          <w:sz w:val="24"/>
        </w:rPr>
      </w:pPr>
      <w:r w:rsidRPr="00B65780">
        <w:rPr>
          <w:color w:val="000000" w:themeColor="text1"/>
          <w:sz w:val="24"/>
        </w:rPr>
        <w:t>本報表的目的在於表達帳列負債項下之特別準備金累積提列情形。本說明的目的為配合相關法令之規定，簡介該表之填列規則，以利保險業者之填報。</w:t>
      </w:r>
    </w:p>
    <w:p w14:paraId="6320DF0A" w14:textId="77777777" w:rsidR="0031554F" w:rsidRPr="00B65780" w:rsidRDefault="0031554F" w:rsidP="0031554F">
      <w:pPr>
        <w:spacing w:line="440" w:lineRule="exact"/>
        <w:rPr>
          <w:color w:val="000000" w:themeColor="text1"/>
          <w:sz w:val="24"/>
        </w:rPr>
      </w:pPr>
    </w:p>
    <w:p w14:paraId="7F1969F5" w14:textId="77777777" w:rsidR="0031554F" w:rsidRPr="00B65780" w:rsidRDefault="0031554F" w:rsidP="0031554F">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列－期末餘額</w:t>
      </w:r>
    </w:p>
    <w:p w14:paraId="0D02C85B" w14:textId="77777777" w:rsidR="0031554F" w:rsidRPr="00B65780" w:rsidRDefault="0031554F" w:rsidP="0031554F">
      <w:pPr>
        <w:spacing w:line="440" w:lineRule="exact"/>
        <w:ind w:leftChars="276" w:left="718"/>
        <w:rPr>
          <w:color w:val="000000" w:themeColor="text1"/>
          <w:sz w:val="24"/>
        </w:rPr>
      </w:pPr>
      <w:r w:rsidRPr="00B65780">
        <w:rPr>
          <w:color w:val="000000" w:themeColor="text1"/>
          <w:sz w:val="24"/>
        </w:rPr>
        <w:t>係指曆年制，截至基準日為止，負債項下特別準備金各險種之餘額。</w:t>
      </w:r>
    </w:p>
    <w:p w14:paraId="3ECCF159" w14:textId="77777777" w:rsidR="0031554F" w:rsidRPr="00B65780" w:rsidRDefault="0031554F" w:rsidP="0031554F">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列－期初餘額</w:t>
      </w:r>
    </w:p>
    <w:p w14:paraId="5753B634" w14:textId="77777777" w:rsidR="0031554F" w:rsidRPr="00B65780" w:rsidRDefault="0031554F" w:rsidP="0031554F">
      <w:pPr>
        <w:spacing w:line="440" w:lineRule="exact"/>
        <w:ind w:leftChars="276" w:left="718"/>
        <w:rPr>
          <w:color w:val="000000" w:themeColor="text1"/>
          <w:sz w:val="24"/>
        </w:rPr>
      </w:pPr>
      <w:r w:rsidRPr="00B65780">
        <w:rPr>
          <w:color w:val="000000" w:themeColor="text1"/>
          <w:sz w:val="24"/>
        </w:rPr>
        <w:t>係指上期負債項下特別準備金各險種之餘額。</w:t>
      </w:r>
    </w:p>
    <w:p w14:paraId="4181BEAF" w14:textId="77777777" w:rsidR="0031554F" w:rsidRPr="00B65780" w:rsidRDefault="0031554F" w:rsidP="0031554F">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列－增減數</w:t>
      </w:r>
      <w:r w:rsidRPr="00B65780">
        <w:rPr>
          <w:color w:val="000000" w:themeColor="text1"/>
          <w:sz w:val="24"/>
        </w:rPr>
        <w:t>(3)=(1)-(2)</w:t>
      </w:r>
    </w:p>
    <w:p w14:paraId="297D1897" w14:textId="77777777" w:rsidR="0031554F" w:rsidRPr="00B65780" w:rsidRDefault="0031554F" w:rsidP="0031554F">
      <w:pPr>
        <w:spacing w:line="440" w:lineRule="exact"/>
        <w:ind w:leftChars="276" w:left="718"/>
        <w:rPr>
          <w:color w:val="000000" w:themeColor="text1"/>
          <w:sz w:val="24"/>
        </w:rPr>
      </w:pPr>
      <w:r w:rsidRPr="00B65780">
        <w:rPr>
          <w:color w:val="000000" w:themeColor="text1"/>
          <w:sz w:val="24"/>
        </w:rPr>
        <w:t>係指本年度累計餘額與上年度同期累計餘額之差額。</w:t>
      </w:r>
      <w:r w:rsidRPr="00B65780">
        <w:rPr>
          <w:color w:val="000000" w:themeColor="text1"/>
          <w:sz w:val="24"/>
        </w:rPr>
        <w:t xml:space="preserve"> </w:t>
      </w:r>
    </w:p>
    <w:p w14:paraId="3F252A9A" w14:textId="01C2C33A" w:rsidR="0052798B" w:rsidRDefault="0052798B">
      <w:pPr>
        <w:widowControl/>
        <w:rPr>
          <w:rFonts w:eastAsia="華康仿宋體W6"/>
          <w:color w:val="000000" w:themeColor="text1"/>
        </w:rPr>
      </w:pPr>
      <w:r>
        <w:rPr>
          <w:rFonts w:eastAsia="華康仿宋體W6"/>
          <w:color w:val="000000" w:themeColor="text1"/>
        </w:rPr>
        <w:br w:type="page"/>
      </w:r>
    </w:p>
    <w:p w14:paraId="0FE0364E" w14:textId="00ACD70D" w:rsidR="00EC7749" w:rsidRPr="00B65780" w:rsidRDefault="00EC7749" w:rsidP="00EC7749">
      <w:pPr>
        <w:pStyle w:val="1"/>
        <w:spacing w:afterLines="0" w:after="0" w:line="440" w:lineRule="exact"/>
        <w:rPr>
          <w:color w:val="000000" w:themeColor="text1"/>
          <w:szCs w:val="40"/>
        </w:rPr>
      </w:pPr>
      <w:bookmarkStart w:id="265" w:name="_Toc219954059"/>
      <w:bookmarkStart w:id="266" w:name="_Toc296334364"/>
      <w:bookmarkStart w:id="267" w:name="_Toc296433878"/>
      <w:bookmarkStart w:id="268" w:name="_Toc103672899"/>
      <w:r w:rsidRPr="00B65780">
        <w:rPr>
          <w:color w:val="000000" w:themeColor="text1"/>
          <w:szCs w:val="40"/>
        </w:rPr>
        <w:lastRenderedPageBreak/>
        <w:t>表</w:t>
      </w:r>
      <w:r w:rsidRPr="00B65780">
        <w:rPr>
          <w:color w:val="000000" w:themeColor="text1"/>
          <w:szCs w:val="40"/>
        </w:rPr>
        <w:t>26-1</w:t>
      </w:r>
      <w:r w:rsidRPr="00B65780">
        <w:rPr>
          <w:color w:val="000000" w:themeColor="text1"/>
          <w:szCs w:val="40"/>
        </w:rPr>
        <w:t>：賠款準備金明細表</w:t>
      </w:r>
      <w:bookmarkEnd w:id="257"/>
      <w:bookmarkEnd w:id="265"/>
      <w:bookmarkEnd w:id="266"/>
      <w:bookmarkEnd w:id="267"/>
      <w:bookmarkEnd w:id="268"/>
    </w:p>
    <w:p w14:paraId="27901871" w14:textId="77777777" w:rsidR="00EC7749" w:rsidRPr="00B65780"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本報表的目的在於介紹財產保險業賠款準備金的提列情形。本說明的目的為配合相關法令之規定，簡介該表之填列規則，以利保險業者之填報。</w:t>
      </w:r>
    </w:p>
    <w:p w14:paraId="5E06732D" w14:textId="77777777" w:rsidR="00EC7749" w:rsidRPr="00B65780" w:rsidRDefault="00EC7749" w:rsidP="00EC7749">
      <w:pPr>
        <w:spacing w:line="440" w:lineRule="exact"/>
        <w:rPr>
          <w:color w:val="000000" w:themeColor="text1"/>
          <w:sz w:val="24"/>
        </w:rPr>
      </w:pPr>
      <w:r w:rsidRPr="00B65780">
        <w:rPr>
          <w:color w:val="000000" w:themeColor="text1"/>
          <w:sz w:val="24"/>
        </w:rPr>
        <w:t>一、已付賠款</w:t>
      </w:r>
    </w:p>
    <w:p w14:paraId="387D742B"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欄－保險賠款及可分配理賠費用</w:t>
      </w:r>
    </w:p>
    <w:p w14:paraId="3FDE61E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本欄之金額為本年度直接簽單業務所賠付之已付賠款金額，包括可分配理賠費用。</w:t>
      </w:r>
    </w:p>
    <w:p w14:paraId="515E8AF2" w14:textId="77777777" w:rsidR="003F161C" w:rsidRPr="00B65780" w:rsidRDefault="003F161C" w:rsidP="00EC7749">
      <w:pPr>
        <w:spacing w:line="440" w:lineRule="exact"/>
        <w:ind w:leftChars="276" w:left="718"/>
        <w:rPr>
          <w:color w:val="000000" w:themeColor="text1"/>
          <w:sz w:val="24"/>
        </w:rPr>
      </w:pPr>
      <w:r w:rsidRPr="00B65780">
        <w:rPr>
          <w:color w:val="000000" w:themeColor="text1"/>
          <w:sz w:val="24"/>
        </w:rPr>
        <w:t>不包含三年期傷害險及健康險之解約金</w:t>
      </w:r>
      <w:r w:rsidRPr="00B65780">
        <w:rPr>
          <w:color w:val="000000" w:themeColor="text1"/>
          <w:sz w:val="24"/>
        </w:rPr>
        <w:t>(</w:t>
      </w:r>
      <w:r w:rsidRPr="00B65780">
        <w:rPr>
          <w:color w:val="000000" w:themeColor="text1"/>
          <w:sz w:val="24"/>
        </w:rPr>
        <w:t>屬於保險給付</w:t>
      </w:r>
      <w:r w:rsidRPr="00B65780">
        <w:rPr>
          <w:color w:val="000000" w:themeColor="text1"/>
          <w:sz w:val="24"/>
        </w:rPr>
        <w:t>)</w:t>
      </w:r>
      <w:r w:rsidRPr="00B65780">
        <w:rPr>
          <w:color w:val="000000" w:themeColor="text1"/>
          <w:sz w:val="24"/>
        </w:rPr>
        <w:t>。</w:t>
      </w:r>
    </w:p>
    <w:p w14:paraId="33055050"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欄－再保賠款</w:t>
      </w:r>
    </w:p>
    <w:p w14:paraId="6DE6E434" w14:textId="77777777" w:rsidR="00EC7749" w:rsidRPr="00B65780" w:rsidRDefault="00EC7749" w:rsidP="00EC7749">
      <w:pPr>
        <w:spacing w:line="440" w:lineRule="exact"/>
        <w:ind w:leftChars="276" w:left="718"/>
        <w:rPr>
          <w:color w:val="000000" w:themeColor="text1"/>
          <w:sz w:val="24"/>
          <w:highlight w:val="cyan"/>
        </w:rPr>
      </w:pPr>
      <w:r w:rsidRPr="00B65780">
        <w:rPr>
          <w:color w:val="000000" w:themeColor="text1"/>
          <w:sz w:val="24"/>
        </w:rPr>
        <w:t>本欄金額係指因分入再保險於資產負債表日所產生之賠款支出。</w:t>
      </w:r>
    </w:p>
    <w:p w14:paraId="4DCD823F"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欄－攤回再保賠款與給付</w:t>
      </w:r>
    </w:p>
    <w:p w14:paraId="600A7F5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本欄金額係指因分出再保險於資產負債表日攤回之賠款與給付。</w:t>
      </w:r>
    </w:p>
    <w:p w14:paraId="0DC3AE8F"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欄－自留賠款</w:t>
      </w:r>
    </w:p>
    <w:p w14:paraId="270C4CC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本欄之金額為第</w:t>
      </w:r>
      <w:r w:rsidRPr="00B65780">
        <w:rPr>
          <w:color w:val="000000" w:themeColor="text1"/>
          <w:sz w:val="24"/>
        </w:rPr>
        <w:t>1</w:t>
      </w:r>
      <w:r w:rsidRPr="00B65780">
        <w:rPr>
          <w:color w:val="000000" w:themeColor="text1"/>
          <w:sz w:val="24"/>
        </w:rPr>
        <w:t>欄與第</w:t>
      </w:r>
      <w:r w:rsidRPr="00B65780">
        <w:rPr>
          <w:color w:val="000000" w:themeColor="text1"/>
          <w:sz w:val="24"/>
        </w:rPr>
        <w:t>2</w:t>
      </w:r>
      <w:r w:rsidRPr="00B65780">
        <w:rPr>
          <w:color w:val="000000" w:themeColor="text1"/>
          <w:sz w:val="24"/>
        </w:rPr>
        <w:t>欄相加後再減除第</w:t>
      </w:r>
      <w:r w:rsidRPr="00B65780">
        <w:rPr>
          <w:color w:val="000000" w:themeColor="text1"/>
          <w:sz w:val="24"/>
        </w:rPr>
        <w:t>3</w:t>
      </w:r>
      <w:r w:rsidRPr="00B65780">
        <w:rPr>
          <w:color w:val="000000" w:themeColor="text1"/>
          <w:sz w:val="24"/>
        </w:rPr>
        <w:t>欄之金額。</w:t>
      </w:r>
    </w:p>
    <w:p w14:paraId="1DEA94A3"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欄－攤賠率</w:t>
      </w:r>
    </w:p>
    <w:p w14:paraId="4B54EDF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本欄之金額為第</w:t>
      </w:r>
      <w:r w:rsidRPr="00B65780">
        <w:rPr>
          <w:color w:val="000000" w:themeColor="text1"/>
          <w:sz w:val="24"/>
        </w:rPr>
        <w:t>3</w:t>
      </w:r>
      <w:r w:rsidRPr="00B65780">
        <w:rPr>
          <w:color w:val="000000" w:themeColor="text1"/>
          <w:sz w:val="24"/>
        </w:rPr>
        <w:t>欄除以第</w:t>
      </w:r>
      <w:r w:rsidRPr="00B65780">
        <w:rPr>
          <w:color w:val="000000" w:themeColor="text1"/>
          <w:sz w:val="24"/>
        </w:rPr>
        <w:t>1</w:t>
      </w:r>
      <w:r w:rsidRPr="00B65780">
        <w:rPr>
          <w:color w:val="000000" w:themeColor="text1"/>
          <w:sz w:val="24"/>
        </w:rPr>
        <w:t>欄與第</w:t>
      </w:r>
      <w:r w:rsidRPr="00B65780">
        <w:rPr>
          <w:color w:val="000000" w:themeColor="text1"/>
          <w:sz w:val="24"/>
        </w:rPr>
        <w:t>2</w:t>
      </w:r>
      <w:r w:rsidRPr="00B65780">
        <w:rPr>
          <w:color w:val="000000" w:themeColor="text1"/>
          <w:sz w:val="24"/>
        </w:rPr>
        <w:t>欄合計後之比率。</w:t>
      </w:r>
    </w:p>
    <w:p w14:paraId="143A9BF0" w14:textId="77777777" w:rsidR="00EC7749" w:rsidRPr="00B65780" w:rsidRDefault="00EC7749" w:rsidP="00EC7749">
      <w:pPr>
        <w:spacing w:line="440" w:lineRule="exact"/>
        <w:rPr>
          <w:color w:val="000000" w:themeColor="text1"/>
          <w:sz w:val="24"/>
        </w:rPr>
      </w:pPr>
      <w:r w:rsidRPr="00B65780">
        <w:rPr>
          <w:color w:val="000000" w:themeColor="text1"/>
          <w:sz w:val="24"/>
        </w:rPr>
        <w:t>二、已報未付賠款</w:t>
      </w:r>
    </w:p>
    <w:p w14:paraId="277D134A"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財產保險業賠款準備金包括已報未付及未報保險賠款。</w:t>
      </w:r>
    </w:p>
    <w:p w14:paraId="0459D43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財產保險業已報未付保險賠款，應逐案依相關資料估算，按險別提存賠款準備金</w:t>
      </w:r>
    </w:p>
    <w:p w14:paraId="052E8BF6"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欄－保險賠款及可分配理賠費用</w:t>
      </w:r>
    </w:p>
    <w:p w14:paraId="65BC114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本欄之金額為本年度直接簽單業務所賠付之已付賠款金額，包括可分配理賠費用。</w:t>
      </w:r>
    </w:p>
    <w:p w14:paraId="7AEF40AE"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欄－自留賠款</w:t>
      </w:r>
    </w:p>
    <w:p w14:paraId="4791516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本欄之金額為第</w:t>
      </w:r>
      <w:r w:rsidRPr="00B65780">
        <w:rPr>
          <w:color w:val="000000" w:themeColor="text1"/>
          <w:sz w:val="24"/>
        </w:rPr>
        <w:t>6</w:t>
      </w:r>
      <w:r w:rsidRPr="00B65780">
        <w:rPr>
          <w:color w:val="000000" w:themeColor="text1"/>
          <w:sz w:val="24"/>
        </w:rPr>
        <w:t>欄與第</w:t>
      </w:r>
      <w:r w:rsidRPr="00B65780">
        <w:rPr>
          <w:color w:val="000000" w:themeColor="text1"/>
          <w:sz w:val="24"/>
        </w:rPr>
        <w:t>7</w:t>
      </w:r>
      <w:r w:rsidRPr="00B65780">
        <w:rPr>
          <w:color w:val="000000" w:themeColor="text1"/>
          <w:sz w:val="24"/>
        </w:rPr>
        <w:t>欄相加後再減除第</w:t>
      </w:r>
      <w:r w:rsidRPr="00B65780">
        <w:rPr>
          <w:color w:val="000000" w:themeColor="text1"/>
          <w:sz w:val="24"/>
        </w:rPr>
        <w:t>8</w:t>
      </w:r>
      <w:r w:rsidRPr="00B65780">
        <w:rPr>
          <w:color w:val="000000" w:themeColor="text1"/>
          <w:sz w:val="24"/>
        </w:rPr>
        <w:t>欄之金額。</w:t>
      </w:r>
    </w:p>
    <w:p w14:paraId="2CEC3EAC"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欄－攤賠率</w:t>
      </w:r>
    </w:p>
    <w:p w14:paraId="7E2D220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本欄之金額為第</w:t>
      </w:r>
      <w:r w:rsidRPr="00B65780">
        <w:rPr>
          <w:color w:val="000000" w:themeColor="text1"/>
          <w:sz w:val="24"/>
        </w:rPr>
        <w:t>8</w:t>
      </w:r>
      <w:r w:rsidRPr="00B65780">
        <w:rPr>
          <w:color w:val="000000" w:themeColor="text1"/>
          <w:sz w:val="24"/>
        </w:rPr>
        <w:t>欄除以第</w:t>
      </w:r>
      <w:r w:rsidRPr="00B65780">
        <w:rPr>
          <w:color w:val="000000" w:themeColor="text1"/>
          <w:sz w:val="24"/>
        </w:rPr>
        <w:t>6</w:t>
      </w:r>
      <w:r w:rsidRPr="00B65780">
        <w:rPr>
          <w:color w:val="000000" w:themeColor="text1"/>
          <w:sz w:val="24"/>
        </w:rPr>
        <w:t>欄與第</w:t>
      </w:r>
      <w:r w:rsidRPr="00B65780">
        <w:rPr>
          <w:color w:val="000000" w:themeColor="text1"/>
          <w:sz w:val="24"/>
        </w:rPr>
        <w:t>7</w:t>
      </w:r>
      <w:r w:rsidRPr="00B65780">
        <w:rPr>
          <w:color w:val="000000" w:themeColor="text1"/>
          <w:sz w:val="24"/>
        </w:rPr>
        <w:t>欄合計後之比率。</w:t>
      </w:r>
    </w:p>
    <w:p w14:paraId="24803733" w14:textId="77777777" w:rsidR="00EC7749" w:rsidRPr="00B65780" w:rsidRDefault="00EC7749" w:rsidP="00EC7749">
      <w:pPr>
        <w:spacing w:line="440" w:lineRule="exact"/>
        <w:rPr>
          <w:color w:val="000000" w:themeColor="text1"/>
          <w:sz w:val="24"/>
        </w:rPr>
      </w:pPr>
      <w:r w:rsidRPr="00B65780">
        <w:rPr>
          <w:color w:val="000000" w:themeColor="text1"/>
          <w:sz w:val="24"/>
        </w:rPr>
        <w:t>三、未報賠款準備金</w:t>
      </w:r>
    </w:p>
    <w:p w14:paraId="65D25759"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欄－保險賠款、再保賠款及可分配理賠費用</w:t>
      </w:r>
    </w:p>
    <w:p w14:paraId="516DD78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財產保險業應按險別依其過去理賠經驗及費用，以符合精算原理方法計算賠款準備金，並就已報未付及未報保險賠款提存。</w:t>
      </w:r>
    </w:p>
    <w:p w14:paraId="7DF27350"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欄－自留賠款</w:t>
      </w:r>
    </w:p>
    <w:p w14:paraId="593ECE6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lastRenderedPageBreak/>
        <w:t>本欄之金額為第</w:t>
      </w:r>
      <w:r w:rsidRPr="00B65780">
        <w:rPr>
          <w:color w:val="000000" w:themeColor="text1"/>
          <w:sz w:val="24"/>
        </w:rPr>
        <w:t>12</w:t>
      </w:r>
      <w:r w:rsidRPr="00B65780">
        <w:rPr>
          <w:color w:val="000000" w:themeColor="text1"/>
          <w:sz w:val="24"/>
        </w:rPr>
        <w:t>欄減除第</w:t>
      </w:r>
      <w:r w:rsidRPr="00B65780">
        <w:rPr>
          <w:color w:val="000000" w:themeColor="text1"/>
          <w:sz w:val="24"/>
        </w:rPr>
        <w:t>13</w:t>
      </w:r>
      <w:r w:rsidRPr="00B65780">
        <w:rPr>
          <w:color w:val="000000" w:themeColor="text1"/>
          <w:sz w:val="24"/>
        </w:rPr>
        <w:t>欄之金額。</w:t>
      </w:r>
    </w:p>
    <w:p w14:paraId="59804511"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欄－未付不可分配理賠費用</w:t>
      </w:r>
    </w:p>
    <w:p w14:paraId="28E6713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本欄之金額為未付不可分配理賠費用。</w:t>
      </w:r>
    </w:p>
    <w:p w14:paraId="2B935016"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欄－本年度賠款準備金</w:t>
      </w:r>
      <w:r w:rsidRPr="00B65780">
        <w:rPr>
          <w:color w:val="000000" w:themeColor="text1"/>
          <w:sz w:val="24"/>
        </w:rPr>
        <w:t>(</w:t>
      </w:r>
      <w:r w:rsidRPr="00B65780">
        <w:rPr>
          <w:color w:val="000000" w:themeColor="text1"/>
          <w:sz w:val="24"/>
        </w:rPr>
        <w:t>總額</w:t>
      </w:r>
      <w:r w:rsidRPr="00B65780">
        <w:rPr>
          <w:color w:val="000000" w:themeColor="text1"/>
          <w:sz w:val="24"/>
        </w:rPr>
        <w:t>)</w:t>
      </w:r>
    </w:p>
    <w:p w14:paraId="4D74196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本欄之金額為第</w:t>
      </w:r>
      <w:r w:rsidRPr="00B65780">
        <w:rPr>
          <w:color w:val="000000" w:themeColor="text1"/>
          <w:sz w:val="24"/>
        </w:rPr>
        <w:t>6</w:t>
      </w:r>
      <w:r w:rsidRPr="00B65780">
        <w:rPr>
          <w:color w:val="000000" w:themeColor="text1"/>
          <w:sz w:val="24"/>
        </w:rPr>
        <w:t>欄、第</w:t>
      </w:r>
      <w:r w:rsidRPr="00B65780">
        <w:rPr>
          <w:color w:val="000000" w:themeColor="text1"/>
          <w:sz w:val="24"/>
        </w:rPr>
        <w:t>7</w:t>
      </w:r>
      <w:r w:rsidRPr="00B65780">
        <w:rPr>
          <w:color w:val="000000" w:themeColor="text1"/>
          <w:sz w:val="24"/>
        </w:rPr>
        <w:t>欄、第</w:t>
      </w:r>
      <w:r w:rsidRPr="00B65780">
        <w:rPr>
          <w:color w:val="000000" w:themeColor="text1"/>
          <w:sz w:val="24"/>
        </w:rPr>
        <w:t>12</w:t>
      </w:r>
      <w:r w:rsidRPr="00B65780">
        <w:rPr>
          <w:color w:val="000000" w:themeColor="text1"/>
          <w:sz w:val="24"/>
        </w:rPr>
        <w:t>欄與第</w:t>
      </w:r>
      <w:r w:rsidRPr="00B65780">
        <w:rPr>
          <w:color w:val="000000" w:themeColor="text1"/>
          <w:sz w:val="24"/>
        </w:rPr>
        <w:t>15</w:t>
      </w:r>
      <w:r w:rsidRPr="00B65780">
        <w:rPr>
          <w:color w:val="000000" w:themeColor="text1"/>
          <w:sz w:val="24"/>
        </w:rPr>
        <w:t>欄加總後之金額。</w:t>
      </w:r>
    </w:p>
    <w:p w14:paraId="7A008F10"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欄－本年度賠款準備金</w:t>
      </w:r>
      <w:r w:rsidRPr="00B65780">
        <w:rPr>
          <w:color w:val="000000" w:themeColor="text1"/>
          <w:sz w:val="24"/>
        </w:rPr>
        <w:t>(</w:t>
      </w:r>
      <w:r w:rsidRPr="00B65780">
        <w:rPr>
          <w:color w:val="000000" w:themeColor="text1"/>
          <w:sz w:val="24"/>
        </w:rPr>
        <w:t>自留</w:t>
      </w:r>
      <w:r w:rsidRPr="00B65780">
        <w:rPr>
          <w:color w:val="000000" w:themeColor="text1"/>
          <w:sz w:val="24"/>
        </w:rPr>
        <w:t>)</w:t>
      </w:r>
    </w:p>
    <w:p w14:paraId="027D4D8E"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本欄之金額為第</w:t>
      </w:r>
      <w:r w:rsidRPr="00B65780">
        <w:rPr>
          <w:color w:val="000000" w:themeColor="text1"/>
          <w:sz w:val="24"/>
        </w:rPr>
        <w:t>9</w:t>
      </w:r>
      <w:r w:rsidRPr="00B65780">
        <w:rPr>
          <w:color w:val="000000" w:themeColor="text1"/>
          <w:sz w:val="24"/>
        </w:rPr>
        <w:t>欄、第</w:t>
      </w:r>
      <w:r w:rsidRPr="00B65780">
        <w:rPr>
          <w:color w:val="000000" w:themeColor="text1"/>
          <w:sz w:val="24"/>
        </w:rPr>
        <w:t>14</w:t>
      </w:r>
      <w:r w:rsidRPr="00B65780">
        <w:rPr>
          <w:color w:val="000000" w:themeColor="text1"/>
          <w:sz w:val="24"/>
        </w:rPr>
        <w:t>欄與第</w:t>
      </w:r>
      <w:r w:rsidRPr="00B65780">
        <w:rPr>
          <w:color w:val="000000" w:themeColor="text1"/>
          <w:sz w:val="24"/>
        </w:rPr>
        <w:t>15</w:t>
      </w:r>
      <w:r w:rsidRPr="00B65780">
        <w:rPr>
          <w:color w:val="000000" w:themeColor="text1"/>
          <w:sz w:val="24"/>
        </w:rPr>
        <w:t>欄加總後之金額。</w:t>
      </w:r>
    </w:p>
    <w:p w14:paraId="42681471" w14:textId="66CCFE73" w:rsidR="0052798B" w:rsidRDefault="0052798B">
      <w:pPr>
        <w:widowControl/>
        <w:rPr>
          <w:color w:val="000000" w:themeColor="text1"/>
          <w:sz w:val="24"/>
        </w:rPr>
      </w:pPr>
      <w:r>
        <w:rPr>
          <w:color w:val="000000" w:themeColor="text1"/>
          <w:sz w:val="24"/>
        </w:rPr>
        <w:br w:type="page"/>
      </w:r>
    </w:p>
    <w:p w14:paraId="2DE4F836" w14:textId="42AC4B2E" w:rsidR="00EC7749" w:rsidRPr="00B65780" w:rsidRDefault="00EC7749" w:rsidP="00EC7749">
      <w:pPr>
        <w:pStyle w:val="1"/>
        <w:spacing w:afterLines="0" w:after="0" w:line="440" w:lineRule="exact"/>
        <w:rPr>
          <w:color w:val="000000" w:themeColor="text1"/>
          <w:szCs w:val="40"/>
        </w:rPr>
      </w:pPr>
      <w:bookmarkStart w:id="269" w:name="_Toc219954060"/>
      <w:bookmarkStart w:id="270" w:name="_Toc296334365"/>
      <w:bookmarkStart w:id="271" w:name="_Toc296433879"/>
      <w:bookmarkStart w:id="272" w:name="_Toc103672900"/>
      <w:r w:rsidRPr="00B65780">
        <w:rPr>
          <w:color w:val="000000" w:themeColor="text1"/>
          <w:szCs w:val="40"/>
        </w:rPr>
        <w:lastRenderedPageBreak/>
        <w:t>表</w:t>
      </w:r>
      <w:r w:rsidRPr="00B65780">
        <w:rPr>
          <w:color w:val="000000" w:themeColor="text1"/>
          <w:szCs w:val="40"/>
        </w:rPr>
        <w:t>26-2</w:t>
      </w:r>
      <w:r w:rsidRPr="00B65780">
        <w:rPr>
          <w:color w:val="000000" w:themeColor="text1"/>
          <w:szCs w:val="40"/>
        </w:rPr>
        <w:t>：直接業務損失發展趨勢分析表</w:t>
      </w:r>
      <w:bookmarkEnd w:id="269"/>
      <w:bookmarkEnd w:id="270"/>
      <w:bookmarkEnd w:id="271"/>
      <w:bookmarkEnd w:id="272"/>
    </w:p>
    <w:p w14:paraId="4412FC32" w14:textId="77777777" w:rsidR="00EC7749" w:rsidRPr="00B65780"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rPr>
      </w:pPr>
      <w:r w:rsidRPr="00B65780">
        <w:rPr>
          <w:rFonts w:ascii="Times New Roman" w:eastAsia="標楷體" w:hAnsi="Times New Roman" w:cs="Times New Roman"/>
          <w:color w:val="000000" w:themeColor="text1"/>
          <w:sz w:val="24"/>
        </w:rPr>
        <w:t>本報表的目的在於介紹財產保險業直接業務的損失發展情形。本說明的目的為配合相關法令之規定，簡介該表之填列規則，以利保險業者之填報。</w:t>
      </w:r>
    </w:p>
    <w:p w14:paraId="2761D611" w14:textId="77777777" w:rsidR="00EC7749" w:rsidRPr="00B65780" w:rsidRDefault="00EC7749" w:rsidP="00EC7749">
      <w:pPr>
        <w:spacing w:line="440" w:lineRule="exact"/>
        <w:rPr>
          <w:color w:val="000000" w:themeColor="text1"/>
          <w:sz w:val="24"/>
        </w:rPr>
      </w:pPr>
      <w:r w:rsidRPr="00B65780">
        <w:rPr>
          <w:color w:val="000000" w:themeColor="text1"/>
          <w:sz w:val="24"/>
        </w:rPr>
        <w:t>一、已發生賠款金額</w:t>
      </w:r>
    </w:p>
    <w:p w14:paraId="6F5E2416" w14:textId="77777777" w:rsidR="00EC7749" w:rsidRPr="00B65780"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損失發展三角形之縱軸代表各意外年度，即賠案出險年度，橫軸則代表賠案之發展年度，每一斜線代表每一年度年底之各意外年度</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累計</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已發生賠款，而</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已發生賠款</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包含已付及未付賠款，其中已付賠款包含賠款、理賠費用並扣除攤回賠款。</w:t>
      </w:r>
    </w:p>
    <w:p w14:paraId="099B5F00" w14:textId="77777777" w:rsidR="00EC7749" w:rsidRPr="00B65780"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險種別：請填寫分析險種</w:t>
      </w:r>
    </w:p>
    <w:p w14:paraId="289831FB" w14:textId="77777777" w:rsidR="00EC7749" w:rsidRPr="00B65780"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每意外年度評價日：請填寫該意外年度之年底日期</w:t>
      </w:r>
    </w:p>
    <w:p w14:paraId="71C23FC0" w14:textId="77777777" w:rsidR="00EC7749" w:rsidRPr="00B65780"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發展年數由簽證精算人員視險種特性決定之，至少三年，並依各意外年度之理賠資料、不同之評估日期填入損失發展三角形。</w:t>
      </w:r>
    </w:p>
    <w:p w14:paraId="44149339" w14:textId="77777777" w:rsidR="00EC7749" w:rsidRPr="00B65780" w:rsidRDefault="00EC7749" w:rsidP="00EC7749">
      <w:pPr>
        <w:spacing w:line="440" w:lineRule="exact"/>
        <w:rPr>
          <w:color w:val="000000" w:themeColor="text1"/>
          <w:sz w:val="24"/>
        </w:rPr>
      </w:pPr>
      <w:r w:rsidRPr="00B65780">
        <w:rPr>
          <w:color w:val="000000" w:themeColor="text1"/>
          <w:sz w:val="24"/>
        </w:rPr>
        <w:t>二、已發生賠款因子</w:t>
      </w:r>
    </w:p>
    <w:p w14:paraId="6460CFE4" w14:textId="77777777" w:rsidR="00EC7749" w:rsidRPr="00B65780"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簽證精算人員除需依已發生賠款金額決定損失發展因子之計算方式外，也必須選取損失發展因子之數值。</w:t>
      </w:r>
    </w:p>
    <w:p w14:paraId="71144407" w14:textId="77777777" w:rsidR="00EC7749" w:rsidRPr="00B65780" w:rsidRDefault="00EC7749" w:rsidP="00EC7749">
      <w:pPr>
        <w:spacing w:line="440" w:lineRule="exact"/>
        <w:rPr>
          <w:color w:val="000000" w:themeColor="text1"/>
          <w:sz w:val="24"/>
        </w:rPr>
      </w:pPr>
      <w:r w:rsidRPr="00B65780">
        <w:rPr>
          <w:color w:val="000000" w:themeColor="text1"/>
          <w:sz w:val="24"/>
        </w:rPr>
        <w:t>三、已發生賠款金額及賠款準備金之計算</w:t>
      </w:r>
    </w:p>
    <w:p w14:paraId="3182B775" w14:textId="77777777" w:rsidR="00EC7749" w:rsidRPr="00B65780"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簽證精算人員需自行判斷各險種是否適用於損失率發展法，若不適用則僅需將</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已發生賠款金額</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14:paraId="7EC4C12B" w14:textId="7B801638" w:rsidR="00EC7749" w:rsidRDefault="00EC7749" w:rsidP="00EC7749">
      <w:pPr>
        <w:spacing w:line="440" w:lineRule="exact"/>
        <w:ind w:left="425" w:hangingChars="177" w:hanging="425"/>
        <w:rPr>
          <w:color w:val="000000" w:themeColor="text1"/>
          <w:sz w:val="24"/>
        </w:rPr>
      </w:pPr>
      <w:r w:rsidRPr="00B65780">
        <w:rPr>
          <w:color w:val="000000" w:themeColor="text1"/>
          <w:sz w:val="24"/>
        </w:rPr>
        <w:t>四、「已發生賠款發展因子」、「已發生賠款金額及賠款準備金之計算」未便填列之特殊原因說明中，請填寫不能計算之原因。</w:t>
      </w:r>
    </w:p>
    <w:p w14:paraId="7BE1508F" w14:textId="76B3A16E" w:rsidR="0052798B" w:rsidRDefault="0052798B">
      <w:pPr>
        <w:widowControl/>
        <w:rPr>
          <w:color w:val="000000" w:themeColor="text1"/>
          <w:sz w:val="24"/>
        </w:rPr>
      </w:pPr>
      <w:r>
        <w:rPr>
          <w:color w:val="000000" w:themeColor="text1"/>
          <w:sz w:val="24"/>
        </w:rPr>
        <w:br w:type="page"/>
      </w:r>
    </w:p>
    <w:p w14:paraId="5D337B44" w14:textId="7FEB2890" w:rsidR="00EC7749" w:rsidRPr="00B65780" w:rsidRDefault="00EC7749" w:rsidP="00EC7749">
      <w:pPr>
        <w:pStyle w:val="1"/>
        <w:spacing w:afterLines="0" w:after="0" w:line="440" w:lineRule="exact"/>
        <w:rPr>
          <w:color w:val="000000" w:themeColor="text1"/>
          <w:szCs w:val="40"/>
        </w:rPr>
      </w:pPr>
      <w:bookmarkStart w:id="273" w:name="_Toc219954061"/>
      <w:bookmarkStart w:id="274" w:name="_Toc296334366"/>
      <w:bookmarkStart w:id="275" w:name="_Toc296433880"/>
      <w:bookmarkStart w:id="276" w:name="_Toc103672901"/>
      <w:r w:rsidRPr="00B65780">
        <w:rPr>
          <w:color w:val="000000" w:themeColor="text1"/>
          <w:szCs w:val="40"/>
        </w:rPr>
        <w:lastRenderedPageBreak/>
        <w:t>表</w:t>
      </w:r>
      <w:r w:rsidRPr="00B65780">
        <w:rPr>
          <w:color w:val="000000" w:themeColor="text1"/>
          <w:szCs w:val="40"/>
        </w:rPr>
        <w:t>26-3</w:t>
      </w:r>
      <w:r w:rsidRPr="00B65780">
        <w:rPr>
          <w:color w:val="000000" w:themeColor="text1"/>
          <w:szCs w:val="40"/>
        </w:rPr>
        <w:t>：自留業務損失發展趨勢分析表</w:t>
      </w:r>
      <w:bookmarkEnd w:id="273"/>
      <w:bookmarkEnd w:id="274"/>
      <w:bookmarkEnd w:id="275"/>
      <w:bookmarkEnd w:id="276"/>
    </w:p>
    <w:p w14:paraId="1B0CC83B" w14:textId="77777777" w:rsidR="00EC7749" w:rsidRPr="00B65780"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rPr>
      </w:pPr>
      <w:r w:rsidRPr="00B65780">
        <w:rPr>
          <w:rFonts w:ascii="Times New Roman" w:eastAsia="標楷體" w:hAnsi="Times New Roman" w:cs="Times New Roman"/>
          <w:color w:val="000000" w:themeColor="text1"/>
          <w:sz w:val="24"/>
        </w:rPr>
        <w:t>本報表的目的在於介紹財產保險業自留業務的損失發展情形。本說明的目的為配合相關法令之規定，簡介該表之填列規則，以利保險業者之填報。</w:t>
      </w:r>
    </w:p>
    <w:p w14:paraId="546A41D2" w14:textId="77777777" w:rsidR="00EC7749" w:rsidRPr="00B65780" w:rsidRDefault="00EC7749" w:rsidP="00EC7749">
      <w:pPr>
        <w:spacing w:line="440" w:lineRule="exact"/>
        <w:ind w:left="425" w:hangingChars="177" w:hanging="425"/>
        <w:rPr>
          <w:color w:val="000000" w:themeColor="text1"/>
          <w:sz w:val="24"/>
        </w:rPr>
      </w:pPr>
      <w:r w:rsidRPr="00B65780">
        <w:rPr>
          <w:color w:val="000000" w:themeColor="text1"/>
          <w:sz w:val="24"/>
        </w:rPr>
        <w:t>一、已發生賠款金額</w:t>
      </w:r>
    </w:p>
    <w:p w14:paraId="0B6BEC96" w14:textId="77777777" w:rsidR="00EC7749" w:rsidRPr="00B65780"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損失發展三角形之縱軸代表各意外年度，即賠案出險年度，橫軸則代表賠案之發展年度，每一斜線代表每一年度年底之各意外年度</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累計</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已發生賠款，而</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已發生賠款</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包含已付及未付賠款，其中已付賠款包含賠款、理賠費用並扣除攤回賠款。</w:t>
      </w:r>
    </w:p>
    <w:p w14:paraId="465FDB0F" w14:textId="77777777" w:rsidR="00EC7749" w:rsidRPr="00B65780"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險種別：請填寫分析險種</w:t>
      </w:r>
    </w:p>
    <w:p w14:paraId="66639A80" w14:textId="77777777" w:rsidR="00EC7749" w:rsidRPr="00B65780"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每意外年度評價日：請填寫該意外年度之年底日期</w:t>
      </w:r>
    </w:p>
    <w:p w14:paraId="162B085A" w14:textId="77777777" w:rsidR="00EC7749" w:rsidRPr="00B65780"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發展年數由簽證精算人員視險種特性決定之，至少三年，並依各意外年度之理賠資料、不同之評估日期填入損失發展三角形。</w:t>
      </w:r>
    </w:p>
    <w:p w14:paraId="0BEC3519" w14:textId="77777777" w:rsidR="00EC7749" w:rsidRPr="00B65780" w:rsidRDefault="00EC7749" w:rsidP="00EC7749">
      <w:pPr>
        <w:spacing w:line="440" w:lineRule="exact"/>
        <w:ind w:left="425" w:hangingChars="177" w:hanging="425"/>
        <w:rPr>
          <w:color w:val="000000" w:themeColor="text1"/>
          <w:sz w:val="24"/>
        </w:rPr>
      </w:pPr>
      <w:r w:rsidRPr="00B65780">
        <w:rPr>
          <w:color w:val="000000" w:themeColor="text1"/>
          <w:sz w:val="24"/>
        </w:rPr>
        <w:t>二、已發生賠款因子</w:t>
      </w:r>
    </w:p>
    <w:p w14:paraId="7FBDAFBC" w14:textId="77777777" w:rsidR="00EC7749" w:rsidRPr="00B65780"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簽證精算人員除需依已發生賠款金額決定損失發展因子之計算方式外，也必須選取損失發展因子之數值。</w:t>
      </w:r>
    </w:p>
    <w:p w14:paraId="2B0BAD38" w14:textId="77777777" w:rsidR="00EC7749" w:rsidRPr="00B65780" w:rsidRDefault="00EC7749" w:rsidP="00EC7749">
      <w:pPr>
        <w:spacing w:line="440" w:lineRule="exact"/>
        <w:ind w:left="425" w:hangingChars="177" w:hanging="425"/>
        <w:rPr>
          <w:color w:val="000000" w:themeColor="text1"/>
          <w:sz w:val="24"/>
        </w:rPr>
      </w:pPr>
      <w:r w:rsidRPr="00B65780">
        <w:rPr>
          <w:color w:val="000000" w:themeColor="text1"/>
          <w:sz w:val="24"/>
        </w:rPr>
        <w:t>三、已發生賠款金額及賠款準備金之計算</w:t>
      </w:r>
    </w:p>
    <w:p w14:paraId="7A0102CD" w14:textId="77777777" w:rsidR="00EC7749" w:rsidRPr="00B65780"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簽證精算人員需自行判斷各險種是否適用於損失率發展法，若不適用則僅需將</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已發生賠款金額</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14:paraId="13D55AED" w14:textId="2AF52C46" w:rsidR="00EC7749" w:rsidRDefault="00EC7749" w:rsidP="00EC7749">
      <w:pPr>
        <w:spacing w:line="440" w:lineRule="exact"/>
        <w:ind w:left="425" w:hangingChars="177" w:hanging="425"/>
        <w:rPr>
          <w:color w:val="000000" w:themeColor="text1"/>
          <w:sz w:val="24"/>
        </w:rPr>
      </w:pPr>
      <w:r w:rsidRPr="00B65780">
        <w:rPr>
          <w:color w:val="000000" w:themeColor="text1"/>
          <w:sz w:val="24"/>
        </w:rPr>
        <w:t>四、「已發生賠款發展因子」、「已發生賠款金額及賠款準備金之計算」未便填列之特殊原因說明中，請填寫不能計算之原因。</w:t>
      </w:r>
    </w:p>
    <w:p w14:paraId="1AB04B07" w14:textId="0FC14DB9" w:rsidR="0052798B" w:rsidRDefault="0052798B">
      <w:pPr>
        <w:widowControl/>
        <w:rPr>
          <w:color w:val="000000" w:themeColor="text1"/>
          <w:sz w:val="24"/>
        </w:rPr>
      </w:pPr>
      <w:r>
        <w:rPr>
          <w:color w:val="000000" w:themeColor="text1"/>
          <w:sz w:val="24"/>
        </w:rPr>
        <w:br w:type="page"/>
      </w:r>
    </w:p>
    <w:p w14:paraId="7B0DF1AA" w14:textId="15E5C64D" w:rsidR="00EC7749" w:rsidRPr="00B65780" w:rsidRDefault="00EC7749" w:rsidP="00EC7749">
      <w:pPr>
        <w:pStyle w:val="1"/>
        <w:spacing w:afterLines="0" w:after="0" w:line="440" w:lineRule="exact"/>
        <w:rPr>
          <w:color w:val="000000" w:themeColor="text1"/>
          <w:szCs w:val="40"/>
        </w:rPr>
      </w:pPr>
      <w:bookmarkStart w:id="277" w:name="_Toc219954062"/>
      <w:bookmarkStart w:id="278" w:name="_Toc296334367"/>
      <w:bookmarkStart w:id="279" w:name="_Toc296433881"/>
      <w:bookmarkStart w:id="280" w:name="_Toc103672902"/>
      <w:r w:rsidRPr="00B65780">
        <w:rPr>
          <w:color w:val="000000" w:themeColor="text1"/>
          <w:szCs w:val="40"/>
        </w:rPr>
        <w:lastRenderedPageBreak/>
        <w:t>表</w:t>
      </w:r>
      <w:r w:rsidRPr="00B65780">
        <w:rPr>
          <w:color w:val="000000" w:themeColor="text1"/>
          <w:szCs w:val="40"/>
        </w:rPr>
        <w:t>26-4</w:t>
      </w:r>
      <w:r w:rsidRPr="00B65780">
        <w:rPr>
          <w:color w:val="000000" w:themeColor="text1"/>
          <w:szCs w:val="40"/>
        </w:rPr>
        <w:t>：保費不足準備金明細表</w:t>
      </w:r>
      <w:bookmarkEnd w:id="277"/>
      <w:bookmarkEnd w:id="278"/>
      <w:bookmarkEnd w:id="279"/>
      <w:bookmarkEnd w:id="280"/>
    </w:p>
    <w:p w14:paraId="60FCF01B" w14:textId="77777777" w:rsidR="00EC7749" w:rsidRPr="00B65780"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本報表的目的在於了解財產保險業各公司各險種保費不足準備金之明細。本說明的目的為配合相關法令之規定，簡介該表之填列規則，以利保險業者之填報。</w:t>
      </w:r>
    </w:p>
    <w:p w14:paraId="629424A2" w14:textId="77777777" w:rsidR="00EC7749" w:rsidRPr="00B65780" w:rsidRDefault="00EC7749" w:rsidP="00EC7749">
      <w:pPr>
        <w:rPr>
          <w:color w:val="000000" w:themeColor="text1"/>
        </w:rPr>
      </w:pPr>
      <w:r w:rsidRPr="00B65780">
        <w:rPr>
          <w:color w:val="000000" w:themeColor="text1"/>
        </w:rPr>
        <w:t>直接及分入業務保費不足準備金：</w:t>
      </w:r>
    </w:p>
    <w:p w14:paraId="684E391C"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欄－期末餘額</w:t>
      </w:r>
    </w:p>
    <w:p w14:paraId="1BF1D458"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係指上年度同期，各險種（除強制自用汽車責任保險、強制商業汽車責任保險</w:t>
      </w:r>
      <w:r w:rsidR="00CB291E" w:rsidRPr="00B65780">
        <w:rPr>
          <w:color w:val="000000" w:themeColor="text1"/>
          <w:sz w:val="24"/>
        </w:rPr>
        <w:t>、</w:t>
      </w:r>
      <w:r w:rsidRPr="00B65780">
        <w:rPr>
          <w:color w:val="000000" w:themeColor="text1"/>
          <w:sz w:val="24"/>
        </w:rPr>
        <w:t>強制機車責任保險</w:t>
      </w:r>
      <w:r w:rsidR="00CB291E" w:rsidRPr="00B65780">
        <w:rPr>
          <w:color w:val="000000" w:themeColor="text1"/>
          <w:sz w:val="24"/>
        </w:rPr>
        <w:t>與強制微型電動二輪車責任保險</w:t>
      </w:r>
      <w:r w:rsidRPr="00B65780">
        <w:rPr>
          <w:color w:val="000000" w:themeColor="text1"/>
          <w:sz w:val="24"/>
        </w:rPr>
        <w:t>外）保費不足準備金之餘額。</w:t>
      </w:r>
    </w:p>
    <w:p w14:paraId="276C006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欄－期初餘額</w:t>
      </w:r>
    </w:p>
    <w:p w14:paraId="7558070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係指曆年制，截至基準日為止，各險種（除強制自用汽車責任保險、強制商業汽車責任保險</w:t>
      </w:r>
      <w:r w:rsidR="00CB291E" w:rsidRPr="00B65780">
        <w:rPr>
          <w:color w:val="000000" w:themeColor="text1"/>
          <w:sz w:val="24"/>
        </w:rPr>
        <w:t>、</w:t>
      </w:r>
      <w:r w:rsidRPr="00B65780">
        <w:rPr>
          <w:color w:val="000000" w:themeColor="text1"/>
          <w:sz w:val="24"/>
        </w:rPr>
        <w:t>強制機車責任保險</w:t>
      </w:r>
      <w:r w:rsidR="00CB291E" w:rsidRPr="00B65780">
        <w:rPr>
          <w:color w:val="000000" w:themeColor="text1"/>
          <w:sz w:val="24"/>
        </w:rPr>
        <w:t>與強制微型電動二輪車責任保險</w:t>
      </w:r>
      <w:r w:rsidRPr="00B65780">
        <w:rPr>
          <w:color w:val="000000" w:themeColor="text1"/>
          <w:sz w:val="24"/>
        </w:rPr>
        <w:t>外）保費不足準備金之餘額。</w:t>
      </w:r>
    </w:p>
    <w:p w14:paraId="4D122CF9"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欄－增減數</w:t>
      </w:r>
      <w:r w:rsidRPr="00B65780">
        <w:rPr>
          <w:color w:val="000000" w:themeColor="text1"/>
          <w:sz w:val="24"/>
        </w:rPr>
        <w:t>(3)=(1)-(2)</w:t>
      </w:r>
    </w:p>
    <w:p w14:paraId="4D54247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係指本年度累計餘額與上年度同期累計餘額之差額。</w:t>
      </w:r>
    </w:p>
    <w:p w14:paraId="30090663" w14:textId="77777777" w:rsidR="00EC7749" w:rsidRPr="00B65780" w:rsidRDefault="00EC7749" w:rsidP="00EC7749">
      <w:pPr>
        <w:rPr>
          <w:color w:val="000000" w:themeColor="text1"/>
          <w:sz w:val="24"/>
        </w:rPr>
      </w:pPr>
    </w:p>
    <w:p w14:paraId="6546CD2B" w14:textId="77777777" w:rsidR="00EC7749" w:rsidRPr="00B65780" w:rsidRDefault="00EC7749" w:rsidP="00EC7749">
      <w:pPr>
        <w:rPr>
          <w:color w:val="000000" w:themeColor="text1"/>
        </w:rPr>
      </w:pPr>
      <w:r w:rsidRPr="00B65780">
        <w:rPr>
          <w:color w:val="000000" w:themeColor="text1"/>
        </w:rPr>
        <w:t>註：本期提存餘額之總計應與資產負債表保費不足準備之帳載金額一致。</w:t>
      </w:r>
    </w:p>
    <w:p w14:paraId="6839D637" w14:textId="77777777" w:rsidR="00EC7749" w:rsidRPr="00B65780" w:rsidRDefault="00EC7749" w:rsidP="00EC7749">
      <w:pPr>
        <w:rPr>
          <w:color w:val="000000" w:themeColor="text1"/>
        </w:rPr>
      </w:pPr>
    </w:p>
    <w:p w14:paraId="0DDBF5E4" w14:textId="77777777" w:rsidR="00EC7749" w:rsidRPr="00B65780" w:rsidRDefault="00EC7749" w:rsidP="00EC7749">
      <w:pPr>
        <w:rPr>
          <w:color w:val="000000" w:themeColor="text1"/>
          <w:sz w:val="24"/>
        </w:rPr>
      </w:pPr>
      <w:r w:rsidRPr="00B65780">
        <w:rPr>
          <w:color w:val="000000" w:themeColor="text1"/>
          <w:sz w:val="24"/>
        </w:rPr>
        <w:t>分出業務保費不足準備金：</w:t>
      </w:r>
    </w:p>
    <w:p w14:paraId="4A74F39C"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欄－期末餘額</w:t>
      </w:r>
    </w:p>
    <w:p w14:paraId="03B281F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係指上年度同期，各險種（除強制自用汽車責任保險、強制商業汽車責任保險</w:t>
      </w:r>
      <w:r w:rsidR="00CB291E" w:rsidRPr="00B65780">
        <w:rPr>
          <w:color w:val="000000" w:themeColor="text1"/>
          <w:sz w:val="24"/>
        </w:rPr>
        <w:t>、</w:t>
      </w:r>
      <w:r w:rsidRPr="00B65780">
        <w:rPr>
          <w:color w:val="000000" w:themeColor="text1"/>
          <w:sz w:val="24"/>
        </w:rPr>
        <w:t>強制機車責任保險</w:t>
      </w:r>
      <w:r w:rsidR="00CB291E" w:rsidRPr="00B65780">
        <w:rPr>
          <w:color w:val="000000" w:themeColor="text1"/>
          <w:sz w:val="24"/>
        </w:rPr>
        <w:t>與強制微型電動二輪車責任保險</w:t>
      </w:r>
      <w:r w:rsidRPr="00B65780">
        <w:rPr>
          <w:color w:val="000000" w:themeColor="text1"/>
          <w:sz w:val="24"/>
        </w:rPr>
        <w:t>外）保費不足準備金之餘額。</w:t>
      </w:r>
    </w:p>
    <w:p w14:paraId="72308F7C"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欄－期初餘額</w:t>
      </w:r>
    </w:p>
    <w:p w14:paraId="4BFD6F1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係指曆年制，截至基準日為止，各險種（除強制自用汽車責任保險、強制商業汽車責任保險</w:t>
      </w:r>
      <w:r w:rsidR="00CB291E" w:rsidRPr="00B65780">
        <w:rPr>
          <w:color w:val="000000" w:themeColor="text1"/>
          <w:sz w:val="24"/>
        </w:rPr>
        <w:t>、</w:t>
      </w:r>
      <w:r w:rsidRPr="00B65780">
        <w:rPr>
          <w:color w:val="000000" w:themeColor="text1"/>
          <w:sz w:val="24"/>
        </w:rPr>
        <w:t>強制機車責任保險</w:t>
      </w:r>
      <w:r w:rsidR="00CB291E" w:rsidRPr="00B65780">
        <w:rPr>
          <w:color w:val="000000" w:themeColor="text1"/>
          <w:sz w:val="24"/>
        </w:rPr>
        <w:t>與強制微型電動二輪車責任保險</w:t>
      </w:r>
      <w:r w:rsidRPr="00B65780">
        <w:rPr>
          <w:color w:val="000000" w:themeColor="text1"/>
          <w:sz w:val="24"/>
        </w:rPr>
        <w:t>外）保費不足準備金之餘額。</w:t>
      </w:r>
    </w:p>
    <w:p w14:paraId="549AFC73"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欄－增減數</w:t>
      </w:r>
      <w:r w:rsidRPr="00B65780">
        <w:rPr>
          <w:color w:val="000000" w:themeColor="text1"/>
          <w:sz w:val="24"/>
        </w:rPr>
        <w:t>(3)=(1)-(2)</w:t>
      </w:r>
    </w:p>
    <w:p w14:paraId="58D3ABB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係指本年度累計餘額與上年度同期累計餘額之差額。</w:t>
      </w:r>
    </w:p>
    <w:p w14:paraId="4B700A9C" w14:textId="77777777" w:rsidR="00EC7749" w:rsidRPr="00B65780" w:rsidRDefault="00EC7749" w:rsidP="00EC7749">
      <w:pPr>
        <w:rPr>
          <w:color w:val="000000" w:themeColor="text1"/>
          <w:sz w:val="24"/>
        </w:rPr>
      </w:pPr>
    </w:p>
    <w:p w14:paraId="2453EF2C" w14:textId="77777777" w:rsidR="00EC7749" w:rsidRPr="00B65780" w:rsidRDefault="00EC7749" w:rsidP="00EC7749">
      <w:pPr>
        <w:rPr>
          <w:color w:val="000000" w:themeColor="text1"/>
          <w:sz w:val="24"/>
        </w:rPr>
      </w:pPr>
      <w:r w:rsidRPr="00B65780">
        <w:rPr>
          <w:color w:val="000000" w:themeColor="text1"/>
          <w:sz w:val="24"/>
        </w:rPr>
        <w:t>註：本期提存餘額之總計應與資產負債表保費不足準備之帳載金額一致。</w:t>
      </w:r>
    </w:p>
    <w:p w14:paraId="430B1F0F" w14:textId="77777777" w:rsidR="00EC7749" w:rsidRPr="00B65780" w:rsidRDefault="00EC7749" w:rsidP="00EC7749">
      <w:pPr>
        <w:rPr>
          <w:color w:val="000000" w:themeColor="text1"/>
          <w:sz w:val="24"/>
        </w:rPr>
      </w:pPr>
      <w:bookmarkStart w:id="281" w:name="_Toc250456533"/>
      <w:r w:rsidRPr="00B65780">
        <w:rPr>
          <w:color w:val="000000" w:themeColor="text1"/>
          <w:sz w:val="24"/>
        </w:rPr>
        <w:t>自留業務保費不足準備金：</w:t>
      </w:r>
    </w:p>
    <w:p w14:paraId="1CB36582"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欄－期末餘額</w:t>
      </w:r>
    </w:p>
    <w:p w14:paraId="2949E4A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係指上年度同期，各險種（除強制自用汽車責任保險、強制商業汽車責任保險</w:t>
      </w:r>
      <w:r w:rsidR="00CB291E" w:rsidRPr="00B65780">
        <w:rPr>
          <w:color w:val="000000" w:themeColor="text1"/>
          <w:sz w:val="24"/>
        </w:rPr>
        <w:t>、</w:t>
      </w:r>
      <w:r w:rsidRPr="00B65780">
        <w:rPr>
          <w:color w:val="000000" w:themeColor="text1"/>
          <w:sz w:val="24"/>
        </w:rPr>
        <w:t>強制機車責任保險</w:t>
      </w:r>
      <w:r w:rsidR="00CB291E" w:rsidRPr="00B65780">
        <w:rPr>
          <w:color w:val="000000" w:themeColor="text1"/>
          <w:sz w:val="24"/>
        </w:rPr>
        <w:t>與強制微型電動二輪車責任保險</w:t>
      </w:r>
      <w:r w:rsidRPr="00B65780">
        <w:rPr>
          <w:color w:val="000000" w:themeColor="text1"/>
          <w:sz w:val="24"/>
        </w:rPr>
        <w:t>外）保費不足準備金之餘額。</w:t>
      </w:r>
    </w:p>
    <w:p w14:paraId="12D58588"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欄－期初餘額</w:t>
      </w:r>
    </w:p>
    <w:p w14:paraId="247061F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係指曆年制，截至基準日為止，各險種（除強制自用汽車責任保險、強制商業汽</w:t>
      </w:r>
      <w:r w:rsidRPr="00B65780">
        <w:rPr>
          <w:color w:val="000000" w:themeColor="text1"/>
          <w:sz w:val="24"/>
        </w:rPr>
        <w:lastRenderedPageBreak/>
        <w:t>車責任保險</w:t>
      </w:r>
      <w:r w:rsidR="00CB291E" w:rsidRPr="00B65780">
        <w:rPr>
          <w:color w:val="000000" w:themeColor="text1"/>
          <w:sz w:val="24"/>
        </w:rPr>
        <w:t>、</w:t>
      </w:r>
      <w:r w:rsidRPr="00B65780">
        <w:rPr>
          <w:color w:val="000000" w:themeColor="text1"/>
          <w:sz w:val="24"/>
        </w:rPr>
        <w:t>強制機車責任保險</w:t>
      </w:r>
      <w:r w:rsidR="00CB291E" w:rsidRPr="00B65780">
        <w:rPr>
          <w:color w:val="000000" w:themeColor="text1"/>
          <w:sz w:val="24"/>
        </w:rPr>
        <w:t>與強制微型電動二輪車責任保險</w:t>
      </w:r>
      <w:r w:rsidRPr="00B65780">
        <w:rPr>
          <w:color w:val="000000" w:themeColor="text1"/>
          <w:sz w:val="24"/>
        </w:rPr>
        <w:t>外）保費不足準備金之餘額。</w:t>
      </w:r>
    </w:p>
    <w:p w14:paraId="066BE781"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欄－增減數</w:t>
      </w:r>
      <w:r w:rsidRPr="00B65780">
        <w:rPr>
          <w:color w:val="000000" w:themeColor="text1"/>
          <w:sz w:val="24"/>
        </w:rPr>
        <w:t>(3)=(1)-(2)</w:t>
      </w:r>
    </w:p>
    <w:p w14:paraId="749CE300"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係指本年度累計餘額與上年度同期累計餘額之差額。</w:t>
      </w:r>
    </w:p>
    <w:p w14:paraId="41BD7E78" w14:textId="77777777" w:rsidR="00EC7749" w:rsidRPr="00B65780" w:rsidRDefault="00EC7749" w:rsidP="00EC7749">
      <w:pPr>
        <w:rPr>
          <w:color w:val="000000" w:themeColor="text1"/>
          <w:sz w:val="24"/>
        </w:rPr>
      </w:pPr>
    </w:p>
    <w:p w14:paraId="1DA9AB05" w14:textId="77777777" w:rsidR="00EC7749" w:rsidRPr="00B65780" w:rsidRDefault="00EC7749" w:rsidP="00EC7749">
      <w:pPr>
        <w:rPr>
          <w:color w:val="000000" w:themeColor="text1"/>
        </w:rPr>
      </w:pPr>
      <w:r w:rsidRPr="00B65780">
        <w:rPr>
          <w:color w:val="000000" w:themeColor="text1"/>
        </w:rPr>
        <w:t>註：本期提存餘額之總計應與資產負債表保費不足準備之帳載金額一致。</w:t>
      </w:r>
    </w:p>
    <w:p w14:paraId="1112A819" w14:textId="77777777" w:rsidR="00EC7749" w:rsidRPr="00B65780" w:rsidRDefault="00EC7749" w:rsidP="00EC7749">
      <w:pPr>
        <w:pStyle w:val="1"/>
        <w:spacing w:afterLines="0" w:after="0" w:line="440" w:lineRule="exact"/>
        <w:rPr>
          <w:color w:val="000000" w:themeColor="text1"/>
          <w:szCs w:val="40"/>
        </w:rPr>
        <w:sectPr w:rsidR="00EC7749" w:rsidRPr="00B65780">
          <w:footerReference w:type="default" r:id="rId11"/>
          <w:pgSz w:w="11906" w:h="16838" w:code="9"/>
          <w:pgMar w:top="1418" w:right="1134" w:bottom="1418" w:left="1134" w:header="851" w:footer="737" w:gutter="454"/>
          <w:pgNumType w:start="1"/>
          <w:cols w:space="425"/>
          <w:docGrid w:linePitch="360"/>
        </w:sectPr>
      </w:pPr>
    </w:p>
    <w:p w14:paraId="13C7934A" w14:textId="77777777" w:rsidR="00EC7749" w:rsidRPr="00B65780" w:rsidRDefault="00EC7749" w:rsidP="00EC7749">
      <w:pPr>
        <w:pStyle w:val="1"/>
        <w:spacing w:afterLines="0" w:after="0" w:line="440" w:lineRule="exact"/>
        <w:rPr>
          <w:color w:val="000000" w:themeColor="text1"/>
          <w:szCs w:val="40"/>
        </w:rPr>
      </w:pPr>
      <w:bookmarkStart w:id="282" w:name="_Toc296334368"/>
      <w:bookmarkStart w:id="283" w:name="_Toc296433882"/>
      <w:bookmarkStart w:id="284" w:name="_Toc103672903"/>
      <w:r w:rsidRPr="00B65780">
        <w:rPr>
          <w:color w:val="000000" w:themeColor="text1"/>
          <w:szCs w:val="40"/>
        </w:rPr>
        <w:lastRenderedPageBreak/>
        <w:t>表</w:t>
      </w:r>
      <w:r w:rsidRPr="00B65780">
        <w:rPr>
          <w:color w:val="000000" w:themeColor="text1"/>
          <w:szCs w:val="40"/>
        </w:rPr>
        <w:t>26-5</w:t>
      </w:r>
      <w:r w:rsidRPr="00B65780">
        <w:rPr>
          <w:color w:val="000000" w:themeColor="text1"/>
          <w:szCs w:val="40"/>
        </w:rPr>
        <w:t>：負債適足準備明細表</w:t>
      </w:r>
      <w:bookmarkEnd w:id="282"/>
      <w:bookmarkEnd w:id="283"/>
      <w:bookmarkEnd w:id="284"/>
    </w:p>
    <w:p w14:paraId="6A6A26F1" w14:textId="77777777" w:rsidR="00EC7749" w:rsidRPr="00B65780"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本報表的目的在於了解財產保險業各公司各險種負債適足準備之明細。本說明的目的為配合相關法令</w:t>
      </w:r>
      <w:r w:rsidRPr="00B65780">
        <w:rPr>
          <w:rFonts w:ascii="Times New Roman" w:eastAsia="標楷體" w:hAnsi="Times New Roman" w:cs="Times New Roman"/>
          <w:color w:val="000000" w:themeColor="text1"/>
          <w:sz w:val="24"/>
        </w:rPr>
        <w:t>(</w:t>
      </w:r>
      <w:r w:rsidR="00837305" w:rsidRPr="00B65780">
        <w:rPr>
          <w:rFonts w:ascii="Times New Roman" w:eastAsia="標楷體" w:hAnsi="Times New Roman" w:cs="Times New Roman"/>
          <w:color w:val="000000" w:themeColor="text1"/>
          <w:sz w:val="24"/>
        </w:rPr>
        <w:t>國際財務報導準則第四號公報</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之規定，簡介該表之填列規則，以利保險業者之填報。</w:t>
      </w:r>
    </w:p>
    <w:p w14:paraId="0564DA13" w14:textId="77777777" w:rsidR="00EC7749" w:rsidRPr="00B65780" w:rsidRDefault="00EC7749" w:rsidP="00EC7749">
      <w:pPr>
        <w:rPr>
          <w:color w:val="000000" w:themeColor="text1"/>
        </w:rPr>
      </w:pPr>
    </w:p>
    <w:p w14:paraId="090EBB4F" w14:textId="77777777" w:rsidR="00EC7749" w:rsidRPr="00B65780" w:rsidRDefault="00EC7749" w:rsidP="00EC7749">
      <w:pPr>
        <w:rPr>
          <w:color w:val="000000" w:themeColor="text1"/>
          <w:sz w:val="24"/>
        </w:rPr>
      </w:pPr>
      <w:r w:rsidRPr="00B65780">
        <w:rPr>
          <w:color w:val="000000" w:themeColor="text1"/>
          <w:sz w:val="24"/>
        </w:rPr>
        <w:t>直接及分入業務負債適足準備金：</w:t>
      </w:r>
    </w:p>
    <w:p w14:paraId="15348637"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欄－期末餘額</w:t>
      </w:r>
    </w:p>
    <w:p w14:paraId="1B0DAE8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係指上年度同期，各險種（除強制自用汽車責任保險、強制商業汽車責任保險</w:t>
      </w:r>
      <w:r w:rsidR="00CB291E" w:rsidRPr="00B65780">
        <w:rPr>
          <w:color w:val="000000" w:themeColor="text1"/>
          <w:sz w:val="24"/>
        </w:rPr>
        <w:t>、</w:t>
      </w:r>
      <w:r w:rsidRPr="00B65780">
        <w:rPr>
          <w:color w:val="000000" w:themeColor="text1"/>
          <w:sz w:val="24"/>
        </w:rPr>
        <w:t>強制機車責任保險</w:t>
      </w:r>
      <w:r w:rsidR="00CB291E" w:rsidRPr="00B65780">
        <w:rPr>
          <w:color w:val="000000" w:themeColor="text1"/>
          <w:sz w:val="24"/>
        </w:rPr>
        <w:t>與強制微型電動二輪車責任保險</w:t>
      </w:r>
      <w:r w:rsidRPr="00B65780">
        <w:rPr>
          <w:color w:val="000000" w:themeColor="text1"/>
          <w:sz w:val="24"/>
        </w:rPr>
        <w:t>外）負債適足準備金之餘額。</w:t>
      </w:r>
    </w:p>
    <w:p w14:paraId="76ECE32E"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欄－期初餘額</w:t>
      </w:r>
    </w:p>
    <w:p w14:paraId="78D444C2"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係指曆年制，截至基準日為止，各險種（除強制自用汽車責任保險、強制商業汽車責任保險</w:t>
      </w:r>
      <w:r w:rsidR="00CB291E" w:rsidRPr="00B65780">
        <w:rPr>
          <w:color w:val="000000" w:themeColor="text1"/>
          <w:sz w:val="24"/>
        </w:rPr>
        <w:t>、</w:t>
      </w:r>
      <w:r w:rsidRPr="00B65780">
        <w:rPr>
          <w:color w:val="000000" w:themeColor="text1"/>
          <w:sz w:val="24"/>
        </w:rPr>
        <w:t>強制機車責任保險</w:t>
      </w:r>
      <w:r w:rsidR="00CB291E" w:rsidRPr="00B65780">
        <w:rPr>
          <w:color w:val="000000" w:themeColor="text1"/>
          <w:sz w:val="24"/>
        </w:rPr>
        <w:t>與強制微型電動二輪車責任保險</w:t>
      </w:r>
      <w:r w:rsidRPr="00B65780">
        <w:rPr>
          <w:color w:val="000000" w:themeColor="text1"/>
          <w:sz w:val="24"/>
        </w:rPr>
        <w:t>外）負債適足準備金之餘額。</w:t>
      </w:r>
    </w:p>
    <w:p w14:paraId="025EB9CC"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欄－增減數</w:t>
      </w:r>
      <w:r w:rsidRPr="00B65780">
        <w:rPr>
          <w:color w:val="000000" w:themeColor="text1"/>
          <w:sz w:val="24"/>
        </w:rPr>
        <w:t>(3)=(1)-(2)</w:t>
      </w:r>
    </w:p>
    <w:p w14:paraId="070A693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係指本年度累計餘額與上年度同期累計餘額之差額。</w:t>
      </w:r>
    </w:p>
    <w:p w14:paraId="3572BC2C" w14:textId="77777777" w:rsidR="00EC7749" w:rsidRPr="00B65780" w:rsidRDefault="00EC7749" w:rsidP="00EC7749">
      <w:pPr>
        <w:rPr>
          <w:color w:val="000000" w:themeColor="text1"/>
          <w:sz w:val="24"/>
        </w:rPr>
      </w:pPr>
    </w:p>
    <w:p w14:paraId="0DA9AB03" w14:textId="77777777" w:rsidR="00EC7749" w:rsidRPr="00B65780" w:rsidRDefault="00EC7749" w:rsidP="00EC7749">
      <w:pPr>
        <w:rPr>
          <w:color w:val="000000" w:themeColor="text1"/>
        </w:rPr>
      </w:pPr>
      <w:r w:rsidRPr="00B65780">
        <w:rPr>
          <w:color w:val="000000" w:themeColor="text1"/>
        </w:rPr>
        <w:t>註：本期提存餘額之總計應與資產負債表負債適足準備之帳載金額一致。</w:t>
      </w:r>
    </w:p>
    <w:p w14:paraId="41123DC6" w14:textId="77777777" w:rsidR="00EC7749" w:rsidRPr="00B65780" w:rsidRDefault="00EC7749" w:rsidP="00EC7749">
      <w:pPr>
        <w:rPr>
          <w:color w:val="000000" w:themeColor="text1"/>
        </w:rPr>
      </w:pPr>
    </w:p>
    <w:p w14:paraId="73D8AACB" w14:textId="77777777" w:rsidR="00EC7749" w:rsidRPr="00B65780" w:rsidRDefault="00EC7749" w:rsidP="00EC7749">
      <w:pPr>
        <w:rPr>
          <w:color w:val="000000" w:themeColor="text1"/>
          <w:sz w:val="24"/>
        </w:rPr>
      </w:pPr>
      <w:r w:rsidRPr="00B65780">
        <w:rPr>
          <w:color w:val="000000" w:themeColor="text1"/>
          <w:sz w:val="24"/>
        </w:rPr>
        <w:t>分出業務負債適足準備金：</w:t>
      </w:r>
    </w:p>
    <w:p w14:paraId="5A1D3417"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欄－期末餘額</w:t>
      </w:r>
    </w:p>
    <w:p w14:paraId="2D644A6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係指上年度同期，各險種（除強制自用汽車責任保險、強制商業汽車責任保險</w:t>
      </w:r>
      <w:r w:rsidR="00CB291E" w:rsidRPr="00B65780">
        <w:rPr>
          <w:color w:val="000000" w:themeColor="text1"/>
          <w:sz w:val="24"/>
        </w:rPr>
        <w:t>、</w:t>
      </w:r>
      <w:r w:rsidRPr="00B65780">
        <w:rPr>
          <w:color w:val="000000" w:themeColor="text1"/>
          <w:sz w:val="24"/>
        </w:rPr>
        <w:t>強制機車責任保險</w:t>
      </w:r>
      <w:r w:rsidR="00CB291E" w:rsidRPr="00B65780">
        <w:rPr>
          <w:color w:val="000000" w:themeColor="text1"/>
          <w:sz w:val="24"/>
        </w:rPr>
        <w:t>與強制微型電動二輪車責任保險</w:t>
      </w:r>
      <w:r w:rsidRPr="00B65780">
        <w:rPr>
          <w:color w:val="000000" w:themeColor="text1"/>
          <w:sz w:val="24"/>
        </w:rPr>
        <w:t>外）負債適足準備金之餘額。</w:t>
      </w:r>
    </w:p>
    <w:p w14:paraId="7B87D292"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欄－期初餘額</w:t>
      </w:r>
    </w:p>
    <w:p w14:paraId="24A613DE"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係指曆年制，截至基準日為止，各險種（除強制自用汽車責任保險、強制商業汽車責任保險</w:t>
      </w:r>
      <w:r w:rsidR="00CB291E" w:rsidRPr="00B65780">
        <w:rPr>
          <w:color w:val="000000" w:themeColor="text1"/>
          <w:sz w:val="24"/>
        </w:rPr>
        <w:t>、</w:t>
      </w:r>
      <w:r w:rsidRPr="00B65780">
        <w:rPr>
          <w:color w:val="000000" w:themeColor="text1"/>
          <w:sz w:val="24"/>
        </w:rPr>
        <w:t>強制機車責任保險</w:t>
      </w:r>
      <w:r w:rsidR="00CB291E" w:rsidRPr="00B65780">
        <w:rPr>
          <w:color w:val="000000" w:themeColor="text1"/>
          <w:sz w:val="24"/>
        </w:rPr>
        <w:t>與強制微型電動二輪車責任保險</w:t>
      </w:r>
      <w:r w:rsidRPr="00B65780">
        <w:rPr>
          <w:color w:val="000000" w:themeColor="text1"/>
          <w:sz w:val="24"/>
        </w:rPr>
        <w:t>外）負債適足準備金之餘額。</w:t>
      </w:r>
    </w:p>
    <w:p w14:paraId="1254E39F"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欄－增減數</w:t>
      </w:r>
      <w:r w:rsidRPr="00B65780">
        <w:rPr>
          <w:color w:val="000000" w:themeColor="text1"/>
          <w:sz w:val="24"/>
        </w:rPr>
        <w:t>(3)=(1)-(2)</w:t>
      </w:r>
    </w:p>
    <w:p w14:paraId="5DAD188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係指本年度累計餘額與上年度同期累計餘額之差額。</w:t>
      </w:r>
    </w:p>
    <w:p w14:paraId="54932E70" w14:textId="77777777" w:rsidR="00EC7749" w:rsidRPr="00B65780" w:rsidRDefault="00EC7749" w:rsidP="00EC7749">
      <w:pPr>
        <w:rPr>
          <w:color w:val="000000" w:themeColor="text1"/>
          <w:sz w:val="24"/>
        </w:rPr>
      </w:pPr>
    </w:p>
    <w:p w14:paraId="2D696365" w14:textId="77777777" w:rsidR="00EC7749" w:rsidRPr="00B65780" w:rsidRDefault="00EC7749" w:rsidP="00EC7749">
      <w:pPr>
        <w:rPr>
          <w:color w:val="000000" w:themeColor="text1"/>
          <w:sz w:val="24"/>
        </w:rPr>
      </w:pPr>
      <w:r w:rsidRPr="00B65780">
        <w:rPr>
          <w:color w:val="000000" w:themeColor="text1"/>
          <w:sz w:val="24"/>
        </w:rPr>
        <w:t>註：本期提存餘額之總計應與資產負債表負債適足準備之帳載金額一致。</w:t>
      </w:r>
    </w:p>
    <w:p w14:paraId="3F16D1F7" w14:textId="77777777" w:rsidR="00EC7749" w:rsidRPr="00B65780" w:rsidRDefault="00EC7749" w:rsidP="00EC7749">
      <w:pPr>
        <w:rPr>
          <w:color w:val="000000" w:themeColor="text1"/>
          <w:sz w:val="24"/>
        </w:rPr>
      </w:pPr>
      <w:r w:rsidRPr="00B65780">
        <w:rPr>
          <w:color w:val="000000" w:themeColor="text1"/>
          <w:sz w:val="24"/>
        </w:rPr>
        <w:t>自留業務負債適足準備金：</w:t>
      </w:r>
    </w:p>
    <w:p w14:paraId="6981B404"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欄－期末餘額</w:t>
      </w:r>
    </w:p>
    <w:p w14:paraId="2FE3DBA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係指上年度同期，各險種（除強制自用汽車責任保險、強制商業汽車責任保險</w:t>
      </w:r>
      <w:r w:rsidR="00CB291E" w:rsidRPr="00B65780">
        <w:rPr>
          <w:color w:val="000000" w:themeColor="text1"/>
          <w:sz w:val="24"/>
        </w:rPr>
        <w:t>、</w:t>
      </w:r>
      <w:r w:rsidRPr="00B65780">
        <w:rPr>
          <w:color w:val="000000" w:themeColor="text1"/>
          <w:sz w:val="24"/>
        </w:rPr>
        <w:t>強制機車責任保險</w:t>
      </w:r>
      <w:r w:rsidR="00CB291E" w:rsidRPr="00B65780">
        <w:rPr>
          <w:color w:val="000000" w:themeColor="text1"/>
          <w:sz w:val="24"/>
        </w:rPr>
        <w:t>與強制微型電動二輪車責任保險</w:t>
      </w:r>
      <w:r w:rsidRPr="00B65780">
        <w:rPr>
          <w:color w:val="000000" w:themeColor="text1"/>
          <w:sz w:val="24"/>
        </w:rPr>
        <w:t>外）負債適足準備金之餘額。</w:t>
      </w:r>
    </w:p>
    <w:p w14:paraId="536DE26B" w14:textId="77777777" w:rsidR="00EC7749" w:rsidRPr="00B65780" w:rsidRDefault="00EC7749" w:rsidP="00EC7749">
      <w:pPr>
        <w:spacing w:line="440" w:lineRule="exact"/>
        <w:jc w:val="both"/>
        <w:rPr>
          <w:color w:val="000000" w:themeColor="text1"/>
          <w:sz w:val="24"/>
        </w:rPr>
      </w:pPr>
      <w:r w:rsidRPr="00B65780">
        <w:rPr>
          <w:color w:val="000000" w:themeColor="text1"/>
          <w:sz w:val="24"/>
        </w:rPr>
        <w:lastRenderedPageBreak/>
        <w:t>第</w:t>
      </w:r>
      <w:r w:rsidRPr="00B65780">
        <w:rPr>
          <w:color w:val="000000" w:themeColor="text1"/>
          <w:sz w:val="24"/>
        </w:rPr>
        <w:t>2</w:t>
      </w:r>
      <w:r w:rsidRPr="00B65780">
        <w:rPr>
          <w:color w:val="000000" w:themeColor="text1"/>
          <w:sz w:val="24"/>
        </w:rPr>
        <w:t>欄－期初餘額</w:t>
      </w:r>
    </w:p>
    <w:p w14:paraId="3993F36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係指曆年制，截至基準日為止，各險種（除強制自用汽車責任保險、強制商業汽車責任保險</w:t>
      </w:r>
      <w:r w:rsidR="00CB291E" w:rsidRPr="00B65780">
        <w:rPr>
          <w:color w:val="000000" w:themeColor="text1"/>
          <w:sz w:val="24"/>
        </w:rPr>
        <w:t>、</w:t>
      </w:r>
      <w:r w:rsidRPr="00B65780">
        <w:rPr>
          <w:color w:val="000000" w:themeColor="text1"/>
          <w:sz w:val="24"/>
        </w:rPr>
        <w:t>強制機車責任保險</w:t>
      </w:r>
      <w:r w:rsidR="00CB291E" w:rsidRPr="00B65780">
        <w:rPr>
          <w:color w:val="000000" w:themeColor="text1"/>
          <w:sz w:val="24"/>
        </w:rPr>
        <w:t>與強制微型電動二輪車責任保險</w:t>
      </w:r>
      <w:r w:rsidRPr="00B65780">
        <w:rPr>
          <w:color w:val="000000" w:themeColor="text1"/>
          <w:sz w:val="24"/>
        </w:rPr>
        <w:t>外）負債適足準備金之餘額。</w:t>
      </w:r>
    </w:p>
    <w:p w14:paraId="7BEE33D2"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欄－增減數</w:t>
      </w:r>
      <w:r w:rsidRPr="00B65780">
        <w:rPr>
          <w:color w:val="000000" w:themeColor="text1"/>
          <w:sz w:val="24"/>
        </w:rPr>
        <w:t>(3)=(1)-(2)</w:t>
      </w:r>
    </w:p>
    <w:p w14:paraId="7C470B5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係指本年度累計餘額與上年度同期累計餘額之差額。</w:t>
      </w:r>
    </w:p>
    <w:p w14:paraId="4C8A8216" w14:textId="77777777" w:rsidR="00EC7749" w:rsidRPr="00B65780" w:rsidRDefault="00EC7749" w:rsidP="00EC7749">
      <w:pPr>
        <w:rPr>
          <w:color w:val="000000" w:themeColor="text1"/>
          <w:sz w:val="24"/>
        </w:rPr>
      </w:pPr>
    </w:p>
    <w:p w14:paraId="78AD6779" w14:textId="77777777" w:rsidR="00EC7749" w:rsidRPr="00B65780" w:rsidRDefault="00EC7749" w:rsidP="00EC7749">
      <w:pPr>
        <w:rPr>
          <w:color w:val="000000" w:themeColor="text1"/>
        </w:rPr>
      </w:pPr>
      <w:r w:rsidRPr="00B65780">
        <w:rPr>
          <w:color w:val="000000" w:themeColor="text1"/>
        </w:rPr>
        <w:t>註：本期提存餘額之總計應與資產負債表負債適足準備之帳載金額一致。</w:t>
      </w:r>
    </w:p>
    <w:p w14:paraId="2F6772DC" w14:textId="77777777" w:rsidR="00EC7749" w:rsidRPr="00B65780" w:rsidRDefault="00EC7749" w:rsidP="00EC7749">
      <w:pPr>
        <w:rPr>
          <w:color w:val="000000" w:themeColor="text1"/>
        </w:rPr>
      </w:pPr>
    </w:p>
    <w:p w14:paraId="1BA9DFF7" w14:textId="77777777" w:rsidR="0052798B" w:rsidRDefault="0052798B">
      <w:pPr>
        <w:widowControl/>
        <w:rPr>
          <w:b/>
          <w:bCs/>
          <w:color w:val="000000" w:themeColor="text1"/>
          <w:sz w:val="40"/>
          <w:szCs w:val="40"/>
          <w:lang w:val="x-none" w:eastAsia="x-none"/>
        </w:rPr>
      </w:pPr>
      <w:bookmarkStart w:id="285" w:name="_Toc296334369"/>
      <w:bookmarkStart w:id="286" w:name="_Toc296433883"/>
      <w:bookmarkStart w:id="287" w:name="_Toc103672904"/>
      <w:r>
        <w:rPr>
          <w:color w:val="000000" w:themeColor="text1"/>
          <w:szCs w:val="40"/>
        </w:rPr>
        <w:br w:type="page"/>
      </w:r>
    </w:p>
    <w:p w14:paraId="2BE0F788" w14:textId="697DD6E4" w:rsidR="00EC7749" w:rsidRPr="00B65780" w:rsidRDefault="00EC7749" w:rsidP="00EC7749">
      <w:pPr>
        <w:pStyle w:val="1"/>
        <w:spacing w:afterLines="0" w:after="0" w:line="440" w:lineRule="exact"/>
        <w:rPr>
          <w:color w:val="000000" w:themeColor="text1"/>
          <w:szCs w:val="40"/>
        </w:rPr>
      </w:pPr>
      <w:r w:rsidRPr="00B65780">
        <w:rPr>
          <w:color w:val="000000" w:themeColor="text1"/>
          <w:szCs w:val="40"/>
        </w:rPr>
        <w:lastRenderedPageBreak/>
        <w:t>表</w:t>
      </w:r>
      <w:r w:rsidRPr="00B65780">
        <w:rPr>
          <w:color w:val="000000" w:themeColor="text1"/>
          <w:szCs w:val="40"/>
        </w:rPr>
        <w:t>26-7</w:t>
      </w:r>
      <w:r w:rsidRPr="00B65780">
        <w:rPr>
          <w:color w:val="000000" w:themeColor="text1"/>
          <w:szCs w:val="40"/>
        </w:rPr>
        <w:t>：</w:t>
      </w:r>
      <w:bookmarkEnd w:id="281"/>
      <w:bookmarkEnd w:id="285"/>
      <w:bookmarkEnd w:id="286"/>
      <w:r w:rsidR="00032205" w:rsidRPr="00B65780">
        <w:rPr>
          <w:color w:val="000000" w:themeColor="text1"/>
          <w:szCs w:val="40"/>
        </w:rPr>
        <w:t>住宅地震保險共保分進業務特別準備金計算表</w:t>
      </w:r>
      <w:bookmarkEnd w:id="287"/>
    </w:p>
    <w:p w14:paraId="7084E35C" w14:textId="77777777" w:rsidR="00EC7749" w:rsidRPr="00B65780"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 xml:space="preserve">    </w:t>
      </w:r>
      <w:r w:rsidRPr="00B65780">
        <w:rPr>
          <w:rFonts w:ascii="Times New Roman" w:eastAsia="標楷體" w:hAnsi="Times New Roman" w:cs="Times New Roman"/>
          <w:color w:val="000000" w:themeColor="text1"/>
          <w:sz w:val="24"/>
        </w:rPr>
        <w:t>本報表的目的在於表達財產保險業經營政策性地震保險之特別準備金累積提列情形。本說明的目的為配合相關法令之規定，簡介該表之填列規則，以利保險業者之填報。</w:t>
      </w:r>
    </w:p>
    <w:p w14:paraId="35134126" w14:textId="77777777" w:rsidR="00EC7749" w:rsidRPr="00B65780"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各列之定義說明如下：</w:t>
      </w:r>
    </w:p>
    <w:p w14:paraId="3EB72B0B"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列－共保分進純保費</w:t>
      </w:r>
      <w:r w:rsidRPr="00B65780">
        <w:rPr>
          <w:color w:val="000000" w:themeColor="text1"/>
          <w:sz w:val="24"/>
        </w:rPr>
        <w:t>(</w:t>
      </w:r>
      <w:r w:rsidRPr="00B65780">
        <w:rPr>
          <w:color w:val="000000" w:themeColor="text1"/>
          <w:sz w:val="24"/>
        </w:rPr>
        <w:t>再保費收入</w:t>
      </w:r>
      <w:r w:rsidRPr="00B65780">
        <w:rPr>
          <w:color w:val="000000" w:themeColor="text1"/>
          <w:sz w:val="24"/>
        </w:rPr>
        <w:t>)</w:t>
      </w:r>
    </w:p>
    <w:p w14:paraId="13FB0F7A"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係依據地震保險基金每月製發帳單之當年度共保分進純保險費金額。</w:t>
      </w:r>
    </w:p>
    <w:p w14:paraId="218D83EE"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列－未滿期純保費準備淨變動</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2"/>
          <w:attr w:name="UnitName" w:val="a"/>
        </w:smartTagPr>
        <w:r w:rsidRPr="00B65780">
          <w:rPr>
            <w:color w:val="000000" w:themeColor="text1"/>
            <w:sz w:val="24"/>
          </w:rPr>
          <w:t>2a</w:t>
        </w:r>
      </w:smartTag>
      <w:r w:rsidRPr="00B65780">
        <w:rPr>
          <w:color w:val="000000" w:themeColor="text1"/>
          <w:sz w:val="24"/>
        </w:rPr>
        <w:t>)-(2b))</w:t>
      </w:r>
    </w:p>
    <w:p w14:paraId="4D0AF550"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係指各共保組織會員收回未滿期純保費準備減提存未滿期純保費準備之金額。</w:t>
      </w:r>
    </w:p>
    <w:p w14:paraId="3871CC3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2"/>
          <w:attr w:name="UnitName" w:val="a"/>
        </w:smartTagPr>
        <w:r w:rsidRPr="00B65780">
          <w:rPr>
            <w:color w:val="000000" w:themeColor="text1"/>
            <w:sz w:val="24"/>
          </w:rPr>
          <w:t>2a</w:t>
        </w:r>
      </w:smartTag>
      <w:r w:rsidRPr="00B65780">
        <w:rPr>
          <w:color w:val="000000" w:themeColor="text1"/>
          <w:sz w:val="24"/>
        </w:rPr>
        <w:t>)</w:t>
      </w:r>
      <w:r w:rsidRPr="00B65780">
        <w:rPr>
          <w:color w:val="000000" w:themeColor="text1"/>
          <w:sz w:val="24"/>
        </w:rPr>
        <w:t>列－收回未滿期純保費準備</w:t>
      </w:r>
    </w:p>
    <w:p w14:paraId="00B41EC5" w14:textId="77777777" w:rsidR="00EC7749" w:rsidRPr="00B65780" w:rsidRDefault="00EC7749" w:rsidP="00EC7749">
      <w:pPr>
        <w:spacing w:line="440" w:lineRule="exact"/>
        <w:ind w:leftChars="656" w:left="1706"/>
        <w:rPr>
          <w:color w:val="000000" w:themeColor="text1"/>
          <w:sz w:val="24"/>
        </w:rPr>
      </w:pPr>
      <w:r w:rsidRPr="00B65780">
        <w:rPr>
          <w:color w:val="000000" w:themeColor="text1"/>
          <w:sz w:val="24"/>
        </w:rPr>
        <w:t>係指各共保組織會員本年度應收回之上年度政策性地震保險業務提存之未滿期純保費準備金額。</w:t>
      </w:r>
    </w:p>
    <w:p w14:paraId="190D154E"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(2b)</w:t>
      </w:r>
      <w:r w:rsidRPr="00B65780">
        <w:rPr>
          <w:color w:val="000000" w:themeColor="text1"/>
          <w:sz w:val="24"/>
        </w:rPr>
        <w:t>列－提存未滿期純保費準備</w:t>
      </w:r>
    </w:p>
    <w:p w14:paraId="25F70B7C" w14:textId="77777777" w:rsidR="00EC7749" w:rsidRPr="00B65780" w:rsidRDefault="00EC7749" w:rsidP="00EC7749">
      <w:pPr>
        <w:spacing w:line="440" w:lineRule="exact"/>
        <w:ind w:leftChars="656" w:left="1706"/>
        <w:rPr>
          <w:color w:val="000000" w:themeColor="text1"/>
          <w:sz w:val="24"/>
        </w:rPr>
      </w:pPr>
      <w:r w:rsidRPr="00B65780">
        <w:rPr>
          <w:color w:val="000000" w:themeColor="text1"/>
          <w:sz w:val="24"/>
        </w:rPr>
        <w:t>指各共保組織會員依據住宅地震保險危險分散機制實施辦法第十條第一項第一款之規定，以當年度共保分進純保險費採二十四分法提存之未滿期純保險費準備金額。</w:t>
      </w:r>
    </w:p>
    <w:p w14:paraId="1180513B"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列－共保分進滿期純保費</w:t>
      </w:r>
      <w:r w:rsidRPr="00B65780">
        <w:rPr>
          <w:color w:val="000000" w:themeColor="text1"/>
          <w:sz w:val="24"/>
        </w:rPr>
        <w:t>(=(1)+(2))</w:t>
      </w:r>
    </w:p>
    <w:p w14:paraId="02B8F09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係指各共保組織會員共保分進純保費</w:t>
      </w:r>
      <w:r w:rsidRPr="00B65780">
        <w:rPr>
          <w:color w:val="000000" w:themeColor="text1"/>
          <w:sz w:val="24"/>
        </w:rPr>
        <w:t>(</w:t>
      </w:r>
      <w:r w:rsidRPr="00B65780">
        <w:rPr>
          <w:color w:val="000000" w:themeColor="text1"/>
          <w:sz w:val="24"/>
        </w:rPr>
        <w:t>再保費收入</w:t>
      </w:r>
      <w:r w:rsidRPr="00B65780">
        <w:rPr>
          <w:color w:val="000000" w:themeColor="text1"/>
          <w:sz w:val="24"/>
        </w:rPr>
        <w:t>)</w:t>
      </w:r>
      <w:r w:rsidRPr="00B65780">
        <w:rPr>
          <w:color w:val="000000" w:themeColor="text1"/>
          <w:sz w:val="24"/>
        </w:rPr>
        <w:t>加未滿期純保費準備淨變動之金額。</w:t>
      </w:r>
    </w:p>
    <w:p w14:paraId="0BF333EE"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列－共保分進賠款</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4"/>
          <w:attr w:name="UnitName" w:val="a"/>
        </w:smartTagPr>
        <w:r w:rsidRPr="00B65780">
          <w:rPr>
            <w:color w:val="000000" w:themeColor="text1"/>
            <w:sz w:val="24"/>
          </w:rPr>
          <w:t>4a</w:t>
        </w:r>
      </w:smartTag>
      <w:r w:rsidRPr="00B65780">
        <w:rPr>
          <w:color w:val="000000" w:themeColor="text1"/>
          <w:sz w:val="24"/>
        </w:rPr>
        <w:t>)+(4b))</w:t>
      </w:r>
    </w:p>
    <w:p w14:paraId="0C1BE37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係依據地震保險基金每月製發帳單之當年度共保分進賠款金額。</w:t>
      </w:r>
    </w:p>
    <w:p w14:paraId="24F2A660"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4"/>
          <w:attr w:name="UnitName" w:val="a"/>
        </w:smartTagPr>
        <w:r w:rsidRPr="00B65780">
          <w:rPr>
            <w:color w:val="000000" w:themeColor="text1"/>
            <w:sz w:val="24"/>
          </w:rPr>
          <w:t>4a</w:t>
        </w:r>
      </w:smartTag>
      <w:r w:rsidRPr="00B65780">
        <w:rPr>
          <w:color w:val="000000" w:themeColor="text1"/>
          <w:sz w:val="24"/>
        </w:rPr>
        <w:t>)</w:t>
      </w:r>
      <w:r w:rsidRPr="00B65780">
        <w:rPr>
          <w:color w:val="000000" w:themeColor="text1"/>
          <w:sz w:val="24"/>
        </w:rPr>
        <w:t>共保攤付已付賠款（已付再保險賠款，含理賠費用）</w:t>
      </w:r>
      <w:r w:rsidRPr="00B65780">
        <w:rPr>
          <w:color w:val="000000" w:themeColor="text1"/>
          <w:sz w:val="24"/>
        </w:rPr>
        <w:t xml:space="preserve">+(4b) </w:t>
      </w:r>
      <w:r w:rsidRPr="00B65780">
        <w:rPr>
          <w:color w:val="000000" w:themeColor="text1"/>
          <w:sz w:val="24"/>
        </w:rPr>
        <w:t>賠款準備淨變動</w:t>
      </w:r>
    </w:p>
    <w:p w14:paraId="0BE588C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4"/>
          <w:attr w:name="UnitName" w:val="a"/>
        </w:smartTagPr>
        <w:r w:rsidRPr="00B65780">
          <w:rPr>
            <w:color w:val="000000" w:themeColor="text1"/>
            <w:sz w:val="24"/>
          </w:rPr>
          <w:t>4a</w:t>
        </w:r>
      </w:smartTag>
      <w:r w:rsidRPr="00B65780">
        <w:rPr>
          <w:color w:val="000000" w:themeColor="text1"/>
          <w:sz w:val="24"/>
        </w:rPr>
        <w:t>)</w:t>
      </w:r>
      <w:r w:rsidRPr="00B65780">
        <w:rPr>
          <w:color w:val="000000" w:themeColor="text1"/>
          <w:sz w:val="24"/>
        </w:rPr>
        <w:t>列－共保攤付已付賠款（已付再保險賠款，含理賠費用）</w:t>
      </w:r>
    </w:p>
    <w:p w14:paraId="7FBC4789" w14:textId="77777777" w:rsidR="00EC7749" w:rsidRPr="00B65780" w:rsidRDefault="00EC7749" w:rsidP="00EC7749">
      <w:pPr>
        <w:spacing w:line="440" w:lineRule="exact"/>
        <w:ind w:leftChars="656" w:left="1706"/>
        <w:rPr>
          <w:color w:val="000000" w:themeColor="text1"/>
          <w:sz w:val="24"/>
        </w:rPr>
      </w:pPr>
      <w:r w:rsidRPr="00B65780">
        <w:rPr>
          <w:color w:val="000000" w:themeColor="text1"/>
          <w:sz w:val="24"/>
        </w:rPr>
        <w:t>係依據地震保險基金所製發帳單之當年度各共保組織會員已付賠款金額。</w:t>
      </w:r>
    </w:p>
    <w:p w14:paraId="75115F2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(4b)</w:t>
      </w:r>
      <w:r w:rsidRPr="00B65780">
        <w:rPr>
          <w:color w:val="000000" w:themeColor="text1"/>
          <w:sz w:val="24"/>
        </w:rPr>
        <w:t>列－賠款準備淨變動</w:t>
      </w:r>
      <w:r w:rsidRPr="00B65780">
        <w:rPr>
          <w:color w:val="000000" w:themeColor="text1"/>
          <w:sz w:val="24"/>
        </w:rPr>
        <w:t>(=(4b1)-(4b2)+(4b3)-(4b4))</w:t>
      </w:r>
    </w:p>
    <w:p w14:paraId="367C0727" w14:textId="77777777" w:rsidR="00EC7749" w:rsidRPr="00B65780" w:rsidRDefault="00EC7749" w:rsidP="00EC7749">
      <w:pPr>
        <w:spacing w:line="440" w:lineRule="exact"/>
        <w:ind w:leftChars="416" w:left="1706" w:hangingChars="260" w:hanging="624"/>
        <w:rPr>
          <w:color w:val="000000" w:themeColor="text1"/>
          <w:sz w:val="24"/>
        </w:rPr>
      </w:pPr>
      <w:r w:rsidRPr="00B65780">
        <w:rPr>
          <w:color w:val="000000" w:themeColor="text1"/>
          <w:sz w:val="24"/>
        </w:rPr>
        <w:t>第</w:t>
      </w:r>
      <w:r w:rsidRPr="00B65780">
        <w:rPr>
          <w:color w:val="000000" w:themeColor="text1"/>
          <w:sz w:val="24"/>
        </w:rPr>
        <w:t>(4b1)</w:t>
      </w:r>
      <w:r w:rsidRPr="00B65780">
        <w:rPr>
          <w:color w:val="000000" w:themeColor="text1"/>
          <w:sz w:val="24"/>
        </w:rPr>
        <w:t>列－提存已報未付賠款準備（含理賠費用）</w:t>
      </w:r>
    </w:p>
    <w:p w14:paraId="4F2B2E9F" w14:textId="77777777" w:rsidR="00EC7749" w:rsidRPr="00B65780" w:rsidRDefault="00EC7749" w:rsidP="00EC7749">
      <w:pPr>
        <w:spacing w:line="440" w:lineRule="exact"/>
        <w:ind w:leftChars="926" w:left="2408"/>
        <w:rPr>
          <w:color w:val="000000" w:themeColor="text1"/>
          <w:sz w:val="24"/>
        </w:rPr>
      </w:pPr>
      <w:r w:rsidRPr="00B65780">
        <w:rPr>
          <w:color w:val="000000" w:themeColor="text1"/>
          <w:sz w:val="24"/>
        </w:rPr>
        <w:t>係依據地震保險基金每月製發帳單之當年度各共保組織會員應提存之已報未付賠款準備金額（含理賠費用）。</w:t>
      </w:r>
    </w:p>
    <w:p w14:paraId="46A8603B" w14:textId="77777777" w:rsidR="00EC7749" w:rsidRPr="00B65780" w:rsidRDefault="00EC7749" w:rsidP="00EC7749">
      <w:pPr>
        <w:spacing w:line="440" w:lineRule="exact"/>
        <w:ind w:leftChars="416" w:left="1706" w:hangingChars="260" w:hanging="624"/>
        <w:rPr>
          <w:color w:val="000000" w:themeColor="text1"/>
          <w:sz w:val="24"/>
        </w:rPr>
      </w:pPr>
      <w:r w:rsidRPr="00B65780">
        <w:rPr>
          <w:color w:val="000000" w:themeColor="text1"/>
          <w:sz w:val="24"/>
        </w:rPr>
        <w:lastRenderedPageBreak/>
        <w:t>第</w:t>
      </w:r>
      <w:r w:rsidRPr="00B65780">
        <w:rPr>
          <w:color w:val="000000" w:themeColor="text1"/>
          <w:sz w:val="24"/>
        </w:rPr>
        <w:t>(4b2)</w:t>
      </w:r>
      <w:r w:rsidRPr="00B65780">
        <w:rPr>
          <w:color w:val="000000" w:themeColor="text1"/>
          <w:sz w:val="24"/>
        </w:rPr>
        <w:t>列－收回已報未付賠款準備（含理賠費用）</w:t>
      </w:r>
    </w:p>
    <w:p w14:paraId="44808270" w14:textId="77777777" w:rsidR="00EC7749" w:rsidRPr="00B65780" w:rsidRDefault="00EC7749" w:rsidP="00EC7749">
      <w:pPr>
        <w:spacing w:line="440" w:lineRule="exact"/>
        <w:ind w:leftChars="926" w:left="2408"/>
        <w:rPr>
          <w:color w:val="000000" w:themeColor="text1"/>
          <w:sz w:val="24"/>
        </w:rPr>
      </w:pPr>
      <w:r w:rsidRPr="00B65780">
        <w:rPr>
          <w:color w:val="000000" w:themeColor="text1"/>
          <w:sz w:val="24"/>
        </w:rPr>
        <w:t>係指各共保組織會員本年度收回上年度應提存之已報未付賠款準備金額（含理賠費用）。</w:t>
      </w:r>
    </w:p>
    <w:p w14:paraId="1118D5B6" w14:textId="77777777" w:rsidR="00EC7749" w:rsidRPr="00B65780" w:rsidRDefault="00EC7749" w:rsidP="00EC7749">
      <w:pPr>
        <w:spacing w:line="440" w:lineRule="exact"/>
        <w:ind w:leftChars="416" w:left="1706" w:hangingChars="260" w:hanging="624"/>
        <w:rPr>
          <w:color w:val="000000" w:themeColor="text1"/>
          <w:sz w:val="24"/>
        </w:rPr>
      </w:pPr>
      <w:r w:rsidRPr="00B65780">
        <w:rPr>
          <w:color w:val="000000" w:themeColor="text1"/>
          <w:sz w:val="24"/>
        </w:rPr>
        <w:t>第</w:t>
      </w:r>
      <w:r w:rsidRPr="00B65780">
        <w:rPr>
          <w:color w:val="000000" w:themeColor="text1"/>
          <w:sz w:val="24"/>
        </w:rPr>
        <w:t>(4b3)</w:t>
      </w:r>
      <w:r w:rsidRPr="00B65780">
        <w:rPr>
          <w:color w:val="000000" w:themeColor="text1"/>
          <w:sz w:val="24"/>
        </w:rPr>
        <w:t>列－提存未報賠款準備（含理賠費用）</w:t>
      </w:r>
    </w:p>
    <w:p w14:paraId="00CB647D" w14:textId="77777777" w:rsidR="00EC7749" w:rsidRPr="00B65780" w:rsidRDefault="00EC7749" w:rsidP="00EC7749">
      <w:pPr>
        <w:spacing w:line="440" w:lineRule="exact"/>
        <w:ind w:leftChars="926" w:left="2408"/>
        <w:rPr>
          <w:color w:val="000000" w:themeColor="text1"/>
          <w:sz w:val="24"/>
        </w:rPr>
      </w:pPr>
      <w:r w:rsidRPr="00B65780">
        <w:rPr>
          <w:color w:val="000000" w:themeColor="text1"/>
          <w:sz w:val="24"/>
        </w:rPr>
        <w:t>係依據地震保險基金提供之當年度各共保組織會員應提存之未報賠款準備金額（含理賠費用）。</w:t>
      </w:r>
    </w:p>
    <w:p w14:paraId="15DAB9D3" w14:textId="77777777" w:rsidR="00EC7749" w:rsidRPr="00B65780" w:rsidRDefault="00EC7749" w:rsidP="00EC7749">
      <w:pPr>
        <w:spacing w:line="440" w:lineRule="exact"/>
        <w:ind w:leftChars="416" w:left="1706" w:hangingChars="260" w:hanging="624"/>
        <w:rPr>
          <w:color w:val="000000" w:themeColor="text1"/>
          <w:sz w:val="24"/>
        </w:rPr>
      </w:pPr>
      <w:r w:rsidRPr="00B65780">
        <w:rPr>
          <w:color w:val="000000" w:themeColor="text1"/>
          <w:sz w:val="24"/>
        </w:rPr>
        <w:t>第</w:t>
      </w:r>
      <w:r w:rsidRPr="00B65780">
        <w:rPr>
          <w:color w:val="000000" w:themeColor="text1"/>
          <w:sz w:val="24"/>
        </w:rPr>
        <w:t>(4b4)</w:t>
      </w:r>
      <w:r w:rsidRPr="00B65780">
        <w:rPr>
          <w:color w:val="000000" w:themeColor="text1"/>
          <w:sz w:val="24"/>
        </w:rPr>
        <w:t>列－收回未報賠款準備（含理賠費用）</w:t>
      </w:r>
    </w:p>
    <w:p w14:paraId="03177FCA" w14:textId="77777777" w:rsidR="00EC7749" w:rsidRPr="00B65780" w:rsidRDefault="00EC7749" w:rsidP="00EC7749">
      <w:pPr>
        <w:spacing w:line="440" w:lineRule="exact"/>
        <w:ind w:leftChars="926" w:left="2408"/>
        <w:rPr>
          <w:color w:val="000000" w:themeColor="text1"/>
          <w:sz w:val="24"/>
        </w:rPr>
      </w:pPr>
      <w:r w:rsidRPr="00B65780">
        <w:rPr>
          <w:color w:val="000000" w:themeColor="text1"/>
          <w:sz w:val="24"/>
        </w:rPr>
        <w:t>係指本年度收回上年度應提存之未報賠款準備金額（含理賠費用）。</w:t>
      </w:r>
    </w:p>
    <w:p w14:paraId="378E26D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列－本年度共保組織會員承擔限額</w:t>
      </w:r>
    </w:p>
    <w:p w14:paraId="6374B5A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當年度共保組織會員之認受成分乘以當年度住宅地震保險危險分散機制實施辦法第三條第二項第一款規定之第一層限額。共保組織會員之認受成分依據住宅地震保險危險分散機制實施辦法第四條第二項規定計算之。</w:t>
      </w:r>
    </w:p>
    <w:p w14:paraId="0F69888F"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列－上一年度末累積特別準備合計</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Pr="00B65780">
          <w:rPr>
            <w:color w:val="000000" w:themeColor="text1"/>
            <w:sz w:val="24"/>
          </w:rPr>
          <w:t>6a</w:t>
        </w:r>
      </w:smartTag>
      <w:r w:rsidRPr="00B65780">
        <w:rPr>
          <w:color w:val="000000" w:themeColor="text1"/>
          <w:sz w:val="24"/>
        </w:rPr>
        <w:t>)+(6b))</w:t>
      </w:r>
    </w:p>
    <w:p w14:paraId="5EA894F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係指各共保組織會員截至上一年度末累積之住宅地震保險特別準備金之餘額。</w:t>
      </w:r>
    </w:p>
    <w:p w14:paraId="0467985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Pr="00B65780">
          <w:rPr>
            <w:color w:val="000000" w:themeColor="text1"/>
            <w:sz w:val="24"/>
          </w:rPr>
          <w:t>6a</w:t>
        </w:r>
      </w:smartTag>
      <w:r w:rsidRPr="00B65780">
        <w:rPr>
          <w:color w:val="000000" w:themeColor="text1"/>
          <w:sz w:val="24"/>
        </w:rPr>
        <w:t>)</w:t>
      </w:r>
      <w:r w:rsidRPr="00B65780">
        <w:rPr>
          <w:color w:val="000000" w:themeColor="text1"/>
          <w:sz w:val="24"/>
        </w:rPr>
        <w:t>上一年度末累積特別準備</w:t>
      </w:r>
      <w:r w:rsidRPr="00B65780">
        <w:rPr>
          <w:color w:val="000000" w:themeColor="text1"/>
          <w:sz w:val="24"/>
        </w:rPr>
        <w:t>(</w:t>
      </w:r>
      <w:r w:rsidRPr="00B65780">
        <w:rPr>
          <w:color w:val="000000" w:themeColor="text1"/>
          <w:sz w:val="24"/>
        </w:rPr>
        <w:t>負債</w:t>
      </w:r>
      <w:r w:rsidRPr="00B65780">
        <w:rPr>
          <w:color w:val="000000" w:themeColor="text1"/>
          <w:sz w:val="24"/>
        </w:rPr>
        <w:t>)+(6b)</w:t>
      </w:r>
      <w:r w:rsidRPr="00B65780">
        <w:rPr>
          <w:color w:val="000000" w:themeColor="text1"/>
          <w:sz w:val="24"/>
        </w:rPr>
        <w:t>上一年度末累積特別準備</w:t>
      </w:r>
      <w:r w:rsidRPr="00B65780">
        <w:rPr>
          <w:color w:val="000000" w:themeColor="text1"/>
          <w:sz w:val="24"/>
        </w:rPr>
        <w:t>(</w:t>
      </w:r>
      <w:r w:rsidRPr="00B65780">
        <w:rPr>
          <w:color w:val="000000" w:themeColor="text1"/>
          <w:sz w:val="24"/>
        </w:rPr>
        <w:t>特別盈餘公積</w:t>
      </w:r>
      <w:r w:rsidRPr="00B65780">
        <w:rPr>
          <w:color w:val="000000" w:themeColor="text1"/>
          <w:sz w:val="24"/>
        </w:rPr>
        <w:t>)</w:t>
      </w:r>
    </w:p>
    <w:p w14:paraId="154C9F9F" w14:textId="77777777" w:rsidR="00EC7749" w:rsidRPr="00B65780" w:rsidRDefault="00EC7749" w:rsidP="00EC7749">
      <w:pPr>
        <w:spacing w:line="440" w:lineRule="exact"/>
        <w:ind w:leftChars="416" w:left="1706" w:hangingChars="260" w:hanging="624"/>
        <w:rPr>
          <w:color w:val="000000" w:themeColor="text1"/>
          <w:sz w:val="24"/>
        </w:rPr>
      </w:pPr>
      <w:r w:rsidRPr="00B65780">
        <w:rPr>
          <w:color w:val="000000" w:themeColor="text1"/>
          <w:sz w:val="24"/>
        </w:rPr>
        <w:t>第</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Pr="00B65780">
          <w:rPr>
            <w:color w:val="000000" w:themeColor="text1"/>
            <w:sz w:val="24"/>
          </w:rPr>
          <w:t>6a</w:t>
        </w:r>
      </w:smartTag>
      <w:r w:rsidRPr="00B65780">
        <w:rPr>
          <w:color w:val="000000" w:themeColor="text1"/>
          <w:sz w:val="24"/>
        </w:rPr>
        <w:t>)</w:t>
      </w:r>
      <w:r w:rsidRPr="00B65780">
        <w:rPr>
          <w:color w:val="000000" w:themeColor="text1"/>
          <w:sz w:val="24"/>
        </w:rPr>
        <w:t>列－上一年度末累積特別準備</w:t>
      </w:r>
      <w:r w:rsidRPr="00B65780">
        <w:rPr>
          <w:color w:val="000000" w:themeColor="text1"/>
          <w:sz w:val="24"/>
        </w:rPr>
        <w:t>(</w:t>
      </w:r>
      <w:r w:rsidRPr="00B65780">
        <w:rPr>
          <w:color w:val="000000" w:themeColor="text1"/>
          <w:sz w:val="24"/>
        </w:rPr>
        <w:t>負債</w:t>
      </w:r>
      <w:r w:rsidRPr="00B65780">
        <w:rPr>
          <w:color w:val="000000" w:themeColor="text1"/>
          <w:sz w:val="24"/>
        </w:rPr>
        <w:t>)</w:t>
      </w:r>
    </w:p>
    <w:p w14:paraId="379451F5" w14:textId="77777777" w:rsidR="00EC7749" w:rsidRPr="00B65780" w:rsidRDefault="00EC7749" w:rsidP="00EC7749">
      <w:pPr>
        <w:spacing w:line="440" w:lineRule="exact"/>
        <w:ind w:leftChars="926" w:left="2408"/>
        <w:rPr>
          <w:color w:val="000000" w:themeColor="text1"/>
          <w:sz w:val="24"/>
        </w:rPr>
      </w:pPr>
      <w:r w:rsidRPr="00B65780">
        <w:rPr>
          <w:color w:val="000000" w:themeColor="text1"/>
          <w:sz w:val="24"/>
        </w:rPr>
        <w:t>係指各共保組織會員截至上一年度末累積於負債項下之住宅地震保險特別準備金之餘額。</w:t>
      </w:r>
    </w:p>
    <w:p w14:paraId="5018EA83" w14:textId="77777777" w:rsidR="00EC7749" w:rsidRPr="00B65780" w:rsidRDefault="00EC7749" w:rsidP="00EC7749">
      <w:pPr>
        <w:spacing w:line="440" w:lineRule="exact"/>
        <w:ind w:leftChars="416" w:left="1706" w:hangingChars="260" w:hanging="624"/>
        <w:rPr>
          <w:color w:val="000000" w:themeColor="text1"/>
          <w:sz w:val="24"/>
        </w:rPr>
      </w:pPr>
      <w:r w:rsidRPr="00B65780">
        <w:rPr>
          <w:color w:val="000000" w:themeColor="text1"/>
          <w:sz w:val="24"/>
        </w:rPr>
        <w:t>第</w:t>
      </w:r>
      <w:r w:rsidRPr="00B65780">
        <w:rPr>
          <w:color w:val="000000" w:themeColor="text1"/>
          <w:sz w:val="24"/>
        </w:rPr>
        <w:t>(6b)</w:t>
      </w:r>
      <w:r w:rsidRPr="00B65780">
        <w:rPr>
          <w:color w:val="000000" w:themeColor="text1"/>
          <w:sz w:val="24"/>
        </w:rPr>
        <w:t>列－上一年度末累積特別準備</w:t>
      </w:r>
      <w:r w:rsidRPr="00B65780">
        <w:rPr>
          <w:color w:val="000000" w:themeColor="text1"/>
          <w:sz w:val="24"/>
        </w:rPr>
        <w:t>(</w:t>
      </w:r>
      <w:r w:rsidRPr="00B65780">
        <w:rPr>
          <w:color w:val="000000" w:themeColor="text1"/>
          <w:sz w:val="24"/>
        </w:rPr>
        <w:t>特別盈餘公積</w:t>
      </w:r>
      <w:r w:rsidRPr="00B65780">
        <w:rPr>
          <w:color w:val="000000" w:themeColor="text1"/>
          <w:sz w:val="24"/>
        </w:rPr>
        <w:t>)</w:t>
      </w:r>
    </w:p>
    <w:p w14:paraId="66E97A81" w14:textId="77777777" w:rsidR="00EC7749" w:rsidRPr="00B65780" w:rsidRDefault="00EC7749" w:rsidP="00EC7749">
      <w:pPr>
        <w:spacing w:line="440" w:lineRule="exact"/>
        <w:ind w:leftChars="926" w:left="2408"/>
        <w:rPr>
          <w:color w:val="000000" w:themeColor="text1"/>
          <w:sz w:val="24"/>
        </w:rPr>
      </w:pPr>
      <w:r w:rsidRPr="00B65780">
        <w:rPr>
          <w:color w:val="000000" w:themeColor="text1"/>
          <w:sz w:val="24"/>
        </w:rPr>
        <w:t>係指各共保組織會員截至上一年度末累積於特別盈餘公積項下之住宅地震保險特別準備金之餘額。</w:t>
      </w:r>
    </w:p>
    <w:p w14:paraId="260D9BAE" w14:textId="77777777" w:rsidR="00EC7749" w:rsidRPr="00B65780" w:rsidRDefault="00EC7749" w:rsidP="00EC7749">
      <w:pPr>
        <w:ind w:leftChars="402" w:left="1045"/>
        <w:jc w:val="both"/>
        <w:rPr>
          <w:color w:val="000000" w:themeColor="text1"/>
          <w:sz w:val="24"/>
        </w:rPr>
      </w:pPr>
    </w:p>
    <w:p w14:paraId="731A1C81" w14:textId="77777777" w:rsidR="00EC7749" w:rsidRPr="00B65780" w:rsidRDefault="00EC7749" w:rsidP="00A820DD">
      <w:pPr>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列－本年度提存之特別準備</w:t>
      </w:r>
      <w:r w:rsidRPr="00B65780">
        <w:rPr>
          <w:color w:val="000000" w:themeColor="text1"/>
          <w:sz w:val="24"/>
        </w:rPr>
        <w:t>(</w:t>
      </w:r>
      <w:r w:rsidRPr="00B65780">
        <w:rPr>
          <w:color w:val="000000" w:themeColor="text1"/>
          <w:sz w:val="24"/>
        </w:rPr>
        <w:t>特別盈餘公積</w:t>
      </w:r>
      <w:r w:rsidRPr="00B65780">
        <w:rPr>
          <w:color w:val="000000" w:themeColor="text1"/>
          <w:sz w:val="24"/>
        </w:rPr>
        <w:t>)(=</w:t>
      </w:r>
      <w:r w:rsidR="00A820DD" w:rsidRPr="00B65780">
        <w:rPr>
          <w:color w:val="000000" w:themeColor="text1"/>
          <w:sz w:val="24"/>
        </w:rPr>
        <w:t>MAX(0,(3)-(4))</w:t>
      </w:r>
      <w:r w:rsidRPr="00B65780">
        <w:rPr>
          <w:color w:val="000000" w:themeColor="text1"/>
          <w:sz w:val="24"/>
        </w:rPr>
        <w:t>)</w:t>
      </w:r>
    </w:p>
    <w:p w14:paraId="4BC466D7" w14:textId="77777777" w:rsidR="00EC7749" w:rsidRPr="00B65780" w:rsidRDefault="00A820DD" w:rsidP="00EC7749">
      <w:pPr>
        <w:spacing w:line="440" w:lineRule="exact"/>
        <w:ind w:leftChars="276" w:left="718"/>
        <w:rPr>
          <w:color w:val="000000" w:themeColor="text1"/>
          <w:sz w:val="24"/>
        </w:rPr>
      </w:pPr>
      <w:r w:rsidRPr="00B65780">
        <w:rPr>
          <w:color w:val="000000" w:themeColor="text1"/>
          <w:sz w:val="24"/>
        </w:rPr>
        <w:t>依據實施辦法第十條第一項第三款規定，</w:t>
      </w:r>
      <w:r w:rsidRPr="00B65780">
        <w:rPr>
          <w:color w:val="000000" w:themeColor="text1"/>
          <w:sz w:val="24"/>
        </w:rPr>
        <w:t xml:space="preserve"> </w:t>
      </w:r>
      <w:r w:rsidRPr="00B65780">
        <w:rPr>
          <w:color w:val="000000" w:themeColor="text1"/>
          <w:sz w:val="24"/>
        </w:rPr>
        <w:t>辦理本保險滿期純保險費及收回賠款準備金之總和扣除攤付賠款及提存賠款準備金後，如有餘額時，應全數提存之。</w:t>
      </w:r>
    </w:p>
    <w:p w14:paraId="48AA2830" w14:textId="77777777" w:rsidR="00EC7749" w:rsidRPr="00B65780" w:rsidRDefault="00EC7749" w:rsidP="00EC7749">
      <w:pPr>
        <w:ind w:leftChars="402" w:left="1045"/>
        <w:jc w:val="both"/>
        <w:rPr>
          <w:color w:val="000000" w:themeColor="text1"/>
          <w:sz w:val="24"/>
        </w:rPr>
      </w:pPr>
    </w:p>
    <w:p w14:paraId="42D48A5C" w14:textId="77777777" w:rsidR="00EC7749" w:rsidRPr="00B65780" w:rsidRDefault="00EC7749" w:rsidP="00A820DD">
      <w:pPr>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列－本年度收回之特別準備</w:t>
      </w:r>
      <w:r w:rsidRPr="00B65780">
        <w:rPr>
          <w:color w:val="000000" w:themeColor="text1"/>
          <w:sz w:val="24"/>
        </w:rPr>
        <w:t>(</w:t>
      </w:r>
      <w:r w:rsidRPr="00B65780">
        <w:rPr>
          <w:color w:val="000000" w:themeColor="text1"/>
          <w:sz w:val="24"/>
        </w:rPr>
        <w:t>超賠</w:t>
      </w:r>
      <w:r w:rsidRPr="00B65780">
        <w:rPr>
          <w:color w:val="000000" w:themeColor="text1"/>
          <w:sz w:val="24"/>
        </w:rPr>
        <w:t>)(</w:t>
      </w:r>
      <w:r w:rsidR="00A820DD" w:rsidRPr="00B65780">
        <w:rPr>
          <w:color w:val="000000" w:themeColor="text1"/>
        </w:rPr>
        <w:t xml:space="preserve"> </w:t>
      </w:r>
      <w:r w:rsidR="00A820DD"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00A820DD" w:rsidRPr="00B65780">
          <w:rPr>
            <w:color w:val="000000" w:themeColor="text1"/>
            <w:sz w:val="24"/>
          </w:rPr>
          <w:t>8a</w:t>
        </w:r>
      </w:smartTag>
      <w:r w:rsidR="00A820DD" w:rsidRPr="00B65780">
        <w:rPr>
          <w:color w:val="000000" w:themeColor="text1"/>
          <w:sz w:val="24"/>
        </w:rPr>
        <w:t>)+(8b)</w:t>
      </w:r>
      <w:r w:rsidRPr="00B65780">
        <w:rPr>
          <w:color w:val="000000" w:themeColor="text1"/>
          <w:sz w:val="24"/>
        </w:rPr>
        <w:t>）</w:t>
      </w:r>
    </w:p>
    <w:p w14:paraId="6ECCCBDA" w14:textId="77777777" w:rsidR="00EC7749" w:rsidRPr="00B65780" w:rsidRDefault="00A820DD" w:rsidP="00EC7749">
      <w:pPr>
        <w:spacing w:line="440" w:lineRule="exact"/>
        <w:ind w:leftChars="276" w:left="718"/>
        <w:rPr>
          <w:color w:val="000000" w:themeColor="text1"/>
          <w:sz w:val="24"/>
        </w:rPr>
      </w:pPr>
      <w:r w:rsidRPr="00B65780">
        <w:rPr>
          <w:color w:val="000000" w:themeColor="text1"/>
          <w:sz w:val="24"/>
        </w:rPr>
        <w:t>依據實施辦法第十條第一項第三款規定，本保險滿期純保險費及收回賠款準備金之總和扣除攤付賠款及提存賠款準備金後，如有不足時，得就特別準備金沖減之。</w:t>
      </w:r>
    </w:p>
    <w:p w14:paraId="41B561A2" w14:textId="77777777" w:rsidR="00EC7749" w:rsidRPr="00B65780" w:rsidRDefault="00EC7749" w:rsidP="00A820DD">
      <w:pPr>
        <w:spacing w:line="440" w:lineRule="exact"/>
        <w:ind w:leftChars="416" w:left="1706" w:hangingChars="260" w:hanging="624"/>
        <w:rPr>
          <w:color w:val="000000" w:themeColor="text1"/>
          <w:sz w:val="24"/>
        </w:rPr>
      </w:pPr>
      <w:r w:rsidRPr="00B65780">
        <w:rPr>
          <w:color w:val="000000" w:themeColor="text1"/>
          <w:sz w:val="24"/>
        </w:rPr>
        <w:t>第</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Pr="00B65780">
          <w:rPr>
            <w:color w:val="000000" w:themeColor="text1"/>
            <w:sz w:val="24"/>
          </w:rPr>
          <w:t>8a</w:t>
        </w:r>
      </w:smartTag>
      <w:r w:rsidRPr="00B65780">
        <w:rPr>
          <w:color w:val="000000" w:themeColor="text1"/>
          <w:sz w:val="24"/>
        </w:rPr>
        <w:t>)</w:t>
      </w:r>
      <w:r w:rsidRPr="00B65780">
        <w:rPr>
          <w:color w:val="000000" w:themeColor="text1"/>
          <w:sz w:val="24"/>
        </w:rPr>
        <w:t>列－收回特別準備</w:t>
      </w:r>
      <w:r w:rsidRPr="00B65780">
        <w:rPr>
          <w:color w:val="000000" w:themeColor="text1"/>
          <w:sz w:val="24"/>
        </w:rPr>
        <w:t>(</w:t>
      </w:r>
      <w:r w:rsidRPr="00B65780">
        <w:rPr>
          <w:color w:val="000000" w:themeColor="text1"/>
          <w:sz w:val="24"/>
        </w:rPr>
        <w:t>負債</w:t>
      </w:r>
      <w:r w:rsidRPr="00B65780">
        <w:rPr>
          <w:color w:val="000000" w:themeColor="text1"/>
          <w:sz w:val="24"/>
        </w:rPr>
        <w:t>)(</w:t>
      </w:r>
      <w:r w:rsidR="00A820DD" w:rsidRPr="00B65780">
        <w:rPr>
          <w:color w:val="000000" w:themeColor="text1"/>
        </w:rPr>
        <w:t xml:space="preserve"> </w:t>
      </w:r>
      <w:r w:rsidR="00A820DD" w:rsidRPr="00B65780">
        <w:rPr>
          <w:color w:val="000000" w:themeColor="text1"/>
          <w:sz w:val="24"/>
        </w:rPr>
        <w:t>=Min[(</w:t>
      </w:r>
      <w:smartTag w:uri="urn:schemas-microsoft-com:office:smarttags" w:element="chmetcnv">
        <w:smartTagPr>
          <w:attr w:name="TCSC" w:val="0"/>
          <w:attr w:name="NumberType" w:val="1"/>
          <w:attr w:name="Negative" w:val="False"/>
          <w:attr w:name="HasSpace" w:val="False"/>
          <w:attr w:name="SourceValue" w:val="6"/>
          <w:attr w:name="UnitName" w:val="a"/>
        </w:smartTagPr>
        <w:r w:rsidR="00A820DD" w:rsidRPr="00B65780">
          <w:rPr>
            <w:color w:val="000000" w:themeColor="text1"/>
            <w:sz w:val="24"/>
          </w:rPr>
          <w:t>6a</w:t>
        </w:r>
      </w:smartTag>
      <w:r w:rsidR="00A820DD" w:rsidRPr="00B65780">
        <w:rPr>
          <w:color w:val="000000" w:themeColor="text1"/>
          <w:sz w:val="24"/>
        </w:rPr>
        <w:t>),Max(0,(4)-(3))</w:t>
      </w:r>
      <w:r w:rsidRPr="00B65780">
        <w:rPr>
          <w:color w:val="000000" w:themeColor="text1"/>
          <w:sz w:val="24"/>
        </w:rPr>
        <w:t>])</w:t>
      </w:r>
    </w:p>
    <w:p w14:paraId="666F4C01" w14:textId="77777777" w:rsidR="00EC7749" w:rsidRPr="00B65780" w:rsidRDefault="00EC7749" w:rsidP="00EC7749">
      <w:pPr>
        <w:spacing w:line="440" w:lineRule="exact"/>
        <w:ind w:leftChars="926" w:left="2408"/>
        <w:rPr>
          <w:color w:val="000000" w:themeColor="text1"/>
          <w:sz w:val="24"/>
        </w:rPr>
      </w:pPr>
      <w:r w:rsidRPr="00B65780">
        <w:rPr>
          <w:color w:val="000000" w:themeColor="text1"/>
          <w:sz w:val="24"/>
        </w:rPr>
        <w:lastRenderedPageBreak/>
        <w:t>依據住宅地震保險危險分散機制實施辦法第十條第一項第七款規定，各共保組織會員共保分進賠款扣除共保分進滿期純保費之差額大於零時，優先以提存於負債項下之特別準備金沖減或收回之，但最高以上一年度末累積特別準備</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為限。</w:t>
      </w:r>
    </w:p>
    <w:p w14:paraId="56C3BF7E" w14:textId="77777777" w:rsidR="00EC7749" w:rsidRPr="00B65780" w:rsidRDefault="00EC7749" w:rsidP="00A820DD">
      <w:pPr>
        <w:spacing w:line="440" w:lineRule="exact"/>
        <w:ind w:leftChars="416" w:left="1706" w:hangingChars="260" w:hanging="624"/>
        <w:rPr>
          <w:color w:val="000000" w:themeColor="text1"/>
          <w:sz w:val="24"/>
        </w:rPr>
      </w:pPr>
      <w:r w:rsidRPr="00B65780">
        <w:rPr>
          <w:color w:val="000000" w:themeColor="text1"/>
          <w:sz w:val="24"/>
        </w:rPr>
        <w:t>第</w:t>
      </w:r>
      <w:r w:rsidRPr="00B65780">
        <w:rPr>
          <w:color w:val="000000" w:themeColor="text1"/>
          <w:sz w:val="24"/>
        </w:rPr>
        <w:t>(8b)</w:t>
      </w:r>
      <w:r w:rsidRPr="00B65780">
        <w:rPr>
          <w:color w:val="000000" w:themeColor="text1"/>
          <w:sz w:val="24"/>
        </w:rPr>
        <w:t>列－收回特別準備</w:t>
      </w:r>
      <w:r w:rsidRPr="00B65780">
        <w:rPr>
          <w:color w:val="000000" w:themeColor="text1"/>
          <w:sz w:val="24"/>
        </w:rPr>
        <w:t>(</w:t>
      </w:r>
      <w:r w:rsidRPr="00B65780">
        <w:rPr>
          <w:color w:val="000000" w:themeColor="text1"/>
          <w:sz w:val="24"/>
        </w:rPr>
        <w:t>特別盈餘公積</w:t>
      </w:r>
      <w:r w:rsidRPr="00B65780">
        <w:rPr>
          <w:color w:val="000000" w:themeColor="text1"/>
          <w:sz w:val="24"/>
        </w:rPr>
        <w:t>)(</w:t>
      </w:r>
      <w:r w:rsidR="00A820DD" w:rsidRPr="00B65780">
        <w:rPr>
          <w:color w:val="000000" w:themeColor="text1"/>
        </w:rPr>
        <w:t xml:space="preserve"> </w:t>
      </w:r>
      <w:r w:rsidR="00A820DD" w:rsidRPr="00B65780">
        <w:rPr>
          <w:color w:val="000000" w:themeColor="text1"/>
          <w:sz w:val="24"/>
        </w:rPr>
        <w:t>=Min[(6b),Max(0,(4)-(3))-(</w:t>
      </w:r>
      <w:smartTag w:uri="urn:schemas-microsoft-com:office:smarttags" w:element="chmetcnv">
        <w:smartTagPr>
          <w:attr w:name="TCSC" w:val="0"/>
          <w:attr w:name="NumberType" w:val="1"/>
          <w:attr w:name="Negative" w:val="False"/>
          <w:attr w:name="HasSpace" w:val="False"/>
          <w:attr w:name="SourceValue" w:val="8"/>
          <w:attr w:name="UnitName" w:val="a"/>
        </w:smartTagPr>
        <w:r w:rsidR="00A820DD" w:rsidRPr="00B65780">
          <w:rPr>
            <w:color w:val="000000" w:themeColor="text1"/>
            <w:sz w:val="24"/>
          </w:rPr>
          <w:t>8a</w:t>
        </w:r>
      </w:smartTag>
      <w:r w:rsidR="00A820DD" w:rsidRPr="00B65780">
        <w:rPr>
          <w:color w:val="000000" w:themeColor="text1"/>
          <w:sz w:val="24"/>
        </w:rPr>
        <w:t>)]</w:t>
      </w:r>
      <w:r w:rsidRPr="00B65780">
        <w:rPr>
          <w:color w:val="000000" w:themeColor="text1"/>
          <w:sz w:val="24"/>
        </w:rPr>
        <w:t>)</w:t>
      </w:r>
    </w:p>
    <w:p w14:paraId="2E962BA7" w14:textId="77777777" w:rsidR="00EC7749" w:rsidRPr="00B65780" w:rsidRDefault="00EC7749" w:rsidP="00EC7749">
      <w:pPr>
        <w:spacing w:line="440" w:lineRule="exact"/>
        <w:ind w:leftChars="926" w:left="2408"/>
        <w:rPr>
          <w:color w:val="000000" w:themeColor="text1"/>
          <w:sz w:val="24"/>
        </w:rPr>
      </w:pPr>
      <w:r w:rsidRPr="00B65780">
        <w:rPr>
          <w:color w:val="000000" w:themeColor="text1"/>
          <w:sz w:val="24"/>
        </w:rPr>
        <w:t>依據住宅地震保險危險分散機制實施辦法第十條第一項第七款規定，各共保組織會員共保分進賠款扣除共保分進滿期純保費之差額大於零時，優先以提存於負債項下之特別準備金沖減或收回之，如該負債項下之特別準備金不足沖減或收回時，其不足沖減或收回金額應依</w:t>
      </w:r>
      <w:r w:rsidR="007176FE" w:rsidRPr="00B65780">
        <w:rPr>
          <w:color w:val="000000" w:themeColor="text1"/>
          <w:sz w:val="24"/>
        </w:rPr>
        <w:t>國際會計準則第十二號公報</w:t>
      </w:r>
      <w:r w:rsidRPr="00B65780">
        <w:rPr>
          <w:color w:val="000000" w:themeColor="text1"/>
          <w:sz w:val="24"/>
        </w:rPr>
        <w:t>扣除所得稅後之餘額，再由提存於業主權益項下之特別盈餘公積之特別準備金沖減或收回之，但最高以上一年度末累積特別準備</w:t>
      </w:r>
      <w:r w:rsidRPr="00B65780">
        <w:rPr>
          <w:color w:val="000000" w:themeColor="text1"/>
          <w:sz w:val="24"/>
        </w:rPr>
        <w:t>(</w:t>
      </w:r>
      <w:r w:rsidRPr="00B65780">
        <w:rPr>
          <w:color w:val="000000" w:themeColor="text1"/>
          <w:sz w:val="24"/>
        </w:rPr>
        <w:t>特別盈餘公積</w:t>
      </w:r>
      <w:r w:rsidRPr="00B65780">
        <w:rPr>
          <w:color w:val="000000" w:themeColor="text1"/>
          <w:sz w:val="24"/>
        </w:rPr>
        <w:t>)</w:t>
      </w:r>
      <w:r w:rsidRPr="00B65780">
        <w:rPr>
          <w:color w:val="000000" w:themeColor="text1"/>
          <w:sz w:val="24"/>
        </w:rPr>
        <w:t>為限。</w:t>
      </w:r>
    </w:p>
    <w:p w14:paraId="52156834" w14:textId="77777777" w:rsidR="00EC7749" w:rsidRPr="00B65780" w:rsidRDefault="00EC7749" w:rsidP="00EC7749">
      <w:pPr>
        <w:ind w:leftChars="402" w:left="1045"/>
        <w:jc w:val="both"/>
        <w:rPr>
          <w:color w:val="000000" w:themeColor="text1"/>
          <w:sz w:val="24"/>
        </w:rPr>
      </w:pPr>
    </w:p>
    <w:p w14:paraId="1A4B781F" w14:textId="77777777" w:rsidR="00EC7749" w:rsidRPr="00B65780" w:rsidRDefault="00EC7749" w:rsidP="00A820DD">
      <w:pPr>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列－本年度收回之特別準備</w:t>
      </w:r>
      <w:r w:rsidRPr="00B65780">
        <w:rPr>
          <w:color w:val="000000" w:themeColor="text1"/>
          <w:sz w:val="24"/>
        </w:rPr>
        <w:t>(</w:t>
      </w:r>
      <w:r w:rsidRPr="00B65780">
        <w:rPr>
          <w:color w:val="000000" w:themeColor="text1"/>
          <w:sz w:val="24"/>
        </w:rPr>
        <w:t>超提</w:t>
      </w:r>
      <w:r w:rsidRPr="00B65780">
        <w:rPr>
          <w:color w:val="000000" w:themeColor="text1"/>
          <w:sz w:val="24"/>
        </w:rPr>
        <w:t>)( =</w:t>
      </w:r>
      <w:r w:rsidR="00A820DD" w:rsidRPr="00B65780">
        <w:rPr>
          <w:color w:val="000000" w:themeColor="text1"/>
          <w:sz w:val="24"/>
        </w:rPr>
        <w:t xml:space="preserve"> Max[0,(6)+(7)-(8)-3x(5)]/15</w:t>
      </w:r>
      <w:r w:rsidRPr="00B65780">
        <w:rPr>
          <w:color w:val="000000" w:themeColor="text1"/>
          <w:sz w:val="24"/>
        </w:rPr>
        <w:t>)</w:t>
      </w:r>
      <w:r w:rsidR="00A820DD" w:rsidRPr="00B65780">
        <w:rPr>
          <w:color w:val="000000" w:themeColor="text1"/>
        </w:rPr>
        <w:t xml:space="preserve"> </w:t>
      </w:r>
    </w:p>
    <w:p w14:paraId="5C4BFFF2"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係依據住宅地震保險危險分散機制實施辦法第十條第一項第五款</w:t>
      </w:r>
      <w:r w:rsidR="00A820DD" w:rsidRPr="00B65780">
        <w:rPr>
          <w:color w:val="000000" w:themeColor="text1"/>
          <w:sz w:val="24"/>
        </w:rPr>
        <w:t>規定，本保險特別準備金累積提存總額超過當年度所認受之承擔限額之三</w:t>
      </w:r>
      <w:r w:rsidRPr="00B65780">
        <w:rPr>
          <w:color w:val="000000" w:themeColor="text1"/>
          <w:sz w:val="24"/>
        </w:rPr>
        <w:t>倍時，其超過部份</w:t>
      </w:r>
      <w:r w:rsidR="00A820DD" w:rsidRPr="00B65780">
        <w:rPr>
          <w:color w:val="000000" w:themeColor="text1"/>
          <w:sz w:val="24"/>
        </w:rPr>
        <w:t>之十五分之一</w:t>
      </w:r>
      <w:r w:rsidRPr="00B65780">
        <w:rPr>
          <w:color w:val="000000" w:themeColor="text1"/>
          <w:sz w:val="24"/>
        </w:rPr>
        <w:t>，得收回以收益處理之金額，若無超過，則以零表示。</w:t>
      </w:r>
    </w:p>
    <w:p w14:paraId="6AA6DA14" w14:textId="77777777" w:rsidR="00EC7749" w:rsidRPr="00B65780" w:rsidRDefault="00EC7749" w:rsidP="0049076B">
      <w:pPr>
        <w:spacing w:line="440" w:lineRule="exact"/>
        <w:ind w:leftChars="276" w:left="718"/>
        <w:rPr>
          <w:color w:val="000000" w:themeColor="text1"/>
          <w:sz w:val="24"/>
        </w:rPr>
      </w:pPr>
      <w:r w:rsidRPr="00B65780">
        <w:rPr>
          <w:color w:val="000000" w:themeColor="text1"/>
          <w:sz w:val="24"/>
        </w:rPr>
        <w:t>計算公式：</w:t>
      </w:r>
      <w:r w:rsidRPr="00B65780">
        <w:rPr>
          <w:color w:val="000000" w:themeColor="text1"/>
          <w:sz w:val="24"/>
        </w:rPr>
        <w:t>Max{0,(6)</w:t>
      </w:r>
      <w:r w:rsidRPr="00B65780">
        <w:rPr>
          <w:color w:val="000000" w:themeColor="text1"/>
          <w:sz w:val="24"/>
        </w:rPr>
        <w:t>上一年度末累積特別準備餘額</w:t>
      </w:r>
      <w:r w:rsidRPr="00B65780">
        <w:rPr>
          <w:color w:val="000000" w:themeColor="text1"/>
          <w:sz w:val="24"/>
        </w:rPr>
        <w:t>+(7)</w:t>
      </w:r>
      <w:r w:rsidRPr="00B65780">
        <w:rPr>
          <w:color w:val="000000" w:themeColor="text1"/>
          <w:sz w:val="24"/>
        </w:rPr>
        <w:t>本年度提存之特別準備</w:t>
      </w:r>
      <w:r w:rsidRPr="00B65780">
        <w:rPr>
          <w:color w:val="000000" w:themeColor="text1"/>
          <w:sz w:val="24"/>
        </w:rPr>
        <w:t>(</w:t>
      </w:r>
      <w:r w:rsidRPr="00B65780">
        <w:rPr>
          <w:color w:val="000000" w:themeColor="text1"/>
          <w:sz w:val="24"/>
        </w:rPr>
        <w:t>特別盈餘公積</w:t>
      </w:r>
      <w:r w:rsidRPr="00B65780">
        <w:rPr>
          <w:color w:val="000000" w:themeColor="text1"/>
          <w:sz w:val="24"/>
        </w:rPr>
        <w:t>)-(8)</w:t>
      </w:r>
      <w:r w:rsidRPr="00B65780">
        <w:rPr>
          <w:color w:val="000000" w:themeColor="text1"/>
          <w:sz w:val="24"/>
        </w:rPr>
        <w:t>本年度收回之特別準備</w:t>
      </w:r>
      <w:r w:rsidRPr="00B65780">
        <w:rPr>
          <w:color w:val="000000" w:themeColor="text1"/>
          <w:sz w:val="24"/>
        </w:rPr>
        <w:t>(</w:t>
      </w:r>
      <w:r w:rsidRPr="00B65780">
        <w:rPr>
          <w:color w:val="000000" w:themeColor="text1"/>
          <w:sz w:val="24"/>
        </w:rPr>
        <w:t>超賠</w:t>
      </w:r>
      <w:r w:rsidRPr="00B65780">
        <w:rPr>
          <w:color w:val="000000" w:themeColor="text1"/>
          <w:sz w:val="24"/>
        </w:rPr>
        <w:t>)-</w:t>
      </w:r>
      <w:r w:rsidR="0049076B" w:rsidRPr="00B65780">
        <w:rPr>
          <w:color w:val="000000" w:themeColor="text1"/>
          <w:sz w:val="24"/>
        </w:rPr>
        <w:t>3</w:t>
      </w:r>
      <w:r w:rsidRPr="00B65780">
        <w:rPr>
          <w:color w:val="000000" w:themeColor="text1"/>
          <w:sz w:val="24"/>
        </w:rPr>
        <w:t>x(5)</w:t>
      </w:r>
      <w:r w:rsidRPr="00B65780">
        <w:rPr>
          <w:color w:val="000000" w:themeColor="text1"/>
          <w:sz w:val="24"/>
        </w:rPr>
        <w:t>本年度共保組織會員承擔限額</w:t>
      </w:r>
      <w:r w:rsidRPr="00B65780">
        <w:rPr>
          <w:color w:val="000000" w:themeColor="text1"/>
          <w:sz w:val="24"/>
        </w:rPr>
        <w:t>}</w:t>
      </w:r>
      <w:r w:rsidR="00A820DD" w:rsidRPr="00B65780">
        <w:rPr>
          <w:color w:val="000000" w:themeColor="text1"/>
          <w:sz w:val="24"/>
        </w:rPr>
        <w:t>/15</w:t>
      </w:r>
    </w:p>
    <w:p w14:paraId="1E091213" w14:textId="77777777" w:rsidR="00EC7749" w:rsidRPr="00B65780" w:rsidRDefault="00EC7749" w:rsidP="00EC7749">
      <w:pPr>
        <w:spacing w:line="440" w:lineRule="exact"/>
        <w:ind w:leftChars="416" w:left="1706" w:hangingChars="260" w:hanging="624"/>
        <w:rPr>
          <w:color w:val="000000" w:themeColor="text1"/>
          <w:sz w:val="24"/>
        </w:rPr>
      </w:pPr>
      <w:r w:rsidRPr="00B65780">
        <w:rPr>
          <w:color w:val="000000" w:themeColor="text1"/>
          <w:sz w:val="24"/>
        </w:rPr>
        <w:t>第</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9"/>
          <w:attr w:name="UnitName" w:val="a"/>
        </w:smartTagPr>
        <w:r w:rsidRPr="00B65780">
          <w:rPr>
            <w:color w:val="000000" w:themeColor="text1"/>
            <w:sz w:val="24"/>
          </w:rPr>
          <w:t>9a</w:t>
        </w:r>
      </w:smartTag>
      <w:r w:rsidRPr="00B65780">
        <w:rPr>
          <w:color w:val="000000" w:themeColor="text1"/>
          <w:sz w:val="24"/>
        </w:rPr>
        <w:t>)</w:t>
      </w:r>
      <w:r w:rsidRPr="00B65780">
        <w:rPr>
          <w:color w:val="000000" w:themeColor="text1"/>
          <w:sz w:val="24"/>
        </w:rPr>
        <w:t>列－收回特別準備</w:t>
      </w:r>
      <w:r w:rsidRPr="00B65780">
        <w:rPr>
          <w:color w:val="000000" w:themeColor="text1"/>
          <w:sz w:val="24"/>
        </w:rPr>
        <w:t>(</w:t>
      </w:r>
      <w:r w:rsidRPr="00B65780">
        <w:rPr>
          <w:color w:val="000000" w:themeColor="text1"/>
          <w:sz w:val="24"/>
        </w:rPr>
        <w:t>負債</w:t>
      </w:r>
      <w:r w:rsidRPr="00B65780">
        <w:rPr>
          <w:color w:val="000000" w:themeColor="text1"/>
          <w:sz w:val="24"/>
        </w:rPr>
        <w:t>)(=Min[(9),(</w:t>
      </w:r>
      <w:smartTag w:uri="urn:schemas-microsoft-com:office:smarttags" w:element="chmetcnv">
        <w:smartTagPr>
          <w:attr w:name="TCSC" w:val="0"/>
          <w:attr w:name="NumberType" w:val="1"/>
          <w:attr w:name="Negative" w:val="False"/>
          <w:attr w:name="HasSpace" w:val="False"/>
          <w:attr w:name="SourceValue" w:val="6"/>
          <w:attr w:name="UnitName" w:val="a"/>
        </w:smartTagPr>
        <w:r w:rsidRPr="00B65780">
          <w:rPr>
            <w:color w:val="000000" w:themeColor="text1"/>
            <w:sz w:val="24"/>
          </w:rPr>
          <w:t>6a</w:t>
        </w:r>
      </w:smartTag>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Pr="00B65780">
          <w:rPr>
            <w:color w:val="000000" w:themeColor="text1"/>
            <w:sz w:val="24"/>
          </w:rPr>
          <w:t>8a</w:t>
        </w:r>
      </w:smartTag>
      <w:r w:rsidRPr="00B65780">
        <w:rPr>
          <w:color w:val="000000" w:themeColor="text1"/>
          <w:sz w:val="24"/>
        </w:rPr>
        <w:t>)])</w:t>
      </w:r>
    </w:p>
    <w:p w14:paraId="5D073074" w14:textId="77777777" w:rsidR="00EC7749" w:rsidRPr="00B65780" w:rsidRDefault="00EC7749" w:rsidP="00EC7749">
      <w:pPr>
        <w:spacing w:line="440" w:lineRule="exact"/>
        <w:ind w:leftChars="926" w:left="2408"/>
        <w:rPr>
          <w:color w:val="000000" w:themeColor="text1"/>
          <w:sz w:val="24"/>
        </w:rPr>
      </w:pPr>
      <w:r w:rsidRPr="00B65780">
        <w:rPr>
          <w:color w:val="000000" w:themeColor="text1"/>
          <w:sz w:val="24"/>
        </w:rPr>
        <w:t>係指本保險特別準備金累積提存總額超過當年度所認受之承擔限額二倍時，其超過部份之金額，優先以提存於負債項下之特別準備金沖減或收回之，但最高以上一年度末累積特別準備</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扣除收回特別準備</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之餘額為限。</w:t>
      </w:r>
    </w:p>
    <w:p w14:paraId="77DAABE7" w14:textId="77777777" w:rsidR="00EC7749" w:rsidRPr="00B65780" w:rsidRDefault="00EC7749" w:rsidP="00EC7749">
      <w:pPr>
        <w:spacing w:line="440" w:lineRule="exact"/>
        <w:ind w:leftChars="416" w:left="1706" w:hangingChars="260" w:hanging="624"/>
        <w:rPr>
          <w:color w:val="000000" w:themeColor="text1"/>
          <w:sz w:val="24"/>
        </w:rPr>
      </w:pPr>
      <w:r w:rsidRPr="00B65780">
        <w:rPr>
          <w:color w:val="000000" w:themeColor="text1"/>
          <w:sz w:val="24"/>
        </w:rPr>
        <w:t>第</w:t>
      </w:r>
      <w:r w:rsidRPr="00B65780">
        <w:rPr>
          <w:color w:val="000000" w:themeColor="text1"/>
          <w:sz w:val="24"/>
        </w:rPr>
        <w:t>(9b)</w:t>
      </w:r>
      <w:r w:rsidRPr="00B65780">
        <w:rPr>
          <w:color w:val="000000" w:themeColor="text1"/>
          <w:sz w:val="24"/>
        </w:rPr>
        <w:t>列－收回特別準備</w:t>
      </w:r>
      <w:r w:rsidRPr="00B65780">
        <w:rPr>
          <w:color w:val="000000" w:themeColor="text1"/>
          <w:sz w:val="24"/>
        </w:rPr>
        <w:t>(</w:t>
      </w:r>
      <w:r w:rsidRPr="00B65780">
        <w:rPr>
          <w:color w:val="000000" w:themeColor="text1"/>
          <w:sz w:val="24"/>
        </w:rPr>
        <w:t>特別盈餘公積</w:t>
      </w:r>
      <w:r w:rsidRPr="00B65780">
        <w:rPr>
          <w:color w:val="000000" w:themeColor="text1"/>
          <w:sz w:val="24"/>
        </w:rPr>
        <w:t>)(=Min[(6b)+(7)-(8b), (9)-(</w:t>
      </w:r>
      <w:smartTag w:uri="urn:schemas-microsoft-com:office:smarttags" w:element="chmetcnv">
        <w:smartTagPr>
          <w:attr w:name="TCSC" w:val="0"/>
          <w:attr w:name="NumberType" w:val="1"/>
          <w:attr w:name="Negative" w:val="False"/>
          <w:attr w:name="HasSpace" w:val="False"/>
          <w:attr w:name="SourceValue" w:val="9"/>
          <w:attr w:name="UnitName" w:val="a"/>
        </w:smartTagPr>
        <w:r w:rsidRPr="00B65780">
          <w:rPr>
            <w:color w:val="000000" w:themeColor="text1"/>
            <w:sz w:val="24"/>
          </w:rPr>
          <w:t>9a</w:t>
        </w:r>
      </w:smartTag>
      <w:r w:rsidRPr="00B65780">
        <w:rPr>
          <w:color w:val="000000" w:themeColor="text1"/>
          <w:sz w:val="24"/>
        </w:rPr>
        <w:t>)])</w:t>
      </w:r>
    </w:p>
    <w:p w14:paraId="1B01ADFD" w14:textId="77777777" w:rsidR="00EC7749" w:rsidRPr="00B65780" w:rsidRDefault="00EC7749" w:rsidP="00EC7749">
      <w:pPr>
        <w:spacing w:line="440" w:lineRule="exact"/>
        <w:ind w:leftChars="926" w:left="2408"/>
        <w:rPr>
          <w:color w:val="000000" w:themeColor="text1"/>
          <w:sz w:val="24"/>
        </w:rPr>
      </w:pPr>
      <w:r w:rsidRPr="00B65780">
        <w:rPr>
          <w:color w:val="000000" w:themeColor="text1"/>
          <w:sz w:val="24"/>
        </w:rPr>
        <w:t>係指本保險特別準備金累積提存總額超過當年度所認受之承擔限額二倍時，其超過部份之金額，優先以提存於負債項下之特別準備金沖減或收回之，如該負債項下之特別準備金不足沖減或收回時，其不足沖減或收回金額依</w:t>
      </w:r>
      <w:r w:rsidR="007176FE" w:rsidRPr="00B65780">
        <w:rPr>
          <w:color w:val="000000" w:themeColor="text1"/>
          <w:sz w:val="24"/>
        </w:rPr>
        <w:t>國際會計準則第十二號公報</w:t>
      </w:r>
      <w:r w:rsidRPr="00B65780">
        <w:rPr>
          <w:color w:val="000000" w:themeColor="text1"/>
          <w:sz w:val="24"/>
        </w:rPr>
        <w:t>扣除所得稅後之餘額，再由提存於業主權益項下之特別盈餘公積之特別</w:t>
      </w:r>
      <w:r w:rsidRPr="00B65780">
        <w:rPr>
          <w:color w:val="000000" w:themeColor="text1"/>
          <w:sz w:val="24"/>
        </w:rPr>
        <w:lastRenderedPageBreak/>
        <w:t>準備金沖減或收回之，但最高以上一年度末累積特別準備</w:t>
      </w:r>
      <w:r w:rsidRPr="00B65780">
        <w:rPr>
          <w:color w:val="000000" w:themeColor="text1"/>
          <w:sz w:val="24"/>
        </w:rPr>
        <w:t>(</w:t>
      </w:r>
      <w:r w:rsidRPr="00B65780">
        <w:rPr>
          <w:color w:val="000000" w:themeColor="text1"/>
          <w:sz w:val="24"/>
        </w:rPr>
        <w:t>特別盈餘公積</w:t>
      </w:r>
      <w:r w:rsidRPr="00B65780">
        <w:rPr>
          <w:color w:val="000000" w:themeColor="text1"/>
          <w:sz w:val="24"/>
        </w:rPr>
        <w:t>)</w:t>
      </w:r>
      <w:r w:rsidRPr="00B65780">
        <w:rPr>
          <w:color w:val="000000" w:themeColor="text1"/>
          <w:sz w:val="24"/>
        </w:rPr>
        <w:t>加本年度提存之特別準備</w:t>
      </w:r>
      <w:r w:rsidRPr="00B65780">
        <w:rPr>
          <w:color w:val="000000" w:themeColor="text1"/>
          <w:sz w:val="24"/>
        </w:rPr>
        <w:t>(</w:t>
      </w:r>
      <w:r w:rsidRPr="00B65780">
        <w:rPr>
          <w:color w:val="000000" w:themeColor="text1"/>
          <w:sz w:val="24"/>
        </w:rPr>
        <w:t>特別盈餘公積</w:t>
      </w:r>
      <w:r w:rsidRPr="00B65780">
        <w:rPr>
          <w:color w:val="000000" w:themeColor="text1"/>
          <w:sz w:val="24"/>
        </w:rPr>
        <w:t>)</w:t>
      </w:r>
      <w:r w:rsidRPr="00B65780">
        <w:rPr>
          <w:color w:val="000000" w:themeColor="text1"/>
          <w:sz w:val="24"/>
        </w:rPr>
        <w:t>扣除收回特別準備</w:t>
      </w:r>
      <w:r w:rsidRPr="00B65780">
        <w:rPr>
          <w:color w:val="000000" w:themeColor="text1"/>
          <w:sz w:val="24"/>
        </w:rPr>
        <w:t>(</w:t>
      </w:r>
      <w:r w:rsidRPr="00B65780">
        <w:rPr>
          <w:color w:val="000000" w:themeColor="text1"/>
          <w:sz w:val="24"/>
        </w:rPr>
        <w:t>特別盈餘公積</w:t>
      </w:r>
      <w:r w:rsidRPr="00B65780">
        <w:rPr>
          <w:color w:val="000000" w:themeColor="text1"/>
          <w:sz w:val="24"/>
        </w:rPr>
        <w:t>)</w:t>
      </w:r>
      <w:r w:rsidRPr="00B65780">
        <w:rPr>
          <w:color w:val="000000" w:themeColor="text1"/>
          <w:sz w:val="24"/>
        </w:rPr>
        <w:t>之餘額為限。</w:t>
      </w:r>
    </w:p>
    <w:p w14:paraId="2A7C7A22" w14:textId="77777777" w:rsidR="00EC7749" w:rsidRPr="00B65780" w:rsidRDefault="00EC7749" w:rsidP="00EC7749">
      <w:pPr>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列－本年度末累積特別準備餘額</w:t>
      </w:r>
      <w:r w:rsidRPr="00B65780">
        <w:rPr>
          <w:color w:val="000000" w:themeColor="text1"/>
          <w:sz w:val="24"/>
        </w:rPr>
        <w:t>(=(6)+(7)-(8)-(9))</w:t>
      </w:r>
    </w:p>
    <w:p w14:paraId="04663F2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係依據住宅地震保險危險分散機制實施辦法第十條第一項第六款規定，於</w:t>
      </w:r>
      <w:smartTag w:uri="urn:schemas-microsoft-com:office:smarttags" w:element="chsdate">
        <w:smartTagPr>
          <w:attr w:name="IsROCDate" w:val="True"/>
          <w:attr w:name="IsLunarDate" w:val="False"/>
          <w:attr w:name="Day" w:val="1"/>
          <w:attr w:name="Month" w:val="1"/>
          <w:attr w:name="Year" w:val="2011"/>
        </w:smartTagPr>
        <w:r w:rsidRPr="00B65780">
          <w:rPr>
            <w:color w:val="000000" w:themeColor="text1"/>
            <w:sz w:val="24"/>
          </w:rPr>
          <w:t>中華民國一百年一月一日</w:t>
        </w:r>
      </w:smartTag>
      <w:r w:rsidRPr="00B65780">
        <w:rPr>
          <w:color w:val="000000" w:themeColor="text1"/>
          <w:sz w:val="24"/>
        </w:rPr>
        <w:t>起，每年特別準備金新增提存數應依</w:t>
      </w:r>
      <w:r w:rsidR="007176FE" w:rsidRPr="00B65780">
        <w:rPr>
          <w:color w:val="000000" w:themeColor="text1"/>
          <w:sz w:val="24"/>
        </w:rPr>
        <w:t>國際會計準則第十二號公報</w:t>
      </w:r>
      <w:r w:rsidRPr="00B65780">
        <w:rPr>
          <w:color w:val="000000" w:themeColor="text1"/>
          <w:sz w:val="24"/>
        </w:rPr>
        <w:t>扣除所得稅後之餘額提列於業主權益項下之特別盈餘公積科目。每年特別準備金新增提存數係指各共保組織會員上一年度末累積住宅地震保險特別準備金餘額加本年度提存之特別準備減本年度收回之特別準備</w:t>
      </w:r>
      <w:r w:rsidRPr="00B65780">
        <w:rPr>
          <w:color w:val="000000" w:themeColor="text1"/>
          <w:sz w:val="24"/>
        </w:rPr>
        <w:t>(</w:t>
      </w:r>
      <w:r w:rsidRPr="00B65780">
        <w:rPr>
          <w:color w:val="000000" w:themeColor="text1"/>
          <w:sz w:val="24"/>
        </w:rPr>
        <w:t>超賠</w:t>
      </w:r>
      <w:r w:rsidRPr="00B65780">
        <w:rPr>
          <w:color w:val="000000" w:themeColor="text1"/>
          <w:sz w:val="24"/>
        </w:rPr>
        <w:t>)</w:t>
      </w:r>
      <w:r w:rsidRPr="00B65780">
        <w:rPr>
          <w:color w:val="000000" w:themeColor="text1"/>
          <w:sz w:val="24"/>
        </w:rPr>
        <w:t>減本年度收回之特別準備</w:t>
      </w:r>
      <w:r w:rsidRPr="00B65780">
        <w:rPr>
          <w:color w:val="000000" w:themeColor="text1"/>
          <w:sz w:val="24"/>
        </w:rPr>
        <w:t>(</w:t>
      </w:r>
      <w:r w:rsidRPr="00B65780">
        <w:rPr>
          <w:color w:val="000000" w:themeColor="text1"/>
          <w:sz w:val="24"/>
        </w:rPr>
        <w:t>超提</w:t>
      </w:r>
      <w:r w:rsidRPr="00B65780">
        <w:rPr>
          <w:color w:val="000000" w:themeColor="text1"/>
          <w:sz w:val="24"/>
        </w:rPr>
        <w:t>)</w:t>
      </w:r>
      <w:r w:rsidRPr="00B65780">
        <w:rPr>
          <w:color w:val="000000" w:themeColor="text1"/>
          <w:sz w:val="24"/>
        </w:rPr>
        <w:t>之餘額。</w:t>
      </w:r>
    </w:p>
    <w:p w14:paraId="61924623" w14:textId="77777777" w:rsidR="00EC7749" w:rsidRPr="00B65780" w:rsidRDefault="00EC7749" w:rsidP="00EC7749">
      <w:pPr>
        <w:spacing w:line="440" w:lineRule="exact"/>
        <w:ind w:leftChars="416" w:left="1706" w:hangingChars="260" w:hanging="624"/>
        <w:rPr>
          <w:color w:val="000000" w:themeColor="text1"/>
          <w:sz w:val="24"/>
        </w:rPr>
      </w:pPr>
      <w:r w:rsidRPr="00B65780">
        <w:rPr>
          <w:color w:val="000000" w:themeColor="text1"/>
          <w:sz w:val="24"/>
        </w:rPr>
        <w:t>第</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10"/>
          <w:attr w:name="UnitName" w:val="a"/>
        </w:smartTagPr>
        <w:r w:rsidRPr="00B65780">
          <w:rPr>
            <w:color w:val="000000" w:themeColor="text1"/>
            <w:sz w:val="24"/>
          </w:rPr>
          <w:t>10a</w:t>
        </w:r>
      </w:smartTag>
      <w:r w:rsidRPr="00B65780">
        <w:rPr>
          <w:color w:val="000000" w:themeColor="text1"/>
          <w:sz w:val="24"/>
        </w:rPr>
        <w:t>)</w:t>
      </w:r>
      <w:r w:rsidRPr="00B65780">
        <w:rPr>
          <w:color w:val="000000" w:themeColor="text1"/>
          <w:sz w:val="24"/>
        </w:rPr>
        <w:t>列－本年度末累積特別準備</w:t>
      </w:r>
      <w:r w:rsidRPr="00B65780">
        <w:rPr>
          <w:color w:val="000000" w:themeColor="text1"/>
          <w:sz w:val="24"/>
        </w:rPr>
        <w:t>(</w:t>
      </w:r>
      <w:r w:rsidRPr="00B65780">
        <w:rPr>
          <w:color w:val="000000" w:themeColor="text1"/>
          <w:sz w:val="24"/>
        </w:rPr>
        <w:t>負債</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Pr="00B65780">
          <w:rPr>
            <w:color w:val="000000" w:themeColor="text1"/>
            <w:sz w:val="24"/>
          </w:rPr>
          <w:t>6a</w:t>
        </w:r>
      </w:smartTag>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Pr="00B65780">
          <w:rPr>
            <w:color w:val="000000" w:themeColor="text1"/>
            <w:sz w:val="24"/>
          </w:rPr>
          <w:t>8a</w:t>
        </w:r>
      </w:smartTag>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9"/>
          <w:attr w:name="UnitName" w:val="a"/>
        </w:smartTagPr>
        <w:r w:rsidRPr="00B65780">
          <w:rPr>
            <w:color w:val="000000" w:themeColor="text1"/>
            <w:sz w:val="24"/>
          </w:rPr>
          <w:t>9a</w:t>
        </w:r>
      </w:smartTag>
      <w:r w:rsidRPr="00B65780">
        <w:rPr>
          <w:color w:val="000000" w:themeColor="text1"/>
          <w:sz w:val="24"/>
        </w:rPr>
        <w:t>))</w:t>
      </w:r>
    </w:p>
    <w:p w14:paraId="43998DAC" w14:textId="77777777" w:rsidR="00EC7749" w:rsidRPr="00B65780" w:rsidRDefault="00EC7749" w:rsidP="00EC7749">
      <w:pPr>
        <w:spacing w:line="440" w:lineRule="exact"/>
        <w:ind w:leftChars="926" w:left="2408"/>
        <w:rPr>
          <w:color w:val="000000" w:themeColor="text1"/>
          <w:sz w:val="24"/>
        </w:rPr>
      </w:pPr>
      <w:r w:rsidRPr="00B65780">
        <w:rPr>
          <w:color w:val="000000" w:themeColor="text1"/>
          <w:sz w:val="24"/>
        </w:rPr>
        <w:t>係指各共保組織會員上一年度末累積住宅地震保險特別準備金</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餘額減本年度收回之超賠特別準備金</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減本年度收回之超提特別準備金</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之餘額。</w:t>
      </w:r>
    </w:p>
    <w:p w14:paraId="74DCDAF8" w14:textId="77777777" w:rsidR="00EC7749" w:rsidRPr="00B65780" w:rsidRDefault="00EC7749" w:rsidP="00EC7749">
      <w:pPr>
        <w:spacing w:line="440" w:lineRule="exact"/>
        <w:ind w:leftChars="416" w:left="1706" w:hangingChars="260" w:hanging="624"/>
        <w:rPr>
          <w:color w:val="000000" w:themeColor="text1"/>
          <w:sz w:val="24"/>
        </w:rPr>
      </w:pPr>
      <w:r w:rsidRPr="00B65780">
        <w:rPr>
          <w:color w:val="000000" w:themeColor="text1"/>
          <w:sz w:val="24"/>
        </w:rPr>
        <w:t>第</w:t>
      </w:r>
      <w:r w:rsidRPr="00B65780">
        <w:rPr>
          <w:color w:val="000000" w:themeColor="text1"/>
          <w:sz w:val="24"/>
        </w:rPr>
        <w:t>(10b)</w:t>
      </w:r>
      <w:r w:rsidRPr="00B65780">
        <w:rPr>
          <w:color w:val="000000" w:themeColor="text1"/>
          <w:sz w:val="24"/>
        </w:rPr>
        <w:t>列－本年度末累積特別準備</w:t>
      </w:r>
      <w:r w:rsidRPr="00B65780">
        <w:rPr>
          <w:color w:val="000000" w:themeColor="text1"/>
          <w:sz w:val="24"/>
        </w:rPr>
        <w:t>(</w:t>
      </w:r>
      <w:r w:rsidRPr="00B65780">
        <w:rPr>
          <w:color w:val="000000" w:themeColor="text1"/>
          <w:sz w:val="24"/>
        </w:rPr>
        <w:t>特別盈餘公積</w:t>
      </w:r>
      <w:r w:rsidRPr="00B65780">
        <w:rPr>
          <w:color w:val="000000" w:themeColor="text1"/>
          <w:sz w:val="24"/>
        </w:rPr>
        <w:t>)(=(6b)+(7)-</w:t>
      </w:r>
    </w:p>
    <w:p w14:paraId="57C953FA" w14:textId="77777777" w:rsidR="00EC7749" w:rsidRPr="00B65780" w:rsidRDefault="00EC7749" w:rsidP="00EC7749">
      <w:pPr>
        <w:ind w:leftChars="402" w:left="1045"/>
        <w:jc w:val="both"/>
        <w:rPr>
          <w:color w:val="000000" w:themeColor="text1"/>
          <w:sz w:val="24"/>
        </w:rPr>
      </w:pPr>
      <w:r w:rsidRPr="00B65780">
        <w:rPr>
          <w:color w:val="000000" w:themeColor="text1"/>
          <w:sz w:val="24"/>
        </w:rPr>
        <w:t xml:space="preserve">           (8b)-(9b))</w:t>
      </w:r>
    </w:p>
    <w:p w14:paraId="61A78FA2" w14:textId="77777777" w:rsidR="00EC7749" w:rsidRPr="00B65780" w:rsidRDefault="00EC7749" w:rsidP="00EC7749">
      <w:pPr>
        <w:spacing w:line="440" w:lineRule="exact"/>
        <w:ind w:leftChars="926" w:left="2408"/>
        <w:rPr>
          <w:color w:val="000000" w:themeColor="text1"/>
          <w:sz w:val="24"/>
        </w:rPr>
      </w:pPr>
      <w:r w:rsidRPr="00B65780">
        <w:rPr>
          <w:color w:val="000000" w:themeColor="text1"/>
          <w:sz w:val="24"/>
        </w:rPr>
        <w:t>係指各共保組織會員上一年度末累積住宅地震保險特別準備</w:t>
      </w:r>
      <w:r w:rsidRPr="00B65780">
        <w:rPr>
          <w:color w:val="000000" w:themeColor="text1"/>
          <w:sz w:val="24"/>
        </w:rPr>
        <w:t xml:space="preserve"> (</w:t>
      </w:r>
      <w:r w:rsidRPr="00B65780">
        <w:rPr>
          <w:color w:val="000000" w:themeColor="text1"/>
          <w:sz w:val="24"/>
        </w:rPr>
        <w:t>特別盈餘公積</w:t>
      </w:r>
      <w:r w:rsidRPr="00B65780">
        <w:rPr>
          <w:color w:val="000000" w:themeColor="text1"/>
          <w:sz w:val="24"/>
        </w:rPr>
        <w:t>)</w:t>
      </w:r>
      <w:r w:rsidRPr="00B65780">
        <w:rPr>
          <w:color w:val="000000" w:themeColor="text1"/>
          <w:sz w:val="24"/>
        </w:rPr>
        <w:t>餘額加本年度提存之特別準備</w:t>
      </w:r>
      <w:r w:rsidRPr="00B65780">
        <w:rPr>
          <w:color w:val="000000" w:themeColor="text1"/>
          <w:sz w:val="24"/>
        </w:rPr>
        <w:t>(</w:t>
      </w:r>
      <w:r w:rsidRPr="00B65780">
        <w:rPr>
          <w:color w:val="000000" w:themeColor="text1"/>
          <w:sz w:val="24"/>
        </w:rPr>
        <w:t>特別盈餘公積</w:t>
      </w:r>
      <w:r w:rsidRPr="00B65780">
        <w:rPr>
          <w:color w:val="000000" w:themeColor="text1"/>
          <w:sz w:val="24"/>
        </w:rPr>
        <w:t>)</w:t>
      </w:r>
      <w:r w:rsidRPr="00B65780">
        <w:rPr>
          <w:color w:val="000000" w:themeColor="text1"/>
          <w:sz w:val="24"/>
        </w:rPr>
        <w:t>減本年度收回之超賠特別準備</w:t>
      </w:r>
      <w:r w:rsidRPr="00B65780">
        <w:rPr>
          <w:color w:val="000000" w:themeColor="text1"/>
          <w:sz w:val="24"/>
        </w:rPr>
        <w:t xml:space="preserve"> (</w:t>
      </w:r>
      <w:r w:rsidRPr="00B65780">
        <w:rPr>
          <w:color w:val="000000" w:themeColor="text1"/>
          <w:sz w:val="24"/>
        </w:rPr>
        <w:t>特別盈餘公積</w:t>
      </w:r>
      <w:r w:rsidRPr="00B65780">
        <w:rPr>
          <w:color w:val="000000" w:themeColor="text1"/>
          <w:sz w:val="24"/>
        </w:rPr>
        <w:t>)</w:t>
      </w:r>
      <w:r w:rsidRPr="00B65780">
        <w:rPr>
          <w:color w:val="000000" w:themeColor="text1"/>
          <w:sz w:val="24"/>
        </w:rPr>
        <w:t>減本年度收回之超提特別準備</w:t>
      </w:r>
      <w:r w:rsidRPr="00B65780">
        <w:rPr>
          <w:color w:val="000000" w:themeColor="text1"/>
          <w:sz w:val="24"/>
        </w:rPr>
        <w:t xml:space="preserve"> (</w:t>
      </w:r>
      <w:r w:rsidRPr="00B65780">
        <w:rPr>
          <w:color w:val="000000" w:themeColor="text1"/>
          <w:sz w:val="24"/>
        </w:rPr>
        <w:t>特別盈餘公積</w:t>
      </w:r>
      <w:r w:rsidRPr="00B65780">
        <w:rPr>
          <w:color w:val="000000" w:themeColor="text1"/>
          <w:sz w:val="24"/>
        </w:rPr>
        <w:t>)</w:t>
      </w:r>
      <w:r w:rsidRPr="00B65780">
        <w:rPr>
          <w:color w:val="000000" w:themeColor="text1"/>
          <w:sz w:val="24"/>
        </w:rPr>
        <w:t>之餘額。</w:t>
      </w:r>
    </w:p>
    <w:p w14:paraId="743E36AE" w14:textId="73D96E3E" w:rsidR="00A923D4" w:rsidRDefault="00A923D4">
      <w:pPr>
        <w:widowControl/>
        <w:rPr>
          <w:color w:val="000000" w:themeColor="text1"/>
          <w:sz w:val="24"/>
        </w:rPr>
      </w:pPr>
      <w:r>
        <w:rPr>
          <w:color w:val="000000" w:themeColor="text1"/>
          <w:sz w:val="24"/>
        </w:rPr>
        <w:br w:type="page"/>
      </w:r>
    </w:p>
    <w:p w14:paraId="11C4A295" w14:textId="2EAE6806" w:rsidR="00EC7749" w:rsidRPr="00B65780" w:rsidRDefault="00EC7749" w:rsidP="00EC7749">
      <w:pPr>
        <w:pStyle w:val="1"/>
        <w:spacing w:afterLines="0" w:after="0" w:line="440" w:lineRule="exact"/>
        <w:rPr>
          <w:color w:val="000000" w:themeColor="text1"/>
          <w:szCs w:val="40"/>
        </w:rPr>
      </w:pPr>
      <w:bookmarkStart w:id="288" w:name="_Toc219954063"/>
      <w:bookmarkStart w:id="289" w:name="_Toc296334370"/>
      <w:bookmarkStart w:id="290" w:name="_Toc296433884"/>
      <w:bookmarkStart w:id="291" w:name="_Toc103672905"/>
      <w:r w:rsidRPr="00B65780">
        <w:rPr>
          <w:color w:val="000000" w:themeColor="text1"/>
          <w:szCs w:val="40"/>
        </w:rPr>
        <w:lastRenderedPageBreak/>
        <w:t>表</w:t>
      </w:r>
      <w:r w:rsidRPr="00B65780">
        <w:rPr>
          <w:color w:val="000000" w:themeColor="text1"/>
          <w:szCs w:val="40"/>
        </w:rPr>
        <w:t>27-1</w:t>
      </w:r>
      <w:r w:rsidRPr="00B65780">
        <w:rPr>
          <w:color w:val="000000" w:themeColor="text1"/>
          <w:szCs w:val="40"/>
        </w:rPr>
        <w:t>：保險費用表一</w:t>
      </w:r>
      <w:r w:rsidRPr="00B65780">
        <w:rPr>
          <w:color w:val="000000" w:themeColor="text1"/>
          <w:szCs w:val="40"/>
        </w:rPr>
        <w:t>(A0)-</w:t>
      </w:r>
      <w:proofErr w:type="spellStart"/>
      <w:r w:rsidRPr="00B65780">
        <w:rPr>
          <w:color w:val="000000" w:themeColor="text1"/>
          <w:szCs w:val="40"/>
        </w:rPr>
        <w:t>營業費用明細</w:t>
      </w:r>
      <w:bookmarkEnd w:id="288"/>
      <w:bookmarkEnd w:id="289"/>
      <w:bookmarkEnd w:id="290"/>
      <w:bookmarkEnd w:id="291"/>
      <w:proofErr w:type="spellEnd"/>
    </w:p>
    <w:p w14:paraId="3F9DDADD"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本報表的目的在於將公司之費用類</w:t>
      </w:r>
      <w:r w:rsidRPr="00B65780">
        <w:rPr>
          <w:rFonts w:ascii="Times New Roman" w:hAnsi="Times New Roman"/>
          <w:color w:val="000000" w:themeColor="text1"/>
          <w:sz w:val="24"/>
        </w:rPr>
        <w:t>(</w:t>
      </w:r>
      <w:r w:rsidRPr="00B65780">
        <w:rPr>
          <w:rFonts w:ascii="Times New Roman" w:hAnsi="Times New Roman"/>
          <w:color w:val="000000" w:themeColor="text1"/>
          <w:sz w:val="24"/>
        </w:rPr>
        <w:t>含理賠費用</w:t>
      </w:r>
      <w:r w:rsidRPr="00B65780">
        <w:rPr>
          <w:rFonts w:ascii="Times New Roman" w:hAnsi="Times New Roman"/>
          <w:color w:val="000000" w:themeColor="text1"/>
          <w:sz w:val="24"/>
        </w:rPr>
        <w:t>)</w:t>
      </w:r>
      <w:r w:rsidRPr="00B65780">
        <w:rPr>
          <w:rFonts w:ascii="Times New Roman" w:hAnsi="Times New Roman"/>
          <w:color w:val="000000" w:themeColor="text1"/>
          <w:sz w:val="24"/>
        </w:rPr>
        <w:t>之會計科目拆分為三大部分，分別為理賠費用、其他與核保相關之費用</w:t>
      </w:r>
      <w:r w:rsidRPr="00B65780">
        <w:rPr>
          <w:rFonts w:ascii="Times New Roman" w:hAnsi="Times New Roman"/>
          <w:color w:val="000000" w:themeColor="text1"/>
        </w:rPr>
        <w:t>（含招攬、營運管理及稅捐費用）</w:t>
      </w:r>
      <w:r w:rsidRPr="00B65780">
        <w:rPr>
          <w:rFonts w:ascii="Times New Roman" w:hAnsi="Times New Roman"/>
          <w:color w:val="000000" w:themeColor="text1"/>
          <w:sz w:val="24"/>
        </w:rPr>
        <w:t>及投資費用，藉以評估財產保險業經營之費用類別。</w:t>
      </w:r>
    </w:p>
    <w:p w14:paraId="25E2149F"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欄－理賠費用</w:t>
      </w:r>
    </w:p>
    <w:p w14:paraId="6D3DE46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係指保險公司本年度可分配之理賠費用</w:t>
      </w:r>
      <w:r w:rsidRPr="00B65780">
        <w:rPr>
          <w:color w:val="000000" w:themeColor="text1"/>
          <w:sz w:val="24"/>
        </w:rPr>
        <w:t>(ALAE)</w:t>
      </w:r>
      <w:r w:rsidRPr="00B65780">
        <w:rPr>
          <w:color w:val="000000" w:themeColor="text1"/>
          <w:sz w:val="24"/>
        </w:rPr>
        <w:t>加上本年度不可分配之理賠費用</w:t>
      </w:r>
      <w:r w:rsidRPr="00B65780">
        <w:rPr>
          <w:color w:val="000000" w:themeColor="text1"/>
          <w:sz w:val="24"/>
        </w:rPr>
        <w:t>(ULAE)</w:t>
      </w:r>
      <w:r w:rsidRPr="00B65780">
        <w:rPr>
          <w:color w:val="000000" w:themeColor="text1"/>
          <w:sz w:val="24"/>
        </w:rPr>
        <w:t>，分別說明如下：</w:t>
      </w:r>
    </w:p>
    <w:p w14:paraId="7A708960" w14:textId="77777777" w:rsidR="00EC7749" w:rsidRPr="00B65780" w:rsidRDefault="00EC7749" w:rsidP="0071378B">
      <w:pPr>
        <w:numPr>
          <w:ilvl w:val="0"/>
          <w:numId w:val="26"/>
        </w:numPr>
        <w:spacing w:line="440" w:lineRule="exact"/>
        <w:ind w:left="993" w:hanging="275"/>
        <w:jc w:val="both"/>
        <w:rPr>
          <w:color w:val="000000" w:themeColor="text1"/>
          <w:sz w:val="24"/>
        </w:rPr>
      </w:pPr>
      <w:r w:rsidRPr="00B65780">
        <w:rPr>
          <w:color w:val="000000" w:themeColor="text1"/>
          <w:sz w:val="24"/>
        </w:rPr>
        <w:t>可分配之理賠費用</w:t>
      </w:r>
      <w:r w:rsidRPr="00B65780">
        <w:rPr>
          <w:color w:val="000000" w:themeColor="text1"/>
          <w:sz w:val="24"/>
        </w:rPr>
        <w:t>(ALAE)</w:t>
      </w:r>
      <w:r w:rsidRPr="00B65780">
        <w:rPr>
          <w:color w:val="000000" w:themeColor="text1"/>
          <w:sz w:val="24"/>
        </w:rPr>
        <w:t>係指第</w:t>
      </w:r>
      <w:r w:rsidRPr="00B65780">
        <w:rPr>
          <w:color w:val="000000" w:themeColor="text1"/>
          <w:sz w:val="24"/>
        </w:rPr>
        <w:t>1</w:t>
      </w:r>
      <w:r w:rsidRPr="00B65780">
        <w:rPr>
          <w:color w:val="000000" w:themeColor="text1"/>
          <w:sz w:val="24"/>
        </w:rPr>
        <w:t>欄中第</w:t>
      </w:r>
      <w:r w:rsidRPr="00B65780">
        <w:rPr>
          <w:color w:val="000000" w:themeColor="text1"/>
          <w:sz w:val="24"/>
        </w:rPr>
        <w:t>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5</w:t>
      </w:r>
      <w:r w:rsidRPr="00B65780">
        <w:rPr>
          <w:color w:val="000000" w:themeColor="text1"/>
          <w:sz w:val="24"/>
        </w:rPr>
        <w:t>列之可明確歸因理賠行為衍生各項營業費用別，定義為</w:t>
      </w:r>
      <w:r w:rsidRPr="00B65780">
        <w:rPr>
          <w:color w:val="000000" w:themeColor="text1"/>
        </w:rPr>
        <w:t>可以分配到個別賠案件的理賠費用，如律師費、公證費、勘查費、理算費等。</w:t>
      </w:r>
    </w:p>
    <w:p w14:paraId="4A53242E" w14:textId="77777777" w:rsidR="00EC7749" w:rsidRPr="00B65780" w:rsidRDefault="00EC7749" w:rsidP="0071378B">
      <w:pPr>
        <w:numPr>
          <w:ilvl w:val="0"/>
          <w:numId w:val="26"/>
        </w:numPr>
        <w:spacing w:line="440" w:lineRule="exact"/>
        <w:ind w:left="993" w:hanging="275"/>
        <w:jc w:val="both"/>
        <w:rPr>
          <w:color w:val="000000" w:themeColor="text1"/>
          <w:sz w:val="24"/>
        </w:rPr>
      </w:pPr>
      <w:r w:rsidRPr="00B65780">
        <w:rPr>
          <w:color w:val="000000" w:themeColor="text1"/>
          <w:sz w:val="24"/>
        </w:rPr>
        <w:t>不可分配之理賠費用</w:t>
      </w:r>
      <w:r w:rsidRPr="00B65780">
        <w:rPr>
          <w:color w:val="000000" w:themeColor="text1"/>
          <w:sz w:val="24"/>
        </w:rPr>
        <w:t xml:space="preserve">(ULAE) </w:t>
      </w:r>
      <w:r w:rsidRPr="00B65780">
        <w:rPr>
          <w:color w:val="000000" w:themeColor="text1"/>
          <w:sz w:val="24"/>
        </w:rPr>
        <w:t>係指第</w:t>
      </w:r>
      <w:r w:rsidRPr="00B65780">
        <w:rPr>
          <w:color w:val="000000" w:themeColor="text1"/>
          <w:sz w:val="24"/>
        </w:rPr>
        <w:t>1</w:t>
      </w:r>
      <w:r w:rsidRPr="00B65780">
        <w:rPr>
          <w:color w:val="000000" w:themeColor="text1"/>
          <w:sz w:val="24"/>
        </w:rPr>
        <w:t>欄中第</w:t>
      </w:r>
      <w:r w:rsidRPr="00B65780">
        <w:rPr>
          <w:color w:val="000000" w:themeColor="text1"/>
          <w:sz w:val="24"/>
        </w:rPr>
        <w:t>13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4</w:t>
      </w:r>
      <w:r w:rsidR="00E51886" w:rsidRPr="00B65780">
        <w:rPr>
          <w:color w:val="000000" w:themeColor="text1"/>
          <w:sz w:val="24"/>
        </w:rPr>
        <w:t>5</w:t>
      </w:r>
      <w:r w:rsidRPr="00B65780">
        <w:rPr>
          <w:color w:val="000000" w:themeColor="text1"/>
          <w:sz w:val="24"/>
        </w:rPr>
        <w:t>列之各項營業費用別，</w:t>
      </w:r>
      <w:r w:rsidRPr="00B65780">
        <w:rPr>
          <w:color w:val="000000" w:themeColor="text1"/>
        </w:rPr>
        <w:t>定義為賠款有關，但無法按個別賠案件分配的理賠費用，如理賠人員的薪資、法務人員的薪資、聘請醫療顧問之費用等</w:t>
      </w:r>
      <w:r w:rsidRPr="00B65780">
        <w:rPr>
          <w:color w:val="000000" w:themeColor="text1"/>
          <w:sz w:val="24"/>
        </w:rPr>
        <w:t>。</w:t>
      </w:r>
    </w:p>
    <w:p w14:paraId="729FDFBC" w14:textId="77777777" w:rsidR="00EC7749" w:rsidRPr="00B65780" w:rsidRDefault="00EC7749" w:rsidP="00EC7749">
      <w:pPr>
        <w:spacing w:line="440" w:lineRule="exact"/>
        <w:rPr>
          <w:color w:val="000000" w:themeColor="text1"/>
          <w:sz w:val="24"/>
        </w:rPr>
      </w:pPr>
      <w:r w:rsidRPr="00B65780">
        <w:rPr>
          <w:color w:val="000000" w:themeColor="text1"/>
          <w:sz w:val="24"/>
        </w:rPr>
        <w:t>一、其他和核保有關之費用</w:t>
      </w:r>
    </w:p>
    <w:p w14:paraId="7A572621"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欄－招攬費用</w:t>
      </w:r>
    </w:p>
    <w:p w14:paraId="7C5EC37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係指保險公司本年度因招攬業務所需支付之必要費用，如佣金、</w:t>
      </w:r>
      <w:r w:rsidRPr="00B65780">
        <w:rPr>
          <w:color w:val="000000" w:themeColor="text1"/>
        </w:rPr>
        <w:t>代理人費用、經紀人費用</w:t>
      </w:r>
      <w:r w:rsidRPr="00B65780">
        <w:rPr>
          <w:color w:val="000000" w:themeColor="text1"/>
          <w:sz w:val="24"/>
        </w:rPr>
        <w:t>及各項手續費等，應按其費用性質填入第</w:t>
      </w:r>
      <w:r w:rsidRPr="00B65780">
        <w:rPr>
          <w:color w:val="000000" w:themeColor="text1"/>
          <w:sz w:val="24"/>
        </w:rPr>
        <w:t>6</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12</w:t>
      </w:r>
      <w:r w:rsidRPr="00B65780">
        <w:rPr>
          <w:color w:val="000000" w:themeColor="text1"/>
          <w:sz w:val="24"/>
        </w:rPr>
        <w:t>列之各項營業費用別。</w:t>
      </w:r>
    </w:p>
    <w:p w14:paraId="5A7E63DB"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欄－一般費用</w:t>
      </w:r>
    </w:p>
    <w:p w14:paraId="3DC9B37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係指保險公司本年度因營運所需之業務管理費用，應按其費用性質填入第</w:t>
      </w:r>
      <w:r w:rsidRPr="00B65780">
        <w:rPr>
          <w:color w:val="000000" w:themeColor="text1"/>
          <w:sz w:val="24"/>
        </w:rPr>
        <w:t>13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34</w:t>
      </w:r>
      <w:r w:rsidRPr="00B65780">
        <w:rPr>
          <w:color w:val="000000" w:themeColor="text1"/>
          <w:sz w:val="24"/>
        </w:rPr>
        <w:t>列或第</w:t>
      </w:r>
      <w:r w:rsidRPr="00B65780">
        <w:rPr>
          <w:color w:val="000000" w:themeColor="text1"/>
          <w:sz w:val="24"/>
        </w:rPr>
        <w:t>41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4</w:t>
      </w:r>
      <w:r w:rsidR="00E51886" w:rsidRPr="00B65780">
        <w:rPr>
          <w:color w:val="000000" w:themeColor="text1"/>
          <w:sz w:val="24"/>
        </w:rPr>
        <w:t>5</w:t>
      </w:r>
      <w:r w:rsidRPr="00B65780">
        <w:rPr>
          <w:color w:val="000000" w:themeColor="text1"/>
          <w:sz w:val="24"/>
        </w:rPr>
        <w:t>列第之各項營業費用別。</w:t>
      </w:r>
    </w:p>
    <w:p w14:paraId="7DF7573D"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欄－營業相關稅捐</w:t>
      </w:r>
    </w:p>
    <w:p w14:paraId="14DAAC0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係指保險公司本年度所需支付之</w:t>
      </w:r>
      <w:r w:rsidRPr="00B65780">
        <w:rPr>
          <w:color w:val="000000" w:themeColor="text1"/>
        </w:rPr>
        <w:t>所有稅賦及各種雜項費用，包括安定基金、營</w:t>
      </w:r>
      <w:r w:rsidRPr="00B65780">
        <w:rPr>
          <w:color w:val="000000" w:themeColor="text1"/>
        </w:rPr>
        <w:t xml:space="preserve">  </w:t>
      </w:r>
      <w:r w:rsidRPr="00B65780">
        <w:rPr>
          <w:color w:val="000000" w:themeColor="text1"/>
        </w:rPr>
        <w:t>業稅、印花稅等，但不包括營利事業所得稅，應按其費用性質填入</w:t>
      </w:r>
      <w:r w:rsidRPr="00B65780">
        <w:rPr>
          <w:color w:val="000000" w:themeColor="text1"/>
          <w:sz w:val="24"/>
        </w:rPr>
        <w:t>第</w:t>
      </w:r>
      <w:r w:rsidRPr="00B65780">
        <w:rPr>
          <w:color w:val="000000" w:themeColor="text1"/>
          <w:sz w:val="24"/>
        </w:rPr>
        <w:t>35</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40</w:t>
      </w:r>
      <w:r w:rsidRPr="00B65780">
        <w:rPr>
          <w:color w:val="000000" w:themeColor="text1"/>
          <w:sz w:val="24"/>
        </w:rPr>
        <w:t>列之各項營業費用別</w:t>
      </w:r>
      <w:r w:rsidRPr="00B65780">
        <w:rPr>
          <w:color w:val="000000" w:themeColor="text1"/>
        </w:rPr>
        <w:t>。</w:t>
      </w:r>
    </w:p>
    <w:p w14:paraId="240685E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欄－投資費用</w:t>
      </w:r>
    </w:p>
    <w:p w14:paraId="294B9DFA"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係指保險公司本年度因運用可運用資金投資所衍生之費用，如投資團隊的薪資等，應按其費用性質填入第</w:t>
      </w:r>
      <w:r w:rsidRPr="00B65780">
        <w:rPr>
          <w:color w:val="000000" w:themeColor="text1"/>
          <w:sz w:val="24"/>
        </w:rPr>
        <w:t>13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4</w:t>
      </w:r>
      <w:r w:rsidR="00E51886" w:rsidRPr="00B65780">
        <w:rPr>
          <w:color w:val="000000" w:themeColor="text1"/>
          <w:sz w:val="24"/>
        </w:rPr>
        <w:t>5</w:t>
      </w:r>
      <w:r w:rsidRPr="00B65780">
        <w:rPr>
          <w:color w:val="000000" w:themeColor="text1"/>
          <w:sz w:val="24"/>
        </w:rPr>
        <w:t>列之各項營業費用別。</w:t>
      </w:r>
    </w:p>
    <w:p w14:paraId="54F835FE"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欄－各項費用合計數</w:t>
      </w:r>
    </w:p>
    <w:p w14:paraId="513C37A0"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為第</w:t>
      </w:r>
      <w:r w:rsidRPr="00B65780">
        <w:rPr>
          <w:color w:val="000000" w:themeColor="text1"/>
          <w:sz w:val="24"/>
        </w:rPr>
        <w:t>1</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5</w:t>
      </w:r>
      <w:r w:rsidRPr="00B65780">
        <w:rPr>
          <w:color w:val="000000" w:themeColor="text1"/>
          <w:sz w:val="24"/>
        </w:rPr>
        <w:t>欄所填之數字加總。</w:t>
      </w:r>
    </w:p>
    <w:p w14:paraId="0E2ED39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營業費用分類所稱之各費用科目分別與會計科目之對應</w:t>
      </w:r>
      <w:r w:rsidRPr="00B65780">
        <w:rPr>
          <w:color w:val="000000" w:themeColor="text1"/>
          <w:sz w:val="24"/>
        </w:rPr>
        <w:t>(</w:t>
      </w:r>
      <w:r w:rsidRPr="00B65780">
        <w:rPr>
          <w:color w:val="000000" w:themeColor="text1"/>
          <w:sz w:val="24"/>
        </w:rPr>
        <w:t>係多為參照「產物保險</w:t>
      </w:r>
      <w:r w:rsidRPr="00B65780">
        <w:rPr>
          <w:color w:val="000000" w:themeColor="text1"/>
          <w:sz w:val="24"/>
        </w:rPr>
        <w:lastRenderedPageBreak/>
        <w:t>業會計制度範本」</w:t>
      </w:r>
      <w:r w:rsidRPr="00B65780">
        <w:rPr>
          <w:color w:val="000000" w:themeColor="text1"/>
          <w:sz w:val="24"/>
        </w:rPr>
        <w:t>97.07.22</w:t>
      </w:r>
      <w:r w:rsidRPr="00B65780">
        <w:rPr>
          <w:color w:val="000000" w:themeColor="text1"/>
          <w:sz w:val="24"/>
        </w:rPr>
        <w:t>之版本</w:t>
      </w:r>
      <w:r w:rsidRPr="00B65780">
        <w:rPr>
          <w:color w:val="000000" w:themeColor="text1"/>
          <w:sz w:val="24"/>
        </w:rPr>
        <w:t>)</w:t>
      </w:r>
      <w:r w:rsidRPr="00B65780">
        <w:rPr>
          <w:color w:val="000000" w:themeColor="text1"/>
          <w:sz w:val="24"/>
        </w:rPr>
        <w:t>分別說明如下：</w:t>
      </w:r>
    </w:p>
    <w:p w14:paraId="3578E363"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列－理賠費用</w:t>
      </w:r>
    </w:p>
    <w:p w14:paraId="79B80D0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本列金額同於第</w:t>
      </w:r>
      <w:r w:rsidRPr="00B65780">
        <w:rPr>
          <w:color w:val="000000" w:themeColor="text1"/>
          <w:sz w:val="24"/>
        </w:rPr>
        <w:t>5</w:t>
      </w:r>
      <w:r w:rsidRPr="00B65780">
        <w:rPr>
          <w:color w:val="000000" w:themeColor="text1"/>
          <w:sz w:val="24"/>
        </w:rPr>
        <w:t>列金額，請參照該列說明。</w:t>
      </w:r>
    </w:p>
    <w:p w14:paraId="24D8AAFF"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列－</w:t>
      </w:r>
      <w:r w:rsidRPr="00B65780">
        <w:rPr>
          <w:color w:val="000000" w:themeColor="text1"/>
          <w:sz w:val="24"/>
        </w:rPr>
        <w:t>a.</w:t>
      </w:r>
      <w:r w:rsidRPr="00B65780">
        <w:rPr>
          <w:color w:val="000000" w:themeColor="text1"/>
          <w:sz w:val="24"/>
        </w:rPr>
        <w:t>直接業務</w:t>
      </w:r>
    </w:p>
    <w:p w14:paraId="2724D06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係指處理直接簽單業務所發生賠案經常發生之費用。</w:t>
      </w:r>
    </w:p>
    <w:p w14:paraId="4A5AE79D"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列－</w:t>
      </w:r>
      <w:r w:rsidRPr="00B65780">
        <w:rPr>
          <w:color w:val="000000" w:themeColor="text1"/>
          <w:sz w:val="24"/>
        </w:rPr>
        <w:t>b.</w:t>
      </w:r>
      <w:r w:rsidRPr="00B65780">
        <w:rPr>
          <w:color w:val="000000" w:themeColor="text1"/>
          <w:sz w:val="24"/>
        </w:rPr>
        <w:t>再保分進</w:t>
      </w:r>
    </w:p>
    <w:p w14:paraId="1C744BBA"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係指處理再保分進業務所發生賠案經常發生之費用。</w:t>
      </w:r>
    </w:p>
    <w:p w14:paraId="3489E24E"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列－</w:t>
      </w:r>
      <w:r w:rsidRPr="00B65780">
        <w:rPr>
          <w:color w:val="000000" w:themeColor="text1"/>
          <w:sz w:val="24"/>
        </w:rPr>
        <w:t>c.</w:t>
      </w:r>
      <w:r w:rsidRPr="00B65780">
        <w:rPr>
          <w:color w:val="000000" w:themeColor="text1"/>
          <w:sz w:val="24"/>
        </w:rPr>
        <w:t>再保分出</w:t>
      </w:r>
    </w:p>
    <w:p w14:paraId="28BBABF8"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係指自再保人攤回再保分出業務所發生賠案經常發生之費用。</w:t>
      </w:r>
    </w:p>
    <w:p w14:paraId="42C11692"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列－</w:t>
      </w:r>
      <w:r w:rsidRPr="00B65780">
        <w:rPr>
          <w:color w:val="000000" w:themeColor="text1"/>
          <w:sz w:val="24"/>
        </w:rPr>
        <w:t>d.</w:t>
      </w:r>
      <w:r w:rsidRPr="00B65780">
        <w:rPr>
          <w:color w:val="000000" w:themeColor="text1"/>
          <w:sz w:val="24"/>
        </w:rPr>
        <w:t>自留</w:t>
      </w:r>
      <w:r w:rsidRPr="00B65780">
        <w:rPr>
          <w:color w:val="000000" w:themeColor="text1"/>
          <w:sz w:val="24"/>
        </w:rPr>
        <w:t>(</w:t>
      </w:r>
      <w:proofErr w:type="spellStart"/>
      <w:r w:rsidRPr="00B65780">
        <w:rPr>
          <w:color w:val="000000" w:themeColor="text1"/>
          <w:sz w:val="24"/>
        </w:rPr>
        <w:t>a+b-c</w:t>
      </w:r>
      <w:proofErr w:type="spellEnd"/>
      <w:r w:rsidRPr="00B65780">
        <w:rPr>
          <w:color w:val="000000" w:themeColor="text1"/>
          <w:sz w:val="24"/>
        </w:rPr>
        <w:t>)</w:t>
      </w:r>
    </w:p>
    <w:p w14:paraId="048BB1D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本列金額為第</w:t>
      </w:r>
      <w:r w:rsidRPr="00B65780">
        <w:rPr>
          <w:color w:val="000000" w:themeColor="text1"/>
          <w:sz w:val="24"/>
        </w:rPr>
        <w:t>2</w:t>
      </w:r>
      <w:r w:rsidRPr="00B65780">
        <w:rPr>
          <w:color w:val="000000" w:themeColor="text1"/>
          <w:sz w:val="24"/>
        </w:rPr>
        <w:t>列加上第</w:t>
      </w:r>
      <w:r w:rsidRPr="00B65780">
        <w:rPr>
          <w:color w:val="000000" w:themeColor="text1"/>
          <w:sz w:val="24"/>
        </w:rPr>
        <w:t>3</w:t>
      </w:r>
      <w:r w:rsidRPr="00B65780">
        <w:rPr>
          <w:color w:val="000000" w:themeColor="text1"/>
          <w:sz w:val="24"/>
        </w:rPr>
        <w:t>列減除第</w:t>
      </w:r>
      <w:r w:rsidRPr="00B65780">
        <w:rPr>
          <w:color w:val="000000" w:themeColor="text1"/>
          <w:sz w:val="24"/>
        </w:rPr>
        <w:t>4</w:t>
      </w:r>
      <w:r w:rsidRPr="00B65780">
        <w:rPr>
          <w:color w:val="000000" w:themeColor="text1"/>
          <w:sz w:val="24"/>
        </w:rPr>
        <w:t>列後之值。</w:t>
      </w:r>
    </w:p>
    <w:p w14:paraId="7E322D90"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列－</w:t>
      </w:r>
      <w:r w:rsidRPr="00B65780">
        <w:rPr>
          <w:color w:val="000000" w:themeColor="text1"/>
          <w:sz w:val="24"/>
        </w:rPr>
        <w:t>2.</w:t>
      </w:r>
      <w:r w:rsidRPr="00B65780">
        <w:rPr>
          <w:color w:val="000000" w:themeColor="text1"/>
          <w:sz w:val="24"/>
        </w:rPr>
        <w:t>招攬津貼及佣金</w:t>
      </w:r>
    </w:p>
    <w:p w14:paraId="660AF0C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本列金額同於第</w:t>
      </w:r>
      <w:r w:rsidRPr="00B65780">
        <w:rPr>
          <w:color w:val="000000" w:themeColor="text1"/>
          <w:sz w:val="24"/>
        </w:rPr>
        <w:t>12</w:t>
      </w:r>
      <w:r w:rsidRPr="00B65780">
        <w:rPr>
          <w:color w:val="000000" w:themeColor="text1"/>
          <w:sz w:val="24"/>
        </w:rPr>
        <w:t>列，請參照該列說明。</w:t>
      </w:r>
    </w:p>
    <w:p w14:paraId="4CC52D02"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列－</w:t>
      </w:r>
      <w:r w:rsidRPr="00B65780">
        <w:rPr>
          <w:color w:val="000000" w:themeColor="text1"/>
          <w:sz w:val="24"/>
        </w:rPr>
        <w:t>a.</w:t>
      </w:r>
      <w:r w:rsidRPr="00B65780">
        <w:rPr>
          <w:color w:val="000000" w:themeColor="text1"/>
          <w:sz w:val="24"/>
        </w:rPr>
        <w:t>佣金、代理費及強制險手續費等支出</w:t>
      </w:r>
    </w:p>
    <w:p w14:paraId="435C909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係指凡直接簽單業務支付之佣金、代理費及手續費支出。</w:t>
      </w:r>
    </w:p>
    <w:p w14:paraId="512331FD"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列－</w:t>
      </w:r>
      <w:r w:rsidRPr="00B65780">
        <w:rPr>
          <w:color w:val="000000" w:themeColor="text1"/>
          <w:sz w:val="24"/>
        </w:rPr>
        <w:t>b.</w:t>
      </w:r>
      <w:r w:rsidRPr="00B65780">
        <w:rPr>
          <w:color w:val="000000" w:themeColor="text1"/>
          <w:sz w:val="24"/>
        </w:rPr>
        <w:t>分進再保佣金及手續費支出</w:t>
      </w:r>
    </w:p>
    <w:p w14:paraId="4E41A7E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係指凡分進再保簽單業務支付之佣金、代理費及手續費支出。</w:t>
      </w:r>
    </w:p>
    <w:p w14:paraId="47D31F7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列－</w:t>
      </w:r>
      <w:r w:rsidRPr="00B65780">
        <w:rPr>
          <w:color w:val="000000" w:themeColor="text1"/>
          <w:sz w:val="24"/>
        </w:rPr>
        <w:t>c.</w:t>
      </w:r>
      <w:r w:rsidRPr="00B65780">
        <w:rPr>
          <w:color w:val="000000" w:themeColor="text1"/>
          <w:sz w:val="24"/>
        </w:rPr>
        <w:t>分出再保佣金及手續費收入</w:t>
      </w:r>
    </w:p>
    <w:p w14:paraId="096AC3D8"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係指凡分出再保業務收入之佣金與盈餘佣金。</w:t>
      </w:r>
    </w:p>
    <w:p w14:paraId="5FE7DE01"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列－</w:t>
      </w:r>
      <w:r w:rsidRPr="00B65780">
        <w:rPr>
          <w:color w:val="000000" w:themeColor="text1"/>
          <w:sz w:val="24"/>
        </w:rPr>
        <w:t>d.</w:t>
      </w:r>
      <w:r w:rsidRPr="00B65780">
        <w:rPr>
          <w:color w:val="000000" w:themeColor="text1"/>
          <w:sz w:val="24"/>
        </w:rPr>
        <w:t>非佣金之手續費</w:t>
      </w:r>
    </w:p>
    <w:p w14:paraId="5D3CB07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係指凡各項業務支付非具佣金性質之手續費支出，如信用卡手續費、郵局手續費等。</w:t>
      </w:r>
    </w:p>
    <w:p w14:paraId="7C4AB8D7"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列－</w:t>
      </w:r>
      <w:r w:rsidRPr="00B65780">
        <w:rPr>
          <w:color w:val="000000" w:themeColor="text1"/>
          <w:sz w:val="24"/>
        </w:rPr>
        <w:t>e.</w:t>
      </w:r>
      <w:r w:rsidRPr="00B65780">
        <w:rPr>
          <w:color w:val="000000" w:themeColor="text1"/>
          <w:sz w:val="24"/>
        </w:rPr>
        <w:t>強制險手續費等收入</w:t>
      </w:r>
    </w:p>
    <w:p w14:paraId="59A21AB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係指凡強制車險業務收入之手續費收入。</w:t>
      </w:r>
    </w:p>
    <w:p w14:paraId="3AE8068C"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列－</w:t>
      </w:r>
      <w:r w:rsidRPr="00B65780">
        <w:rPr>
          <w:color w:val="000000" w:themeColor="text1"/>
          <w:sz w:val="24"/>
        </w:rPr>
        <w:t>f.</w:t>
      </w:r>
      <w:r w:rsidRPr="00B65780">
        <w:rPr>
          <w:color w:val="000000" w:themeColor="text1"/>
          <w:sz w:val="24"/>
        </w:rPr>
        <w:t>招攬津貼及佣金</w:t>
      </w:r>
      <w:r w:rsidRPr="00B65780">
        <w:rPr>
          <w:color w:val="000000" w:themeColor="text1"/>
          <w:sz w:val="24"/>
        </w:rPr>
        <w:t>(</w:t>
      </w:r>
      <w:proofErr w:type="spellStart"/>
      <w:r w:rsidRPr="00B65780">
        <w:rPr>
          <w:color w:val="000000" w:themeColor="text1"/>
          <w:sz w:val="24"/>
        </w:rPr>
        <w:t>a+b-c+d-e</w:t>
      </w:r>
      <w:proofErr w:type="spellEnd"/>
      <w:r w:rsidRPr="00B65780">
        <w:rPr>
          <w:color w:val="000000" w:themeColor="text1"/>
          <w:sz w:val="24"/>
        </w:rPr>
        <w:t>)</w:t>
      </w:r>
    </w:p>
    <w:p w14:paraId="724FEC7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本列金額為第</w:t>
      </w:r>
      <w:r w:rsidRPr="00B65780">
        <w:rPr>
          <w:color w:val="000000" w:themeColor="text1"/>
          <w:sz w:val="24"/>
        </w:rPr>
        <w:t>7</w:t>
      </w:r>
      <w:r w:rsidRPr="00B65780">
        <w:rPr>
          <w:color w:val="000000" w:themeColor="text1"/>
          <w:sz w:val="24"/>
        </w:rPr>
        <w:t>列加上第</w:t>
      </w:r>
      <w:r w:rsidRPr="00B65780">
        <w:rPr>
          <w:color w:val="000000" w:themeColor="text1"/>
          <w:sz w:val="24"/>
        </w:rPr>
        <w:t>8</w:t>
      </w:r>
      <w:r w:rsidRPr="00B65780">
        <w:rPr>
          <w:color w:val="000000" w:themeColor="text1"/>
          <w:sz w:val="24"/>
        </w:rPr>
        <w:t>列減除第</w:t>
      </w:r>
      <w:r w:rsidRPr="00B65780">
        <w:rPr>
          <w:color w:val="000000" w:themeColor="text1"/>
          <w:sz w:val="24"/>
        </w:rPr>
        <w:t>9</w:t>
      </w:r>
      <w:r w:rsidRPr="00B65780">
        <w:rPr>
          <w:color w:val="000000" w:themeColor="text1"/>
          <w:sz w:val="24"/>
        </w:rPr>
        <w:t>列加上第</w:t>
      </w:r>
      <w:r w:rsidRPr="00B65780">
        <w:rPr>
          <w:color w:val="000000" w:themeColor="text1"/>
          <w:sz w:val="24"/>
        </w:rPr>
        <w:t>10</w:t>
      </w:r>
      <w:r w:rsidRPr="00B65780">
        <w:rPr>
          <w:color w:val="000000" w:themeColor="text1"/>
          <w:sz w:val="24"/>
        </w:rPr>
        <w:t>列減除第</w:t>
      </w:r>
      <w:r w:rsidRPr="00B65780">
        <w:rPr>
          <w:color w:val="000000" w:themeColor="text1"/>
          <w:sz w:val="24"/>
        </w:rPr>
        <w:t>11</w:t>
      </w:r>
      <w:r w:rsidRPr="00B65780">
        <w:rPr>
          <w:color w:val="000000" w:themeColor="text1"/>
          <w:sz w:val="24"/>
        </w:rPr>
        <w:t>列後之值。</w:t>
      </w:r>
    </w:p>
    <w:p w14:paraId="7F2EA51B"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列－</w:t>
      </w:r>
      <w:r w:rsidRPr="00B65780">
        <w:rPr>
          <w:color w:val="000000" w:themeColor="text1"/>
          <w:sz w:val="24"/>
        </w:rPr>
        <w:t>3.</w:t>
      </w:r>
      <w:r w:rsidRPr="00B65780">
        <w:rPr>
          <w:color w:val="000000" w:themeColor="text1"/>
          <w:sz w:val="24"/>
        </w:rPr>
        <w:t>業務獎勵金等</w:t>
      </w:r>
    </w:p>
    <w:p w14:paraId="3B80F8F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係指除非原訂於公司獎勵辦法，管理階層另行對業務績效表現卓越人員發放之獎金。</w:t>
      </w:r>
    </w:p>
    <w:p w14:paraId="5DDBF4D2"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列－</w:t>
      </w:r>
      <w:r w:rsidRPr="00B65780">
        <w:rPr>
          <w:color w:val="000000" w:themeColor="text1"/>
          <w:sz w:val="24"/>
        </w:rPr>
        <w:t>4.</w:t>
      </w:r>
      <w:r w:rsidRPr="00B65780">
        <w:rPr>
          <w:color w:val="000000" w:themeColor="text1"/>
          <w:sz w:val="24"/>
        </w:rPr>
        <w:t>交際費</w:t>
      </w:r>
    </w:p>
    <w:p w14:paraId="5A4BF501" w14:textId="77777777" w:rsidR="00EC7749" w:rsidRPr="00B65780" w:rsidRDefault="00EC7749" w:rsidP="00EC7749">
      <w:pPr>
        <w:spacing w:line="440" w:lineRule="exact"/>
        <w:ind w:leftChars="276" w:left="718"/>
        <w:rPr>
          <w:color w:val="000000" w:themeColor="text1"/>
        </w:rPr>
      </w:pPr>
      <w:r w:rsidRPr="00B65780">
        <w:rPr>
          <w:color w:val="000000" w:themeColor="text1"/>
        </w:rPr>
        <w:t>係指為拓展及維持業務所支付招待及贈送之費用。</w:t>
      </w:r>
    </w:p>
    <w:p w14:paraId="2F03039A" w14:textId="77777777" w:rsidR="00EC7749" w:rsidRPr="00B65780" w:rsidRDefault="00EC7749" w:rsidP="00EC7749">
      <w:pPr>
        <w:spacing w:line="440" w:lineRule="exact"/>
        <w:jc w:val="both"/>
        <w:rPr>
          <w:color w:val="000000" w:themeColor="text1"/>
          <w:sz w:val="24"/>
        </w:rPr>
      </w:pPr>
      <w:r w:rsidRPr="00B65780">
        <w:rPr>
          <w:color w:val="000000" w:themeColor="text1"/>
          <w:sz w:val="24"/>
        </w:rPr>
        <w:lastRenderedPageBreak/>
        <w:t>第</w:t>
      </w:r>
      <w:r w:rsidRPr="00B65780">
        <w:rPr>
          <w:color w:val="000000" w:themeColor="text1"/>
          <w:sz w:val="24"/>
        </w:rPr>
        <w:t>15</w:t>
      </w:r>
      <w:r w:rsidRPr="00B65780">
        <w:rPr>
          <w:color w:val="000000" w:themeColor="text1"/>
          <w:sz w:val="24"/>
        </w:rPr>
        <w:t>列－</w:t>
      </w:r>
      <w:r w:rsidRPr="00B65780">
        <w:rPr>
          <w:color w:val="000000" w:themeColor="text1"/>
          <w:sz w:val="24"/>
        </w:rPr>
        <w:t>5.</w:t>
      </w:r>
      <w:r w:rsidRPr="00B65780">
        <w:rPr>
          <w:color w:val="000000" w:themeColor="text1"/>
          <w:sz w:val="24"/>
        </w:rPr>
        <w:t>行銷相關費用</w:t>
      </w:r>
      <w:r w:rsidRPr="00B65780">
        <w:rPr>
          <w:color w:val="000000" w:themeColor="text1"/>
          <w:sz w:val="24"/>
        </w:rPr>
        <w:t>(</w:t>
      </w:r>
      <w:r w:rsidRPr="00B65780">
        <w:rPr>
          <w:color w:val="000000" w:themeColor="text1"/>
          <w:sz w:val="24"/>
        </w:rPr>
        <w:t>如廣告、</w:t>
      </w:r>
      <w:r w:rsidRPr="00B65780">
        <w:rPr>
          <w:color w:val="000000" w:themeColor="text1"/>
          <w:sz w:val="24"/>
        </w:rPr>
        <w:t>DM</w:t>
      </w:r>
      <w:r w:rsidRPr="00B65780">
        <w:rPr>
          <w:color w:val="000000" w:themeColor="text1"/>
          <w:sz w:val="24"/>
        </w:rPr>
        <w:t>等</w:t>
      </w:r>
      <w:r w:rsidRPr="00B65780">
        <w:rPr>
          <w:color w:val="000000" w:themeColor="text1"/>
          <w:sz w:val="24"/>
        </w:rPr>
        <w:t>)</w:t>
      </w:r>
    </w:p>
    <w:p w14:paraId="21ADF56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係指招攬及推廣營業之廣告之費用。</w:t>
      </w:r>
    </w:p>
    <w:p w14:paraId="29AD1F34"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列－</w:t>
      </w:r>
      <w:r w:rsidRPr="00B65780">
        <w:rPr>
          <w:color w:val="000000" w:themeColor="text1"/>
          <w:sz w:val="24"/>
        </w:rPr>
        <w:t>6.</w:t>
      </w:r>
      <w:r w:rsidRPr="00B65780">
        <w:rPr>
          <w:color w:val="000000" w:themeColor="text1"/>
          <w:sz w:val="24"/>
        </w:rPr>
        <w:t>會費</w:t>
      </w:r>
    </w:p>
    <w:p w14:paraId="7192E81A"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係指參加各項團體所繳納之會費。</w:t>
      </w:r>
    </w:p>
    <w:p w14:paraId="2BDF21F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列－</w:t>
      </w:r>
      <w:r w:rsidRPr="00B65780">
        <w:rPr>
          <w:color w:val="000000" w:themeColor="text1"/>
          <w:sz w:val="24"/>
        </w:rPr>
        <w:t>7.</w:t>
      </w:r>
      <w:r w:rsidRPr="00B65780">
        <w:rPr>
          <w:color w:val="000000" w:themeColor="text1"/>
          <w:sz w:val="24"/>
        </w:rPr>
        <w:t>承保查勘費及委託調查費</w:t>
      </w:r>
    </w:p>
    <w:p w14:paraId="2A269F3A"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本列金額為第</w:t>
      </w:r>
      <w:r w:rsidRPr="00B65780">
        <w:rPr>
          <w:color w:val="000000" w:themeColor="text1"/>
          <w:sz w:val="24"/>
        </w:rPr>
        <w:t>7</w:t>
      </w:r>
      <w:r w:rsidRPr="00B65780">
        <w:rPr>
          <w:color w:val="000000" w:themeColor="text1"/>
          <w:sz w:val="24"/>
        </w:rPr>
        <w:t>列加上第</w:t>
      </w:r>
      <w:r w:rsidRPr="00B65780">
        <w:rPr>
          <w:color w:val="000000" w:themeColor="text1"/>
          <w:sz w:val="24"/>
        </w:rPr>
        <w:t>8</w:t>
      </w:r>
      <w:r w:rsidRPr="00B65780">
        <w:rPr>
          <w:color w:val="000000" w:themeColor="text1"/>
          <w:sz w:val="24"/>
        </w:rPr>
        <w:t>列後之值。</w:t>
      </w:r>
    </w:p>
    <w:p w14:paraId="26B74B24"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列－</w:t>
      </w:r>
      <w:r w:rsidRPr="00B65780">
        <w:rPr>
          <w:color w:val="000000" w:themeColor="text1"/>
          <w:sz w:val="24"/>
        </w:rPr>
        <w:t>a.</w:t>
      </w:r>
      <w:r w:rsidRPr="00B65780">
        <w:rPr>
          <w:color w:val="000000" w:themeColor="text1"/>
          <w:sz w:val="24"/>
        </w:rPr>
        <w:t>承保查勘費</w:t>
      </w:r>
    </w:p>
    <w:p w14:paraId="60CA5A1A"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係指因承保業務所需而實際查勘之費用。</w:t>
      </w:r>
    </w:p>
    <w:p w14:paraId="4DEF6FDC"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列－</w:t>
      </w:r>
      <w:r w:rsidRPr="00B65780">
        <w:rPr>
          <w:color w:val="000000" w:themeColor="text1"/>
          <w:sz w:val="24"/>
        </w:rPr>
        <w:t>b.</w:t>
      </w:r>
      <w:r w:rsidRPr="00B65780">
        <w:rPr>
          <w:color w:val="000000" w:themeColor="text1"/>
          <w:sz w:val="24"/>
        </w:rPr>
        <w:t>委託調查費</w:t>
      </w:r>
    </w:p>
    <w:p w14:paraId="75A331A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係指因承保業務所需而委託專業人員或是公司進行調查之費用。</w:t>
      </w:r>
    </w:p>
    <w:p w14:paraId="10B48845"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列－</w:t>
      </w:r>
      <w:r w:rsidRPr="00B65780">
        <w:rPr>
          <w:color w:val="000000" w:themeColor="text1"/>
          <w:sz w:val="24"/>
        </w:rPr>
        <w:t>8.</w:t>
      </w:r>
      <w:r w:rsidRPr="00B65780">
        <w:rPr>
          <w:color w:val="000000" w:themeColor="text1"/>
          <w:sz w:val="24"/>
        </w:rPr>
        <w:t>薪資費用</w:t>
      </w:r>
    </w:p>
    <w:p w14:paraId="78DC8652"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本列金額為第</w:t>
      </w:r>
      <w:r w:rsidRPr="00B65780">
        <w:rPr>
          <w:color w:val="000000" w:themeColor="text1"/>
          <w:sz w:val="24"/>
        </w:rPr>
        <w:t>21</w:t>
      </w:r>
      <w:r w:rsidRPr="00B65780">
        <w:rPr>
          <w:color w:val="000000" w:themeColor="text1"/>
          <w:sz w:val="24"/>
        </w:rPr>
        <w:t>列加上第</w:t>
      </w:r>
      <w:r w:rsidRPr="00B65780">
        <w:rPr>
          <w:color w:val="000000" w:themeColor="text1"/>
          <w:sz w:val="24"/>
        </w:rPr>
        <w:t>22</w:t>
      </w:r>
      <w:r w:rsidRPr="00B65780">
        <w:rPr>
          <w:color w:val="000000" w:themeColor="text1"/>
          <w:sz w:val="24"/>
        </w:rPr>
        <w:t>列後之值。</w:t>
      </w:r>
    </w:p>
    <w:p w14:paraId="3F19EE07"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列－</w:t>
      </w:r>
      <w:r w:rsidRPr="00B65780">
        <w:rPr>
          <w:color w:val="000000" w:themeColor="text1"/>
          <w:sz w:val="24"/>
        </w:rPr>
        <w:t>a.</w:t>
      </w:r>
      <w:r w:rsidRPr="00B65780">
        <w:rPr>
          <w:color w:val="000000" w:themeColor="text1"/>
          <w:sz w:val="24"/>
        </w:rPr>
        <w:t>薪金</w:t>
      </w:r>
    </w:p>
    <w:p w14:paraId="60CD4E4B" w14:textId="77777777" w:rsidR="00EC7749" w:rsidRPr="00B65780" w:rsidRDefault="00EC7749" w:rsidP="00EC7749">
      <w:pPr>
        <w:spacing w:line="440" w:lineRule="exact"/>
        <w:ind w:leftChars="276" w:left="718"/>
        <w:rPr>
          <w:color w:val="000000" w:themeColor="text1"/>
        </w:rPr>
      </w:pPr>
      <w:r w:rsidRPr="00B65780">
        <w:rPr>
          <w:color w:val="000000" w:themeColor="text1"/>
        </w:rPr>
        <w:t>係指公司編制內員工正常給與、編制外員工及顧問人員報酬、維持業務所置值班人員之正常給與外之給與、及正常工作時間外超時工作之給與。</w:t>
      </w:r>
    </w:p>
    <w:p w14:paraId="3F41859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22</w:t>
      </w:r>
      <w:r w:rsidRPr="00B65780">
        <w:rPr>
          <w:color w:val="000000" w:themeColor="text1"/>
          <w:sz w:val="24"/>
        </w:rPr>
        <w:t>列－</w:t>
      </w:r>
      <w:r w:rsidRPr="00B65780">
        <w:rPr>
          <w:color w:val="000000" w:themeColor="text1"/>
          <w:sz w:val="24"/>
        </w:rPr>
        <w:t>b.</w:t>
      </w:r>
      <w:r w:rsidRPr="00B65780">
        <w:rPr>
          <w:color w:val="000000" w:themeColor="text1"/>
          <w:sz w:val="24"/>
        </w:rPr>
        <w:t>年終獎金</w:t>
      </w:r>
    </w:p>
    <w:p w14:paraId="4FAEAC60"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係指公司依據年度經營成果或是體恤員工於每年發放予員工之獎金。</w:t>
      </w:r>
    </w:p>
    <w:p w14:paraId="7B17B364"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23</w:t>
      </w:r>
      <w:r w:rsidRPr="00B65780">
        <w:rPr>
          <w:color w:val="000000" w:themeColor="text1"/>
          <w:sz w:val="24"/>
        </w:rPr>
        <w:t>列－</w:t>
      </w:r>
      <w:r w:rsidRPr="00B65780">
        <w:rPr>
          <w:color w:val="000000" w:themeColor="text1"/>
          <w:sz w:val="24"/>
        </w:rPr>
        <w:t>9.</w:t>
      </w:r>
      <w:r w:rsidRPr="00B65780">
        <w:rPr>
          <w:color w:val="000000" w:themeColor="text1"/>
          <w:sz w:val="24"/>
        </w:rPr>
        <w:t>員工福利費及相關費用</w:t>
      </w:r>
    </w:p>
    <w:p w14:paraId="5749FF55" w14:textId="77777777" w:rsidR="00EC7749" w:rsidRPr="00B65780" w:rsidRDefault="00EC7749" w:rsidP="00EC7749">
      <w:pPr>
        <w:spacing w:line="440" w:lineRule="exact"/>
        <w:ind w:leftChars="276" w:left="718"/>
        <w:rPr>
          <w:color w:val="000000" w:themeColor="text1"/>
        </w:rPr>
      </w:pPr>
      <w:r w:rsidRPr="00B65780">
        <w:rPr>
          <w:color w:val="000000" w:themeColor="text1"/>
        </w:rPr>
        <w:t>係指</w:t>
      </w:r>
      <w:r w:rsidRPr="00B65780">
        <w:rPr>
          <w:color w:val="000000" w:themeColor="text1"/>
        </w:rPr>
        <w:t>(1)</w:t>
      </w:r>
      <w:r w:rsidRPr="00B65780">
        <w:rPr>
          <w:color w:val="000000" w:themeColor="text1"/>
        </w:rPr>
        <w:t>伙食費：按出勤日數給付職工定額伙食費設有伙食團供膳者，其伙食團費用正常工作時間外超時工作時供膳之費用、</w:t>
      </w:r>
      <w:r w:rsidRPr="00B65780">
        <w:rPr>
          <w:color w:val="000000" w:themeColor="text1"/>
        </w:rPr>
        <w:t>(2)</w:t>
      </w:r>
      <w:r w:rsidRPr="00B65780">
        <w:rPr>
          <w:color w:val="000000" w:themeColor="text1"/>
        </w:rPr>
        <w:t>退休金：退休</w:t>
      </w:r>
      <w:r w:rsidRPr="00B65780">
        <w:rPr>
          <w:color w:val="000000" w:themeColor="text1"/>
        </w:rPr>
        <w:t>(</w:t>
      </w:r>
      <w:r w:rsidRPr="00B65780">
        <w:rPr>
          <w:color w:val="000000" w:themeColor="text1"/>
        </w:rPr>
        <w:t>職</w:t>
      </w:r>
      <w:r w:rsidRPr="00B65780">
        <w:rPr>
          <w:color w:val="000000" w:themeColor="text1"/>
        </w:rPr>
        <w:t>)</w:t>
      </w:r>
      <w:r w:rsidRPr="00B65780">
        <w:rPr>
          <w:color w:val="000000" w:themeColor="text1"/>
        </w:rPr>
        <w:t>金準備或基金之提撥退休</w:t>
      </w:r>
      <w:r w:rsidRPr="00B65780">
        <w:rPr>
          <w:color w:val="000000" w:themeColor="text1"/>
        </w:rPr>
        <w:t>(</w:t>
      </w:r>
      <w:r w:rsidRPr="00B65780">
        <w:rPr>
          <w:color w:val="000000" w:themeColor="text1"/>
        </w:rPr>
        <w:t>職</w:t>
      </w:r>
      <w:r w:rsidRPr="00B65780">
        <w:rPr>
          <w:color w:val="000000" w:themeColor="text1"/>
        </w:rPr>
        <w:t>)</w:t>
      </w:r>
      <w:r w:rsidRPr="00B65780">
        <w:rPr>
          <w:color w:val="000000" w:themeColor="text1"/>
        </w:rPr>
        <w:t>金之實際支出、</w:t>
      </w:r>
      <w:r w:rsidRPr="00B65780">
        <w:rPr>
          <w:color w:val="000000" w:themeColor="text1"/>
        </w:rPr>
        <w:t>(3)</w:t>
      </w:r>
      <w:r w:rsidRPr="00B65780">
        <w:rPr>
          <w:color w:val="000000" w:themeColor="text1"/>
        </w:rPr>
        <w:t>職工福利：設有職工福利委員會者，提撥供與支出之福利費、一般福利活動所支付之費用及醫藥及康樂活動所支付之費用</w:t>
      </w:r>
      <w:r w:rsidRPr="00B65780">
        <w:rPr>
          <w:color w:val="000000" w:themeColor="text1"/>
        </w:rPr>
        <w:t>(</w:t>
      </w:r>
      <w:r w:rsidRPr="00B65780">
        <w:rPr>
          <w:color w:val="000000" w:themeColor="text1"/>
        </w:rPr>
        <w:t>即不受職工福利費限額之費用</w:t>
      </w:r>
      <w:r w:rsidRPr="00B65780">
        <w:rPr>
          <w:color w:val="000000" w:themeColor="text1"/>
        </w:rPr>
        <w:t>)</w:t>
      </w:r>
      <w:r w:rsidRPr="00B65780">
        <w:rPr>
          <w:color w:val="000000" w:themeColor="text1"/>
        </w:rPr>
        <w:t>及</w:t>
      </w:r>
      <w:r w:rsidRPr="00B65780">
        <w:rPr>
          <w:color w:val="000000" w:themeColor="text1"/>
        </w:rPr>
        <w:t>(4)</w:t>
      </w:r>
      <w:r w:rsidRPr="00B65780">
        <w:rPr>
          <w:color w:val="000000" w:themeColor="text1"/>
        </w:rPr>
        <w:t>訓練費：訓練職工提昇其技能所支付之費用及訓練職工並派員在外實習之費用。</w:t>
      </w:r>
    </w:p>
    <w:p w14:paraId="4CD55165"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24</w:t>
      </w:r>
      <w:r w:rsidRPr="00B65780">
        <w:rPr>
          <w:color w:val="000000" w:themeColor="text1"/>
          <w:sz w:val="24"/>
        </w:rPr>
        <w:t>列－</w:t>
      </w:r>
      <w:r w:rsidRPr="00B65780">
        <w:rPr>
          <w:color w:val="000000" w:themeColor="text1"/>
          <w:sz w:val="24"/>
        </w:rPr>
        <w:t>10.</w:t>
      </w:r>
      <w:r w:rsidRPr="00B65780">
        <w:rPr>
          <w:color w:val="000000" w:themeColor="text1"/>
          <w:sz w:val="24"/>
        </w:rPr>
        <w:t>保險費</w:t>
      </w:r>
    </w:p>
    <w:p w14:paraId="2EA070A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w:t>
      </w:r>
      <w:r w:rsidRPr="00B65780">
        <w:rPr>
          <w:color w:val="000000" w:themeColor="text1"/>
          <w:sz w:val="24"/>
        </w:rPr>
        <w:t>(1)</w:t>
      </w:r>
      <w:r w:rsidRPr="00B65780">
        <w:rPr>
          <w:color w:val="000000" w:themeColor="text1"/>
          <w:sz w:val="24"/>
        </w:rPr>
        <w:t>勞保與全民健保費用雇主負擔部份、</w:t>
      </w:r>
      <w:r w:rsidRPr="00B65780">
        <w:rPr>
          <w:color w:val="000000" w:themeColor="text1"/>
          <w:sz w:val="24"/>
        </w:rPr>
        <w:t>(2)</w:t>
      </w:r>
      <w:r w:rsidRPr="00B65780">
        <w:rPr>
          <w:color w:val="000000" w:themeColor="text1"/>
          <w:sz w:val="24"/>
        </w:rPr>
        <w:t>房屋設備及車輛之保險費、</w:t>
      </w:r>
      <w:r w:rsidRPr="00B65780">
        <w:rPr>
          <w:color w:val="000000" w:themeColor="text1"/>
          <w:sz w:val="24"/>
        </w:rPr>
        <w:t>(3)</w:t>
      </w:r>
      <w:r w:rsidRPr="00B65780">
        <w:rPr>
          <w:color w:val="000000" w:themeColor="text1"/>
          <w:sz w:val="24"/>
        </w:rPr>
        <w:t>團體壽險、旅行保險及傷害保險等之保險費及</w:t>
      </w:r>
      <w:r w:rsidRPr="00B65780">
        <w:rPr>
          <w:color w:val="000000" w:themeColor="text1"/>
          <w:sz w:val="24"/>
        </w:rPr>
        <w:t>(4)</w:t>
      </w:r>
      <w:r w:rsidRPr="00B65780">
        <w:rPr>
          <w:color w:val="000000" w:themeColor="text1"/>
          <w:sz w:val="24"/>
        </w:rPr>
        <w:t>非屬上列各項之保險費。</w:t>
      </w:r>
    </w:p>
    <w:p w14:paraId="5C0E6BCA"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25</w:t>
      </w:r>
      <w:r w:rsidRPr="00B65780">
        <w:rPr>
          <w:color w:val="000000" w:themeColor="text1"/>
          <w:sz w:val="24"/>
        </w:rPr>
        <w:t>列－</w:t>
      </w:r>
      <w:r w:rsidRPr="00B65780">
        <w:rPr>
          <w:color w:val="000000" w:themeColor="text1"/>
          <w:sz w:val="24"/>
        </w:rPr>
        <w:t>11.</w:t>
      </w:r>
      <w:r w:rsidRPr="00B65780">
        <w:rPr>
          <w:color w:val="000000" w:themeColor="text1"/>
          <w:sz w:val="24"/>
        </w:rPr>
        <w:t>董監事車馬費</w:t>
      </w:r>
    </w:p>
    <w:p w14:paraId="304A1C4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係指公司組織之董事、監察人，或合作社組織理事、監事之車馬費等報酬。</w:t>
      </w:r>
    </w:p>
    <w:p w14:paraId="262B4E85"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26</w:t>
      </w:r>
      <w:r w:rsidRPr="00B65780">
        <w:rPr>
          <w:color w:val="000000" w:themeColor="text1"/>
          <w:sz w:val="24"/>
        </w:rPr>
        <w:t>列－</w:t>
      </w:r>
      <w:r w:rsidRPr="00B65780">
        <w:rPr>
          <w:color w:val="000000" w:themeColor="text1"/>
          <w:sz w:val="24"/>
        </w:rPr>
        <w:t>12.</w:t>
      </w:r>
      <w:r w:rsidRPr="00B65780">
        <w:rPr>
          <w:color w:val="000000" w:themeColor="text1"/>
          <w:sz w:val="24"/>
        </w:rPr>
        <w:t>交通車輛費</w:t>
      </w:r>
    </w:p>
    <w:p w14:paraId="66701AC8" w14:textId="77777777" w:rsidR="00EC7749" w:rsidRPr="00B65780" w:rsidRDefault="00EC7749" w:rsidP="00EC7749">
      <w:pPr>
        <w:spacing w:line="440" w:lineRule="exact"/>
        <w:ind w:leftChars="276" w:left="718"/>
        <w:rPr>
          <w:color w:val="000000" w:themeColor="text1"/>
        </w:rPr>
      </w:pPr>
      <w:r w:rsidRPr="00B65780">
        <w:rPr>
          <w:color w:val="000000" w:themeColor="text1"/>
        </w:rPr>
        <w:t>係指所在地市區內旅費、所在地以外國內旅費、國境外旅費、業務用車輛</w:t>
      </w:r>
      <w:r w:rsidRPr="00B65780">
        <w:rPr>
          <w:color w:val="000000" w:themeColor="text1"/>
        </w:rPr>
        <w:lastRenderedPageBreak/>
        <w:t>油料等維持費用。</w:t>
      </w:r>
    </w:p>
    <w:p w14:paraId="75C05C05"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27</w:t>
      </w:r>
      <w:r w:rsidRPr="00B65780">
        <w:rPr>
          <w:color w:val="000000" w:themeColor="text1"/>
          <w:sz w:val="24"/>
        </w:rPr>
        <w:t>列－</w:t>
      </w:r>
      <w:r w:rsidRPr="00B65780">
        <w:rPr>
          <w:color w:val="000000" w:themeColor="text1"/>
          <w:sz w:val="24"/>
        </w:rPr>
        <w:t>13.</w:t>
      </w:r>
      <w:r w:rsidRPr="00B65780">
        <w:rPr>
          <w:color w:val="000000" w:themeColor="text1"/>
          <w:sz w:val="24"/>
        </w:rPr>
        <w:t>租金費</w:t>
      </w:r>
    </w:p>
    <w:p w14:paraId="6F97253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w:t>
      </w:r>
      <w:r w:rsidRPr="00B65780">
        <w:rPr>
          <w:color w:val="000000" w:themeColor="text1"/>
        </w:rPr>
        <w:t>業務</w:t>
      </w:r>
      <w:r w:rsidRPr="00B65780">
        <w:rPr>
          <w:color w:val="000000" w:themeColor="text1"/>
          <w:sz w:val="24"/>
        </w:rPr>
        <w:t>場所房屋租金、業務設備器材租金及以上兩項以外租金。</w:t>
      </w:r>
    </w:p>
    <w:p w14:paraId="147AF943"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28</w:t>
      </w:r>
      <w:r w:rsidRPr="00B65780">
        <w:rPr>
          <w:color w:val="000000" w:themeColor="text1"/>
          <w:sz w:val="24"/>
        </w:rPr>
        <w:t>列－</w:t>
      </w:r>
      <w:r w:rsidRPr="00B65780">
        <w:rPr>
          <w:color w:val="000000" w:themeColor="text1"/>
          <w:sz w:val="24"/>
        </w:rPr>
        <w:t>14.</w:t>
      </w:r>
      <w:r w:rsidRPr="00B65780">
        <w:rPr>
          <w:color w:val="000000" w:themeColor="text1"/>
          <w:sz w:val="24"/>
        </w:rPr>
        <w:t>辦公設備</w:t>
      </w:r>
    </w:p>
    <w:p w14:paraId="4CB929D3" w14:textId="77777777" w:rsidR="00EC7749" w:rsidRPr="00B65780" w:rsidRDefault="00EC7749" w:rsidP="00EC7749">
      <w:pPr>
        <w:spacing w:line="440" w:lineRule="exact"/>
        <w:ind w:leftChars="276" w:left="718"/>
        <w:rPr>
          <w:color w:val="000000" w:themeColor="text1"/>
          <w:sz w:val="24"/>
        </w:rPr>
      </w:pPr>
      <w:r w:rsidRPr="00B65780">
        <w:rPr>
          <w:color w:val="000000" w:themeColor="text1"/>
          <w:szCs w:val="26"/>
        </w:rPr>
        <w:t>係指各項遞延資產</w:t>
      </w:r>
      <w:r w:rsidRPr="00B65780">
        <w:rPr>
          <w:color w:val="000000" w:themeColor="text1"/>
          <w:szCs w:val="26"/>
        </w:rPr>
        <w:t>(</w:t>
      </w:r>
      <w:r w:rsidRPr="00B65780">
        <w:rPr>
          <w:color w:val="000000" w:themeColor="text1"/>
          <w:szCs w:val="26"/>
        </w:rPr>
        <w:t>消耗性之設備</w:t>
      </w:r>
      <w:r w:rsidRPr="00B65780">
        <w:rPr>
          <w:color w:val="000000" w:themeColor="text1"/>
          <w:szCs w:val="26"/>
        </w:rPr>
        <w:t>)</w:t>
      </w:r>
      <w:r w:rsidRPr="00B65780">
        <w:rPr>
          <w:color w:val="000000" w:themeColor="text1"/>
          <w:szCs w:val="26"/>
        </w:rPr>
        <w:t>攤提額。</w:t>
      </w:r>
    </w:p>
    <w:p w14:paraId="76865D1D"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29</w:t>
      </w:r>
      <w:r w:rsidRPr="00B65780">
        <w:rPr>
          <w:color w:val="000000" w:themeColor="text1"/>
          <w:sz w:val="24"/>
        </w:rPr>
        <w:t>列－</w:t>
      </w:r>
      <w:r w:rsidRPr="00B65780">
        <w:rPr>
          <w:color w:val="000000" w:themeColor="text1"/>
          <w:sz w:val="24"/>
        </w:rPr>
        <w:t>15.</w:t>
      </w:r>
      <w:r w:rsidRPr="00B65780">
        <w:rPr>
          <w:color w:val="000000" w:themeColor="text1"/>
          <w:sz w:val="24"/>
        </w:rPr>
        <w:t>修理保養費用</w:t>
      </w:r>
      <w:r w:rsidRPr="00B65780">
        <w:rPr>
          <w:color w:val="000000" w:themeColor="text1"/>
          <w:sz w:val="24"/>
        </w:rPr>
        <w:t>(</w:t>
      </w:r>
      <w:r w:rsidRPr="00B65780">
        <w:rPr>
          <w:color w:val="000000" w:themeColor="text1"/>
          <w:sz w:val="24"/>
        </w:rPr>
        <w:t>修繕費</w:t>
      </w:r>
      <w:r w:rsidRPr="00B65780">
        <w:rPr>
          <w:color w:val="000000" w:themeColor="text1"/>
          <w:sz w:val="24"/>
        </w:rPr>
        <w:t>)</w:t>
      </w:r>
    </w:p>
    <w:p w14:paraId="1BAF1D18" w14:textId="77777777" w:rsidR="00EC7749" w:rsidRPr="00B65780" w:rsidRDefault="00EC7749" w:rsidP="00EC7749">
      <w:pPr>
        <w:spacing w:line="440" w:lineRule="exact"/>
        <w:ind w:leftChars="276" w:left="718"/>
        <w:rPr>
          <w:color w:val="000000" w:themeColor="text1"/>
          <w:szCs w:val="26"/>
        </w:rPr>
      </w:pPr>
      <w:r w:rsidRPr="00B65780">
        <w:rPr>
          <w:color w:val="000000" w:themeColor="text1"/>
          <w:szCs w:val="26"/>
        </w:rPr>
        <w:t>係指設備</w:t>
      </w:r>
      <w:r w:rsidRPr="00B65780">
        <w:rPr>
          <w:color w:val="000000" w:themeColor="text1"/>
          <w:szCs w:val="26"/>
        </w:rPr>
        <w:t>(</w:t>
      </w:r>
      <w:r w:rsidRPr="00B65780">
        <w:rPr>
          <w:color w:val="000000" w:themeColor="text1"/>
          <w:szCs w:val="26"/>
        </w:rPr>
        <w:t>含器具</w:t>
      </w:r>
      <w:r w:rsidRPr="00B65780">
        <w:rPr>
          <w:color w:val="000000" w:themeColor="text1"/>
          <w:szCs w:val="26"/>
        </w:rPr>
        <w:t>)</w:t>
      </w:r>
      <w:r w:rsidRPr="00B65780">
        <w:rPr>
          <w:color w:val="000000" w:themeColor="text1"/>
          <w:szCs w:val="26"/>
        </w:rPr>
        <w:t>修繕保養及車輛之修繕保養所支付之費用。</w:t>
      </w:r>
    </w:p>
    <w:p w14:paraId="27FBE96D"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30</w:t>
      </w:r>
      <w:r w:rsidRPr="00B65780">
        <w:rPr>
          <w:color w:val="000000" w:themeColor="text1"/>
          <w:sz w:val="24"/>
        </w:rPr>
        <w:t>列－</w:t>
      </w:r>
      <w:r w:rsidRPr="00B65780">
        <w:rPr>
          <w:color w:val="000000" w:themeColor="text1"/>
          <w:sz w:val="24"/>
        </w:rPr>
        <w:t>16.</w:t>
      </w:r>
      <w:r w:rsidRPr="00B65780">
        <w:rPr>
          <w:color w:val="000000" w:themeColor="text1"/>
          <w:sz w:val="24"/>
        </w:rPr>
        <w:t>折舊費用</w:t>
      </w:r>
    </w:p>
    <w:p w14:paraId="0636CDEC" w14:textId="77777777" w:rsidR="00EC7749" w:rsidRPr="00B65780" w:rsidRDefault="00EC7749" w:rsidP="00EC7749">
      <w:pPr>
        <w:spacing w:line="440" w:lineRule="exact"/>
        <w:ind w:leftChars="276" w:left="718"/>
        <w:rPr>
          <w:color w:val="000000" w:themeColor="text1"/>
          <w:szCs w:val="26"/>
        </w:rPr>
      </w:pPr>
      <w:r w:rsidRPr="00B65780">
        <w:rPr>
          <w:color w:val="000000" w:themeColor="text1"/>
          <w:szCs w:val="26"/>
        </w:rPr>
        <w:t>係指為除交通車、租用費外之其他各項固定資產折舊提列額。</w:t>
      </w:r>
    </w:p>
    <w:p w14:paraId="7F86899B"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31</w:t>
      </w:r>
      <w:r w:rsidRPr="00B65780">
        <w:rPr>
          <w:color w:val="000000" w:themeColor="text1"/>
          <w:sz w:val="24"/>
        </w:rPr>
        <w:t>列－</w:t>
      </w:r>
      <w:r w:rsidRPr="00B65780">
        <w:rPr>
          <w:color w:val="000000" w:themeColor="text1"/>
          <w:sz w:val="24"/>
        </w:rPr>
        <w:t>17.</w:t>
      </w:r>
      <w:r w:rsidRPr="00B65780">
        <w:rPr>
          <w:color w:val="000000" w:themeColor="text1"/>
          <w:sz w:val="24"/>
        </w:rPr>
        <w:t>印刷文具費</w:t>
      </w:r>
    </w:p>
    <w:p w14:paraId="675A0C52" w14:textId="77777777" w:rsidR="00EC7749" w:rsidRPr="00B65780" w:rsidRDefault="00EC7749" w:rsidP="00EC7749">
      <w:pPr>
        <w:spacing w:line="440" w:lineRule="exact"/>
        <w:ind w:leftChars="276" w:left="718"/>
        <w:rPr>
          <w:color w:val="000000" w:themeColor="text1"/>
          <w:sz w:val="24"/>
        </w:rPr>
      </w:pPr>
      <w:r w:rsidRPr="00B65780">
        <w:rPr>
          <w:color w:val="000000" w:themeColor="text1"/>
          <w:szCs w:val="26"/>
        </w:rPr>
        <w:t>係指採購事務用文具用品及事務用印刷品等支付之費用。</w:t>
      </w:r>
    </w:p>
    <w:p w14:paraId="0497A04D"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32</w:t>
      </w:r>
      <w:r w:rsidRPr="00B65780">
        <w:rPr>
          <w:color w:val="000000" w:themeColor="text1"/>
          <w:sz w:val="24"/>
        </w:rPr>
        <w:t>列－</w:t>
      </w:r>
      <w:r w:rsidRPr="00B65780">
        <w:rPr>
          <w:color w:val="000000" w:themeColor="text1"/>
          <w:sz w:val="24"/>
        </w:rPr>
        <w:t>18.</w:t>
      </w:r>
      <w:r w:rsidRPr="00B65780">
        <w:rPr>
          <w:color w:val="000000" w:themeColor="text1"/>
          <w:sz w:val="24"/>
        </w:rPr>
        <w:t>郵電費</w:t>
      </w:r>
    </w:p>
    <w:p w14:paraId="47ED5CC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係指電話通話、電報及傳真等費用、郵資、</w:t>
      </w:r>
      <w:r w:rsidRPr="00B65780">
        <w:rPr>
          <w:color w:val="000000" w:themeColor="text1"/>
          <w:szCs w:val="26"/>
        </w:rPr>
        <w:t>物品搬運費用、強制險查詢服務費用及強制險資訊傳輸費用。</w:t>
      </w:r>
      <w:r w:rsidRPr="00B65780">
        <w:rPr>
          <w:color w:val="000000" w:themeColor="text1"/>
          <w:sz w:val="24"/>
        </w:rPr>
        <w:t xml:space="preserve"> </w:t>
      </w:r>
    </w:p>
    <w:p w14:paraId="780CF79C"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33</w:t>
      </w:r>
      <w:r w:rsidRPr="00B65780">
        <w:rPr>
          <w:color w:val="000000" w:themeColor="text1"/>
          <w:sz w:val="24"/>
        </w:rPr>
        <w:t>列－</w:t>
      </w:r>
      <w:r w:rsidRPr="00B65780">
        <w:rPr>
          <w:color w:val="000000" w:themeColor="text1"/>
          <w:sz w:val="24"/>
        </w:rPr>
        <w:t>19.</w:t>
      </w:r>
      <w:r w:rsidRPr="00B65780">
        <w:rPr>
          <w:color w:val="000000" w:themeColor="text1"/>
          <w:sz w:val="24"/>
        </w:rPr>
        <w:t>律師會計師費</w:t>
      </w:r>
    </w:p>
    <w:p w14:paraId="24841A2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係指支付執行業務人員</w:t>
      </w:r>
      <w:r w:rsidRPr="00B65780">
        <w:rPr>
          <w:color w:val="000000" w:themeColor="text1"/>
          <w:sz w:val="24"/>
        </w:rPr>
        <w:t>(</w:t>
      </w:r>
      <w:r w:rsidRPr="00B65780">
        <w:rPr>
          <w:color w:val="000000" w:themeColor="text1"/>
          <w:sz w:val="24"/>
        </w:rPr>
        <w:t>律師及會計師</w:t>
      </w:r>
      <w:r w:rsidRPr="00B65780">
        <w:rPr>
          <w:color w:val="000000" w:themeColor="text1"/>
          <w:sz w:val="24"/>
        </w:rPr>
        <w:t>)</w:t>
      </w:r>
      <w:r w:rsidRPr="00B65780">
        <w:rPr>
          <w:color w:val="000000" w:themeColor="text1"/>
          <w:sz w:val="24"/>
        </w:rPr>
        <w:t>之報酬。</w:t>
      </w:r>
    </w:p>
    <w:p w14:paraId="7AEC1505"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34</w:t>
      </w:r>
      <w:r w:rsidRPr="00B65780">
        <w:rPr>
          <w:color w:val="000000" w:themeColor="text1"/>
          <w:sz w:val="24"/>
        </w:rPr>
        <w:t>列－</w:t>
      </w:r>
      <w:r w:rsidRPr="00B65780">
        <w:rPr>
          <w:color w:val="000000" w:themeColor="text1"/>
          <w:sz w:val="24"/>
        </w:rPr>
        <w:t>20.</w:t>
      </w:r>
      <w:r w:rsidRPr="00B65780">
        <w:rPr>
          <w:color w:val="000000" w:themeColor="text1"/>
          <w:sz w:val="24"/>
        </w:rPr>
        <w:t>小計</w:t>
      </w:r>
      <w:r w:rsidRPr="00B65780">
        <w:rPr>
          <w:color w:val="000000" w:themeColor="text1"/>
          <w:sz w:val="24"/>
        </w:rPr>
        <w:t>(3</w:t>
      </w:r>
      <w:r w:rsidRPr="00B65780">
        <w:rPr>
          <w:color w:val="000000" w:themeColor="text1"/>
          <w:sz w:val="24"/>
        </w:rPr>
        <w:t>至</w:t>
      </w:r>
      <w:r w:rsidRPr="00B65780">
        <w:rPr>
          <w:color w:val="000000" w:themeColor="text1"/>
          <w:sz w:val="24"/>
        </w:rPr>
        <w:t>19)</w:t>
      </w:r>
    </w:p>
    <w:p w14:paraId="4DEF4C4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本列金額為第</w:t>
      </w:r>
      <w:r w:rsidRPr="00B65780">
        <w:rPr>
          <w:color w:val="000000" w:themeColor="text1"/>
          <w:sz w:val="24"/>
        </w:rPr>
        <w:t>2</w:t>
      </w:r>
      <w:r w:rsidRPr="00B65780">
        <w:rPr>
          <w:color w:val="000000" w:themeColor="text1"/>
          <w:sz w:val="24"/>
        </w:rPr>
        <w:t>列加上第</w:t>
      </w:r>
      <w:r w:rsidRPr="00B65780">
        <w:rPr>
          <w:color w:val="000000" w:themeColor="text1"/>
          <w:sz w:val="24"/>
        </w:rPr>
        <w:t>13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17</w:t>
      </w:r>
      <w:r w:rsidRPr="00B65780">
        <w:rPr>
          <w:color w:val="000000" w:themeColor="text1"/>
          <w:sz w:val="24"/>
        </w:rPr>
        <w:t>列加上第</w:t>
      </w:r>
      <w:r w:rsidRPr="00B65780">
        <w:rPr>
          <w:color w:val="000000" w:themeColor="text1"/>
          <w:sz w:val="24"/>
        </w:rPr>
        <w:t>20</w:t>
      </w:r>
      <w:r w:rsidRPr="00B65780">
        <w:rPr>
          <w:color w:val="000000" w:themeColor="text1"/>
          <w:sz w:val="24"/>
        </w:rPr>
        <w:t>列加上第</w:t>
      </w:r>
      <w:r w:rsidRPr="00B65780">
        <w:rPr>
          <w:color w:val="000000" w:themeColor="text1"/>
          <w:sz w:val="24"/>
        </w:rPr>
        <w:t>23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33</w:t>
      </w:r>
      <w:r w:rsidRPr="00B65780">
        <w:rPr>
          <w:color w:val="000000" w:themeColor="text1"/>
          <w:sz w:val="24"/>
        </w:rPr>
        <w:t>列之值。</w:t>
      </w:r>
    </w:p>
    <w:p w14:paraId="704D9275"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35</w:t>
      </w:r>
      <w:r w:rsidRPr="00B65780">
        <w:rPr>
          <w:color w:val="000000" w:themeColor="text1"/>
          <w:sz w:val="24"/>
        </w:rPr>
        <w:t>列－</w:t>
      </w:r>
      <w:r w:rsidRPr="00B65780">
        <w:rPr>
          <w:color w:val="000000" w:themeColor="text1"/>
          <w:sz w:val="24"/>
        </w:rPr>
        <w:t>21.</w:t>
      </w:r>
      <w:r w:rsidRPr="00B65780">
        <w:rPr>
          <w:color w:val="000000" w:themeColor="text1"/>
          <w:sz w:val="24"/>
        </w:rPr>
        <w:t>稅捐及執照費等</w:t>
      </w:r>
    </w:p>
    <w:p w14:paraId="6AF896D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本列金額同於第</w:t>
      </w:r>
      <w:r w:rsidRPr="00B65780">
        <w:rPr>
          <w:color w:val="000000" w:themeColor="text1"/>
          <w:sz w:val="24"/>
        </w:rPr>
        <w:t>40</w:t>
      </w:r>
      <w:r w:rsidRPr="00B65780">
        <w:rPr>
          <w:color w:val="000000" w:themeColor="text1"/>
          <w:sz w:val="24"/>
        </w:rPr>
        <w:t>列，請參照該列說明。</w:t>
      </w:r>
    </w:p>
    <w:p w14:paraId="5DBF147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36</w:t>
      </w:r>
      <w:r w:rsidRPr="00B65780">
        <w:rPr>
          <w:color w:val="000000" w:themeColor="text1"/>
          <w:sz w:val="24"/>
        </w:rPr>
        <w:t>列－</w:t>
      </w:r>
      <w:r w:rsidRPr="00B65780">
        <w:rPr>
          <w:color w:val="000000" w:themeColor="text1"/>
          <w:sz w:val="24"/>
        </w:rPr>
        <w:t>a.</w:t>
      </w:r>
      <w:r w:rsidRPr="00B65780">
        <w:rPr>
          <w:color w:val="000000" w:themeColor="text1"/>
          <w:sz w:val="24"/>
        </w:rPr>
        <w:t>營業稅及印花稅</w:t>
      </w:r>
    </w:p>
    <w:p w14:paraId="0680DDC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係指營業稅及其所附加之教育捐因營業行為所發生按月繳納之印花稅。</w:t>
      </w:r>
    </w:p>
    <w:p w14:paraId="18C96FF1"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37</w:t>
      </w:r>
      <w:r w:rsidRPr="00B65780">
        <w:rPr>
          <w:color w:val="000000" w:themeColor="text1"/>
          <w:sz w:val="24"/>
        </w:rPr>
        <w:t>列－</w:t>
      </w:r>
      <w:r w:rsidRPr="00B65780">
        <w:rPr>
          <w:color w:val="000000" w:themeColor="text1"/>
          <w:sz w:val="24"/>
        </w:rPr>
        <w:t>b.</w:t>
      </w:r>
      <w:r w:rsidRPr="00B65780">
        <w:rPr>
          <w:color w:val="000000" w:themeColor="text1"/>
          <w:sz w:val="24"/>
        </w:rPr>
        <w:t>使用執照稅等</w:t>
      </w:r>
    </w:p>
    <w:p w14:paraId="02D83710"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係指各項因業務所需之執照使用所繳納之稅捐，如車輛之燃料費及各項牌照稅捐等。</w:t>
      </w:r>
    </w:p>
    <w:p w14:paraId="3BC5115E"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38</w:t>
      </w:r>
      <w:r w:rsidRPr="00B65780">
        <w:rPr>
          <w:color w:val="000000" w:themeColor="text1"/>
          <w:sz w:val="24"/>
        </w:rPr>
        <w:t>列－</w:t>
      </w:r>
      <w:r w:rsidRPr="00B65780">
        <w:rPr>
          <w:color w:val="000000" w:themeColor="text1"/>
          <w:sz w:val="24"/>
        </w:rPr>
        <w:t>c.</w:t>
      </w:r>
      <w:r w:rsidRPr="00B65780">
        <w:rPr>
          <w:color w:val="000000" w:themeColor="text1"/>
          <w:sz w:val="24"/>
        </w:rPr>
        <w:t>特別稅課</w:t>
      </w:r>
      <w:r w:rsidRPr="00B65780">
        <w:rPr>
          <w:color w:val="000000" w:themeColor="text1"/>
          <w:sz w:val="24"/>
        </w:rPr>
        <w:t>(</w:t>
      </w:r>
      <w:r w:rsidRPr="00B65780">
        <w:rPr>
          <w:color w:val="000000" w:themeColor="text1"/>
          <w:sz w:val="24"/>
        </w:rPr>
        <w:t>如安定基金</w:t>
      </w:r>
      <w:r w:rsidRPr="00B65780">
        <w:rPr>
          <w:color w:val="000000" w:themeColor="text1"/>
          <w:sz w:val="24"/>
        </w:rPr>
        <w:t>)</w:t>
      </w:r>
    </w:p>
    <w:p w14:paraId="1238119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w:t>
      </w:r>
      <w:r w:rsidRPr="00B65780">
        <w:rPr>
          <w:color w:val="000000" w:themeColor="text1"/>
          <w:szCs w:val="26"/>
        </w:rPr>
        <w:t>保險業依保險法規定提撥之安定基金及依</w:t>
      </w:r>
      <w:r w:rsidRPr="00B65780">
        <w:rPr>
          <w:rStyle w:val="st-22"/>
          <w:color w:val="000000" w:themeColor="text1"/>
        </w:rPr>
        <w:t>強制汽車責任保險法規定提撥之特別補償基金。</w:t>
      </w:r>
    </w:p>
    <w:p w14:paraId="0C08123F"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39</w:t>
      </w:r>
      <w:r w:rsidRPr="00B65780">
        <w:rPr>
          <w:color w:val="000000" w:themeColor="text1"/>
          <w:sz w:val="24"/>
        </w:rPr>
        <w:t>列－</w:t>
      </w:r>
      <w:r w:rsidRPr="00B65780">
        <w:rPr>
          <w:color w:val="000000" w:themeColor="text1"/>
          <w:sz w:val="24"/>
        </w:rPr>
        <w:t>d.</w:t>
      </w:r>
      <w:r w:rsidRPr="00B65780">
        <w:rPr>
          <w:color w:val="000000" w:themeColor="text1"/>
          <w:sz w:val="24"/>
        </w:rPr>
        <w:t>其他稅捐</w:t>
      </w:r>
    </w:p>
    <w:p w14:paraId="2CB0B170"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係指除營業稅、印花稅、使用執照稅、特別稅課、房屋稅及地價稅外之稅金。</w:t>
      </w:r>
    </w:p>
    <w:p w14:paraId="1193D228" w14:textId="77777777" w:rsidR="00EC7749" w:rsidRPr="00B65780" w:rsidRDefault="00EC7749" w:rsidP="00EC7749">
      <w:pPr>
        <w:spacing w:line="440" w:lineRule="exact"/>
        <w:jc w:val="both"/>
        <w:rPr>
          <w:color w:val="000000" w:themeColor="text1"/>
          <w:sz w:val="24"/>
        </w:rPr>
      </w:pPr>
      <w:r w:rsidRPr="00B65780">
        <w:rPr>
          <w:color w:val="000000" w:themeColor="text1"/>
          <w:sz w:val="24"/>
        </w:rPr>
        <w:lastRenderedPageBreak/>
        <w:t>第</w:t>
      </w:r>
      <w:r w:rsidRPr="00B65780">
        <w:rPr>
          <w:color w:val="000000" w:themeColor="text1"/>
          <w:sz w:val="24"/>
        </w:rPr>
        <w:t>40</w:t>
      </w:r>
      <w:r w:rsidRPr="00B65780">
        <w:rPr>
          <w:color w:val="000000" w:themeColor="text1"/>
          <w:sz w:val="24"/>
        </w:rPr>
        <w:t>列－</w:t>
      </w:r>
      <w:r w:rsidRPr="00B65780">
        <w:rPr>
          <w:color w:val="000000" w:themeColor="text1"/>
          <w:sz w:val="24"/>
        </w:rPr>
        <w:t>e.</w:t>
      </w:r>
      <w:r w:rsidRPr="00B65780">
        <w:rPr>
          <w:color w:val="000000" w:themeColor="text1"/>
          <w:sz w:val="24"/>
        </w:rPr>
        <w:t>小計</w:t>
      </w:r>
      <w:r w:rsidRPr="00B65780">
        <w:rPr>
          <w:color w:val="000000" w:themeColor="text1"/>
          <w:sz w:val="24"/>
        </w:rPr>
        <w:t>(</w:t>
      </w:r>
      <w:proofErr w:type="spellStart"/>
      <w:r w:rsidRPr="00B65780">
        <w:rPr>
          <w:color w:val="000000" w:themeColor="text1"/>
          <w:sz w:val="24"/>
        </w:rPr>
        <w:t>a+b+c+d</w:t>
      </w:r>
      <w:proofErr w:type="spellEnd"/>
      <w:r w:rsidRPr="00B65780">
        <w:rPr>
          <w:color w:val="000000" w:themeColor="text1"/>
          <w:sz w:val="24"/>
        </w:rPr>
        <w:t>)</w:t>
      </w:r>
    </w:p>
    <w:p w14:paraId="6EF21268"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本列金額為第</w:t>
      </w:r>
      <w:r w:rsidRPr="00B65780">
        <w:rPr>
          <w:color w:val="000000" w:themeColor="text1"/>
          <w:sz w:val="24"/>
        </w:rPr>
        <w:t>36</w:t>
      </w:r>
      <w:r w:rsidRPr="00B65780">
        <w:rPr>
          <w:color w:val="000000" w:themeColor="text1"/>
          <w:sz w:val="24"/>
        </w:rPr>
        <w:t>列加上第</w:t>
      </w:r>
      <w:r w:rsidRPr="00B65780">
        <w:rPr>
          <w:color w:val="000000" w:themeColor="text1"/>
          <w:sz w:val="24"/>
        </w:rPr>
        <w:t>37</w:t>
      </w:r>
      <w:r w:rsidRPr="00B65780">
        <w:rPr>
          <w:color w:val="000000" w:themeColor="text1"/>
          <w:sz w:val="24"/>
        </w:rPr>
        <w:t>列加上第</w:t>
      </w:r>
      <w:r w:rsidRPr="00B65780">
        <w:rPr>
          <w:color w:val="000000" w:themeColor="text1"/>
          <w:sz w:val="24"/>
        </w:rPr>
        <w:t>38</w:t>
      </w:r>
      <w:r w:rsidRPr="00B65780">
        <w:rPr>
          <w:color w:val="000000" w:themeColor="text1"/>
          <w:sz w:val="24"/>
        </w:rPr>
        <w:t>列加上第</w:t>
      </w:r>
      <w:r w:rsidRPr="00B65780">
        <w:rPr>
          <w:color w:val="000000" w:themeColor="text1"/>
          <w:sz w:val="24"/>
        </w:rPr>
        <w:t>39</w:t>
      </w:r>
      <w:r w:rsidRPr="00B65780">
        <w:rPr>
          <w:color w:val="000000" w:themeColor="text1"/>
          <w:sz w:val="24"/>
        </w:rPr>
        <w:t>列之值。</w:t>
      </w:r>
    </w:p>
    <w:p w14:paraId="57B923BB"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41</w:t>
      </w:r>
      <w:r w:rsidRPr="00B65780">
        <w:rPr>
          <w:color w:val="000000" w:themeColor="text1"/>
          <w:sz w:val="24"/>
        </w:rPr>
        <w:t>列－</w:t>
      </w:r>
      <w:r w:rsidR="001B6D0B" w:rsidRPr="00B65780">
        <w:rPr>
          <w:color w:val="000000" w:themeColor="text1"/>
          <w:sz w:val="24"/>
        </w:rPr>
        <w:t>非投資之預期信用減損損失及迴轉利益</w:t>
      </w:r>
    </w:p>
    <w:p w14:paraId="749C91D3" w14:textId="77777777" w:rsidR="00EC7749" w:rsidRPr="00B65780" w:rsidRDefault="00EC7749" w:rsidP="001B6D0B">
      <w:pPr>
        <w:spacing w:line="440" w:lineRule="exact"/>
        <w:ind w:leftChars="276" w:left="718"/>
        <w:rPr>
          <w:color w:val="000000" w:themeColor="text1"/>
          <w:sz w:val="24"/>
        </w:rPr>
      </w:pPr>
      <w:r w:rsidRPr="00B65780">
        <w:rPr>
          <w:color w:val="000000" w:themeColor="text1"/>
          <w:sz w:val="24"/>
        </w:rPr>
        <w:t>係</w:t>
      </w:r>
      <w:r w:rsidR="001B6D0B" w:rsidRPr="00B65780">
        <w:rPr>
          <w:color w:val="000000" w:themeColor="text1"/>
          <w:sz w:val="24"/>
        </w:rPr>
        <w:t>非屬投資之金融資產依保險業資產評估及逾期放款催收款呆帳處理辦法等相關法令規定或國際財務報導準則第九號認列之預期信用減損</w:t>
      </w:r>
      <w:r w:rsidR="001B6D0B" w:rsidRPr="00B65780">
        <w:rPr>
          <w:color w:val="000000" w:themeColor="text1"/>
          <w:sz w:val="24"/>
        </w:rPr>
        <w:t>(</w:t>
      </w:r>
      <w:r w:rsidR="001B6D0B" w:rsidRPr="00B65780">
        <w:rPr>
          <w:color w:val="000000" w:themeColor="text1"/>
          <w:sz w:val="24"/>
        </w:rPr>
        <w:t>或迴轉</w:t>
      </w:r>
      <w:r w:rsidR="001B6D0B" w:rsidRPr="00B65780">
        <w:rPr>
          <w:color w:val="000000" w:themeColor="text1"/>
          <w:sz w:val="24"/>
        </w:rPr>
        <w:t>)</w:t>
      </w:r>
      <w:r w:rsidR="001B6D0B" w:rsidRPr="00B65780">
        <w:rPr>
          <w:color w:val="000000" w:themeColor="text1"/>
          <w:sz w:val="24"/>
        </w:rPr>
        <w:t>金額。</w:t>
      </w:r>
    </w:p>
    <w:p w14:paraId="35934423"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43</w:t>
      </w:r>
      <w:r w:rsidRPr="00B65780">
        <w:rPr>
          <w:color w:val="000000" w:themeColor="text1"/>
          <w:sz w:val="24"/>
        </w:rPr>
        <w:t>列－不動產之各種費用</w:t>
      </w:r>
    </w:p>
    <w:p w14:paraId="6DA9CF8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係指維持不動產或是處分不動產所發生之費用。</w:t>
      </w:r>
    </w:p>
    <w:p w14:paraId="268C301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44</w:t>
      </w:r>
      <w:r w:rsidRPr="00B65780">
        <w:rPr>
          <w:color w:val="000000" w:themeColor="text1"/>
          <w:sz w:val="24"/>
        </w:rPr>
        <w:t>列－不動產之各種稅捐</w:t>
      </w:r>
      <w:r w:rsidRPr="00B65780">
        <w:rPr>
          <w:color w:val="000000" w:themeColor="text1"/>
          <w:sz w:val="24"/>
        </w:rPr>
        <w:t>(</w:t>
      </w:r>
      <w:r w:rsidRPr="00B65780">
        <w:rPr>
          <w:color w:val="000000" w:themeColor="text1"/>
          <w:sz w:val="24"/>
        </w:rPr>
        <w:t>如房屋稅、地價稅等</w:t>
      </w:r>
      <w:r w:rsidRPr="00B65780">
        <w:rPr>
          <w:color w:val="000000" w:themeColor="text1"/>
          <w:sz w:val="24"/>
        </w:rPr>
        <w:t>)</w:t>
      </w:r>
    </w:p>
    <w:p w14:paraId="6B1D8A2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係指因持有不動產所需繳納之稅捐，如地價稅及房屋稅。</w:t>
      </w:r>
    </w:p>
    <w:p w14:paraId="67497239"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45</w:t>
      </w:r>
      <w:r w:rsidRPr="00B65780">
        <w:rPr>
          <w:color w:val="000000" w:themeColor="text1"/>
          <w:sz w:val="24"/>
        </w:rPr>
        <w:t>列－雜費總額</w:t>
      </w:r>
      <w:r w:rsidRPr="00B65780">
        <w:rPr>
          <w:color w:val="000000" w:themeColor="text1"/>
          <w:sz w:val="24"/>
        </w:rPr>
        <w:t>(</w:t>
      </w:r>
      <w:r w:rsidRPr="00B65780">
        <w:rPr>
          <w:color w:val="000000" w:themeColor="text1"/>
          <w:sz w:val="24"/>
        </w:rPr>
        <w:t>如捐款等</w:t>
      </w:r>
      <w:r w:rsidRPr="00B65780">
        <w:rPr>
          <w:color w:val="000000" w:themeColor="text1"/>
          <w:sz w:val="24"/>
        </w:rPr>
        <w:t>)</w:t>
      </w:r>
    </w:p>
    <w:p w14:paraId="07AFEB5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係指對各級政府及其他機構或個人之捐贈、繳付電力公司用電費及繳付自來水公司用水費、除律師及會計師外之其他支付執行業務人員之報酬、</w:t>
      </w:r>
      <w:r w:rsidRPr="00B65780">
        <w:rPr>
          <w:color w:val="000000" w:themeColor="text1"/>
          <w:szCs w:val="26"/>
        </w:rPr>
        <w:t>購置各項零星而非即時消耗之物品之費用、為開發業務所支付之研究發展費用等。</w:t>
      </w:r>
    </w:p>
    <w:p w14:paraId="02E370E0"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46</w:t>
      </w:r>
      <w:r w:rsidRPr="00B65780">
        <w:rPr>
          <w:color w:val="000000" w:themeColor="text1"/>
          <w:sz w:val="24"/>
        </w:rPr>
        <w:t>列－已發生費用合計</w:t>
      </w:r>
    </w:p>
    <w:p w14:paraId="6A6DEAC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本列金額為第</w:t>
      </w:r>
      <w:r w:rsidRPr="00B65780">
        <w:rPr>
          <w:color w:val="000000" w:themeColor="text1"/>
          <w:sz w:val="24"/>
        </w:rPr>
        <w:t>1</w:t>
      </w:r>
      <w:r w:rsidRPr="00B65780">
        <w:rPr>
          <w:color w:val="000000" w:themeColor="text1"/>
          <w:sz w:val="24"/>
        </w:rPr>
        <w:t>列加上第</w:t>
      </w:r>
      <w:r w:rsidRPr="00B65780">
        <w:rPr>
          <w:color w:val="000000" w:themeColor="text1"/>
          <w:sz w:val="24"/>
        </w:rPr>
        <w:t>6</w:t>
      </w:r>
      <w:r w:rsidRPr="00B65780">
        <w:rPr>
          <w:color w:val="000000" w:themeColor="text1"/>
          <w:sz w:val="24"/>
        </w:rPr>
        <w:t>列加上第</w:t>
      </w:r>
      <w:r w:rsidRPr="00B65780">
        <w:rPr>
          <w:color w:val="000000" w:themeColor="text1"/>
          <w:sz w:val="24"/>
        </w:rPr>
        <w:t>13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17</w:t>
      </w:r>
      <w:r w:rsidRPr="00B65780">
        <w:rPr>
          <w:color w:val="000000" w:themeColor="text1"/>
          <w:sz w:val="24"/>
        </w:rPr>
        <w:t>列加上第</w:t>
      </w:r>
      <w:r w:rsidRPr="00B65780">
        <w:rPr>
          <w:color w:val="000000" w:themeColor="text1"/>
          <w:sz w:val="24"/>
        </w:rPr>
        <w:t>20</w:t>
      </w:r>
      <w:r w:rsidRPr="00B65780">
        <w:rPr>
          <w:color w:val="000000" w:themeColor="text1"/>
          <w:sz w:val="24"/>
        </w:rPr>
        <w:t>列加上第</w:t>
      </w:r>
      <w:r w:rsidRPr="00B65780">
        <w:rPr>
          <w:color w:val="000000" w:themeColor="text1"/>
          <w:sz w:val="24"/>
        </w:rPr>
        <w:t>23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35</w:t>
      </w:r>
      <w:r w:rsidRPr="00B65780">
        <w:rPr>
          <w:color w:val="000000" w:themeColor="text1"/>
          <w:sz w:val="24"/>
        </w:rPr>
        <w:t>列加上第</w:t>
      </w:r>
      <w:r w:rsidRPr="00B65780">
        <w:rPr>
          <w:color w:val="000000" w:themeColor="text1"/>
          <w:sz w:val="24"/>
        </w:rPr>
        <w:t>41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4</w:t>
      </w:r>
      <w:r w:rsidR="00E51886" w:rsidRPr="00B65780">
        <w:rPr>
          <w:color w:val="000000" w:themeColor="text1"/>
          <w:sz w:val="24"/>
        </w:rPr>
        <w:t>5</w:t>
      </w:r>
      <w:r w:rsidRPr="00B65780">
        <w:rPr>
          <w:color w:val="000000" w:themeColor="text1"/>
          <w:sz w:val="24"/>
        </w:rPr>
        <w:t>列後之值。</w:t>
      </w:r>
    </w:p>
    <w:p w14:paraId="22CBD0FC" w14:textId="64F75F62" w:rsidR="0052798B" w:rsidRDefault="0052798B">
      <w:pPr>
        <w:widowControl/>
        <w:rPr>
          <w:color w:val="000000" w:themeColor="text1"/>
        </w:rPr>
      </w:pPr>
      <w:r>
        <w:rPr>
          <w:color w:val="000000" w:themeColor="text1"/>
        </w:rPr>
        <w:br w:type="page"/>
      </w:r>
    </w:p>
    <w:p w14:paraId="001D2BAB" w14:textId="5F01D93A" w:rsidR="00EC7749" w:rsidRPr="00B65780" w:rsidRDefault="00EC7749" w:rsidP="00EC7749">
      <w:pPr>
        <w:pStyle w:val="1"/>
        <w:spacing w:afterLines="0" w:after="0" w:line="440" w:lineRule="exact"/>
        <w:rPr>
          <w:color w:val="000000" w:themeColor="text1"/>
          <w:szCs w:val="40"/>
        </w:rPr>
      </w:pPr>
      <w:bookmarkStart w:id="292" w:name="_Toc219954064"/>
      <w:bookmarkStart w:id="293" w:name="_Toc296334371"/>
      <w:bookmarkStart w:id="294" w:name="_Toc296433885"/>
      <w:bookmarkStart w:id="295" w:name="_Toc103672906"/>
      <w:r w:rsidRPr="00B65780">
        <w:rPr>
          <w:color w:val="000000" w:themeColor="text1"/>
          <w:szCs w:val="40"/>
        </w:rPr>
        <w:lastRenderedPageBreak/>
        <w:t>表</w:t>
      </w:r>
      <w:r w:rsidRPr="00B65780">
        <w:rPr>
          <w:color w:val="000000" w:themeColor="text1"/>
          <w:szCs w:val="40"/>
        </w:rPr>
        <w:t>27-2</w:t>
      </w:r>
      <w:r w:rsidRPr="00B65780">
        <w:rPr>
          <w:color w:val="000000" w:themeColor="text1"/>
          <w:szCs w:val="40"/>
        </w:rPr>
        <w:t>：保險費用表二</w:t>
      </w:r>
      <w:r w:rsidRPr="00B65780">
        <w:rPr>
          <w:color w:val="000000" w:themeColor="text1"/>
          <w:szCs w:val="40"/>
        </w:rPr>
        <w:t>(A1)-</w:t>
      </w:r>
      <w:proofErr w:type="spellStart"/>
      <w:r w:rsidRPr="00B65780">
        <w:rPr>
          <w:color w:val="000000" w:themeColor="text1"/>
          <w:szCs w:val="40"/>
        </w:rPr>
        <w:t>自留業務部份</w:t>
      </w:r>
      <w:bookmarkEnd w:id="292"/>
      <w:bookmarkEnd w:id="293"/>
      <w:bookmarkEnd w:id="294"/>
      <w:bookmarkEnd w:id="295"/>
      <w:proofErr w:type="spellEnd"/>
    </w:p>
    <w:p w14:paraId="7A20E39C"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proofErr w:type="spellStart"/>
      <w:r w:rsidRPr="00B65780">
        <w:rPr>
          <w:rFonts w:ascii="Times New Roman" w:hAnsi="Times New Roman"/>
          <w:color w:val="000000" w:themeColor="text1"/>
          <w:sz w:val="24"/>
        </w:rPr>
        <w:t>本報表的目的在於將公司之當年度損益表按險別分為三個部分：費用、賠款及投資；即計算當年度各險別自留綜合比率之來源</w:t>
      </w:r>
      <w:proofErr w:type="spellEnd"/>
      <w:r w:rsidRPr="00B65780">
        <w:rPr>
          <w:rFonts w:ascii="Times New Roman" w:hAnsi="Times New Roman"/>
          <w:color w:val="000000" w:themeColor="text1"/>
          <w:sz w:val="24"/>
        </w:rPr>
        <w:t>。</w:t>
      </w:r>
    </w:p>
    <w:p w14:paraId="5AC8C31F"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表</w:t>
      </w:r>
      <w:r w:rsidRPr="00B65780">
        <w:rPr>
          <w:rFonts w:ascii="Times New Roman" w:hAnsi="Times New Roman"/>
          <w:color w:val="000000" w:themeColor="text1"/>
          <w:sz w:val="24"/>
        </w:rPr>
        <w:t>27-2</w:t>
      </w:r>
      <w:r w:rsidRPr="00B65780">
        <w:rPr>
          <w:rFonts w:ascii="Times New Roman" w:hAnsi="Times New Roman"/>
          <w:color w:val="000000" w:themeColor="text1"/>
          <w:sz w:val="24"/>
        </w:rPr>
        <w:t>各欄皆包含金額與百分比，其中百分比之定義以下列標記符號區分如下：</w:t>
      </w:r>
    </w:p>
    <w:p w14:paraId="62F25041" w14:textId="77777777" w:rsidR="00EC7749" w:rsidRPr="00B65780" w:rsidRDefault="00EC7749" w:rsidP="00EC7749">
      <w:pPr>
        <w:pStyle w:val="aff0"/>
        <w:ind w:leftChars="0" w:left="0"/>
        <w:jc w:val="both"/>
        <w:rPr>
          <w:color w:val="000000" w:themeColor="text1"/>
        </w:rPr>
      </w:pPr>
      <w:r w:rsidRPr="00B65780">
        <w:rPr>
          <w:color w:val="000000" w:themeColor="text1"/>
        </w:rPr>
        <w:t>*</w:t>
      </w:r>
      <w:r w:rsidRPr="00B65780">
        <w:rPr>
          <w:color w:val="000000" w:themeColor="text1"/>
        </w:rPr>
        <w:t>：百分比以</w:t>
      </w:r>
      <w:r w:rsidRPr="00B65780">
        <w:rPr>
          <w:color w:val="000000" w:themeColor="text1"/>
        </w:rPr>
        <w:t>“</w:t>
      </w:r>
      <w:r w:rsidRPr="00B65780">
        <w:rPr>
          <w:color w:val="000000" w:themeColor="text1"/>
        </w:rPr>
        <w:t>合計</w:t>
      </w:r>
      <w:r w:rsidRPr="00B65780">
        <w:rPr>
          <w:color w:val="000000" w:themeColor="text1"/>
        </w:rPr>
        <w:t>”</w:t>
      </w:r>
      <w:r w:rsidRPr="00B65780">
        <w:rPr>
          <w:color w:val="000000" w:themeColor="text1"/>
        </w:rPr>
        <w:t>為基數計算；</w:t>
      </w:r>
    </w:p>
    <w:p w14:paraId="04FDBF35" w14:textId="77777777" w:rsidR="00EC7749" w:rsidRPr="00B65780" w:rsidRDefault="00EC7749" w:rsidP="00EC7749">
      <w:pPr>
        <w:pStyle w:val="aff0"/>
        <w:ind w:leftChars="0" w:left="0"/>
        <w:jc w:val="both"/>
        <w:rPr>
          <w:color w:val="000000" w:themeColor="text1"/>
        </w:rPr>
      </w:pPr>
      <w:r w:rsidRPr="00B65780">
        <w:rPr>
          <w:color w:val="000000" w:themeColor="text1"/>
        </w:rPr>
        <w:t>#</w:t>
      </w:r>
      <w:r w:rsidRPr="00B65780">
        <w:rPr>
          <w:color w:val="000000" w:themeColor="text1"/>
        </w:rPr>
        <w:t>：百分比以滿期保費為基數計算；</w:t>
      </w:r>
    </w:p>
    <w:p w14:paraId="159D15D2" w14:textId="77777777" w:rsidR="00EC7749" w:rsidRPr="00B65780" w:rsidRDefault="00EC7749" w:rsidP="00EC7749">
      <w:pPr>
        <w:pStyle w:val="aff0"/>
        <w:ind w:leftChars="0" w:left="0"/>
        <w:jc w:val="both"/>
        <w:rPr>
          <w:color w:val="000000" w:themeColor="text1"/>
        </w:rPr>
      </w:pPr>
      <w:r w:rsidRPr="00B65780">
        <w:rPr>
          <w:color w:val="000000" w:themeColor="text1"/>
        </w:rPr>
        <w:t>§</w:t>
      </w:r>
      <w:r w:rsidRPr="00B65780">
        <w:rPr>
          <w:color w:val="000000" w:themeColor="text1"/>
        </w:rPr>
        <w:t>：百分比以簽單保費為基數計算。</w:t>
      </w:r>
    </w:p>
    <w:p w14:paraId="465ACA4B" w14:textId="77777777" w:rsidR="00EC7749" w:rsidRPr="00B65780" w:rsidRDefault="00EC7749" w:rsidP="00EC7749">
      <w:pPr>
        <w:pStyle w:val="a6"/>
        <w:spacing w:line="440" w:lineRule="exact"/>
        <w:ind w:firstLineChars="207" w:firstLine="497"/>
        <w:rPr>
          <w:rFonts w:ascii="Times New Roman" w:hAnsi="Times New Roman"/>
          <w:color w:val="000000" w:themeColor="text1"/>
        </w:rPr>
      </w:pPr>
      <w:r w:rsidRPr="00B65780">
        <w:rPr>
          <w:rFonts w:ascii="Times New Roman" w:hAnsi="Times New Roman"/>
          <w:color w:val="000000" w:themeColor="text1"/>
          <w:sz w:val="24"/>
        </w:rPr>
        <w:t>舉例而言，第</w:t>
      </w:r>
      <w:r w:rsidRPr="00B65780">
        <w:rPr>
          <w:rFonts w:ascii="Times New Roman" w:hAnsi="Times New Roman"/>
          <w:color w:val="000000" w:themeColor="text1"/>
          <w:sz w:val="24"/>
        </w:rPr>
        <w:t>1</w:t>
      </w:r>
      <w:r w:rsidRPr="00B65780">
        <w:rPr>
          <w:rFonts w:ascii="Times New Roman" w:hAnsi="Times New Roman"/>
          <w:color w:val="000000" w:themeColor="text1"/>
          <w:sz w:val="24"/>
        </w:rPr>
        <w:t>欄</w:t>
      </w:r>
      <w:r w:rsidRPr="00B65780">
        <w:rPr>
          <w:rFonts w:ascii="Times New Roman" w:hAnsi="Times New Roman"/>
          <w:color w:val="000000" w:themeColor="text1"/>
          <w:sz w:val="24"/>
        </w:rPr>
        <w:t>(</w:t>
      </w:r>
      <w:proofErr w:type="spellStart"/>
      <w:r w:rsidRPr="00B65780">
        <w:rPr>
          <w:rFonts w:ascii="Times New Roman" w:hAnsi="Times New Roman"/>
          <w:color w:val="000000" w:themeColor="text1"/>
          <w:sz w:val="24"/>
        </w:rPr>
        <w:t>自留簽單保費</w:t>
      </w:r>
      <w:proofErr w:type="spellEnd"/>
      <w:r w:rsidRPr="00B65780">
        <w:rPr>
          <w:rFonts w:ascii="Times New Roman" w:hAnsi="Times New Roman"/>
          <w:color w:val="000000" w:themeColor="text1"/>
          <w:sz w:val="24"/>
        </w:rPr>
        <w:t>)</w:t>
      </w:r>
      <w:r w:rsidRPr="00B65780">
        <w:rPr>
          <w:rFonts w:ascii="Times New Roman" w:hAnsi="Times New Roman"/>
          <w:color w:val="000000" w:themeColor="text1"/>
          <w:sz w:val="24"/>
        </w:rPr>
        <w:t>以</w:t>
      </w:r>
      <w:r w:rsidRPr="00B65780">
        <w:rPr>
          <w:rFonts w:ascii="Times New Roman" w:hAnsi="Times New Roman"/>
          <w:color w:val="000000" w:themeColor="text1"/>
        </w:rPr>
        <w:t>*</w:t>
      </w:r>
      <w:proofErr w:type="spellStart"/>
      <w:r w:rsidRPr="00B65780">
        <w:rPr>
          <w:rFonts w:ascii="Times New Roman" w:hAnsi="Times New Roman"/>
          <w:color w:val="000000" w:themeColor="text1"/>
        </w:rPr>
        <w:t>為標記，若欲計算該欄一年期住宅火災保險之百分比，採用該險之簽單保費除以簽單保費合計數</w:t>
      </w:r>
      <w:proofErr w:type="spellEnd"/>
      <w:r w:rsidRPr="00B65780">
        <w:rPr>
          <w:rFonts w:ascii="Times New Roman" w:hAnsi="Times New Roman"/>
          <w:color w:val="000000" w:themeColor="text1"/>
        </w:rPr>
        <w:t>。</w:t>
      </w:r>
    </w:p>
    <w:p w14:paraId="240F7125"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proofErr w:type="spellStart"/>
      <w:r w:rsidRPr="00B65780">
        <w:rPr>
          <w:rFonts w:ascii="Times New Roman" w:hAnsi="Times New Roman"/>
          <w:color w:val="000000" w:themeColor="text1"/>
          <w:sz w:val="24"/>
        </w:rPr>
        <w:t>各欄金額之定義說明如下</w:t>
      </w:r>
      <w:proofErr w:type="spellEnd"/>
      <w:r w:rsidRPr="00B65780">
        <w:rPr>
          <w:rFonts w:ascii="Times New Roman" w:hAnsi="Times New Roman"/>
          <w:color w:val="000000" w:themeColor="text1"/>
          <w:sz w:val="24"/>
        </w:rPr>
        <w:t>：</w:t>
      </w:r>
    </w:p>
    <w:p w14:paraId="7F74605E"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00634135" w:rsidRPr="00B65780">
        <w:rPr>
          <w:color w:val="000000" w:themeColor="text1"/>
          <w:sz w:val="24"/>
        </w:rPr>
        <w:t>a</w:t>
      </w:r>
      <w:r w:rsidRPr="00B65780">
        <w:rPr>
          <w:color w:val="000000" w:themeColor="text1"/>
          <w:sz w:val="24"/>
        </w:rPr>
        <w:t>欄－自留簽單保費</w:t>
      </w:r>
    </w:p>
    <w:p w14:paraId="2EA204B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係指當年度簽單之保費，其包括加、批改之保單。</w:t>
      </w:r>
    </w:p>
    <w:p w14:paraId="189C939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計算公式：直接簽單業務及分入再保業務之保費收入總額－再保費支出</w:t>
      </w:r>
    </w:p>
    <w:p w14:paraId="49D7B66A" w14:textId="77777777" w:rsidR="00634135" w:rsidRPr="00B65780" w:rsidRDefault="00634135" w:rsidP="00634135">
      <w:pPr>
        <w:spacing w:line="440" w:lineRule="exact"/>
        <w:jc w:val="both"/>
        <w:rPr>
          <w:color w:val="000000" w:themeColor="text1"/>
          <w:sz w:val="24"/>
        </w:rPr>
      </w:pPr>
      <w:r w:rsidRPr="00B65780">
        <w:rPr>
          <w:color w:val="000000" w:themeColor="text1"/>
          <w:sz w:val="24"/>
        </w:rPr>
        <w:t>第</w:t>
      </w:r>
      <w:r w:rsidRPr="00B65780">
        <w:rPr>
          <w:color w:val="000000" w:themeColor="text1"/>
          <w:sz w:val="24"/>
        </w:rPr>
        <w:t>1b</w:t>
      </w:r>
      <w:r w:rsidRPr="00B65780">
        <w:rPr>
          <w:color w:val="000000" w:themeColor="text1"/>
          <w:sz w:val="24"/>
        </w:rPr>
        <w:t>欄－解約金</w:t>
      </w:r>
    </w:p>
    <w:p w14:paraId="737DEC2D" w14:textId="77777777" w:rsidR="00634135" w:rsidRPr="00B65780" w:rsidRDefault="00634135" w:rsidP="00634135">
      <w:pPr>
        <w:spacing w:line="440" w:lineRule="exact"/>
        <w:ind w:leftChars="276" w:left="718"/>
        <w:rPr>
          <w:color w:val="000000" w:themeColor="text1"/>
          <w:sz w:val="24"/>
        </w:rPr>
      </w:pPr>
      <w:r w:rsidRPr="00B65780">
        <w:rPr>
          <w:color w:val="000000" w:themeColor="text1"/>
          <w:sz w:val="24"/>
        </w:rPr>
        <w:t>當年度長年期傷害險、健康險保單之要保人終止保險契約，而保險費已付足一年以上者，保險人應償付之金額</w:t>
      </w:r>
      <w:r w:rsidRPr="00B65780">
        <w:rPr>
          <w:color w:val="000000" w:themeColor="text1"/>
          <w:sz w:val="24"/>
        </w:rPr>
        <w:t>(</w:t>
      </w:r>
      <w:r w:rsidRPr="00B65780">
        <w:rPr>
          <w:color w:val="000000" w:themeColor="text1"/>
          <w:sz w:val="24"/>
        </w:rPr>
        <w:t>解約金為</w:t>
      </w:r>
      <w:r w:rsidRPr="00B65780">
        <w:rPr>
          <w:color w:val="000000" w:themeColor="text1"/>
          <w:sz w:val="24"/>
          <w:lang w:eastAsia="zh-HK"/>
        </w:rPr>
        <w:t>自留簽單</w:t>
      </w:r>
      <w:r w:rsidRPr="00B65780">
        <w:rPr>
          <w:color w:val="000000" w:themeColor="text1"/>
          <w:sz w:val="24"/>
        </w:rPr>
        <w:t>保費的減項</w:t>
      </w:r>
      <w:r w:rsidRPr="00B65780">
        <w:rPr>
          <w:color w:val="000000" w:themeColor="text1"/>
          <w:sz w:val="24"/>
        </w:rPr>
        <w:t>)</w:t>
      </w:r>
      <w:r w:rsidRPr="00B65780">
        <w:rPr>
          <w:color w:val="000000" w:themeColor="text1"/>
          <w:sz w:val="24"/>
        </w:rPr>
        <w:t>。</w:t>
      </w:r>
    </w:p>
    <w:p w14:paraId="40DA7B39" w14:textId="77777777" w:rsidR="00634135" w:rsidRPr="00B65780" w:rsidRDefault="00634135" w:rsidP="00634135">
      <w:pPr>
        <w:spacing w:line="440" w:lineRule="exact"/>
        <w:jc w:val="both"/>
        <w:rPr>
          <w:color w:val="000000" w:themeColor="text1"/>
          <w:sz w:val="24"/>
        </w:rPr>
      </w:pPr>
      <w:r w:rsidRPr="00B65780">
        <w:rPr>
          <w:color w:val="000000" w:themeColor="text1"/>
          <w:sz w:val="24"/>
        </w:rPr>
        <w:t>第</w:t>
      </w:r>
      <w:r w:rsidRPr="00B65780">
        <w:rPr>
          <w:color w:val="000000" w:themeColor="text1"/>
          <w:sz w:val="24"/>
        </w:rPr>
        <w:t>1c</w:t>
      </w:r>
      <w:r w:rsidRPr="00B65780">
        <w:rPr>
          <w:color w:val="000000" w:themeColor="text1"/>
          <w:sz w:val="24"/>
        </w:rPr>
        <w:t>欄－</w:t>
      </w:r>
      <w:r w:rsidRPr="00B65780">
        <w:rPr>
          <w:color w:val="000000" w:themeColor="text1"/>
          <w:sz w:val="24"/>
          <w:lang w:eastAsia="zh-HK"/>
        </w:rPr>
        <w:t>自留</w:t>
      </w:r>
      <w:r w:rsidRPr="00B65780">
        <w:rPr>
          <w:color w:val="000000" w:themeColor="text1"/>
          <w:sz w:val="24"/>
        </w:rPr>
        <w:t>保費</w:t>
      </w:r>
      <w:r w:rsidRPr="00B65780">
        <w:rPr>
          <w:color w:val="000000" w:themeColor="text1"/>
          <w:sz w:val="24"/>
        </w:rPr>
        <w:t>(</w:t>
      </w:r>
      <w:r w:rsidRPr="00B65780">
        <w:rPr>
          <w:color w:val="000000" w:themeColor="text1"/>
          <w:sz w:val="24"/>
        </w:rPr>
        <w:t>扣除解約金</w:t>
      </w:r>
      <w:r w:rsidRPr="00B65780">
        <w:rPr>
          <w:color w:val="000000" w:themeColor="text1"/>
          <w:sz w:val="24"/>
        </w:rPr>
        <w:t>)</w:t>
      </w:r>
    </w:p>
    <w:p w14:paraId="18B623BC" w14:textId="77777777" w:rsidR="00634135" w:rsidRPr="00B65780" w:rsidRDefault="00634135" w:rsidP="00EC7749">
      <w:pPr>
        <w:spacing w:line="440" w:lineRule="exact"/>
        <w:ind w:leftChars="276" w:left="718"/>
        <w:rPr>
          <w:color w:val="000000" w:themeColor="text1"/>
          <w:sz w:val="24"/>
        </w:rPr>
      </w:pPr>
      <w:r w:rsidRPr="00B65780">
        <w:rPr>
          <w:color w:val="000000" w:themeColor="text1"/>
          <w:sz w:val="24"/>
        </w:rPr>
        <w:t>計算公式：自留簽單保費－解約金</w:t>
      </w:r>
    </w:p>
    <w:p w14:paraId="1E859799"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欄－滿期保費</w:t>
      </w:r>
    </w:p>
    <w:p w14:paraId="06159A2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係指歷年制，截至基準日為止，將直接簽單業務及分入再保業務之保費收入總額及再保險費支出依據保險單期間已經過去的比例計算之金額。</w:t>
      </w:r>
    </w:p>
    <w:p w14:paraId="05C8A92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計算公式：本年累計自留簽單保費</w:t>
      </w:r>
      <w:r w:rsidR="00634135" w:rsidRPr="00B65780">
        <w:rPr>
          <w:color w:val="000000" w:themeColor="text1"/>
          <w:sz w:val="24"/>
        </w:rPr>
        <w:t>(</w:t>
      </w:r>
      <w:r w:rsidR="00634135" w:rsidRPr="00B65780">
        <w:rPr>
          <w:color w:val="000000" w:themeColor="text1"/>
          <w:sz w:val="24"/>
        </w:rPr>
        <w:t>扣除解約金</w:t>
      </w:r>
      <w:r w:rsidR="00634135" w:rsidRPr="00B65780">
        <w:rPr>
          <w:color w:val="000000" w:themeColor="text1"/>
          <w:sz w:val="24"/>
        </w:rPr>
        <w:t>)</w:t>
      </w:r>
      <w:r w:rsidRPr="00B65780">
        <w:rPr>
          <w:color w:val="000000" w:themeColor="text1"/>
          <w:sz w:val="24"/>
        </w:rPr>
        <w:t>＋本年未滿期保費準備金淨提存數</w:t>
      </w:r>
      <w:r w:rsidRPr="00B65780">
        <w:rPr>
          <w:color w:val="000000" w:themeColor="text1"/>
          <w:sz w:val="24"/>
        </w:rPr>
        <w:t>(</w:t>
      </w:r>
      <w:r w:rsidRPr="00B65780">
        <w:rPr>
          <w:color w:val="000000" w:themeColor="text1"/>
          <w:sz w:val="24"/>
        </w:rPr>
        <w:t>自留基礎</w:t>
      </w:r>
      <w:r w:rsidRPr="00B65780">
        <w:rPr>
          <w:color w:val="000000" w:themeColor="text1"/>
          <w:sz w:val="24"/>
        </w:rPr>
        <w:t>)</w:t>
      </w:r>
      <w:r w:rsidRPr="00B65780">
        <w:rPr>
          <w:color w:val="000000" w:themeColor="text1"/>
          <w:sz w:val="24"/>
        </w:rPr>
        <w:t>＋本年還本責任準備金淨提存數。</w:t>
      </w:r>
    </w:p>
    <w:p w14:paraId="7E0D4FB2"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欄－已報賠款</w:t>
      </w:r>
      <w:r w:rsidRPr="00B65780">
        <w:rPr>
          <w:color w:val="000000" w:themeColor="text1"/>
          <w:sz w:val="24"/>
        </w:rPr>
        <w:t>(</w:t>
      </w:r>
      <w:r w:rsidRPr="00B65780">
        <w:rPr>
          <w:color w:val="000000" w:themeColor="text1"/>
          <w:sz w:val="24"/>
        </w:rPr>
        <w:t>不含理賠費用</w:t>
      </w:r>
      <w:r w:rsidR="00634135" w:rsidRPr="00B65780">
        <w:rPr>
          <w:color w:val="000000" w:themeColor="text1"/>
          <w:sz w:val="24"/>
        </w:rPr>
        <w:t>及解約金</w:t>
      </w:r>
      <w:r w:rsidRPr="00B65780">
        <w:rPr>
          <w:color w:val="000000" w:themeColor="text1"/>
          <w:sz w:val="24"/>
        </w:rPr>
        <w:t>)</w:t>
      </w:r>
    </w:p>
    <w:p w14:paraId="5FB7516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係指賠款金額</w:t>
      </w:r>
      <w:r w:rsidRPr="00B65780">
        <w:rPr>
          <w:color w:val="000000" w:themeColor="text1"/>
          <w:sz w:val="24"/>
        </w:rPr>
        <w:t>(</w:t>
      </w:r>
      <w:r w:rsidRPr="00B65780">
        <w:rPr>
          <w:color w:val="000000" w:themeColor="text1"/>
          <w:sz w:val="24"/>
        </w:rPr>
        <w:t>含直接簽單業務、分入再保業務及分出再保業務</w:t>
      </w:r>
      <w:r w:rsidRPr="00B65780">
        <w:rPr>
          <w:color w:val="000000" w:themeColor="text1"/>
          <w:sz w:val="24"/>
        </w:rPr>
        <w:t>)</w:t>
      </w:r>
      <w:r w:rsidRPr="00B65780">
        <w:rPr>
          <w:color w:val="000000" w:themeColor="text1"/>
          <w:sz w:val="24"/>
        </w:rPr>
        <w:t>，但不包括理賠費用</w:t>
      </w:r>
      <w:r w:rsidR="00634135" w:rsidRPr="00B65780">
        <w:rPr>
          <w:color w:val="000000" w:themeColor="text1"/>
          <w:sz w:val="24"/>
        </w:rPr>
        <w:t>及解約金</w:t>
      </w:r>
      <w:r w:rsidRPr="00B65780">
        <w:rPr>
          <w:color w:val="000000" w:themeColor="text1"/>
          <w:sz w:val="24"/>
        </w:rPr>
        <w:t>。</w:t>
      </w:r>
    </w:p>
    <w:p w14:paraId="16BAD26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計算公式：當年度的已付賠款＋當年度的已報未付賠款－去年度底的已報未付賠款</w:t>
      </w:r>
    </w:p>
    <w:p w14:paraId="1827A30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欄－已報可分配理賠費用</w:t>
      </w:r>
    </w:p>
    <w:p w14:paraId="43A5E79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係指可以分配到個別賠案件的理賠費用，如律師費、公證費、勘查費、理算費等。</w:t>
      </w:r>
    </w:p>
    <w:p w14:paraId="4EB2272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計算公式：當年度的已付可分配理賠費用＋當年度的已報未付可分配理賠費用－</w:t>
      </w:r>
      <w:r w:rsidRPr="00B65780">
        <w:rPr>
          <w:color w:val="000000" w:themeColor="text1"/>
          <w:sz w:val="24"/>
        </w:rPr>
        <w:lastRenderedPageBreak/>
        <w:t>去年度底的已報未付可分配理賠費用</w:t>
      </w:r>
    </w:p>
    <w:p w14:paraId="2393FB53"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欄－已付不可分配理賠費用</w:t>
      </w:r>
    </w:p>
    <w:p w14:paraId="7F1D6CE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係指和賠款有關，但無法按個別賠案件分配的理賠費用，如理賠人員的薪資、法務人員的薪資、聘請醫療顧問之費用等。</w:t>
      </w:r>
    </w:p>
    <w:p w14:paraId="26E8AEC5"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欄－未報賠款準備金之提存淨變動</w:t>
      </w:r>
      <w:r w:rsidRPr="00B65780">
        <w:rPr>
          <w:color w:val="000000" w:themeColor="text1"/>
          <w:sz w:val="24"/>
        </w:rPr>
        <w:t>(IBNR)</w:t>
      </w:r>
    </w:p>
    <w:p w14:paraId="478579F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係指保險公司依經報送主管機關核准之提存方式計提之未報賠款準備金</w:t>
      </w:r>
      <w:r w:rsidRPr="00B65780">
        <w:rPr>
          <w:color w:val="000000" w:themeColor="text1"/>
          <w:sz w:val="24"/>
        </w:rPr>
        <w:t>(</w:t>
      </w:r>
      <w:r w:rsidRPr="00B65780">
        <w:rPr>
          <w:color w:val="000000" w:themeColor="text1"/>
          <w:sz w:val="24"/>
        </w:rPr>
        <w:t>自留基礎</w:t>
      </w:r>
      <w:r w:rsidRPr="00B65780">
        <w:rPr>
          <w:color w:val="000000" w:themeColor="text1"/>
          <w:sz w:val="24"/>
        </w:rPr>
        <w:t>)</w:t>
      </w:r>
      <w:r w:rsidRPr="00B65780">
        <w:rPr>
          <w:color w:val="000000" w:themeColor="text1"/>
          <w:sz w:val="24"/>
        </w:rPr>
        <w:t>，淨額為本年提存之未報賠款準備金</w:t>
      </w:r>
      <w:r w:rsidRPr="00B65780">
        <w:rPr>
          <w:color w:val="000000" w:themeColor="text1"/>
          <w:sz w:val="24"/>
        </w:rPr>
        <w:t>(</w:t>
      </w:r>
      <w:r w:rsidRPr="00B65780">
        <w:rPr>
          <w:color w:val="000000" w:themeColor="text1"/>
          <w:sz w:val="24"/>
        </w:rPr>
        <w:t>自留基礎</w:t>
      </w:r>
      <w:r w:rsidRPr="00B65780">
        <w:rPr>
          <w:color w:val="000000" w:themeColor="text1"/>
          <w:sz w:val="24"/>
        </w:rPr>
        <w:t>)</w:t>
      </w:r>
      <w:r w:rsidRPr="00B65780">
        <w:rPr>
          <w:color w:val="000000" w:themeColor="text1"/>
          <w:sz w:val="24"/>
        </w:rPr>
        <w:t>減去收回之未報賠款準備金</w:t>
      </w:r>
      <w:r w:rsidRPr="00B65780">
        <w:rPr>
          <w:color w:val="000000" w:themeColor="text1"/>
          <w:sz w:val="24"/>
        </w:rPr>
        <w:t>(</w:t>
      </w:r>
      <w:r w:rsidRPr="00B65780">
        <w:rPr>
          <w:color w:val="000000" w:themeColor="text1"/>
          <w:sz w:val="24"/>
        </w:rPr>
        <w:t>自留基礎</w:t>
      </w:r>
      <w:r w:rsidRPr="00B65780">
        <w:rPr>
          <w:color w:val="000000" w:themeColor="text1"/>
          <w:sz w:val="24"/>
        </w:rPr>
        <w:t>)</w:t>
      </w:r>
      <w:r w:rsidRPr="00B65780">
        <w:rPr>
          <w:color w:val="000000" w:themeColor="text1"/>
          <w:sz w:val="24"/>
        </w:rPr>
        <w:t>，含不可分配理賠費用淨變動。</w:t>
      </w:r>
    </w:p>
    <w:p w14:paraId="66A577C9"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欄－已報未付賠款</w:t>
      </w:r>
      <w:r w:rsidRPr="00B65780">
        <w:rPr>
          <w:color w:val="000000" w:themeColor="text1"/>
          <w:sz w:val="24"/>
        </w:rPr>
        <w:t>(</w:t>
      </w:r>
      <w:r w:rsidRPr="00B65780">
        <w:rPr>
          <w:color w:val="000000" w:themeColor="text1"/>
          <w:sz w:val="24"/>
        </w:rPr>
        <w:t>不含理賠費用</w:t>
      </w:r>
      <w:r w:rsidRPr="00B65780">
        <w:rPr>
          <w:color w:val="000000" w:themeColor="text1"/>
          <w:sz w:val="24"/>
        </w:rPr>
        <w:t>)</w:t>
      </w:r>
    </w:p>
    <w:p w14:paraId="74F13F8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係指曆年制，截至基準日為止，所有已報未付之賠款，不包括理賠費用和</w:t>
      </w:r>
      <w:r w:rsidRPr="00B65780">
        <w:rPr>
          <w:color w:val="000000" w:themeColor="text1"/>
          <w:sz w:val="24"/>
        </w:rPr>
        <w:t>IBNR</w:t>
      </w:r>
      <w:r w:rsidRPr="00B65780">
        <w:rPr>
          <w:color w:val="000000" w:themeColor="text1"/>
          <w:sz w:val="24"/>
        </w:rPr>
        <w:t>。</w:t>
      </w:r>
    </w:p>
    <w:p w14:paraId="661FBC6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計算公式：未付直接簽單保險賠款（包括已決未付</w:t>
      </w:r>
      <w:r w:rsidRPr="00B65780">
        <w:rPr>
          <w:color w:val="000000" w:themeColor="text1"/>
          <w:sz w:val="24"/>
        </w:rPr>
        <w:t>+</w:t>
      </w:r>
      <w:r w:rsidRPr="00B65780">
        <w:rPr>
          <w:color w:val="000000" w:themeColor="text1"/>
          <w:sz w:val="24"/>
        </w:rPr>
        <w:t>未決未付）</w:t>
      </w:r>
      <w:r w:rsidRPr="00B65780">
        <w:rPr>
          <w:color w:val="000000" w:themeColor="text1"/>
          <w:sz w:val="24"/>
        </w:rPr>
        <w:t>+</w:t>
      </w:r>
      <w:r w:rsidRPr="00B65780">
        <w:rPr>
          <w:color w:val="000000" w:themeColor="text1"/>
          <w:sz w:val="24"/>
        </w:rPr>
        <w:t>未付分入再保賠款－未付可攤回再保賠款－未付可攤回保險賠款</w:t>
      </w:r>
    </w:p>
    <w:p w14:paraId="6A8C37B3"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欄－已報未付可分配理賠費用</w:t>
      </w:r>
    </w:p>
    <w:p w14:paraId="2041BE4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係指曆年制，截至基準日為止，所有已報未付可分配到個別理賠案件的理賠費用。</w:t>
      </w:r>
    </w:p>
    <w:p w14:paraId="152D3AA8"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欄－未付不可分配理賠費用</w:t>
      </w:r>
    </w:p>
    <w:p w14:paraId="032FED7E"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係指曆年制，截至基準日為止，所有未付不可分配到個別理賠案件的理賠費用。</w:t>
      </w:r>
    </w:p>
    <w:p w14:paraId="60B69F90"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欄－累積未報賠款準備金</w:t>
      </w:r>
      <w:r w:rsidRPr="00B65780">
        <w:rPr>
          <w:color w:val="000000" w:themeColor="text1"/>
          <w:sz w:val="24"/>
        </w:rPr>
        <w:t>(</w:t>
      </w:r>
      <w:r w:rsidRPr="00B65780">
        <w:rPr>
          <w:color w:val="000000" w:themeColor="text1"/>
          <w:sz w:val="24"/>
        </w:rPr>
        <w:t>不含未付不可分配理賠費用</w:t>
      </w:r>
      <w:r w:rsidRPr="00B65780">
        <w:rPr>
          <w:color w:val="000000" w:themeColor="text1"/>
          <w:sz w:val="24"/>
        </w:rPr>
        <w:t>)</w:t>
      </w:r>
    </w:p>
    <w:p w14:paraId="5914384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係指保險公司依經報送主管機關核准之方式計提之未報賠款準備金</w:t>
      </w:r>
      <w:r w:rsidRPr="00B65780">
        <w:rPr>
          <w:color w:val="000000" w:themeColor="text1"/>
          <w:sz w:val="24"/>
        </w:rPr>
        <w:t>(</w:t>
      </w:r>
      <w:r w:rsidRPr="00B65780">
        <w:rPr>
          <w:color w:val="000000" w:themeColor="text1"/>
          <w:sz w:val="24"/>
        </w:rPr>
        <w:t>自留基礎</w:t>
      </w:r>
      <w:r w:rsidRPr="00B65780">
        <w:rPr>
          <w:color w:val="000000" w:themeColor="text1"/>
          <w:sz w:val="24"/>
        </w:rPr>
        <w:t>)</w:t>
      </w:r>
      <w:r w:rsidRPr="00B65780">
        <w:rPr>
          <w:color w:val="000000" w:themeColor="text1"/>
          <w:sz w:val="24"/>
        </w:rPr>
        <w:t>減除未付不可分配理賠費用之累積餘額。</w:t>
      </w:r>
    </w:p>
    <w:p w14:paraId="77BFA18E"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欄－累積未滿期保費準備金</w:t>
      </w:r>
    </w:p>
    <w:p w14:paraId="0DA5B36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係指保險公司依經報送主管機關核准之方式計提之未滿期保費準備金</w:t>
      </w:r>
      <w:r w:rsidRPr="00B65780">
        <w:rPr>
          <w:color w:val="000000" w:themeColor="text1"/>
          <w:sz w:val="24"/>
        </w:rPr>
        <w:t>(</w:t>
      </w:r>
      <w:r w:rsidRPr="00B65780">
        <w:rPr>
          <w:color w:val="000000" w:themeColor="text1"/>
          <w:sz w:val="24"/>
        </w:rPr>
        <w:t>自留基礎</w:t>
      </w:r>
      <w:r w:rsidRPr="00B65780">
        <w:rPr>
          <w:color w:val="000000" w:themeColor="text1"/>
          <w:sz w:val="24"/>
        </w:rPr>
        <w:t>)</w:t>
      </w:r>
      <w:r w:rsidRPr="00B65780">
        <w:rPr>
          <w:color w:val="000000" w:themeColor="text1"/>
          <w:sz w:val="24"/>
        </w:rPr>
        <w:t>累積餘額。</w:t>
      </w:r>
    </w:p>
    <w:p w14:paraId="28E0692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本欄之金額應等於資產負債表之未滿期保費準備金減除資產負債表之預付再保費支出。</w:t>
      </w:r>
    </w:p>
    <w:p w14:paraId="442E1AB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欄－累積保費不足準備金</w:t>
      </w:r>
    </w:p>
    <w:p w14:paraId="37C39E6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係指保險公司依經報送主管機關核准之方式計提之保費不足準備金</w:t>
      </w:r>
      <w:r w:rsidRPr="00B65780">
        <w:rPr>
          <w:color w:val="000000" w:themeColor="text1"/>
          <w:sz w:val="24"/>
        </w:rPr>
        <w:t>(</w:t>
      </w:r>
      <w:r w:rsidRPr="00B65780">
        <w:rPr>
          <w:color w:val="000000" w:themeColor="text1"/>
          <w:sz w:val="24"/>
        </w:rPr>
        <w:t>自留基礎</w:t>
      </w:r>
      <w:r w:rsidRPr="00B65780">
        <w:rPr>
          <w:color w:val="000000" w:themeColor="text1"/>
          <w:sz w:val="24"/>
        </w:rPr>
        <w:t>)</w:t>
      </w:r>
      <w:r w:rsidRPr="00B65780">
        <w:rPr>
          <w:color w:val="000000" w:themeColor="text1"/>
          <w:sz w:val="24"/>
        </w:rPr>
        <w:t>累積餘額。</w:t>
      </w:r>
    </w:p>
    <w:p w14:paraId="66A06035" w14:textId="77777777" w:rsidR="00952597" w:rsidRPr="00B65780" w:rsidRDefault="00952597" w:rsidP="00952597">
      <w:pPr>
        <w:spacing w:line="44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欄－累積負債適足準備金</w:t>
      </w:r>
    </w:p>
    <w:p w14:paraId="3197B117" w14:textId="77777777" w:rsidR="00952597" w:rsidRPr="00B65780" w:rsidRDefault="00952597" w:rsidP="00952597">
      <w:pPr>
        <w:spacing w:line="440" w:lineRule="exact"/>
        <w:ind w:leftChars="276" w:left="718"/>
        <w:rPr>
          <w:color w:val="000000" w:themeColor="text1"/>
          <w:sz w:val="24"/>
        </w:rPr>
      </w:pPr>
      <w:r w:rsidRPr="00B65780">
        <w:rPr>
          <w:color w:val="000000" w:themeColor="text1"/>
          <w:sz w:val="24"/>
        </w:rPr>
        <w:t>係指保險公司依保險業各種準備金提存辦法第</w:t>
      </w:r>
      <w:r w:rsidRPr="00B65780">
        <w:rPr>
          <w:color w:val="000000" w:themeColor="text1"/>
          <w:sz w:val="24"/>
        </w:rPr>
        <w:t>24</w:t>
      </w:r>
      <w:r w:rsidRPr="00B65780">
        <w:rPr>
          <w:color w:val="000000" w:themeColor="text1"/>
          <w:sz w:val="24"/>
        </w:rPr>
        <w:t>條之</w:t>
      </w:r>
      <w:r w:rsidRPr="00B65780">
        <w:rPr>
          <w:color w:val="000000" w:themeColor="text1"/>
          <w:sz w:val="24"/>
        </w:rPr>
        <w:t>1</w:t>
      </w:r>
      <w:r w:rsidRPr="00B65780">
        <w:rPr>
          <w:color w:val="000000" w:themeColor="text1"/>
          <w:sz w:val="24"/>
        </w:rPr>
        <w:t>計提之負債適足累積餘</w:t>
      </w:r>
      <w:r w:rsidRPr="00B65780">
        <w:rPr>
          <w:color w:val="000000" w:themeColor="text1"/>
          <w:sz w:val="24"/>
        </w:rPr>
        <w:lastRenderedPageBreak/>
        <w:t>額。</w:t>
      </w:r>
    </w:p>
    <w:p w14:paraId="23717F0C"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00952597" w:rsidRPr="00B65780">
        <w:rPr>
          <w:color w:val="000000" w:themeColor="text1"/>
          <w:sz w:val="24"/>
        </w:rPr>
        <w:t>4</w:t>
      </w:r>
      <w:r w:rsidRPr="00B65780">
        <w:rPr>
          <w:color w:val="000000" w:themeColor="text1"/>
          <w:sz w:val="24"/>
        </w:rPr>
        <w:t>欄－累積特別準備金</w:t>
      </w:r>
    </w:p>
    <w:p w14:paraId="5423B1F8"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係指保險公司依</w:t>
      </w:r>
      <w:r w:rsidRPr="00B65780">
        <w:rPr>
          <w:color w:val="000000" w:themeColor="text1"/>
          <w:sz w:val="24"/>
        </w:rPr>
        <w:t>96.12.28</w:t>
      </w:r>
      <w:r w:rsidRPr="00B65780">
        <w:rPr>
          <w:color w:val="000000" w:themeColor="text1"/>
          <w:sz w:val="24"/>
        </w:rPr>
        <w:t>修正公佈之「保險業各種準備金提存辦法」第</w:t>
      </w:r>
      <w:r w:rsidRPr="00B65780">
        <w:rPr>
          <w:color w:val="000000" w:themeColor="text1"/>
          <w:sz w:val="24"/>
        </w:rPr>
        <w:t>8</w:t>
      </w:r>
      <w:r w:rsidRPr="00B65780">
        <w:rPr>
          <w:color w:val="000000" w:themeColor="text1"/>
          <w:sz w:val="24"/>
        </w:rPr>
        <w:t>條</w:t>
      </w:r>
      <w:r w:rsidRPr="00B65780">
        <w:rPr>
          <w:color w:val="000000" w:themeColor="text1"/>
          <w:sz w:val="24"/>
        </w:rPr>
        <w:t>~</w:t>
      </w:r>
      <w:r w:rsidRPr="00B65780">
        <w:rPr>
          <w:color w:val="000000" w:themeColor="text1"/>
          <w:sz w:val="24"/>
        </w:rPr>
        <w:t>第</w:t>
      </w:r>
      <w:r w:rsidRPr="00B65780">
        <w:rPr>
          <w:color w:val="000000" w:themeColor="text1"/>
          <w:sz w:val="24"/>
        </w:rPr>
        <w:t>10</w:t>
      </w:r>
      <w:r w:rsidRPr="00B65780">
        <w:rPr>
          <w:color w:val="000000" w:themeColor="text1"/>
          <w:sz w:val="24"/>
        </w:rPr>
        <w:t>條辦法計提之特別準備金累積餘額。</w:t>
      </w:r>
    </w:p>
    <w:p w14:paraId="786F6349"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00952597" w:rsidRPr="00B65780">
        <w:rPr>
          <w:color w:val="000000" w:themeColor="text1"/>
          <w:sz w:val="24"/>
        </w:rPr>
        <w:t>5</w:t>
      </w:r>
      <w:r w:rsidRPr="00B65780">
        <w:rPr>
          <w:color w:val="000000" w:themeColor="text1"/>
          <w:sz w:val="24"/>
        </w:rPr>
        <w:t>欄－累積</w:t>
      </w:r>
      <w:r w:rsidR="00634135" w:rsidRPr="00B65780">
        <w:rPr>
          <w:color w:val="000000" w:themeColor="text1"/>
          <w:sz w:val="24"/>
        </w:rPr>
        <w:t>(</w:t>
      </w:r>
      <w:r w:rsidR="00634135" w:rsidRPr="00B65780">
        <w:rPr>
          <w:color w:val="000000" w:themeColor="text1"/>
          <w:sz w:val="24"/>
        </w:rPr>
        <w:t>還本</w:t>
      </w:r>
      <w:r w:rsidR="00634135" w:rsidRPr="00B65780">
        <w:rPr>
          <w:color w:val="000000" w:themeColor="text1"/>
          <w:sz w:val="24"/>
        </w:rPr>
        <w:t>)</w:t>
      </w:r>
      <w:r w:rsidR="00634135" w:rsidRPr="00B65780">
        <w:rPr>
          <w:color w:val="000000" w:themeColor="text1"/>
          <w:sz w:val="24"/>
          <w:lang w:eastAsia="zh-HK"/>
        </w:rPr>
        <w:t>責任</w:t>
      </w:r>
      <w:r w:rsidRPr="00B65780">
        <w:rPr>
          <w:color w:val="000000" w:themeColor="text1"/>
          <w:sz w:val="24"/>
        </w:rPr>
        <w:t>準備金</w:t>
      </w:r>
    </w:p>
    <w:p w14:paraId="6440F2C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係指當年度的</w:t>
      </w:r>
      <w:r w:rsidR="00634135" w:rsidRPr="00B65780">
        <w:rPr>
          <w:color w:val="000000" w:themeColor="text1"/>
          <w:sz w:val="24"/>
        </w:rPr>
        <w:t>(</w:t>
      </w:r>
      <w:r w:rsidR="00634135" w:rsidRPr="00B65780">
        <w:rPr>
          <w:color w:val="000000" w:themeColor="text1"/>
          <w:sz w:val="24"/>
        </w:rPr>
        <w:t>還本</w:t>
      </w:r>
      <w:r w:rsidR="00634135" w:rsidRPr="00B65780">
        <w:rPr>
          <w:color w:val="000000" w:themeColor="text1"/>
          <w:sz w:val="24"/>
        </w:rPr>
        <w:t>)</w:t>
      </w:r>
      <w:r w:rsidR="00634135" w:rsidRPr="00B65780">
        <w:rPr>
          <w:color w:val="000000" w:themeColor="text1"/>
          <w:sz w:val="24"/>
          <w:lang w:eastAsia="zh-HK"/>
        </w:rPr>
        <w:t>責任</w:t>
      </w:r>
      <w:r w:rsidRPr="00B65780">
        <w:rPr>
          <w:color w:val="000000" w:themeColor="text1"/>
          <w:sz w:val="24"/>
        </w:rPr>
        <w:t>準備金提存之變動＋上年度累積</w:t>
      </w:r>
      <w:r w:rsidR="00634135" w:rsidRPr="00B65780">
        <w:rPr>
          <w:color w:val="000000" w:themeColor="text1"/>
          <w:sz w:val="24"/>
        </w:rPr>
        <w:t>(</w:t>
      </w:r>
      <w:r w:rsidR="00634135" w:rsidRPr="00B65780">
        <w:rPr>
          <w:color w:val="000000" w:themeColor="text1"/>
          <w:sz w:val="24"/>
        </w:rPr>
        <w:t>還本</w:t>
      </w:r>
      <w:r w:rsidR="00634135" w:rsidRPr="00B65780">
        <w:rPr>
          <w:color w:val="000000" w:themeColor="text1"/>
          <w:sz w:val="24"/>
        </w:rPr>
        <w:t>)</w:t>
      </w:r>
      <w:r w:rsidRPr="00B65780">
        <w:rPr>
          <w:color w:val="000000" w:themeColor="text1"/>
          <w:sz w:val="24"/>
        </w:rPr>
        <w:t>責任準備金－到期的還本金。</w:t>
      </w:r>
    </w:p>
    <w:p w14:paraId="2AAFE2D1"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16</w:t>
      </w:r>
      <w:r w:rsidRPr="00B65780">
        <w:rPr>
          <w:color w:val="000000" w:themeColor="text1"/>
          <w:sz w:val="24"/>
        </w:rPr>
        <w:t>欄－應收保費及應收保費票據</w:t>
      </w:r>
    </w:p>
    <w:p w14:paraId="389D29D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係指即資產負債表上的應收保費與應收票據中保費的部份並按險種區分。</w:t>
      </w:r>
    </w:p>
    <w:p w14:paraId="005A121E"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17</w:t>
      </w:r>
      <w:r w:rsidRPr="00B65780">
        <w:rPr>
          <w:color w:val="000000" w:themeColor="text1"/>
          <w:sz w:val="24"/>
        </w:rPr>
        <w:t>欄－佣金及代理、經紀人費用</w:t>
      </w:r>
    </w:p>
    <w:p w14:paraId="1A75BE8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係指即應付的佣金、手續費、代理人費用及經紀人費用等。</w:t>
      </w:r>
    </w:p>
    <w:p w14:paraId="321BDCC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計算公式：佣金及手續費、代理費、經紀人費用－再保佣金及手續費收入＋再保佣金及手續費支出。</w:t>
      </w:r>
    </w:p>
    <w:p w14:paraId="71F26171"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18</w:t>
      </w:r>
      <w:r w:rsidRPr="00B65780">
        <w:rPr>
          <w:color w:val="000000" w:themeColor="text1"/>
          <w:sz w:val="24"/>
        </w:rPr>
        <w:t>欄－營業稅捐</w:t>
      </w:r>
    </w:p>
    <w:p w14:paraId="7A912E9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係指所有稅賦及各種雜項費用，包括安定基金、營業稅、印花稅等，但不包括營利事業所得稅。</w:t>
      </w:r>
    </w:p>
    <w:p w14:paraId="2EB4A76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計算公式：安定基金＋印花稅＋營業稅＋</w:t>
      </w:r>
      <w:r w:rsidRPr="00B65780">
        <w:rPr>
          <w:color w:val="000000" w:themeColor="text1"/>
          <w:sz w:val="24"/>
        </w:rPr>
        <w:t>1%×</w:t>
      </w:r>
      <w:r w:rsidRPr="00B65780">
        <w:rPr>
          <w:color w:val="000000" w:themeColor="text1"/>
          <w:sz w:val="24"/>
        </w:rPr>
        <w:t>再保費收入。</w:t>
      </w:r>
    </w:p>
    <w:p w14:paraId="6387DB55"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19</w:t>
      </w:r>
      <w:r w:rsidRPr="00B65780">
        <w:rPr>
          <w:color w:val="000000" w:themeColor="text1"/>
          <w:sz w:val="24"/>
        </w:rPr>
        <w:t>欄－其他招攬之業務費用</w:t>
      </w:r>
    </w:p>
    <w:p w14:paraId="6DF64ACE"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係指除佣金及代理、經紀人費用外，所有因業務招攬所產生之費用。</w:t>
      </w:r>
    </w:p>
    <w:p w14:paraId="1CA0B580"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計算公式：可按險種區分者，直接歸入各險種中；若無法按險種區分，請將該費用合理分配至各險種。</w:t>
      </w:r>
    </w:p>
    <w:p w14:paraId="5C5FC24B"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20</w:t>
      </w:r>
      <w:r w:rsidRPr="00B65780">
        <w:rPr>
          <w:color w:val="000000" w:themeColor="text1"/>
          <w:sz w:val="24"/>
        </w:rPr>
        <w:t>欄－一般費用</w:t>
      </w:r>
      <w:r w:rsidRPr="00B65780">
        <w:rPr>
          <w:color w:val="000000" w:themeColor="text1"/>
          <w:sz w:val="24"/>
        </w:rPr>
        <w:t>(</w:t>
      </w:r>
      <w:r w:rsidRPr="00B65780">
        <w:rPr>
          <w:color w:val="000000" w:themeColor="text1"/>
          <w:sz w:val="24"/>
        </w:rPr>
        <w:t>註</w:t>
      </w:r>
      <w:r w:rsidRPr="00B65780">
        <w:rPr>
          <w:color w:val="000000" w:themeColor="text1"/>
          <w:sz w:val="24"/>
        </w:rPr>
        <w:t xml:space="preserve">2) </w:t>
      </w:r>
    </w:p>
    <w:p w14:paraId="60ADAC6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係指即除了第</w:t>
      </w:r>
      <w:r w:rsidRPr="00B65780">
        <w:rPr>
          <w:color w:val="000000" w:themeColor="text1"/>
          <w:sz w:val="24"/>
        </w:rPr>
        <w:t>16</w:t>
      </w:r>
      <w:r w:rsidRPr="00B65780">
        <w:rPr>
          <w:color w:val="000000" w:themeColor="text1"/>
          <w:sz w:val="24"/>
        </w:rPr>
        <w:t>欄</w:t>
      </w:r>
      <w:r w:rsidRPr="00B65780">
        <w:rPr>
          <w:color w:val="000000" w:themeColor="text1"/>
          <w:sz w:val="24"/>
        </w:rPr>
        <w:t>-</w:t>
      </w:r>
      <w:r w:rsidRPr="00B65780">
        <w:rPr>
          <w:color w:val="000000" w:themeColor="text1"/>
          <w:sz w:val="24"/>
        </w:rPr>
        <w:t>佣金及代理、經紀人費用，第</w:t>
      </w:r>
      <w:r w:rsidRPr="00B65780">
        <w:rPr>
          <w:color w:val="000000" w:themeColor="text1"/>
          <w:sz w:val="24"/>
        </w:rPr>
        <w:t>17</w:t>
      </w:r>
      <w:r w:rsidRPr="00B65780">
        <w:rPr>
          <w:color w:val="000000" w:themeColor="text1"/>
          <w:sz w:val="24"/>
        </w:rPr>
        <w:t>欄</w:t>
      </w:r>
      <w:r w:rsidRPr="00B65780">
        <w:rPr>
          <w:color w:val="000000" w:themeColor="text1"/>
          <w:sz w:val="24"/>
        </w:rPr>
        <w:t>-</w:t>
      </w:r>
      <w:r w:rsidRPr="00B65780">
        <w:rPr>
          <w:color w:val="000000" w:themeColor="text1"/>
          <w:sz w:val="24"/>
        </w:rPr>
        <w:t>營業相關稅金，第</w:t>
      </w:r>
      <w:r w:rsidRPr="00B65780">
        <w:rPr>
          <w:color w:val="000000" w:themeColor="text1"/>
          <w:sz w:val="24"/>
        </w:rPr>
        <w:t>18</w:t>
      </w:r>
      <w:r w:rsidRPr="00B65780">
        <w:rPr>
          <w:color w:val="000000" w:themeColor="text1"/>
          <w:sz w:val="24"/>
        </w:rPr>
        <w:t>欄</w:t>
      </w:r>
      <w:r w:rsidRPr="00B65780">
        <w:rPr>
          <w:color w:val="000000" w:themeColor="text1"/>
          <w:sz w:val="24"/>
        </w:rPr>
        <w:t>-</w:t>
      </w:r>
      <w:r w:rsidRPr="00B65780">
        <w:rPr>
          <w:color w:val="000000" w:themeColor="text1"/>
          <w:sz w:val="24"/>
        </w:rPr>
        <w:t>其他招攬之業務費外的業務及管理費用，不含已付不可分配理賠費用及投資費用。</w:t>
      </w:r>
    </w:p>
    <w:p w14:paraId="01BCFB77" w14:textId="77777777" w:rsidR="00EC7749" w:rsidRPr="00B65780" w:rsidRDefault="00EC7749" w:rsidP="00EC7749">
      <w:pPr>
        <w:spacing w:line="440" w:lineRule="exact"/>
        <w:ind w:leftChars="272" w:left="707" w:firstLineChars="4" w:firstLine="10"/>
        <w:jc w:val="both"/>
        <w:rPr>
          <w:color w:val="000000" w:themeColor="text1"/>
          <w:sz w:val="24"/>
        </w:rPr>
      </w:pPr>
      <w:r w:rsidRPr="00B65780">
        <w:rPr>
          <w:color w:val="000000" w:themeColor="text1"/>
          <w:sz w:val="24"/>
        </w:rPr>
        <w:t>計算公式：可按險種區分者，直接歸入各險種中；若無法按險種區分，請將該費用合理分配至各險種。</w:t>
      </w:r>
    </w:p>
    <w:p w14:paraId="4A07AF3D"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21</w:t>
      </w:r>
      <w:r w:rsidRPr="00B65780">
        <w:rPr>
          <w:color w:val="000000" w:themeColor="text1"/>
          <w:sz w:val="24"/>
        </w:rPr>
        <w:t>欄－特別準備金之淨變動</w:t>
      </w:r>
    </w:p>
    <w:p w14:paraId="23DA9B0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係指除政策性保險另按其法源規定外，其餘一般險種區分危險變動及重大事故準備金依據</w:t>
      </w:r>
      <w:r w:rsidRPr="00B65780">
        <w:rPr>
          <w:color w:val="000000" w:themeColor="text1"/>
          <w:sz w:val="24"/>
        </w:rPr>
        <w:t>96.12.28</w:t>
      </w:r>
      <w:r w:rsidRPr="00B65780">
        <w:rPr>
          <w:color w:val="000000" w:themeColor="text1"/>
          <w:sz w:val="24"/>
        </w:rPr>
        <w:t>修正公佈之「保險業各種準備金提存辦法」第</w:t>
      </w:r>
      <w:r w:rsidRPr="00B65780">
        <w:rPr>
          <w:color w:val="000000" w:themeColor="text1"/>
          <w:sz w:val="24"/>
        </w:rPr>
        <w:t>8</w:t>
      </w:r>
      <w:r w:rsidRPr="00B65780">
        <w:rPr>
          <w:color w:val="000000" w:themeColor="text1"/>
          <w:sz w:val="24"/>
        </w:rPr>
        <w:t>條</w:t>
      </w:r>
      <w:r w:rsidRPr="00B65780">
        <w:rPr>
          <w:color w:val="000000" w:themeColor="text1"/>
          <w:sz w:val="24"/>
        </w:rPr>
        <w:t>~</w:t>
      </w:r>
      <w:r w:rsidRPr="00B65780">
        <w:rPr>
          <w:color w:val="000000" w:themeColor="text1"/>
          <w:sz w:val="24"/>
        </w:rPr>
        <w:t>第</w:t>
      </w:r>
      <w:r w:rsidRPr="00B65780">
        <w:rPr>
          <w:color w:val="000000" w:themeColor="text1"/>
          <w:sz w:val="24"/>
        </w:rPr>
        <w:t>10</w:t>
      </w:r>
      <w:r w:rsidRPr="00B65780">
        <w:rPr>
          <w:color w:val="000000" w:themeColor="text1"/>
          <w:sz w:val="24"/>
        </w:rPr>
        <w:t>條辦法規定分別計提與收回之淨額。</w:t>
      </w:r>
    </w:p>
    <w:p w14:paraId="147AC459" w14:textId="77777777" w:rsidR="00EC7749" w:rsidRPr="00B65780" w:rsidRDefault="00EC7749" w:rsidP="00EC7749">
      <w:pPr>
        <w:spacing w:line="440" w:lineRule="exact"/>
        <w:ind w:left="720" w:hanging="720"/>
        <w:jc w:val="both"/>
        <w:rPr>
          <w:color w:val="000000" w:themeColor="text1"/>
          <w:sz w:val="24"/>
        </w:rPr>
      </w:pPr>
      <w:r w:rsidRPr="00B65780">
        <w:rPr>
          <w:color w:val="000000" w:themeColor="text1"/>
          <w:sz w:val="24"/>
        </w:rPr>
        <w:lastRenderedPageBreak/>
        <w:t>第</w:t>
      </w:r>
      <w:r w:rsidR="00952597" w:rsidRPr="00B65780">
        <w:rPr>
          <w:color w:val="000000" w:themeColor="text1"/>
          <w:sz w:val="24"/>
        </w:rPr>
        <w:t>22</w:t>
      </w:r>
      <w:r w:rsidRPr="00B65780">
        <w:rPr>
          <w:color w:val="000000" w:themeColor="text1"/>
          <w:sz w:val="24"/>
        </w:rPr>
        <w:t>欄－準備金之淨變動</w:t>
      </w:r>
    </w:p>
    <w:p w14:paraId="44CB4B8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a.</w:t>
      </w:r>
      <w:r w:rsidRPr="00B65780">
        <w:rPr>
          <w:color w:val="000000" w:themeColor="text1"/>
          <w:sz w:val="24"/>
        </w:rPr>
        <w:t>未滿期保費準備金：</w:t>
      </w:r>
    </w:p>
    <w:p w14:paraId="461D083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係指曆年制，截至基準日為止，本年度該提存之未滿期保費準備金</w:t>
      </w:r>
      <w:r w:rsidRPr="00B65780">
        <w:rPr>
          <w:color w:val="000000" w:themeColor="text1"/>
          <w:sz w:val="24"/>
        </w:rPr>
        <w:t>(</w:t>
      </w:r>
      <w:r w:rsidRPr="00B65780">
        <w:rPr>
          <w:color w:val="000000" w:themeColor="text1"/>
          <w:sz w:val="24"/>
        </w:rPr>
        <w:t>自留基礎</w:t>
      </w:r>
      <w:r w:rsidRPr="00B65780">
        <w:rPr>
          <w:color w:val="000000" w:themeColor="text1"/>
          <w:sz w:val="24"/>
        </w:rPr>
        <w:t>)</w:t>
      </w:r>
      <w:r w:rsidRPr="00B65780">
        <w:rPr>
          <w:color w:val="000000" w:themeColor="text1"/>
          <w:sz w:val="24"/>
        </w:rPr>
        <w:t>減去收回之未滿期保費準備金</w:t>
      </w:r>
      <w:r w:rsidRPr="00B65780">
        <w:rPr>
          <w:color w:val="000000" w:themeColor="text1"/>
          <w:sz w:val="24"/>
        </w:rPr>
        <w:t>(</w:t>
      </w:r>
      <w:r w:rsidRPr="00B65780">
        <w:rPr>
          <w:color w:val="000000" w:themeColor="text1"/>
          <w:sz w:val="24"/>
        </w:rPr>
        <w:t>自留基礎</w:t>
      </w:r>
      <w:r w:rsidRPr="00B65780">
        <w:rPr>
          <w:color w:val="000000" w:themeColor="text1"/>
          <w:sz w:val="24"/>
        </w:rPr>
        <w:t>)</w:t>
      </w:r>
      <w:r w:rsidRPr="00B65780">
        <w:rPr>
          <w:color w:val="000000" w:themeColor="text1"/>
          <w:sz w:val="24"/>
        </w:rPr>
        <w:t>之淨變動。</w:t>
      </w:r>
    </w:p>
    <w:p w14:paraId="62D0996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b.</w:t>
      </w:r>
      <w:r w:rsidR="00634135" w:rsidRPr="00B65780">
        <w:rPr>
          <w:color w:val="000000" w:themeColor="text1"/>
          <w:sz w:val="24"/>
        </w:rPr>
        <w:t xml:space="preserve"> (</w:t>
      </w:r>
      <w:r w:rsidR="00634135" w:rsidRPr="00B65780">
        <w:rPr>
          <w:color w:val="000000" w:themeColor="text1"/>
          <w:sz w:val="24"/>
        </w:rPr>
        <w:t>還本</w:t>
      </w:r>
      <w:r w:rsidR="00634135" w:rsidRPr="00B65780">
        <w:rPr>
          <w:color w:val="000000" w:themeColor="text1"/>
          <w:sz w:val="24"/>
        </w:rPr>
        <w:t>)</w:t>
      </w:r>
      <w:r w:rsidR="00634135" w:rsidRPr="00B65780">
        <w:rPr>
          <w:color w:val="000000" w:themeColor="text1"/>
          <w:sz w:val="24"/>
          <w:lang w:eastAsia="zh-HK"/>
        </w:rPr>
        <w:t>責任</w:t>
      </w:r>
      <w:r w:rsidRPr="00B65780">
        <w:rPr>
          <w:color w:val="000000" w:themeColor="text1"/>
          <w:sz w:val="24"/>
        </w:rPr>
        <w:t>準備金：</w:t>
      </w:r>
    </w:p>
    <w:p w14:paraId="77997DB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係指曆年制，截至基準日為止，本年度該提存之</w:t>
      </w:r>
      <w:r w:rsidR="00634135" w:rsidRPr="00B65780">
        <w:rPr>
          <w:color w:val="000000" w:themeColor="text1"/>
          <w:sz w:val="24"/>
        </w:rPr>
        <w:t>(</w:t>
      </w:r>
      <w:r w:rsidR="00634135" w:rsidRPr="00B65780">
        <w:rPr>
          <w:color w:val="000000" w:themeColor="text1"/>
          <w:sz w:val="24"/>
        </w:rPr>
        <w:t>還本</w:t>
      </w:r>
      <w:r w:rsidR="00634135" w:rsidRPr="00B65780">
        <w:rPr>
          <w:color w:val="000000" w:themeColor="text1"/>
          <w:sz w:val="24"/>
        </w:rPr>
        <w:t>)</w:t>
      </w:r>
      <w:r w:rsidR="00634135" w:rsidRPr="00B65780">
        <w:rPr>
          <w:color w:val="000000" w:themeColor="text1"/>
          <w:sz w:val="24"/>
          <w:lang w:eastAsia="zh-HK"/>
        </w:rPr>
        <w:t>責任</w:t>
      </w:r>
      <w:r w:rsidRPr="00B65780">
        <w:rPr>
          <w:color w:val="000000" w:themeColor="text1"/>
          <w:sz w:val="24"/>
        </w:rPr>
        <w:t>準備金減去收回之</w:t>
      </w:r>
      <w:r w:rsidR="00634135" w:rsidRPr="00B65780">
        <w:rPr>
          <w:color w:val="000000" w:themeColor="text1"/>
          <w:sz w:val="24"/>
        </w:rPr>
        <w:t>(</w:t>
      </w:r>
      <w:r w:rsidR="00634135" w:rsidRPr="00B65780">
        <w:rPr>
          <w:color w:val="000000" w:themeColor="text1"/>
          <w:sz w:val="24"/>
        </w:rPr>
        <w:t>還本</w:t>
      </w:r>
      <w:r w:rsidR="00634135" w:rsidRPr="00B65780">
        <w:rPr>
          <w:color w:val="000000" w:themeColor="text1"/>
          <w:sz w:val="24"/>
        </w:rPr>
        <w:t>)</w:t>
      </w:r>
      <w:r w:rsidR="00634135" w:rsidRPr="00B65780">
        <w:rPr>
          <w:color w:val="000000" w:themeColor="text1"/>
          <w:sz w:val="24"/>
          <w:lang w:eastAsia="zh-HK"/>
        </w:rPr>
        <w:t>責任</w:t>
      </w:r>
      <w:r w:rsidRPr="00B65780">
        <w:rPr>
          <w:color w:val="000000" w:themeColor="text1"/>
          <w:sz w:val="24"/>
        </w:rPr>
        <w:t>準備金之淨變動。</w:t>
      </w:r>
    </w:p>
    <w:p w14:paraId="567A0238"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23</w:t>
      </w:r>
      <w:r w:rsidRPr="00B65780">
        <w:rPr>
          <w:color w:val="000000" w:themeColor="text1"/>
          <w:sz w:val="24"/>
        </w:rPr>
        <w:t>欄－保費不足準備金之淨變動</w:t>
      </w:r>
    </w:p>
    <w:p w14:paraId="21B405A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係指依經報送主管機關核准之方式提存與收回之保費不足準備金淨變動。</w:t>
      </w:r>
    </w:p>
    <w:p w14:paraId="124A5D78"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24</w:t>
      </w:r>
      <w:r w:rsidRPr="00B65780">
        <w:rPr>
          <w:color w:val="000000" w:themeColor="text1"/>
          <w:sz w:val="24"/>
        </w:rPr>
        <w:t>欄－負債適足準備金之淨變動</w:t>
      </w:r>
    </w:p>
    <w:p w14:paraId="49F09118"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係指依經報送主管機關核准之方式提存與收回之負債適足準備金淨變動。</w:t>
      </w:r>
    </w:p>
    <w:p w14:paraId="2CFB3104"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25</w:t>
      </w:r>
      <w:r w:rsidRPr="00B65780">
        <w:rPr>
          <w:color w:val="000000" w:themeColor="text1"/>
          <w:sz w:val="24"/>
        </w:rPr>
        <w:t>欄－其他收入扣除費用</w:t>
      </w:r>
    </w:p>
    <w:p w14:paraId="3B94447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係指包括保費分期付款之利息、因付賠款而產生的兌換收益（損失）、買賣傢俱、汽車等收入等，亦即扣除利息收入（支出）、已實現（</w:t>
      </w:r>
      <w:r w:rsidRPr="00B65780">
        <w:rPr>
          <w:color w:val="000000" w:themeColor="text1"/>
          <w:sz w:val="24"/>
        </w:rPr>
        <w:t>realized</w:t>
      </w:r>
      <w:r w:rsidRPr="00B65780">
        <w:rPr>
          <w:color w:val="000000" w:themeColor="text1"/>
          <w:sz w:val="24"/>
        </w:rPr>
        <w:t>）之投資損益及租金收入外之營業外損益。</w:t>
      </w:r>
    </w:p>
    <w:p w14:paraId="421447AD" w14:textId="77777777" w:rsidR="00EC7749" w:rsidRPr="00B65780" w:rsidRDefault="00EC7749" w:rsidP="00952597">
      <w:pPr>
        <w:spacing w:line="440" w:lineRule="exact"/>
        <w:ind w:left="-180" w:firstLineChars="50" w:firstLine="120"/>
        <w:jc w:val="both"/>
        <w:rPr>
          <w:color w:val="000000" w:themeColor="text1"/>
          <w:sz w:val="24"/>
        </w:rPr>
      </w:pPr>
      <w:r w:rsidRPr="00B65780">
        <w:rPr>
          <w:color w:val="000000" w:themeColor="text1"/>
          <w:sz w:val="24"/>
        </w:rPr>
        <w:t>第</w:t>
      </w:r>
      <w:r w:rsidR="00952597" w:rsidRPr="00B65780">
        <w:rPr>
          <w:color w:val="000000" w:themeColor="text1"/>
          <w:sz w:val="24"/>
        </w:rPr>
        <w:t>26</w:t>
      </w:r>
      <w:r w:rsidRPr="00B65780">
        <w:rPr>
          <w:color w:val="000000" w:themeColor="text1"/>
          <w:sz w:val="24"/>
        </w:rPr>
        <w:t>欄－不含投資損益之稅前損益</w:t>
      </w:r>
    </w:p>
    <w:p w14:paraId="1F0E90A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本欄金額為第</w:t>
      </w:r>
      <w:r w:rsidRPr="00B65780">
        <w:rPr>
          <w:color w:val="000000" w:themeColor="text1"/>
          <w:sz w:val="24"/>
        </w:rPr>
        <w:t>2</w:t>
      </w:r>
      <w:r w:rsidRPr="00B65780">
        <w:rPr>
          <w:color w:val="000000" w:themeColor="text1"/>
          <w:sz w:val="24"/>
        </w:rPr>
        <w:t>欄減去第</w:t>
      </w:r>
      <w:r w:rsidRPr="00B65780">
        <w:rPr>
          <w:color w:val="000000" w:themeColor="text1"/>
          <w:sz w:val="24"/>
        </w:rPr>
        <w:t>3</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6</w:t>
      </w:r>
      <w:r w:rsidRPr="00B65780">
        <w:rPr>
          <w:color w:val="000000" w:themeColor="text1"/>
          <w:sz w:val="24"/>
        </w:rPr>
        <w:t>欄減去第</w:t>
      </w:r>
      <w:r w:rsidRPr="00B65780">
        <w:rPr>
          <w:color w:val="000000" w:themeColor="text1"/>
          <w:sz w:val="24"/>
        </w:rPr>
        <w:t>16</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20</w:t>
      </w:r>
      <w:r w:rsidRPr="00B65780">
        <w:rPr>
          <w:color w:val="000000" w:themeColor="text1"/>
          <w:sz w:val="24"/>
        </w:rPr>
        <w:t>欄減去第</w:t>
      </w:r>
      <w:r w:rsidRPr="00B65780">
        <w:rPr>
          <w:color w:val="000000" w:themeColor="text1"/>
          <w:sz w:val="24"/>
        </w:rPr>
        <w:t>22~23</w:t>
      </w:r>
      <w:r w:rsidRPr="00B65780">
        <w:rPr>
          <w:color w:val="000000" w:themeColor="text1"/>
          <w:sz w:val="24"/>
        </w:rPr>
        <w:t>欄加上第</w:t>
      </w:r>
      <w:r w:rsidRPr="00B65780">
        <w:rPr>
          <w:color w:val="000000" w:themeColor="text1"/>
          <w:sz w:val="24"/>
        </w:rPr>
        <w:t>24</w:t>
      </w:r>
      <w:r w:rsidRPr="00B65780">
        <w:rPr>
          <w:color w:val="000000" w:themeColor="text1"/>
          <w:sz w:val="24"/>
        </w:rPr>
        <w:t>欄後之值。</w:t>
      </w:r>
    </w:p>
    <w:p w14:paraId="0CCFA06C"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27</w:t>
      </w:r>
      <w:r w:rsidRPr="00B65780">
        <w:rPr>
          <w:color w:val="000000" w:themeColor="text1"/>
          <w:sz w:val="24"/>
        </w:rPr>
        <w:t>欄－保險本業產生之投資損益</w:t>
      </w:r>
    </w:p>
    <w:p w14:paraId="144A1598"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係指即因經營保險本業所產生現金流量而產生的投資損益。</w:t>
      </w:r>
    </w:p>
    <w:p w14:paraId="792B3132"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本欄之分攤原則可參考中華民國精算學會公告之</w:t>
      </w:r>
      <w:r w:rsidRPr="00B65780">
        <w:rPr>
          <w:color w:val="000000" w:themeColor="text1"/>
          <w:sz w:val="24"/>
        </w:rPr>
        <w:t>”</w:t>
      </w:r>
      <w:r w:rsidRPr="00B65780">
        <w:rPr>
          <w:color w:val="000000" w:themeColor="text1"/>
          <w:sz w:val="24"/>
        </w:rPr>
        <w:t>保險費用保填報釋例</w:t>
      </w:r>
      <w:r w:rsidRPr="00B65780">
        <w:rPr>
          <w:color w:val="000000" w:themeColor="text1"/>
          <w:sz w:val="24"/>
        </w:rPr>
        <w:t>”</w:t>
      </w:r>
      <w:r w:rsidRPr="00B65780">
        <w:rPr>
          <w:color w:val="000000" w:themeColor="text1"/>
          <w:sz w:val="24"/>
        </w:rPr>
        <w:t>。</w:t>
      </w:r>
    </w:p>
    <w:p w14:paraId="090B4839"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28</w:t>
      </w:r>
      <w:r w:rsidRPr="00B65780">
        <w:rPr>
          <w:color w:val="000000" w:themeColor="text1"/>
          <w:sz w:val="24"/>
        </w:rPr>
        <w:t>欄－不含股東權益投資所得之損益</w:t>
      </w:r>
    </w:p>
    <w:p w14:paraId="10DE6C5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本欄金額為第</w:t>
      </w:r>
      <w:r w:rsidRPr="00B65780">
        <w:rPr>
          <w:color w:val="000000" w:themeColor="text1"/>
          <w:sz w:val="24"/>
        </w:rPr>
        <w:t>25</w:t>
      </w:r>
      <w:r w:rsidRPr="00B65780">
        <w:rPr>
          <w:color w:val="000000" w:themeColor="text1"/>
          <w:sz w:val="24"/>
        </w:rPr>
        <w:t>欄加上第</w:t>
      </w:r>
      <w:r w:rsidRPr="00B65780">
        <w:rPr>
          <w:color w:val="000000" w:themeColor="text1"/>
          <w:sz w:val="24"/>
        </w:rPr>
        <w:t>26</w:t>
      </w:r>
      <w:r w:rsidRPr="00B65780">
        <w:rPr>
          <w:color w:val="000000" w:themeColor="text1"/>
          <w:sz w:val="24"/>
        </w:rPr>
        <w:t>欄後之值。</w:t>
      </w:r>
    </w:p>
    <w:p w14:paraId="3FEEA024"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29</w:t>
      </w:r>
      <w:r w:rsidRPr="00B65780">
        <w:rPr>
          <w:color w:val="000000" w:themeColor="text1"/>
          <w:sz w:val="24"/>
        </w:rPr>
        <w:t>欄－股東權益之投資損益</w:t>
      </w:r>
    </w:p>
    <w:p w14:paraId="408265D0"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係指即因股東權益所產生之現金流量而產生之投資損益。</w:t>
      </w:r>
    </w:p>
    <w:p w14:paraId="6588A325"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30</w:t>
      </w:r>
      <w:r w:rsidRPr="00B65780">
        <w:rPr>
          <w:color w:val="000000" w:themeColor="text1"/>
          <w:sz w:val="24"/>
        </w:rPr>
        <w:t>欄－總損益</w:t>
      </w:r>
      <w:r w:rsidRPr="00B65780">
        <w:rPr>
          <w:color w:val="000000" w:themeColor="text1"/>
          <w:sz w:val="24"/>
        </w:rPr>
        <w:t>(</w:t>
      </w:r>
      <w:r w:rsidRPr="00B65780">
        <w:rPr>
          <w:color w:val="000000" w:themeColor="text1"/>
          <w:sz w:val="24"/>
        </w:rPr>
        <w:t>稅前</w:t>
      </w:r>
      <w:r w:rsidRPr="00B65780">
        <w:rPr>
          <w:color w:val="000000" w:themeColor="text1"/>
          <w:sz w:val="24"/>
        </w:rPr>
        <w:t>)</w:t>
      </w:r>
    </w:p>
    <w:p w14:paraId="45E7A05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本欄金額為第</w:t>
      </w:r>
      <w:r w:rsidRPr="00B65780">
        <w:rPr>
          <w:color w:val="000000" w:themeColor="text1"/>
          <w:sz w:val="24"/>
        </w:rPr>
        <w:t>27</w:t>
      </w:r>
      <w:r w:rsidRPr="00B65780">
        <w:rPr>
          <w:color w:val="000000" w:themeColor="text1"/>
          <w:sz w:val="24"/>
        </w:rPr>
        <w:t>欄加上第</w:t>
      </w:r>
      <w:r w:rsidRPr="00B65780">
        <w:rPr>
          <w:color w:val="000000" w:themeColor="text1"/>
          <w:sz w:val="24"/>
        </w:rPr>
        <w:t>28</w:t>
      </w:r>
      <w:r w:rsidRPr="00B65780">
        <w:rPr>
          <w:color w:val="000000" w:themeColor="text1"/>
          <w:sz w:val="24"/>
        </w:rPr>
        <w:t>欄後之值，並同於損益表之稅前損益金額。</w:t>
      </w:r>
    </w:p>
    <w:p w14:paraId="61FE80D8" w14:textId="6118D3A7" w:rsidR="0052798B" w:rsidRDefault="0052798B">
      <w:pPr>
        <w:widowControl/>
        <w:rPr>
          <w:color w:val="000000" w:themeColor="text1"/>
        </w:rPr>
      </w:pPr>
      <w:r>
        <w:rPr>
          <w:color w:val="000000" w:themeColor="text1"/>
        </w:rPr>
        <w:br w:type="page"/>
      </w:r>
    </w:p>
    <w:p w14:paraId="7BA1BF7F" w14:textId="311A82CE" w:rsidR="00EC7749" w:rsidRPr="00B65780" w:rsidRDefault="00EC7749" w:rsidP="00EC7749">
      <w:pPr>
        <w:pStyle w:val="1"/>
        <w:spacing w:afterLines="0" w:after="0" w:line="440" w:lineRule="exact"/>
        <w:rPr>
          <w:color w:val="000000" w:themeColor="text1"/>
          <w:szCs w:val="40"/>
        </w:rPr>
      </w:pPr>
      <w:bookmarkStart w:id="296" w:name="_Toc219954065"/>
      <w:bookmarkStart w:id="297" w:name="_Toc296334372"/>
      <w:bookmarkStart w:id="298" w:name="_Toc296433886"/>
      <w:bookmarkStart w:id="299" w:name="_Toc103672907"/>
      <w:r w:rsidRPr="00B65780">
        <w:rPr>
          <w:color w:val="000000" w:themeColor="text1"/>
          <w:szCs w:val="40"/>
        </w:rPr>
        <w:lastRenderedPageBreak/>
        <w:t>表</w:t>
      </w:r>
      <w:r w:rsidRPr="00B65780">
        <w:rPr>
          <w:color w:val="000000" w:themeColor="text1"/>
          <w:szCs w:val="40"/>
        </w:rPr>
        <w:t>27-3</w:t>
      </w:r>
      <w:r w:rsidRPr="00B65780">
        <w:rPr>
          <w:color w:val="000000" w:themeColor="text1"/>
          <w:szCs w:val="40"/>
        </w:rPr>
        <w:t>：保險費用表三</w:t>
      </w:r>
      <w:r w:rsidRPr="00B65780">
        <w:rPr>
          <w:color w:val="000000" w:themeColor="text1"/>
          <w:szCs w:val="40"/>
        </w:rPr>
        <w:t>(A2)-</w:t>
      </w:r>
      <w:proofErr w:type="spellStart"/>
      <w:r w:rsidRPr="00B65780">
        <w:rPr>
          <w:color w:val="000000" w:themeColor="text1"/>
          <w:szCs w:val="40"/>
        </w:rPr>
        <w:t>直接業務部份</w:t>
      </w:r>
      <w:bookmarkEnd w:id="296"/>
      <w:bookmarkEnd w:id="297"/>
      <w:bookmarkEnd w:id="298"/>
      <w:bookmarkEnd w:id="299"/>
      <w:proofErr w:type="spellEnd"/>
    </w:p>
    <w:p w14:paraId="073C73F6"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本報表的目的在於將公司之當年度損益表按險別分為三個部分：費用、賠款及投資，不同於表</w:t>
      </w:r>
      <w:r w:rsidRPr="00B65780">
        <w:rPr>
          <w:rFonts w:ascii="Times New Roman" w:hAnsi="Times New Roman"/>
          <w:color w:val="000000" w:themeColor="text1"/>
          <w:sz w:val="24"/>
        </w:rPr>
        <w:t>27-2</w:t>
      </w:r>
      <w:r w:rsidRPr="00B65780">
        <w:rPr>
          <w:rFonts w:ascii="Times New Roman" w:hAnsi="Times New Roman"/>
          <w:color w:val="000000" w:themeColor="text1"/>
          <w:sz w:val="24"/>
        </w:rPr>
        <w:t>，本表僅考量直接簽單業務核保損益，即計算當年度各險別附加費用率之來源。</w:t>
      </w:r>
    </w:p>
    <w:p w14:paraId="35394B8E"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表</w:t>
      </w:r>
      <w:r w:rsidRPr="00B65780">
        <w:rPr>
          <w:rFonts w:ascii="Times New Roman" w:hAnsi="Times New Roman"/>
          <w:color w:val="000000" w:themeColor="text1"/>
          <w:sz w:val="24"/>
        </w:rPr>
        <w:t>27-3</w:t>
      </w:r>
      <w:r w:rsidRPr="00B65780">
        <w:rPr>
          <w:rFonts w:ascii="Times New Roman" w:hAnsi="Times New Roman"/>
          <w:color w:val="000000" w:themeColor="text1"/>
          <w:sz w:val="24"/>
        </w:rPr>
        <w:t>各欄皆包含金額與百分比，其中百分比之定義以下列標記符號區分如下：</w:t>
      </w:r>
    </w:p>
    <w:p w14:paraId="72146059" w14:textId="77777777" w:rsidR="00EC7749" w:rsidRPr="00B65780" w:rsidRDefault="00EC7749" w:rsidP="00EC7749">
      <w:pPr>
        <w:pStyle w:val="aff0"/>
        <w:ind w:leftChars="0" w:left="0"/>
        <w:jc w:val="both"/>
        <w:rPr>
          <w:color w:val="000000" w:themeColor="text1"/>
        </w:rPr>
      </w:pPr>
      <w:r w:rsidRPr="00B65780">
        <w:rPr>
          <w:color w:val="000000" w:themeColor="text1"/>
        </w:rPr>
        <w:t>*</w:t>
      </w:r>
      <w:r w:rsidRPr="00B65780">
        <w:rPr>
          <w:color w:val="000000" w:themeColor="text1"/>
        </w:rPr>
        <w:t>：百分比以</w:t>
      </w:r>
      <w:r w:rsidRPr="00B65780">
        <w:rPr>
          <w:color w:val="000000" w:themeColor="text1"/>
        </w:rPr>
        <w:t>“</w:t>
      </w:r>
      <w:r w:rsidRPr="00B65780">
        <w:rPr>
          <w:color w:val="000000" w:themeColor="text1"/>
        </w:rPr>
        <w:t>合計</w:t>
      </w:r>
      <w:r w:rsidRPr="00B65780">
        <w:rPr>
          <w:color w:val="000000" w:themeColor="text1"/>
        </w:rPr>
        <w:t>”</w:t>
      </w:r>
      <w:r w:rsidRPr="00B65780">
        <w:rPr>
          <w:color w:val="000000" w:themeColor="text1"/>
        </w:rPr>
        <w:t>為基數計算；</w:t>
      </w:r>
    </w:p>
    <w:p w14:paraId="12C12767" w14:textId="77777777" w:rsidR="00EC7749" w:rsidRPr="00B65780" w:rsidRDefault="00EC7749" w:rsidP="00EC7749">
      <w:pPr>
        <w:pStyle w:val="aff0"/>
        <w:ind w:leftChars="0" w:left="0"/>
        <w:jc w:val="both"/>
        <w:rPr>
          <w:color w:val="000000" w:themeColor="text1"/>
        </w:rPr>
      </w:pPr>
      <w:r w:rsidRPr="00B65780">
        <w:rPr>
          <w:color w:val="000000" w:themeColor="text1"/>
        </w:rPr>
        <w:t>#</w:t>
      </w:r>
      <w:r w:rsidRPr="00B65780">
        <w:rPr>
          <w:color w:val="000000" w:themeColor="text1"/>
        </w:rPr>
        <w:t>：百分比以滿期保費為基數計算；</w:t>
      </w:r>
    </w:p>
    <w:p w14:paraId="171151A5" w14:textId="77777777" w:rsidR="00EC7749" w:rsidRPr="00B65780" w:rsidRDefault="00EC7749" w:rsidP="00EC7749">
      <w:pPr>
        <w:pStyle w:val="aff0"/>
        <w:ind w:leftChars="0" w:left="0"/>
        <w:jc w:val="both"/>
        <w:rPr>
          <w:color w:val="000000" w:themeColor="text1"/>
        </w:rPr>
      </w:pPr>
      <w:r w:rsidRPr="00B65780">
        <w:rPr>
          <w:color w:val="000000" w:themeColor="text1"/>
        </w:rPr>
        <w:t>§</w:t>
      </w:r>
      <w:r w:rsidRPr="00B65780">
        <w:rPr>
          <w:color w:val="000000" w:themeColor="text1"/>
        </w:rPr>
        <w:t>：百分比以簽單保費為基數計算。</w:t>
      </w:r>
    </w:p>
    <w:p w14:paraId="0E75D566" w14:textId="77777777" w:rsidR="00EC7749" w:rsidRPr="00B65780" w:rsidRDefault="00EC7749" w:rsidP="00EC7749">
      <w:pPr>
        <w:pStyle w:val="a6"/>
        <w:spacing w:line="440" w:lineRule="exact"/>
        <w:ind w:firstLineChars="207" w:firstLine="497"/>
        <w:rPr>
          <w:rFonts w:ascii="Times New Roman" w:hAnsi="Times New Roman"/>
          <w:color w:val="000000" w:themeColor="text1"/>
        </w:rPr>
      </w:pPr>
      <w:r w:rsidRPr="00B65780">
        <w:rPr>
          <w:rFonts w:ascii="Times New Roman" w:hAnsi="Times New Roman"/>
          <w:color w:val="000000" w:themeColor="text1"/>
          <w:sz w:val="24"/>
        </w:rPr>
        <w:t>舉例而言，第</w:t>
      </w:r>
      <w:r w:rsidRPr="00B65780">
        <w:rPr>
          <w:rFonts w:ascii="Times New Roman" w:hAnsi="Times New Roman"/>
          <w:color w:val="000000" w:themeColor="text1"/>
          <w:sz w:val="24"/>
        </w:rPr>
        <w:t>1</w:t>
      </w:r>
      <w:r w:rsidRPr="00B65780">
        <w:rPr>
          <w:rFonts w:ascii="Times New Roman" w:hAnsi="Times New Roman"/>
          <w:color w:val="000000" w:themeColor="text1"/>
          <w:sz w:val="24"/>
        </w:rPr>
        <w:t>欄</w:t>
      </w:r>
      <w:r w:rsidRPr="00B65780">
        <w:rPr>
          <w:rFonts w:ascii="Times New Roman" w:hAnsi="Times New Roman"/>
          <w:color w:val="000000" w:themeColor="text1"/>
          <w:sz w:val="24"/>
        </w:rPr>
        <w:t>(</w:t>
      </w:r>
      <w:proofErr w:type="spellStart"/>
      <w:r w:rsidRPr="00B65780">
        <w:rPr>
          <w:rFonts w:ascii="Times New Roman" w:hAnsi="Times New Roman"/>
          <w:color w:val="000000" w:themeColor="text1"/>
          <w:sz w:val="24"/>
        </w:rPr>
        <w:t>簽單保費</w:t>
      </w:r>
      <w:proofErr w:type="spellEnd"/>
      <w:r w:rsidRPr="00B65780">
        <w:rPr>
          <w:rFonts w:ascii="Times New Roman" w:hAnsi="Times New Roman"/>
          <w:color w:val="000000" w:themeColor="text1"/>
          <w:sz w:val="24"/>
        </w:rPr>
        <w:t>)</w:t>
      </w:r>
      <w:r w:rsidRPr="00B65780">
        <w:rPr>
          <w:rFonts w:ascii="Times New Roman" w:hAnsi="Times New Roman"/>
          <w:color w:val="000000" w:themeColor="text1"/>
          <w:sz w:val="24"/>
        </w:rPr>
        <w:t>以</w:t>
      </w:r>
      <w:r w:rsidRPr="00B65780">
        <w:rPr>
          <w:rFonts w:ascii="Times New Roman" w:hAnsi="Times New Roman"/>
          <w:color w:val="000000" w:themeColor="text1"/>
        </w:rPr>
        <w:t>*</w:t>
      </w:r>
      <w:proofErr w:type="spellStart"/>
      <w:r w:rsidRPr="00B65780">
        <w:rPr>
          <w:rFonts w:ascii="Times New Roman" w:hAnsi="Times New Roman"/>
          <w:color w:val="000000" w:themeColor="text1"/>
        </w:rPr>
        <w:t>為標記，若欲計算該欄一年期住宅火災保險之百分比，採用該險之簽單保費除以簽單保費合計數</w:t>
      </w:r>
      <w:proofErr w:type="spellEnd"/>
      <w:r w:rsidRPr="00B65780">
        <w:rPr>
          <w:rFonts w:ascii="Times New Roman" w:hAnsi="Times New Roman"/>
          <w:color w:val="000000" w:themeColor="text1"/>
        </w:rPr>
        <w:t>。</w:t>
      </w:r>
    </w:p>
    <w:p w14:paraId="59887535" w14:textId="77777777" w:rsidR="00EC7749" w:rsidRPr="00B65780" w:rsidRDefault="00EC7749" w:rsidP="00EC7749">
      <w:pPr>
        <w:pStyle w:val="a6"/>
        <w:spacing w:line="440" w:lineRule="exact"/>
        <w:ind w:firstLineChars="207" w:firstLine="538"/>
        <w:rPr>
          <w:rFonts w:ascii="Times New Roman" w:hAnsi="Times New Roman"/>
          <w:color w:val="000000" w:themeColor="text1"/>
        </w:rPr>
      </w:pPr>
      <w:r w:rsidRPr="00B65780">
        <w:rPr>
          <w:rFonts w:ascii="Times New Roman" w:hAnsi="Times New Roman"/>
          <w:color w:val="000000" w:themeColor="text1"/>
        </w:rPr>
        <w:t>各欄金額之定義說明如下，而其計算方式無另説明者同於表</w:t>
      </w:r>
      <w:r w:rsidRPr="00B65780">
        <w:rPr>
          <w:rFonts w:ascii="Times New Roman" w:hAnsi="Times New Roman"/>
          <w:color w:val="000000" w:themeColor="text1"/>
        </w:rPr>
        <w:t>27-2</w:t>
      </w:r>
      <w:r w:rsidRPr="00B65780">
        <w:rPr>
          <w:rFonts w:ascii="Times New Roman" w:hAnsi="Times New Roman"/>
          <w:color w:val="000000" w:themeColor="text1"/>
        </w:rPr>
        <w:t>：</w:t>
      </w:r>
    </w:p>
    <w:p w14:paraId="6305533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00634135" w:rsidRPr="00B65780">
        <w:rPr>
          <w:color w:val="000000" w:themeColor="text1"/>
          <w:sz w:val="24"/>
        </w:rPr>
        <w:t>a</w:t>
      </w:r>
      <w:r w:rsidRPr="00B65780">
        <w:rPr>
          <w:color w:val="000000" w:themeColor="text1"/>
          <w:sz w:val="24"/>
        </w:rPr>
        <w:t>欄－簽單保費</w:t>
      </w:r>
    </w:p>
    <w:p w14:paraId="5E561A1A"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係指當年度簽單之保費，其包括加、批改之保單。</w:t>
      </w:r>
    </w:p>
    <w:p w14:paraId="28344F5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計算公式：直接簽單業務保費收入。</w:t>
      </w:r>
    </w:p>
    <w:p w14:paraId="79D43B54" w14:textId="77777777" w:rsidR="00634135" w:rsidRPr="00B65780" w:rsidRDefault="00634135" w:rsidP="00634135">
      <w:pPr>
        <w:spacing w:line="440" w:lineRule="exact"/>
        <w:jc w:val="both"/>
        <w:rPr>
          <w:color w:val="000000" w:themeColor="text1"/>
          <w:sz w:val="24"/>
        </w:rPr>
      </w:pPr>
      <w:r w:rsidRPr="00B65780">
        <w:rPr>
          <w:color w:val="000000" w:themeColor="text1"/>
          <w:sz w:val="24"/>
        </w:rPr>
        <w:t>第</w:t>
      </w:r>
      <w:r w:rsidRPr="00B65780">
        <w:rPr>
          <w:color w:val="000000" w:themeColor="text1"/>
          <w:sz w:val="24"/>
        </w:rPr>
        <w:t>1b</w:t>
      </w:r>
      <w:r w:rsidRPr="00B65780">
        <w:rPr>
          <w:color w:val="000000" w:themeColor="text1"/>
          <w:sz w:val="24"/>
        </w:rPr>
        <w:t>欄－解約金</w:t>
      </w:r>
    </w:p>
    <w:p w14:paraId="5DF50258" w14:textId="77777777" w:rsidR="00634135" w:rsidRPr="00B65780" w:rsidRDefault="00634135" w:rsidP="00634135">
      <w:pPr>
        <w:spacing w:line="440" w:lineRule="exact"/>
        <w:ind w:leftChars="276" w:left="718"/>
        <w:rPr>
          <w:color w:val="000000" w:themeColor="text1"/>
          <w:sz w:val="24"/>
        </w:rPr>
      </w:pPr>
      <w:r w:rsidRPr="00B65780">
        <w:rPr>
          <w:color w:val="000000" w:themeColor="text1"/>
          <w:sz w:val="24"/>
        </w:rPr>
        <w:t>當年度長年期傷害險、健康險保單之要保人終止保險契約，而保險費已付足一年以上者，保險人應償付之金額</w:t>
      </w:r>
      <w:r w:rsidRPr="00B65780">
        <w:rPr>
          <w:color w:val="000000" w:themeColor="text1"/>
          <w:sz w:val="24"/>
        </w:rPr>
        <w:t>(</w:t>
      </w:r>
      <w:r w:rsidRPr="00B65780">
        <w:rPr>
          <w:color w:val="000000" w:themeColor="text1"/>
          <w:sz w:val="24"/>
        </w:rPr>
        <w:t>解約金為</w:t>
      </w:r>
      <w:r w:rsidRPr="00B65780">
        <w:rPr>
          <w:color w:val="000000" w:themeColor="text1"/>
          <w:sz w:val="24"/>
          <w:lang w:eastAsia="zh-HK"/>
        </w:rPr>
        <w:t>簽單</w:t>
      </w:r>
      <w:r w:rsidRPr="00B65780">
        <w:rPr>
          <w:color w:val="000000" w:themeColor="text1"/>
          <w:sz w:val="24"/>
        </w:rPr>
        <w:t>保費的減項</w:t>
      </w:r>
      <w:r w:rsidRPr="00B65780">
        <w:rPr>
          <w:color w:val="000000" w:themeColor="text1"/>
          <w:sz w:val="24"/>
        </w:rPr>
        <w:t>)</w:t>
      </w:r>
      <w:r w:rsidRPr="00B65780">
        <w:rPr>
          <w:color w:val="000000" w:themeColor="text1"/>
          <w:sz w:val="24"/>
        </w:rPr>
        <w:t>。</w:t>
      </w:r>
    </w:p>
    <w:p w14:paraId="1B67DB7D" w14:textId="77777777" w:rsidR="00634135" w:rsidRPr="00B65780" w:rsidRDefault="00634135" w:rsidP="00634135">
      <w:pPr>
        <w:spacing w:line="440" w:lineRule="exact"/>
        <w:jc w:val="both"/>
        <w:rPr>
          <w:color w:val="000000" w:themeColor="text1"/>
          <w:sz w:val="24"/>
        </w:rPr>
      </w:pPr>
      <w:r w:rsidRPr="00B65780">
        <w:rPr>
          <w:color w:val="000000" w:themeColor="text1"/>
          <w:sz w:val="24"/>
        </w:rPr>
        <w:t>第</w:t>
      </w:r>
      <w:r w:rsidRPr="00B65780">
        <w:rPr>
          <w:color w:val="000000" w:themeColor="text1"/>
          <w:sz w:val="24"/>
        </w:rPr>
        <w:t>1c</w:t>
      </w:r>
      <w:r w:rsidRPr="00B65780">
        <w:rPr>
          <w:color w:val="000000" w:themeColor="text1"/>
          <w:sz w:val="24"/>
        </w:rPr>
        <w:t>欄－</w:t>
      </w:r>
      <w:r w:rsidRPr="00B65780">
        <w:rPr>
          <w:color w:val="000000" w:themeColor="text1"/>
          <w:sz w:val="24"/>
          <w:lang w:eastAsia="zh-HK"/>
        </w:rPr>
        <w:t>簽單</w:t>
      </w:r>
      <w:r w:rsidRPr="00B65780">
        <w:rPr>
          <w:color w:val="000000" w:themeColor="text1"/>
          <w:sz w:val="24"/>
        </w:rPr>
        <w:t>保費</w:t>
      </w:r>
      <w:r w:rsidRPr="00B65780">
        <w:rPr>
          <w:color w:val="000000" w:themeColor="text1"/>
          <w:sz w:val="24"/>
        </w:rPr>
        <w:t>(</w:t>
      </w:r>
      <w:r w:rsidRPr="00B65780">
        <w:rPr>
          <w:color w:val="000000" w:themeColor="text1"/>
          <w:sz w:val="24"/>
        </w:rPr>
        <w:t>扣除解約金</w:t>
      </w:r>
      <w:r w:rsidRPr="00B65780">
        <w:rPr>
          <w:color w:val="000000" w:themeColor="text1"/>
          <w:sz w:val="24"/>
        </w:rPr>
        <w:t>)</w:t>
      </w:r>
    </w:p>
    <w:p w14:paraId="7A5C0500" w14:textId="77777777" w:rsidR="00634135" w:rsidRPr="00B65780" w:rsidRDefault="00634135" w:rsidP="00634135">
      <w:pPr>
        <w:spacing w:line="440" w:lineRule="exact"/>
        <w:ind w:leftChars="276" w:left="718"/>
        <w:rPr>
          <w:color w:val="000000" w:themeColor="text1"/>
          <w:sz w:val="24"/>
        </w:rPr>
      </w:pPr>
      <w:r w:rsidRPr="00B65780">
        <w:rPr>
          <w:color w:val="000000" w:themeColor="text1"/>
          <w:sz w:val="24"/>
        </w:rPr>
        <w:t>計算公式：簽單保費－解約金</w:t>
      </w:r>
    </w:p>
    <w:p w14:paraId="3738D2DA"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欄－滿期保費</w:t>
      </w:r>
    </w:p>
    <w:p w14:paraId="19FDC6C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係指歷年制，截至基準日為止，將直接簽單保費收入依據保險單期間已經過去的比例計算之金額。</w:t>
      </w:r>
    </w:p>
    <w:p w14:paraId="37C02C2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計算公式：本年累計簽單保費</w:t>
      </w:r>
      <w:r w:rsidR="00634135" w:rsidRPr="00B65780">
        <w:rPr>
          <w:color w:val="000000" w:themeColor="text1"/>
          <w:sz w:val="24"/>
        </w:rPr>
        <w:t>(</w:t>
      </w:r>
      <w:r w:rsidR="00634135" w:rsidRPr="00B65780">
        <w:rPr>
          <w:color w:val="000000" w:themeColor="text1"/>
          <w:sz w:val="24"/>
        </w:rPr>
        <w:t>扣除解約金</w:t>
      </w:r>
      <w:r w:rsidR="00634135" w:rsidRPr="00B65780">
        <w:rPr>
          <w:color w:val="000000" w:themeColor="text1"/>
          <w:sz w:val="24"/>
        </w:rPr>
        <w:t>)</w:t>
      </w:r>
      <w:r w:rsidRPr="00B65780">
        <w:rPr>
          <w:color w:val="000000" w:themeColor="text1"/>
          <w:sz w:val="24"/>
        </w:rPr>
        <w:t>＋本年未滿期保費準備金淨提存數</w:t>
      </w:r>
      <w:r w:rsidRPr="00B65780">
        <w:rPr>
          <w:color w:val="000000" w:themeColor="text1"/>
          <w:sz w:val="24"/>
        </w:rPr>
        <w:t>(</w:t>
      </w:r>
      <w:r w:rsidRPr="00B65780">
        <w:rPr>
          <w:color w:val="000000" w:themeColor="text1"/>
          <w:sz w:val="24"/>
        </w:rPr>
        <w:t>直接簽單</w:t>
      </w:r>
      <w:r w:rsidRPr="00B65780">
        <w:rPr>
          <w:color w:val="000000" w:themeColor="text1"/>
          <w:sz w:val="24"/>
        </w:rPr>
        <w:t>)</w:t>
      </w:r>
      <w:r w:rsidRPr="00B65780">
        <w:rPr>
          <w:color w:val="000000" w:themeColor="text1"/>
          <w:sz w:val="24"/>
        </w:rPr>
        <w:t>＋本年還本責任準備金淨提存數。</w:t>
      </w:r>
    </w:p>
    <w:p w14:paraId="626B3FF7"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欄－已報賠款</w:t>
      </w:r>
      <w:r w:rsidRPr="00B65780">
        <w:rPr>
          <w:color w:val="000000" w:themeColor="text1"/>
          <w:sz w:val="24"/>
        </w:rPr>
        <w:t>(</w:t>
      </w:r>
      <w:r w:rsidRPr="00B65780">
        <w:rPr>
          <w:color w:val="000000" w:themeColor="text1"/>
          <w:sz w:val="24"/>
        </w:rPr>
        <w:t>不含理賠費用</w:t>
      </w:r>
      <w:r w:rsidR="00634135" w:rsidRPr="00B65780">
        <w:rPr>
          <w:color w:val="000000" w:themeColor="text1"/>
          <w:sz w:val="24"/>
          <w:lang w:eastAsia="zh-HK"/>
        </w:rPr>
        <w:t>及</w:t>
      </w:r>
      <w:r w:rsidR="00634135" w:rsidRPr="00B65780">
        <w:rPr>
          <w:color w:val="000000" w:themeColor="text1"/>
          <w:sz w:val="24"/>
        </w:rPr>
        <w:t>解約金</w:t>
      </w:r>
      <w:r w:rsidRPr="00B65780">
        <w:rPr>
          <w:color w:val="000000" w:themeColor="text1"/>
          <w:sz w:val="24"/>
        </w:rPr>
        <w:t>)</w:t>
      </w:r>
    </w:p>
    <w:p w14:paraId="4781D87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係指直接簽單業務賠款金額，但不包括理賠費用</w:t>
      </w:r>
      <w:r w:rsidR="00634135" w:rsidRPr="00B65780">
        <w:rPr>
          <w:color w:val="000000" w:themeColor="text1"/>
          <w:sz w:val="24"/>
          <w:lang w:eastAsia="zh-HK"/>
        </w:rPr>
        <w:t>及</w:t>
      </w:r>
      <w:r w:rsidR="00634135" w:rsidRPr="00B65780">
        <w:rPr>
          <w:color w:val="000000" w:themeColor="text1"/>
          <w:sz w:val="24"/>
        </w:rPr>
        <w:t>解約金</w:t>
      </w:r>
      <w:r w:rsidRPr="00B65780">
        <w:rPr>
          <w:color w:val="000000" w:themeColor="text1"/>
          <w:sz w:val="24"/>
        </w:rPr>
        <w:t>。</w:t>
      </w:r>
    </w:p>
    <w:p w14:paraId="5B5A6974"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欄－已報可分配理賠費用</w:t>
      </w:r>
    </w:p>
    <w:p w14:paraId="368C7CA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係指可以分配到個別賠案件的理賠費用，如律師費、公證費、勘查費、理算費等。</w:t>
      </w:r>
    </w:p>
    <w:p w14:paraId="4695FF22"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欄－已付不可分配理賠費用</w:t>
      </w:r>
    </w:p>
    <w:p w14:paraId="0369A29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係指和賠款有關，但無法按個別賠案件分配的理賠費用，如理賠人員的薪資、法務人員的薪資、聘請醫療顧問之費用等。</w:t>
      </w:r>
    </w:p>
    <w:p w14:paraId="068FD354" w14:textId="77777777" w:rsidR="00EC7749" w:rsidRPr="00B65780" w:rsidRDefault="00EC7749" w:rsidP="00EC7749">
      <w:pPr>
        <w:spacing w:line="440" w:lineRule="exact"/>
        <w:jc w:val="both"/>
        <w:rPr>
          <w:color w:val="000000" w:themeColor="text1"/>
          <w:sz w:val="24"/>
        </w:rPr>
      </w:pPr>
      <w:r w:rsidRPr="00B65780">
        <w:rPr>
          <w:color w:val="000000" w:themeColor="text1"/>
          <w:sz w:val="24"/>
        </w:rPr>
        <w:lastRenderedPageBreak/>
        <w:t>第</w:t>
      </w:r>
      <w:r w:rsidRPr="00B65780">
        <w:rPr>
          <w:color w:val="000000" w:themeColor="text1"/>
          <w:sz w:val="24"/>
        </w:rPr>
        <w:t>6</w:t>
      </w:r>
      <w:r w:rsidRPr="00B65780">
        <w:rPr>
          <w:color w:val="000000" w:themeColor="text1"/>
          <w:sz w:val="24"/>
        </w:rPr>
        <w:t>欄－未報賠款準備金之淨變動</w:t>
      </w:r>
      <w:r w:rsidRPr="00B65780">
        <w:rPr>
          <w:color w:val="000000" w:themeColor="text1"/>
          <w:sz w:val="24"/>
        </w:rPr>
        <w:t>(IBNR)</w:t>
      </w:r>
    </w:p>
    <w:p w14:paraId="56AAE7C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係指保險公司依經報送主管機關核准之提存方式計提之未報賠款準備金</w:t>
      </w:r>
      <w:r w:rsidRPr="00B65780">
        <w:rPr>
          <w:color w:val="000000" w:themeColor="text1"/>
          <w:sz w:val="24"/>
        </w:rPr>
        <w:t>(</w:t>
      </w:r>
      <w:r w:rsidRPr="00B65780">
        <w:rPr>
          <w:color w:val="000000" w:themeColor="text1"/>
          <w:sz w:val="24"/>
        </w:rPr>
        <w:t>直接業務</w:t>
      </w:r>
      <w:r w:rsidRPr="00B65780">
        <w:rPr>
          <w:color w:val="000000" w:themeColor="text1"/>
          <w:sz w:val="24"/>
        </w:rPr>
        <w:t>)</w:t>
      </w:r>
      <w:r w:rsidRPr="00B65780">
        <w:rPr>
          <w:color w:val="000000" w:themeColor="text1"/>
          <w:sz w:val="24"/>
        </w:rPr>
        <w:t>，淨變動為本年提存之未報賠款準備金</w:t>
      </w:r>
      <w:r w:rsidRPr="00B65780">
        <w:rPr>
          <w:color w:val="000000" w:themeColor="text1"/>
          <w:sz w:val="24"/>
        </w:rPr>
        <w:t>(</w:t>
      </w:r>
      <w:r w:rsidRPr="00B65780">
        <w:rPr>
          <w:color w:val="000000" w:themeColor="text1"/>
          <w:sz w:val="24"/>
        </w:rPr>
        <w:t>直接業務</w:t>
      </w:r>
      <w:r w:rsidRPr="00B65780">
        <w:rPr>
          <w:color w:val="000000" w:themeColor="text1"/>
          <w:sz w:val="24"/>
        </w:rPr>
        <w:t>)</w:t>
      </w:r>
      <w:r w:rsidRPr="00B65780">
        <w:rPr>
          <w:color w:val="000000" w:themeColor="text1"/>
          <w:sz w:val="24"/>
        </w:rPr>
        <w:t>減去收回之未報賠款準備金</w:t>
      </w:r>
      <w:r w:rsidRPr="00B65780">
        <w:rPr>
          <w:color w:val="000000" w:themeColor="text1"/>
          <w:sz w:val="24"/>
        </w:rPr>
        <w:t>(</w:t>
      </w:r>
      <w:r w:rsidRPr="00B65780">
        <w:rPr>
          <w:color w:val="000000" w:themeColor="text1"/>
          <w:sz w:val="24"/>
        </w:rPr>
        <w:t>直接業務</w:t>
      </w:r>
      <w:r w:rsidRPr="00B65780">
        <w:rPr>
          <w:color w:val="000000" w:themeColor="text1"/>
          <w:sz w:val="24"/>
        </w:rPr>
        <w:t>)</w:t>
      </w:r>
      <w:r w:rsidRPr="00B65780">
        <w:rPr>
          <w:color w:val="000000" w:themeColor="text1"/>
          <w:sz w:val="24"/>
        </w:rPr>
        <w:t>。</w:t>
      </w:r>
    </w:p>
    <w:p w14:paraId="758A81D9"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欄－已報未付賠款</w:t>
      </w:r>
      <w:r w:rsidRPr="00B65780">
        <w:rPr>
          <w:color w:val="000000" w:themeColor="text1"/>
          <w:sz w:val="24"/>
        </w:rPr>
        <w:t>(</w:t>
      </w:r>
      <w:r w:rsidRPr="00B65780">
        <w:rPr>
          <w:color w:val="000000" w:themeColor="text1"/>
          <w:sz w:val="24"/>
        </w:rPr>
        <w:t>不含理賠費用</w:t>
      </w:r>
      <w:r w:rsidRPr="00B65780">
        <w:rPr>
          <w:color w:val="000000" w:themeColor="text1"/>
          <w:sz w:val="24"/>
        </w:rPr>
        <w:t>)</w:t>
      </w:r>
    </w:p>
    <w:p w14:paraId="5DA469C0"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係指曆年制，截至基準日為止，所有已報未付之賠款，不包括理賠費用和</w:t>
      </w:r>
      <w:r w:rsidRPr="00B65780">
        <w:rPr>
          <w:color w:val="000000" w:themeColor="text1"/>
          <w:sz w:val="24"/>
        </w:rPr>
        <w:t>IBNR</w:t>
      </w:r>
      <w:r w:rsidRPr="00B65780">
        <w:rPr>
          <w:color w:val="000000" w:themeColor="text1"/>
          <w:sz w:val="24"/>
        </w:rPr>
        <w:t>，但包括攤回賠款。</w:t>
      </w:r>
    </w:p>
    <w:p w14:paraId="0779D7C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計算公式：未付直接保險賠款（包括已決未付</w:t>
      </w:r>
      <w:r w:rsidRPr="00B65780">
        <w:rPr>
          <w:color w:val="000000" w:themeColor="text1"/>
          <w:sz w:val="24"/>
        </w:rPr>
        <w:t>+</w:t>
      </w:r>
      <w:r w:rsidRPr="00B65780">
        <w:rPr>
          <w:color w:val="000000" w:themeColor="text1"/>
          <w:sz w:val="24"/>
        </w:rPr>
        <w:t>未決未付）－未付可攤回的保險賠款。</w:t>
      </w:r>
    </w:p>
    <w:p w14:paraId="6857856B"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欄－已報未付可分配理賠費用</w:t>
      </w:r>
    </w:p>
    <w:p w14:paraId="00A64672"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係指曆年制，截至基準日為止，所有已報未付可分配到個別理賠案件的理賠費用。</w:t>
      </w:r>
    </w:p>
    <w:p w14:paraId="05E93E7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欄－未付不可分配理賠費用</w:t>
      </w:r>
    </w:p>
    <w:p w14:paraId="600DED70"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係指曆年制，截至基準日為止，所有未付不可分配到個別理賠案件的理賠費用。</w:t>
      </w:r>
    </w:p>
    <w:p w14:paraId="115ACC59"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欄－累積未報賠款準備金</w:t>
      </w:r>
      <w:r w:rsidRPr="00B65780">
        <w:rPr>
          <w:color w:val="000000" w:themeColor="text1"/>
          <w:sz w:val="24"/>
        </w:rPr>
        <w:t>(</w:t>
      </w:r>
      <w:r w:rsidRPr="00B65780">
        <w:rPr>
          <w:color w:val="000000" w:themeColor="text1"/>
          <w:sz w:val="24"/>
        </w:rPr>
        <w:t>不含未付不可分配理賠費用</w:t>
      </w:r>
      <w:r w:rsidRPr="00B65780">
        <w:rPr>
          <w:color w:val="000000" w:themeColor="text1"/>
          <w:sz w:val="24"/>
        </w:rPr>
        <w:t>)</w:t>
      </w:r>
    </w:p>
    <w:p w14:paraId="635E20B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係指保險公司依經報送主管機關核准之方式計提之未報賠款準備金</w:t>
      </w:r>
      <w:r w:rsidRPr="00B65780">
        <w:rPr>
          <w:color w:val="000000" w:themeColor="text1"/>
          <w:sz w:val="24"/>
        </w:rPr>
        <w:t>(</w:t>
      </w:r>
      <w:r w:rsidRPr="00B65780">
        <w:rPr>
          <w:color w:val="000000" w:themeColor="text1"/>
          <w:sz w:val="24"/>
        </w:rPr>
        <w:t>直接簽單</w:t>
      </w:r>
      <w:r w:rsidRPr="00B65780">
        <w:rPr>
          <w:color w:val="000000" w:themeColor="text1"/>
          <w:sz w:val="24"/>
        </w:rPr>
        <w:t>)</w:t>
      </w:r>
      <w:r w:rsidRPr="00B65780">
        <w:rPr>
          <w:color w:val="000000" w:themeColor="text1"/>
          <w:sz w:val="24"/>
        </w:rPr>
        <w:t>減除未付不可分配理賠費用之累積餘額。</w:t>
      </w:r>
    </w:p>
    <w:p w14:paraId="2D19D0AB"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欄－累積未滿期保費準備金</w:t>
      </w:r>
    </w:p>
    <w:p w14:paraId="5266EED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係指保險公司依經報送主管機關核准之方式計提之未滿期保費準備金</w:t>
      </w:r>
      <w:r w:rsidRPr="00B65780">
        <w:rPr>
          <w:color w:val="000000" w:themeColor="text1"/>
          <w:sz w:val="24"/>
        </w:rPr>
        <w:t>(</w:t>
      </w:r>
      <w:r w:rsidRPr="00B65780">
        <w:rPr>
          <w:color w:val="000000" w:themeColor="text1"/>
          <w:sz w:val="24"/>
        </w:rPr>
        <w:t>直接簽單</w:t>
      </w:r>
      <w:r w:rsidRPr="00B65780">
        <w:rPr>
          <w:color w:val="000000" w:themeColor="text1"/>
          <w:sz w:val="24"/>
        </w:rPr>
        <w:t>)</w:t>
      </w:r>
      <w:r w:rsidRPr="00B65780">
        <w:rPr>
          <w:color w:val="000000" w:themeColor="text1"/>
          <w:sz w:val="24"/>
        </w:rPr>
        <w:t>累積餘額。</w:t>
      </w:r>
    </w:p>
    <w:p w14:paraId="51E562DB"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欄－累積保費不足準備金</w:t>
      </w:r>
    </w:p>
    <w:p w14:paraId="680E409A"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係指保險公司依經報送主管機關核准之方式計提之保費不足準備金</w:t>
      </w:r>
      <w:r w:rsidRPr="00B65780">
        <w:rPr>
          <w:color w:val="000000" w:themeColor="text1"/>
          <w:sz w:val="24"/>
        </w:rPr>
        <w:t>(</w:t>
      </w:r>
      <w:r w:rsidRPr="00B65780">
        <w:rPr>
          <w:color w:val="000000" w:themeColor="text1"/>
          <w:sz w:val="24"/>
        </w:rPr>
        <w:t>直接簽單</w:t>
      </w:r>
      <w:r w:rsidRPr="00B65780">
        <w:rPr>
          <w:color w:val="000000" w:themeColor="text1"/>
          <w:sz w:val="24"/>
        </w:rPr>
        <w:t>)</w:t>
      </w:r>
      <w:r w:rsidRPr="00B65780">
        <w:rPr>
          <w:color w:val="000000" w:themeColor="text1"/>
          <w:sz w:val="24"/>
        </w:rPr>
        <w:t>累積餘額。</w:t>
      </w:r>
    </w:p>
    <w:p w14:paraId="05D13402" w14:textId="77777777" w:rsidR="00952597" w:rsidRPr="00B65780" w:rsidRDefault="00952597" w:rsidP="00952597">
      <w:pPr>
        <w:spacing w:line="44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欄－累積負債適足準備金</w:t>
      </w:r>
    </w:p>
    <w:p w14:paraId="45C4DEF5" w14:textId="77777777" w:rsidR="00952597" w:rsidRPr="00B65780" w:rsidRDefault="00952597" w:rsidP="00952597">
      <w:pPr>
        <w:spacing w:line="440" w:lineRule="exact"/>
        <w:ind w:leftChars="276" w:left="718"/>
        <w:rPr>
          <w:color w:val="000000" w:themeColor="text1"/>
          <w:sz w:val="24"/>
        </w:rPr>
      </w:pPr>
      <w:r w:rsidRPr="00B65780">
        <w:rPr>
          <w:color w:val="000000" w:themeColor="text1"/>
          <w:sz w:val="24"/>
        </w:rPr>
        <w:t>係指保險公司依保險業各種準備金提存辦法第</w:t>
      </w:r>
      <w:r w:rsidRPr="00B65780">
        <w:rPr>
          <w:color w:val="000000" w:themeColor="text1"/>
          <w:sz w:val="24"/>
        </w:rPr>
        <w:t>24</w:t>
      </w:r>
      <w:r w:rsidRPr="00B65780">
        <w:rPr>
          <w:color w:val="000000" w:themeColor="text1"/>
          <w:sz w:val="24"/>
        </w:rPr>
        <w:t>條之</w:t>
      </w:r>
      <w:r w:rsidRPr="00B65780">
        <w:rPr>
          <w:color w:val="000000" w:themeColor="text1"/>
          <w:sz w:val="24"/>
        </w:rPr>
        <w:t>1</w:t>
      </w:r>
      <w:r w:rsidRPr="00B65780">
        <w:rPr>
          <w:color w:val="000000" w:themeColor="text1"/>
          <w:sz w:val="24"/>
        </w:rPr>
        <w:t>計提之負債適足累積餘額。</w:t>
      </w:r>
    </w:p>
    <w:p w14:paraId="2CAA399E"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14</w:t>
      </w:r>
      <w:r w:rsidRPr="00B65780">
        <w:rPr>
          <w:color w:val="000000" w:themeColor="text1"/>
          <w:sz w:val="24"/>
        </w:rPr>
        <w:t>欄－佣金及代理、經紀人費用</w:t>
      </w:r>
    </w:p>
    <w:p w14:paraId="1971295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係指即應付的佣金、手續費、代理人費用及經紀人費用等。</w:t>
      </w:r>
    </w:p>
    <w:p w14:paraId="254C626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計算公式：佣金支出＋手續費支出＋代理人費用＋經紀人費用。</w:t>
      </w:r>
    </w:p>
    <w:p w14:paraId="7E68A55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本欄之金額應同於表</w:t>
      </w:r>
      <w:r w:rsidRPr="00B65780">
        <w:rPr>
          <w:color w:val="000000" w:themeColor="text1"/>
          <w:sz w:val="24"/>
        </w:rPr>
        <w:t>27-1</w:t>
      </w:r>
      <w:r w:rsidRPr="00B65780">
        <w:rPr>
          <w:color w:val="000000" w:themeColor="text1"/>
          <w:sz w:val="24"/>
        </w:rPr>
        <w:t>第</w:t>
      </w:r>
      <w:r w:rsidRPr="00B65780">
        <w:rPr>
          <w:color w:val="000000" w:themeColor="text1"/>
          <w:sz w:val="24"/>
        </w:rPr>
        <w:t>2</w:t>
      </w:r>
      <w:r w:rsidRPr="00B65780">
        <w:rPr>
          <w:color w:val="000000" w:themeColor="text1"/>
          <w:sz w:val="24"/>
        </w:rPr>
        <w:t>欄第</w:t>
      </w:r>
      <w:r w:rsidRPr="00B65780">
        <w:rPr>
          <w:color w:val="000000" w:themeColor="text1"/>
          <w:sz w:val="24"/>
        </w:rPr>
        <w:t>7</w:t>
      </w:r>
      <w:r w:rsidRPr="00B65780">
        <w:rPr>
          <w:color w:val="000000" w:themeColor="text1"/>
          <w:sz w:val="24"/>
        </w:rPr>
        <w:t>列之金額。</w:t>
      </w:r>
    </w:p>
    <w:p w14:paraId="0F9B1DB3"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15</w:t>
      </w:r>
      <w:r w:rsidRPr="00B65780">
        <w:rPr>
          <w:color w:val="000000" w:themeColor="text1"/>
          <w:sz w:val="24"/>
        </w:rPr>
        <w:t>欄－營業稅捐</w:t>
      </w:r>
    </w:p>
    <w:p w14:paraId="4CCF068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lastRenderedPageBreak/>
        <w:t>係指所有稅賦及各種雜項費用，包括安定基金、營業稅、印花稅等，但不包括營利事業所得稅。</w:t>
      </w:r>
    </w:p>
    <w:p w14:paraId="3D39A90E"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計算方式：非強制車險：第</w:t>
      </w:r>
      <w:r w:rsidRPr="00B65780">
        <w:rPr>
          <w:color w:val="000000" w:themeColor="text1"/>
          <w:sz w:val="24"/>
        </w:rPr>
        <w:t>1</w:t>
      </w:r>
      <w:r w:rsidRPr="00B65780">
        <w:rPr>
          <w:color w:val="000000" w:themeColor="text1"/>
          <w:sz w:val="24"/>
        </w:rPr>
        <w:t>欄</w:t>
      </w:r>
      <w:r w:rsidRPr="00B65780">
        <w:rPr>
          <w:color w:val="000000" w:themeColor="text1"/>
          <w:sz w:val="24"/>
        </w:rPr>
        <w:t>×2.6</w:t>
      </w:r>
      <w:r w:rsidRPr="00B65780">
        <w:rPr>
          <w:color w:val="000000" w:themeColor="text1"/>
          <w:sz w:val="24"/>
        </w:rPr>
        <w:t>％</w:t>
      </w:r>
      <w:r w:rsidRPr="00B65780">
        <w:rPr>
          <w:color w:val="000000" w:themeColor="text1"/>
          <w:sz w:val="24"/>
        </w:rPr>
        <w:t>(</w:t>
      </w:r>
      <w:r w:rsidRPr="00B65780">
        <w:rPr>
          <w:color w:val="000000" w:themeColor="text1"/>
          <w:sz w:val="24"/>
        </w:rPr>
        <w:t>非強制車險</w:t>
      </w:r>
      <w:r w:rsidRPr="00B65780">
        <w:rPr>
          <w:color w:val="000000" w:themeColor="text1"/>
          <w:sz w:val="24"/>
        </w:rPr>
        <w:t>);</w:t>
      </w:r>
      <w:r w:rsidRPr="00B65780">
        <w:rPr>
          <w:color w:val="000000" w:themeColor="text1"/>
          <w:sz w:val="24"/>
        </w:rPr>
        <w:t>強制車險：第</w:t>
      </w:r>
      <w:r w:rsidRPr="00B65780">
        <w:rPr>
          <w:color w:val="000000" w:themeColor="text1"/>
          <w:sz w:val="24"/>
        </w:rPr>
        <w:t>1</w:t>
      </w:r>
      <w:r w:rsidRPr="00B65780">
        <w:rPr>
          <w:color w:val="000000" w:themeColor="text1"/>
          <w:sz w:val="24"/>
        </w:rPr>
        <w:t>欄</w:t>
      </w:r>
      <w:r w:rsidRPr="00B65780">
        <w:rPr>
          <w:color w:val="000000" w:themeColor="text1"/>
          <w:sz w:val="24"/>
        </w:rPr>
        <w:t>×0.6</w:t>
      </w:r>
      <w:r w:rsidRPr="00B65780">
        <w:rPr>
          <w:color w:val="000000" w:themeColor="text1"/>
          <w:sz w:val="24"/>
        </w:rPr>
        <w:t>％</w:t>
      </w:r>
    </w:p>
    <w:p w14:paraId="68175347"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16</w:t>
      </w:r>
      <w:r w:rsidRPr="00B65780">
        <w:rPr>
          <w:color w:val="000000" w:themeColor="text1"/>
          <w:sz w:val="24"/>
        </w:rPr>
        <w:t>欄－其他招攬之業務費用</w:t>
      </w:r>
    </w:p>
    <w:p w14:paraId="61E2B8C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係指除佣金及代理、經紀人費用外，所有因業務招攬所產生之費用。</w:t>
      </w:r>
    </w:p>
    <w:p w14:paraId="51D7E9BC"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17</w:t>
      </w:r>
      <w:r w:rsidRPr="00B65780">
        <w:rPr>
          <w:color w:val="000000" w:themeColor="text1"/>
          <w:sz w:val="24"/>
        </w:rPr>
        <w:t>欄－一般費用</w:t>
      </w:r>
      <w:r w:rsidRPr="00B65780">
        <w:rPr>
          <w:color w:val="000000" w:themeColor="text1"/>
          <w:sz w:val="24"/>
        </w:rPr>
        <w:t>(</w:t>
      </w:r>
      <w:r w:rsidRPr="00B65780">
        <w:rPr>
          <w:color w:val="000000" w:themeColor="text1"/>
          <w:sz w:val="24"/>
        </w:rPr>
        <w:t>註</w:t>
      </w:r>
      <w:r w:rsidRPr="00B65780">
        <w:rPr>
          <w:color w:val="000000" w:themeColor="text1"/>
          <w:sz w:val="24"/>
        </w:rPr>
        <w:t xml:space="preserve">2) </w:t>
      </w:r>
    </w:p>
    <w:p w14:paraId="632EAEA8"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係指即除了第</w:t>
      </w:r>
      <w:r w:rsidRPr="00B65780">
        <w:rPr>
          <w:color w:val="000000" w:themeColor="text1"/>
          <w:sz w:val="24"/>
        </w:rPr>
        <w:t>16</w:t>
      </w:r>
      <w:r w:rsidRPr="00B65780">
        <w:rPr>
          <w:color w:val="000000" w:themeColor="text1"/>
          <w:sz w:val="24"/>
        </w:rPr>
        <w:t>欄</w:t>
      </w:r>
      <w:r w:rsidRPr="00B65780">
        <w:rPr>
          <w:color w:val="000000" w:themeColor="text1"/>
          <w:sz w:val="24"/>
        </w:rPr>
        <w:t>-</w:t>
      </w:r>
      <w:r w:rsidRPr="00B65780">
        <w:rPr>
          <w:color w:val="000000" w:themeColor="text1"/>
          <w:sz w:val="24"/>
        </w:rPr>
        <w:t>佣金及代理、經紀人費用，第</w:t>
      </w:r>
      <w:r w:rsidRPr="00B65780">
        <w:rPr>
          <w:color w:val="000000" w:themeColor="text1"/>
          <w:sz w:val="24"/>
        </w:rPr>
        <w:t>17</w:t>
      </w:r>
      <w:r w:rsidRPr="00B65780">
        <w:rPr>
          <w:color w:val="000000" w:themeColor="text1"/>
          <w:sz w:val="24"/>
        </w:rPr>
        <w:t>欄</w:t>
      </w:r>
      <w:r w:rsidRPr="00B65780">
        <w:rPr>
          <w:color w:val="000000" w:themeColor="text1"/>
          <w:sz w:val="24"/>
        </w:rPr>
        <w:t>-</w:t>
      </w:r>
      <w:r w:rsidRPr="00B65780">
        <w:rPr>
          <w:color w:val="000000" w:themeColor="text1"/>
          <w:sz w:val="24"/>
        </w:rPr>
        <w:t>營業相關稅金，第</w:t>
      </w:r>
      <w:r w:rsidRPr="00B65780">
        <w:rPr>
          <w:color w:val="000000" w:themeColor="text1"/>
          <w:sz w:val="24"/>
        </w:rPr>
        <w:t>18</w:t>
      </w:r>
      <w:r w:rsidRPr="00B65780">
        <w:rPr>
          <w:color w:val="000000" w:themeColor="text1"/>
          <w:sz w:val="24"/>
        </w:rPr>
        <w:t>欄</w:t>
      </w:r>
      <w:r w:rsidRPr="00B65780">
        <w:rPr>
          <w:color w:val="000000" w:themeColor="text1"/>
          <w:sz w:val="24"/>
        </w:rPr>
        <w:t>-</w:t>
      </w:r>
      <w:r w:rsidRPr="00B65780">
        <w:rPr>
          <w:color w:val="000000" w:themeColor="text1"/>
          <w:sz w:val="24"/>
        </w:rPr>
        <w:t>其他招攬之業務費外的業務及管理費用，不含不可分配理賠費用及投資費用。</w:t>
      </w:r>
    </w:p>
    <w:p w14:paraId="10EF4950"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18</w:t>
      </w:r>
      <w:r w:rsidRPr="00B65780">
        <w:rPr>
          <w:color w:val="000000" w:themeColor="text1"/>
          <w:sz w:val="24"/>
        </w:rPr>
        <w:t>欄－準備金之淨變動</w:t>
      </w:r>
    </w:p>
    <w:p w14:paraId="46DC333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a.</w:t>
      </w:r>
      <w:r w:rsidRPr="00B65780">
        <w:rPr>
          <w:color w:val="000000" w:themeColor="text1"/>
          <w:sz w:val="24"/>
        </w:rPr>
        <w:t>未滿期保費準備金：</w:t>
      </w:r>
    </w:p>
    <w:p w14:paraId="08A5A4D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係指曆年制，截至基準日為止，本年度該提存之未滿期保費準備金</w:t>
      </w:r>
      <w:r w:rsidRPr="00B65780">
        <w:rPr>
          <w:color w:val="000000" w:themeColor="text1"/>
          <w:sz w:val="24"/>
        </w:rPr>
        <w:t>(</w:t>
      </w:r>
      <w:r w:rsidRPr="00B65780">
        <w:rPr>
          <w:color w:val="000000" w:themeColor="text1"/>
          <w:sz w:val="24"/>
        </w:rPr>
        <w:t>直接簽單</w:t>
      </w:r>
      <w:r w:rsidRPr="00B65780">
        <w:rPr>
          <w:color w:val="000000" w:themeColor="text1"/>
          <w:sz w:val="24"/>
        </w:rPr>
        <w:t>)</w:t>
      </w:r>
      <w:r w:rsidRPr="00B65780">
        <w:rPr>
          <w:color w:val="000000" w:themeColor="text1"/>
          <w:sz w:val="24"/>
        </w:rPr>
        <w:t>減去收回之未滿期保費準備金</w:t>
      </w:r>
      <w:r w:rsidRPr="00B65780">
        <w:rPr>
          <w:color w:val="000000" w:themeColor="text1"/>
          <w:sz w:val="24"/>
        </w:rPr>
        <w:t>(</w:t>
      </w:r>
      <w:r w:rsidRPr="00B65780">
        <w:rPr>
          <w:color w:val="000000" w:themeColor="text1"/>
          <w:sz w:val="24"/>
        </w:rPr>
        <w:t>直接簽單</w:t>
      </w:r>
      <w:r w:rsidRPr="00B65780">
        <w:rPr>
          <w:color w:val="000000" w:themeColor="text1"/>
          <w:sz w:val="24"/>
        </w:rPr>
        <w:t>)</w:t>
      </w:r>
      <w:r w:rsidRPr="00B65780">
        <w:rPr>
          <w:color w:val="000000" w:themeColor="text1"/>
          <w:sz w:val="24"/>
        </w:rPr>
        <w:t>之淨變動。</w:t>
      </w:r>
    </w:p>
    <w:p w14:paraId="55B0A59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b.</w:t>
      </w:r>
      <w:r w:rsidR="00634135" w:rsidRPr="00B65780">
        <w:rPr>
          <w:color w:val="000000" w:themeColor="text1"/>
          <w:sz w:val="24"/>
        </w:rPr>
        <w:t xml:space="preserve"> (</w:t>
      </w:r>
      <w:r w:rsidR="00634135" w:rsidRPr="00B65780">
        <w:rPr>
          <w:color w:val="000000" w:themeColor="text1"/>
          <w:sz w:val="24"/>
        </w:rPr>
        <w:t>還本</w:t>
      </w:r>
      <w:r w:rsidR="00634135" w:rsidRPr="00B65780">
        <w:rPr>
          <w:color w:val="000000" w:themeColor="text1"/>
          <w:sz w:val="24"/>
        </w:rPr>
        <w:t>)</w:t>
      </w:r>
      <w:r w:rsidR="00634135" w:rsidRPr="00B65780">
        <w:rPr>
          <w:color w:val="000000" w:themeColor="text1"/>
          <w:sz w:val="24"/>
          <w:lang w:eastAsia="zh-HK"/>
        </w:rPr>
        <w:t>責任</w:t>
      </w:r>
      <w:r w:rsidRPr="00B65780">
        <w:rPr>
          <w:color w:val="000000" w:themeColor="text1"/>
          <w:sz w:val="24"/>
        </w:rPr>
        <w:t>準備金：</w:t>
      </w:r>
    </w:p>
    <w:p w14:paraId="74CE6102"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係指曆年制，截至基準日為止，本年度該提存之</w:t>
      </w:r>
      <w:r w:rsidR="00634135" w:rsidRPr="00B65780">
        <w:rPr>
          <w:color w:val="000000" w:themeColor="text1"/>
          <w:sz w:val="24"/>
        </w:rPr>
        <w:t>(</w:t>
      </w:r>
      <w:r w:rsidR="00634135" w:rsidRPr="00B65780">
        <w:rPr>
          <w:color w:val="000000" w:themeColor="text1"/>
          <w:sz w:val="24"/>
        </w:rPr>
        <w:t>還本</w:t>
      </w:r>
      <w:r w:rsidR="00634135" w:rsidRPr="00B65780">
        <w:rPr>
          <w:color w:val="000000" w:themeColor="text1"/>
          <w:sz w:val="24"/>
        </w:rPr>
        <w:t>)</w:t>
      </w:r>
      <w:r w:rsidR="00634135" w:rsidRPr="00B65780">
        <w:rPr>
          <w:color w:val="000000" w:themeColor="text1"/>
          <w:sz w:val="24"/>
          <w:lang w:eastAsia="zh-HK"/>
        </w:rPr>
        <w:t>責任</w:t>
      </w:r>
      <w:r w:rsidRPr="00B65780">
        <w:rPr>
          <w:color w:val="000000" w:themeColor="text1"/>
          <w:sz w:val="24"/>
        </w:rPr>
        <w:t>準備金減去收回之</w:t>
      </w:r>
      <w:r w:rsidR="00634135" w:rsidRPr="00B65780">
        <w:rPr>
          <w:color w:val="000000" w:themeColor="text1"/>
          <w:sz w:val="24"/>
        </w:rPr>
        <w:t>(</w:t>
      </w:r>
      <w:r w:rsidR="00634135" w:rsidRPr="00B65780">
        <w:rPr>
          <w:color w:val="000000" w:themeColor="text1"/>
          <w:sz w:val="24"/>
        </w:rPr>
        <w:t>還本</w:t>
      </w:r>
      <w:r w:rsidR="00634135" w:rsidRPr="00B65780">
        <w:rPr>
          <w:color w:val="000000" w:themeColor="text1"/>
          <w:sz w:val="24"/>
        </w:rPr>
        <w:t>)</w:t>
      </w:r>
      <w:r w:rsidR="00634135" w:rsidRPr="00B65780">
        <w:rPr>
          <w:color w:val="000000" w:themeColor="text1"/>
          <w:sz w:val="24"/>
          <w:lang w:eastAsia="zh-HK"/>
        </w:rPr>
        <w:t>責任</w:t>
      </w:r>
      <w:r w:rsidRPr="00B65780">
        <w:rPr>
          <w:color w:val="000000" w:themeColor="text1"/>
          <w:sz w:val="24"/>
        </w:rPr>
        <w:t>準備金之淨變動。</w:t>
      </w:r>
    </w:p>
    <w:p w14:paraId="2C6C75ED"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19</w:t>
      </w:r>
      <w:r w:rsidRPr="00B65780">
        <w:rPr>
          <w:color w:val="000000" w:themeColor="text1"/>
          <w:sz w:val="24"/>
        </w:rPr>
        <w:t>欄－保費不足準備金之淨變動</w:t>
      </w:r>
    </w:p>
    <w:p w14:paraId="57F4C3A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係指依經報送主管機關核准之方式提存與收回之保費不足準備金淨變動。</w:t>
      </w:r>
    </w:p>
    <w:p w14:paraId="64031DEF"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20</w:t>
      </w:r>
      <w:r w:rsidRPr="00B65780">
        <w:rPr>
          <w:color w:val="000000" w:themeColor="text1"/>
          <w:sz w:val="24"/>
        </w:rPr>
        <w:t>欄－負債適足準備金之淨變動</w:t>
      </w:r>
    </w:p>
    <w:p w14:paraId="66A0371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係指依經報送主管機關核准之方式提存與收回之負債適足準備金淨變動。</w:t>
      </w:r>
    </w:p>
    <w:p w14:paraId="2B6F0C7B"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21</w:t>
      </w:r>
      <w:r w:rsidRPr="00B65780">
        <w:rPr>
          <w:color w:val="000000" w:themeColor="text1"/>
          <w:sz w:val="24"/>
        </w:rPr>
        <w:t>欄－其他收入扣除費用</w:t>
      </w:r>
    </w:p>
    <w:p w14:paraId="5E3EA652"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係指包括保費分期付款之利息、因付賠款而產生的兌換收益（損失）、買賣傢俱、汽車等收入等，亦即扣除利息收入（支出）、已實現（</w:t>
      </w:r>
      <w:r w:rsidRPr="00B65780">
        <w:rPr>
          <w:color w:val="000000" w:themeColor="text1"/>
          <w:sz w:val="24"/>
        </w:rPr>
        <w:t>realized</w:t>
      </w:r>
      <w:r w:rsidRPr="00B65780">
        <w:rPr>
          <w:color w:val="000000" w:themeColor="text1"/>
          <w:sz w:val="24"/>
        </w:rPr>
        <w:t>）之投資損益及租金收入外之營業外損益。</w:t>
      </w:r>
    </w:p>
    <w:p w14:paraId="247F7740"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22</w:t>
      </w:r>
      <w:r w:rsidRPr="00B65780">
        <w:rPr>
          <w:color w:val="000000" w:themeColor="text1"/>
          <w:sz w:val="24"/>
        </w:rPr>
        <w:t>欄－不含投資損益之稅前損益</w:t>
      </w:r>
    </w:p>
    <w:p w14:paraId="490E957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本欄金額為第</w:t>
      </w:r>
      <w:r w:rsidRPr="00B65780">
        <w:rPr>
          <w:color w:val="000000" w:themeColor="text1"/>
          <w:sz w:val="24"/>
        </w:rPr>
        <w:t>2</w:t>
      </w:r>
      <w:r w:rsidRPr="00B65780">
        <w:rPr>
          <w:color w:val="000000" w:themeColor="text1"/>
          <w:sz w:val="24"/>
        </w:rPr>
        <w:t>欄減去第</w:t>
      </w:r>
      <w:r w:rsidRPr="00B65780">
        <w:rPr>
          <w:color w:val="000000" w:themeColor="text1"/>
          <w:sz w:val="24"/>
        </w:rPr>
        <w:t>3</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6</w:t>
      </w:r>
      <w:r w:rsidRPr="00B65780">
        <w:rPr>
          <w:color w:val="000000" w:themeColor="text1"/>
          <w:sz w:val="24"/>
        </w:rPr>
        <w:t>欄減去第</w:t>
      </w:r>
      <w:r w:rsidRPr="00B65780">
        <w:rPr>
          <w:color w:val="000000" w:themeColor="text1"/>
          <w:sz w:val="24"/>
        </w:rPr>
        <w:t>13</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16</w:t>
      </w:r>
      <w:r w:rsidRPr="00B65780">
        <w:rPr>
          <w:color w:val="000000" w:themeColor="text1"/>
          <w:sz w:val="24"/>
        </w:rPr>
        <w:t>欄減去第</w:t>
      </w:r>
      <w:r w:rsidRPr="00B65780">
        <w:rPr>
          <w:color w:val="000000" w:themeColor="text1"/>
          <w:sz w:val="24"/>
        </w:rPr>
        <w:t>18~19</w:t>
      </w:r>
      <w:r w:rsidRPr="00B65780">
        <w:rPr>
          <w:color w:val="000000" w:themeColor="text1"/>
          <w:sz w:val="24"/>
        </w:rPr>
        <w:t>欄加上第</w:t>
      </w:r>
      <w:r w:rsidRPr="00B65780">
        <w:rPr>
          <w:color w:val="000000" w:themeColor="text1"/>
          <w:sz w:val="24"/>
        </w:rPr>
        <w:t>20</w:t>
      </w:r>
      <w:r w:rsidRPr="00B65780">
        <w:rPr>
          <w:color w:val="000000" w:themeColor="text1"/>
          <w:sz w:val="24"/>
        </w:rPr>
        <w:t>欄後之值。</w:t>
      </w:r>
    </w:p>
    <w:p w14:paraId="4F88A715" w14:textId="77777777" w:rsidR="00F3561A" w:rsidRPr="00B65780" w:rsidRDefault="00EC7749" w:rsidP="00EC7749">
      <w:pPr>
        <w:pStyle w:val="1"/>
        <w:spacing w:afterLines="0" w:after="0" w:line="440" w:lineRule="exact"/>
        <w:rPr>
          <w:color w:val="000000" w:themeColor="text1"/>
          <w:sz w:val="24"/>
        </w:rPr>
      </w:pPr>
      <w:r w:rsidRPr="00B65780">
        <w:rPr>
          <w:color w:val="000000" w:themeColor="text1"/>
          <w:sz w:val="24"/>
        </w:rPr>
        <w:br w:type="page"/>
      </w:r>
      <w:bookmarkStart w:id="300" w:name="_Toc219109768"/>
      <w:bookmarkStart w:id="301" w:name="_Toc219109840"/>
      <w:bookmarkStart w:id="302" w:name="_Toc221524829"/>
      <w:bookmarkStart w:id="303" w:name="_Toc296334373"/>
      <w:bookmarkStart w:id="304" w:name="_Toc296433887"/>
    </w:p>
    <w:p w14:paraId="487EBAF4" w14:textId="77777777" w:rsidR="00F3561A" w:rsidRPr="00B65780" w:rsidRDefault="00F3561A" w:rsidP="00F3561A">
      <w:pPr>
        <w:pStyle w:val="1"/>
        <w:spacing w:afterLines="0" w:after="0" w:line="440" w:lineRule="exact"/>
        <w:rPr>
          <w:color w:val="000000" w:themeColor="text1"/>
          <w:szCs w:val="40"/>
        </w:rPr>
      </w:pPr>
      <w:bookmarkStart w:id="305" w:name="_Toc46309038"/>
      <w:bookmarkStart w:id="306" w:name="_Toc103672908"/>
      <w:r w:rsidRPr="00B65780">
        <w:rPr>
          <w:color w:val="000000" w:themeColor="text1"/>
          <w:szCs w:val="40"/>
        </w:rPr>
        <w:lastRenderedPageBreak/>
        <w:t>表</w:t>
      </w:r>
      <w:r w:rsidRPr="00B65780">
        <w:rPr>
          <w:color w:val="000000" w:themeColor="text1"/>
          <w:szCs w:val="40"/>
        </w:rPr>
        <w:t>27-</w:t>
      </w:r>
      <w:r w:rsidRPr="00B65780">
        <w:rPr>
          <w:color w:val="000000" w:themeColor="text1"/>
          <w:szCs w:val="40"/>
          <w:lang w:eastAsia="zh-TW"/>
        </w:rPr>
        <w:t>4</w:t>
      </w:r>
      <w:r w:rsidRPr="00B65780">
        <w:rPr>
          <w:color w:val="000000" w:themeColor="text1"/>
          <w:szCs w:val="40"/>
        </w:rPr>
        <w:t>：</w:t>
      </w:r>
      <w:proofErr w:type="spellStart"/>
      <w:r w:rsidRPr="00B65780">
        <w:rPr>
          <w:color w:val="000000" w:themeColor="text1"/>
          <w:szCs w:val="40"/>
        </w:rPr>
        <w:t>直接招攬費用率與非直接招攬費用率</w:t>
      </w:r>
      <w:r w:rsidRPr="00B65780">
        <w:rPr>
          <w:color w:val="000000" w:themeColor="text1"/>
          <w:szCs w:val="40"/>
        </w:rPr>
        <w:t>-</w:t>
      </w:r>
      <w:r w:rsidRPr="00B65780">
        <w:rPr>
          <w:color w:val="000000" w:themeColor="text1"/>
          <w:szCs w:val="40"/>
        </w:rPr>
        <w:t>任意汽車保險及火災保險</w:t>
      </w:r>
      <w:proofErr w:type="spellEnd"/>
      <w:r w:rsidRPr="00B65780">
        <w:rPr>
          <w:color w:val="000000" w:themeColor="text1"/>
          <w:szCs w:val="40"/>
        </w:rPr>
        <w:t>(</w:t>
      </w:r>
      <w:proofErr w:type="spellStart"/>
      <w:r w:rsidRPr="00B65780">
        <w:rPr>
          <w:color w:val="000000" w:themeColor="text1"/>
          <w:szCs w:val="40"/>
        </w:rPr>
        <w:t>險種別</w:t>
      </w:r>
      <w:proofErr w:type="spellEnd"/>
      <w:r w:rsidRPr="00B65780">
        <w:rPr>
          <w:color w:val="000000" w:themeColor="text1"/>
          <w:szCs w:val="40"/>
        </w:rPr>
        <w:t>)</w:t>
      </w:r>
      <w:bookmarkEnd w:id="305"/>
      <w:bookmarkEnd w:id="306"/>
    </w:p>
    <w:p w14:paraId="40D6F2D0" w14:textId="77777777" w:rsidR="00F3561A" w:rsidRPr="00B65780" w:rsidRDefault="00F3561A" w:rsidP="00F3561A">
      <w:pPr>
        <w:pStyle w:val="a6"/>
        <w:spacing w:line="440" w:lineRule="exact"/>
        <w:ind w:firstLineChars="207" w:firstLine="497"/>
        <w:rPr>
          <w:rFonts w:ascii="Times New Roman" w:hAnsi="Times New Roman"/>
          <w:color w:val="000000" w:themeColor="text1"/>
          <w:sz w:val="24"/>
          <w:lang w:eastAsia="zh-TW"/>
        </w:rPr>
      </w:pPr>
      <w:proofErr w:type="spellStart"/>
      <w:r w:rsidRPr="00B65780">
        <w:rPr>
          <w:rFonts w:ascii="Times New Roman" w:hAnsi="Times New Roman"/>
          <w:color w:val="000000" w:themeColor="text1"/>
          <w:sz w:val="24"/>
        </w:rPr>
        <w:t>本報表</w:t>
      </w:r>
      <w:r w:rsidRPr="00B65780">
        <w:rPr>
          <w:rFonts w:ascii="Times New Roman" w:hAnsi="Times New Roman"/>
          <w:color w:val="000000" w:themeColor="text1"/>
          <w:sz w:val="24"/>
          <w:lang w:eastAsia="zh-TW"/>
        </w:rPr>
        <w:t>的目的在於檢視任意汽車保險及火災保險</w:t>
      </w:r>
      <w:proofErr w:type="spellEnd"/>
      <w:r w:rsidRPr="00B65780">
        <w:rPr>
          <w:rFonts w:ascii="Times New Roman" w:hAnsi="Times New Roman"/>
          <w:color w:val="000000" w:themeColor="text1"/>
          <w:sz w:val="24"/>
          <w:lang w:eastAsia="zh-TW"/>
        </w:rPr>
        <w:t>(</w:t>
      </w:r>
      <w:proofErr w:type="spellStart"/>
      <w:r w:rsidRPr="00B65780">
        <w:rPr>
          <w:rFonts w:ascii="Times New Roman" w:hAnsi="Times New Roman"/>
          <w:color w:val="000000" w:themeColor="text1"/>
          <w:sz w:val="24"/>
          <w:lang w:eastAsia="zh-TW"/>
        </w:rPr>
        <w:t>含住宅及商業</w:t>
      </w:r>
      <w:proofErr w:type="spellEnd"/>
      <w:r w:rsidRPr="00B65780">
        <w:rPr>
          <w:rFonts w:ascii="Times New Roman" w:hAnsi="Times New Roman"/>
          <w:color w:val="000000" w:themeColor="text1"/>
          <w:sz w:val="24"/>
          <w:lang w:eastAsia="zh-TW"/>
        </w:rPr>
        <w:t>)</w:t>
      </w:r>
      <w:proofErr w:type="spellStart"/>
      <w:r w:rsidRPr="00B65780">
        <w:rPr>
          <w:rFonts w:ascii="Times New Roman" w:hAnsi="Times New Roman"/>
          <w:color w:val="000000" w:themeColor="text1"/>
          <w:sz w:val="24"/>
          <w:lang w:eastAsia="zh-TW"/>
        </w:rPr>
        <w:t>於「各商品別」及「各行銷通路別」之直接招攬費用率及非直接招攬費用率，藉以提供適時檢討預定附加費用率之參考</w:t>
      </w:r>
      <w:proofErr w:type="spellEnd"/>
      <w:r w:rsidRPr="00B65780">
        <w:rPr>
          <w:rFonts w:ascii="Times New Roman" w:hAnsi="Times New Roman"/>
          <w:color w:val="000000" w:themeColor="text1"/>
          <w:sz w:val="24"/>
          <w:lang w:eastAsia="zh-TW"/>
        </w:rPr>
        <w:t>。</w:t>
      </w:r>
    </w:p>
    <w:p w14:paraId="112DFD0B" w14:textId="77777777" w:rsidR="00F3561A" w:rsidRPr="00B65780" w:rsidRDefault="00F3561A" w:rsidP="00F3561A">
      <w:pPr>
        <w:pStyle w:val="a6"/>
        <w:spacing w:line="440" w:lineRule="exact"/>
        <w:ind w:firstLineChars="207" w:firstLine="497"/>
        <w:rPr>
          <w:rFonts w:ascii="Times New Roman" w:hAnsi="Times New Roman"/>
          <w:color w:val="000000" w:themeColor="text1"/>
          <w:sz w:val="24"/>
          <w:lang w:eastAsia="zh-TW"/>
        </w:rPr>
      </w:pPr>
      <w:r w:rsidRPr="00B65780">
        <w:rPr>
          <w:rFonts w:ascii="Times New Roman" w:hAnsi="Times New Roman"/>
          <w:color w:val="000000" w:themeColor="text1"/>
          <w:sz w:val="24"/>
          <w:lang w:eastAsia="zh-TW"/>
        </w:rPr>
        <w:t>其中直接招攬費用率採</w:t>
      </w:r>
      <w:bookmarkStart w:id="307" w:name="_Hlk45282921"/>
      <w:r w:rsidRPr="00B65780">
        <w:rPr>
          <w:rFonts w:ascii="Times New Roman" w:hAnsi="Times New Roman"/>
          <w:color w:val="000000" w:themeColor="text1"/>
          <w:sz w:val="24"/>
          <w:lang w:eastAsia="zh-TW"/>
        </w:rPr>
        <w:t>每一險種別及每一商品別</w:t>
      </w:r>
      <w:bookmarkEnd w:id="307"/>
      <w:r w:rsidRPr="00B65780">
        <w:rPr>
          <w:rFonts w:ascii="Times New Roman" w:hAnsi="Times New Roman"/>
          <w:color w:val="000000" w:themeColor="text1"/>
          <w:sz w:val="24"/>
          <w:lang w:eastAsia="zh-TW"/>
        </w:rPr>
        <w:t>表達，而每一商品別之非直接招攬費用率採其所屬險種別之非直接招攬費用率表達。</w:t>
      </w:r>
    </w:p>
    <w:p w14:paraId="2C513C8E" w14:textId="77777777" w:rsidR="00F3561A" w:rsidRPr="00B65780" w:rsidRDefault="00F3561A" w:rsidP="00F3561A">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lang w:eastAsia="zh-TW"/>
        </w:rPr>
        <w:t>表</w:t>
      </w:r>
      <w:r w:rsidRPr="00B65780">
        <w:rPr>
          <w:rFonts w:ascii="Times New Roman" w:hAnsi="Times New Roman"/>
          <w:color w:val="000000" w:themeColor="text1"/>
          <w:sz w:val="24"/>
          <w:lang w:eastAsia="zh-TW"/>
        </w:rPr>
        <w:t>27-4</w:t>
      </w:r>
      <w:r w:rsidRPr="00B65780">
        <w:rPr>
          <w:rFonts w:ascii="Times New Roman" w:hAnsi="Times New Roman"/>
          <w:color w:val="000000" w:themeColor="text1"/>
          <w:sz w:val="24"/>
          <w:lang w:eastAsia="zh-TW"/>
        </w:rPr>
        <w:t>為採用每一「險種別」計算直接招攬費用率及非直接招攬費用率，並應與表</w:t>
      </w:r>
      <w:r w:rsidRPr="00B65780">
        <w:rPr>
          <w:rFonts w:ascii="Times New Roman" w:hAnsi="Times New Roman"/>
          <w:color w:val="000000" w:themeColor="text1"/>
          <w:sz w:val="24"/>
          <w:lang w:eastAsia="zh-TW"/>
        </w:rPr>
        <w:t>27-3</w:t>
      </w:r>
      <w:r w:rsidRPr="00B65780">
        <w:rPr>
          <w:rFonts w:ascii="Times New Roman" w:hAnsi="Times New Roman"/>
          <w:color w:val="000000" w:themeColor="text1"/>
          <w:sz w:val="24"/>
          <w:lang w:eastAsia="zh-TW"/>
        </w:rPr>
        <w:t>之相關數據能進行勾稽。</w:t>
      </w:r>
    </w:p>
    <w:p w14:paraId="438CD7D9" w14:textId="77777777" w:rsidR="00F3561A" w:rsidRPr="00B65780" w:rsidRDefault="00F3561A" w:rsidP="00F3561A">
      <w:pPr>
        <w:pStyle w:val="a6"/>
        <w:spacing w:line="440" w:lineRule="exact"/>
        <w:ind w:firstLineChars="207" w:firstLine="497"/>
        <w:rPr>
          <w:rFonts w:ascii="Times New Roman" w:hAnsi="Times New Roman"/>
          <w:color w:val="000000" w:themeColor="text1"/>
          <w:sz w:val="24"/>
        </w:rPr>
      </w:pPr>
      <w:proofErr w:type="spellStart"/>
      <w:r w:rsidRPr="00B65780">
        <w:rPr>
          <w:rFonts w:ascii="Times New Roman" w:hAnsi="Times New Roman"/>
          <w:color w:val="000000" w:themeColor="text1"/>
          <w:sz w:val="24"/>
        </w:rPr>
        <w:t>各欄金額之定義說明如下</w:t>
      </w:r>
      <w:proofErr w:type="spellEnd"/>
      <w:r w:rsidRPr="00B65780">
        <w:rPr>
          <w:rFonts w:ascii="Times New Roman" w:hAnsi="Times New Roman"/>
          <w:color w:val="000000" w:themeColor="text1"/>
          <w:sz w:val="24"/>
        </w:rPr>
        <w:t>：</w:t>
      </w:r>
    </w:p>
    <w:p w14:paraId="0D416585" w14:textId="77777777" w:rsidR="00F3561A" w:rsidRPr="00B65780" w:rsidRDefault="00F3561A" w:rsidP="00F356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欄－險種</w:t>
      </w:r>
    </w:p>
    <w:p w14:paraId="20E04FF2" w14:textId="77777777" w:rsidR="00F3561A" w:rsidRPr="00B65780" w:rsidRDefault="00F3561A" w:rsidP="00F3561A">
      <w:pPr>
        <w:spacing w:line="440" w:lineRule="exact"/>
        <w:ind w:leftChars="276" w:left="718"/>
        <w:jc w:val="both"/>
        <w:rPr>
          <w:color w:val="000000" w:themeColor="text1"/>
          <w:sz w:val="24"/>
        </w:rPr>
      </w:pPr>
      <w:r w:rsidRPr="00B65780">
        <w:rPr>
          <w:color w:val="000000" w:themeColor="text1"/>
          <w:sz w:val="24"/>
        </w:rPr>
        <w:t>係指險種分類，區分為住宅火災保險、商業火災保險及任意汽車保險。</w:t>
      </w:r>
    </w:p>
    <w:p w14:paraId="5867CC55" w14:textId="77777777" w:rsidR="00F3561A" w:rsidRPr="00B65780" w:rsidRDefault="00F3561A" w:rsidP="00F356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欄－險種別</w:t>
      </w:r>
    </w:p>
    <w:p w14:paraId="2116B56B" w14:textId="77777777" w:rsidR="00F3561A" w:rsidRPr="00B65780" w:rsidRDefault="00F3561A" w:rsidP="00F3561A">
      <w:pPr>
        <w:spacing w:line="44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27-3</w:t>
      </w:r>
      <w:r w:rsidRPr="00B65780">
        <w:rPr>
          <w:color w:val="000000" w:themeColor="text1"/>
          <w:sz w:val="24"/>
        </w:rPr>
        <w:t>之任意汽車保險及火災保險險種代號與名稱。</w:t>
      </w:r>
    </w:p>
    <w:p w14:paraId="7F3A89DB" w14:textId="77777777" w:rsidR="00F3561A" w:rsidRPr="00B65780" w:rsidRDefault="00F3561A" w:rsidP="00F356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w:t>
      </w:r>
      <w:r w:rsidRPr="00B65780">
        <w:rPr>
          <w:color w:val="000000" w:themeColor="text1"/>
          <w:sz w:val="24"/>
          <w:lang w:eastAsia="zh-HK"/>
        </w:rPr>
        <w:t>資料期間</w:t>
      </w:r>
    </w:p>
    <w:p w14:paraId="03C79B69" w14:textId="77777777" w:rsidR="00F3561A" w:rsidRPr="00B65780" w:rsidRDefault="00F3561A" w:rsidP="00F3561A">
      <w:pPr>
        <w:spacing w:line="440" w:lineRule="exact"/>
        <w:ind w:leftChars="276" w:left="718"/>
        <w:jc w:val="both"/>
        <w:rPr>
          <w:color w:val="000000" w:themeColor="text1"/>
          <w:sz w:val="24"/>
        </w:rPr>
      </w:pPr>
      <w:r w:rsidRPr="00B65780">
        <w:rPr>
          <w:color w:val="000000" w:themeColor="text1"/>
          <w:sz w:val="24"/>
        </w:rPr>
        <w:t>請填寫西元年份，如</w:t>
      </w:r>
      <w:r w:rsidRPr="00B65780">
        <w:rPr>
          <w:color w:val="000000" w:themeColor="text1"/>
          <w:sz w:val="24"/>
        </w:rPr>
        <w:t>109</w:t>
      </w:r>
      <w:r w:rsidRPr="00B65780">
        <w:rPr>
          <w:color w:val="000000" w:themeColor="text1"/>
          <w:sz w:val="24"/>
        </w:rPr>
        <w:t>年度之報表請填</w:t>
      </w:r>
      <w:r w:rsidRPr="00B65780">
        <w:rPr>
          <w:color w:val="000000" w:themeColor="text1"/>
          <w:sz w:val="24"/>
        </w:rPr>
        <w:t>2020</w:t>
      </w:r>
      <w:r w:rsidRPr="00B65780">
        <w:rPr>
          <w:color w:val="000000" w:themeColor="text1"/>
          <w:sz w:val="24"/>
        </w:rPr>
        <w:t>。</w:t>
      </w:r>
    </w:p>
    <w:p w14:paraId="1BA1C092" w14:textId="77777777" w:rsidR="00F3561A" w:rsidRPr="00B65780" w:rsidRDefault="00F3561A" w:rsidP="00F356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欄－簽單保費</w:t>
      </w:r>
    </w:p>
    <w:p w14:paraId="27656813" w14:textId="77777777" w:rsidR="00F3561A" w:rsidRPr="00B65780" w:rsidRDefault="00F3561A" w:rsidP="00F3561A">
      <w:pPr>
        <w:spacing w:line="44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27-3</w:t>
      </w:r>
      <w:r w:rsidRPr="00B65780">
        <w:rPr>
          <w:color w:val="000000" w:themeColor="text1"/>
          <w:sz w:val="24"/>
        </w:rPr>
        <w:t>欄</w:t>
      </w:r>
      <w:r w:rsidRPr="00B65780">
        <w:rPr>
          <w:color w:val="000000" w:themeColor="text1"/>
          <w:sz w:val="24"/>
        </w:rPr>
        <w:t>1c</w:t>
      </w:r>
      <w:r w:rsidRPr="00B65780">
        <w:rPr>
          <w:color w:val="000000" w:themeColor="text1"/>
          <w:sz w:val="24"/>
        </w:rPr>
        <w:t>之簽單保費</w:t>
      </w:r>
      <w:r w:rsidRPr="00B65780">
        <w:rPr>
          <w:color w:val="000000" w:themeColor="text1"/>
          <w:sz w:val="24"/>
        </w:rPr>
        <w:t>(</w:t>
      </w:r>
      <w:r w:rsidRPr="00B65780">
        <w:rPr>
          <w:color w:val="000000" w:themeColor="text1"/>
          <w:sz w:val="24"/>
        </w:rPr>
        <w:t>扣除解約金</w:t>
      </w:r>
      <w:r w:rsidRPr="00B65780">
        <w:rPr>
          <w:color w:val="000000" w:themeColor="text1"/>
          <w:sz w:val="24"/>
        </w:rPr>
        <w:t>)</w:t>
      </w:r>
      <w:r w:rsidRPr="00B65780">
        <w:rPr>
          <w:color w:val="000000" w:themeColor="text1"/>
          <w:sz w:val="24"/>
        </w:rPr>
        <w:t>。</w:t>
      </w:r>
    </w:p>
    <w:p w14:paraId="78565BDE" w14:textId="77777777" w:rsidR="00F3561A" w:rsidRPr="00B65780" w:rsidRDefault="00F3561A" w:rsidP="00F356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欄－佣金及代理、經紀人費用</w:t>
      </w:r>
    </w:p>
    <w:p w14:paraId="240F51FB" w14:textId="77777777" w:rsidR="00F3561A" w:rsidRPr="00B65780" w:rsidRDefault="00F3561A" w:rsidP="00F3561A">
      <w:pPr>
        <w:spacing w:line="44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27-3</w:t>
      </w:r>
      <w:r w:rsidRPr="00B65780">
        <w:rPr>
          <w:color w:val="000000" w:themeColor="text1"/>
          <w:sz w:val="24"/>
        </w:rPr>
        <w:t>欄</w:t>
      </w:r>
      <w:r w:rsidRPr="00B65780">
        <w:rPr>
          <w:color w:val="000000" w:themeColor="text1"/>
          <w:sz w:val="24"/>
        </w:rPr>
        <w:t>14</w:t>
      </w:r>
      <w:r w:rsidRPr="00B65780">
        <w:rPr>
          <w:color w:val="000000" w:themeColor="text1"/>
          <w:sz w:val="24"/>
        </w:rPr>
        <w:t>之佣金及代理、經紀人費用。</w:t>
      </w:r>
    </w:p>
    <w:p w14:paraId="7AC8C73F" w14:textId="77777777" w:rsidR="00F3561A" w:rsidRPr="00B65780" w:rsidRDefault="00F3561A" w:rsidP="00F356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欄－營業稅捐</w:t>
      </w:r>
    </w:p>
    <w:p w14:paraId="0390BD84" w14:textId="77777777" w:rsidR="00F3561A" w:rsidRPr="00B65780" w:rsidRDefault="00F3561A" w:rsidP="00F3561A">
      <w:pPr>
        <w:spacing w:line="44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27-3</w:t>
      </w:r>
      <w:r w:rsidRPr="00B65780">
        <w:rPr>
          <w:color w:val="000000" w:themeColor="text1"/>
          <w:sz w:val="24"/>
        </w:rPr>
        <w:t>欄</w:t>
      </w:r>
      <w:r w:rsidRPr="00B65780">
        <w:rPr>
          <w:color w:val="000000" w:themeColor="text1"/>
          <w:sz w:val="24"/>
        </w:rPr>
        <w:t>15</w:t>
      </w:r>
      <w:r w:rsidRPr="00B65780">
        <w:rPr>
          <w:color w:val="000000" w:themeColor="text1"/>
          <w:sz w:val="24"/>
        </w:rPr>
        <w:t>之營業稅捐。</w:t>
      </w:r>
    </w:p>
    <w:p w14:paraId="62C32DB8" w14:textId="77777777" w:rsidR="00F3561A" w:rsidRPr="00B65780" w:rsidRDefault="00F3561A" w:rsidP="00F356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欄－其他招攬之業務費用</w:t>
      </w:r>
    </w:p>
    <w:p w14:paraId="74BDD198" w14:textId="77777777" w:rsidR="00F3561A" w:rsidRPr="00B65780" w:rsidRDefault="00F3561A" w:rsidP="00F3561A">
      <w:pPr>
        <w:spacing w:line="44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27-3</w:t>
      </w:r>
      <w:r w:rsidRPr="00B65780">
        <w:rPr>
          <w:color w:val="000000" w:themeColor="text1"/>
          <w:sz w:val="24"/>
        </w:rPr>
        <w:t>欄</w:t>
      </w:r>
      <w:r w:rsidRPr="00B65780">
        <w:rPr>
          <w:color w:val="000000" w:themeColor="text1"/>
          <w:sz w:val="24"/>
        </w:rPr>
        <w:t>16</w:t>
      </w:r>
      <w:r w:rsidRPr="00B65780">
        <w:rPr>
          <w:color w:val="000000" w:themeColor="text1"/>
          <w:sz w:val="24"/>
        </w:rPr>
        <w:t>之其他招攬之業務費用。</w:t>
      </w:r>
    </w:p>
    <w:p w14:paraId="311EA7AF" w14:textId="77777777" w:rsidR="00F3561A" w:rsidRPr="00B65780" w:rsidRDefault="00F3561A" w:rsidP="00F356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欄－一般費用</w:t>
      </w:r>
    </w:p>
    <w:p w14:paraId="0013BAF9" w14:textId="77777777" w:rsidR="00F3561A" w:rsidRPr="00B65780" w:rsidRDefault="00F3561A" w:rsidP="00F3561A">
      <w:pPr>
        <w:spacing w:line="44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27-3</w:t>
      </w:r>
      <w:r w:rsidRPr="00B65780">
        <w:rPr>
          <w:color w:val="000000" w:themeColor="text1"/>
          <w:sz w:val="24"/>
        </w:rPr>
        <w:t>欄</w:t>
      </w:r>
      <w:r w:rsidRPr="00B65780">
        <w:rPr>
          <w:color w:val="000000" w:themeColor="text1"/>
          <w:sz w:val="24"/>
        </w:rPr>
        <w:t>17</w:t>
      </w:r>
      <w:r w:rsidRPr="00B65780">
        <w:rPr>
          <w:color w:val="000000" w:themeColor="text1"/>
          <w:sz w:val="24"/>
        </w:rPr>
        <w:t>之一般費用。</w:t>
      </w:r>
    </w:p>
    <w:p w14:paraId="0FF88022" w14:textId="77777777" w:rsidR="00F3561A" w:rsidRPr="00B65780" w:rsidRDefault="00F3561A" w:rsidP="00F356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欄－營業稅捐比率</w:t>
      </w:r>
    </w:p>
    <w:p w14:paraId="4B584922" w14:textId="77777777" w:rsidR="00F3561A" w:rsidRPr="00B65780" w:rsidRDefault="00F3561A" w:rsidP="00F3561A">
      <w:pPr>
        <w:spacing w:line="440" w:lineRule="exact"/>
        <w:ind w:leftChars="276" w:left="718"/>
        <w:jc w:val="both"/>
        <w:rPr>
          <w:color w:val="000000" w:themeColor="text1"/>
          <w:sz w:val="24"/>
        </w:rPr>
      </w:pPr>
      <w:r w:rsidRPr="00B65780">
        <w:rPr>
          <w:color w:val="000000" w:themeColor="text1"/>
          <w:sz w:val="24"/>
        </w:rPr>
        <w:t>計算公式：營業稅捐</w:t>
      </w:r>
      <w:r w:rsidRPr="00B65780">
        <w:rPr>
          <w:color w:val="000000" w:themeColor="text1"/>
          <w:sz w:val="24"/>
        </w:rPr>
        <w:t>/</w:t>
      </w:r>
      <w:r w:rsidRPr="00B65780">
        <w:rPr>
          <w:color w:val="000000" w:themeColor="text1"/>
          <w:sz w:val="24"/>
        </w:rPr>
        <w:t>簽單保費。</w:t>
      </w:r>
    </w:p>
    <w:p w14:paraId="14FA6800" w14:textId="77777777" w:rsidR="00F3561A" w:rsidRPr="00B65780" w:rsidRDefault="00F3561A" w:rsidP="00F356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欄－重大事故特別準備金提存比率</w:t>
      </w:r>
    </w:p>
    <w:p w14:paraId="657496AC" w14:textId="77777777" w:rsidR="00F3561A" w:rsidRPr="00B65780" w:rsidRDefault="00F3561A" w:rsidP="00F3561A">
      <w:pPr>
        <w:spacing w:line="44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25-1</w:t>
      </w:r>
      <w:r w:rsidRPr="00B65780">
        <w:rPr>
          <w:color w:val="000000" w:themeColor="text1"/>
          <w:sz w:val="24"/>
        </w:rPr>
        <w:t>欄</w:t>
      </w:r>
      <w:r w:rsidRPr="00B65780">
        <w:rPr>
          <w:color w:val="000000" w:themeColor="text1"/>
          <w:sz w:val="24"/>
        </w:rPr>
        <w:t>2</w:t>
      </w:r>
      <w:r w:rsidRPr="00B65780">
        <w:rPr>
          <w:color w:val="000000" w:themeColor="text1"/>
          <w:sz w:val="24"/>
        </w:rPr>
        <w:t>之提存率。</w:t>
      </w:r>
    </w:p>
    <w:p w14:paraId="44C53A0C" w14:textId="77777777" w:rsidR="00F3561A" w:rsidRPr="00B65780" w:rsidRDefault="00F3561A" w:rsidP="00F356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欄－直接招攬費用率</w:t>
      </w:r>
    </w:p>
    <w:p w14:paraId="5D50B7F9" w14:textId="77777777" w:rsidR="00F3561A" w:rsidRPr="00B65780" w:rsidRDefault="00F3561A" w:rsidP="00F3561A">
      <w:pPr>
        <w:spacing w:line="440" w:lineRule="exact"/>
        <w:ind w:leftChars="276" w:left="718"/>
        <w:jc w:val="both"/>
        <w:rPr>
          <w:color w:val="000000" w:themeColor="text1"/>
          <w:sz w:val="24"/>
        </w:rPr>
      </w:pPr>
      <w:r w:rsidRPr="00B65780">
        <w:rPr>
          <w:color w:val="000000" w:themeColor="text1"/>
          <w:sz w:val="24"/>
        </w:rPr>
        <w:lastRenderedPageBreak/>
        <w:t>計算公式：佣金及代理、經紀人費用</w:t>
      </w:r>
      <w:r w:rsidRPr="00B65780">
        <w:rPr>
          <w:color w:val="000000" w:themeColor="text1"/>
          <w:sz w:val="24"/>
        </w:rPr>
        <w:t>/</w:t>
      </w:r>
      <w:r w:rsidRPr="00B65780">
        <w:rPr>
          <w:color w:val="000000" w:themeColor="text1"/>
          <w:sz w:val="24"/>
        </w:rPr>
        <w:t>簽單保費。</w:t>
      </w:r>
    </w:p>
    <w:p w14:paraId="7CAEAE95" w14:textId="77777777" w:rsidR="00F3561A" w:rsidRPr="00B65780" w:rsidRDefault="00F3561A" w:rsidP="00F356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欄－非直接招攬費用率</w:t>
      </w:r>
    </w:p>
    <w:p w14:paraId="546C963E" w14:textId="77777777" w:rsidR="00F3561A" w:rsidRPr="00B65780" w:rsidRDefault="00F3561A" w:rsidP="00F3561A">
      <w:pPr>
        <w:spacing w:line="440" w:lineRule="exact"/>
        <w:ind w:leftChars="276" w:left="718"/>
        <w:jc w:val="both"/>
        <w:rPr>
          <w:color w:val="000000" w:themeColor="text1"/>
          <w:sz w:val="24"/>
        </w:rPr>
      </w:pPr>
      <w:r w:rsidRPr="00B65780">
        <w:rPr>
          <w:color w:val="000000" w:themeColor="text1"/>
          <w:sz w:val="24"/>
        </w:rPr>
        <w:t>計算公式：</w:t>
      </w:r>
      <w:r w:rsidRPr="00B65780">
        <w:rPr>
          <w:color w:val="000000" w:themeColor="text1"/>
          <w:sz w:val="24"/>
        </w:rPr>
        <w:t>(</w:t>
      </w:r>
      <w:r w:rsidRPr="00B65780">
        <w:rPr>
          <w:color w:val="000000" w:themeColor="text1"/>
          <w:sz w:val="24"/>
        </w:rPr>
        <w:t>其他招攬之業務費用</w:t>
      </w:r>
      <w:r w:rsidRPr="00B65780">
        <w:rPr>
          <w:color w:val="000000" w:themeColor="text1"/>
          <w:sz w:val="24"/>
        </w:rPr>
        <w:t>+</w:t>
      </w:r>
      <w:r w:rsidRPr="00B65780">
        <w:rPr>
          <w:color w:val="000000" w:themeColor="text1"/>
          <w:sz w:val="24"/>
        </w:rPr>
        <w:t>一般費用</w:t>
      </w:r>
      <w:r w:rsidRPr="00B65780">
        <w:rPr>
          <w:color w:val="000000" w:themeColor="text1"/>
          <w:sz w:val="24"/>
        </w:rPr>
        <w:t xml:space="preserve">)/ </w:t>
      </w:r>
      <w:r w:rsidRPr="00B65780">
        <w:rPr>
          <w:color w:val="000000" w:themeColor="text1"/>
          <w:sz w:val="24"/>
        </w:rPr>
        <w:t>簽單保費</w:t>
      </w:r>
      <w:r w:rsidRPr="00B65780">
        <w:rPr>
          <w:color w:val="000000" w:themeColor="text1"/>
          <w:sz w:val="24"/>
        </w:rPr>
        <w:t>+</w:t>
      </w:r>
      <w:r w:rsidRPr="00B65780">
        <w:rPr>
          <w:color w:val="000000" w:themeColor="text1"/>
          <w:sz w:val="24"/>
        </w:rPr>
        <w:t>營業稅捐比率</w:t>
      </w:r>
      <w:r w:rsidRPr="00B65780">
        <w:rPr>
          <w:color w:val="000000" w:themeColor="text1"/>
          <w:sz w:val="24"/>
        </w:rPr>
        <w:t>+</w:t>
      </w:r>
      <w:r w:rsidRPr="00B65780">
        <w:rPr>
          <w:color w:val="000000" w:themeColor="text1"/>
          <w:sz w:val="24"/>
        </w:rPr>
        <w:t>重大事故特別準備金提存比率。</w:t>
      </w:r>
    </w:p>
    <w:p w14:paraId="64CCBC23" w14:textId="77777777" w:rsidR="00F3561A" w:rsidRPr="00B65780" w:rsidRDefault="00F3561A" w:rsidP="00F3561A">
      <w:pPr>
        <w:widowControl/>
        <w:spacing w:line="440" w:lineRule="exact"/>
        <w:jc w:val="both"/>
        <w:rPr>
          <w:color w:val="000000" w:themeColor="text1"/>
        </w:rPr>
      </w:pPr>
      <w:r w:rsidRPr="00B65780">
        <w:rPr>
          <w:color w:val="000000" w:themeColor="text1"/>
        </w:rPr>
        <w:br w:type="page"/>
      </w:r>
    </w:p>
    <w:p w14:paraId="1D5A6EF9" w14:textId="77777777" w:rsidR="00F3561A" w:rsidRPr="00B65780" w:rsidRDefault="00F3561A" w:rsidP="00F3561A">
      <w:pPr>
        <w:pStyle w:val="1"/>
        <w:spacing w:afterLines="0" w:after="0" w:line="440" w:lineRule="exact"/>
        <w:rPr>
          <w:color w:val="000000" w:themeColor="text1"/>
          <w:szCs w:val="40"/>
        </w:rPr>
      </w:pPr>
      <w:bookmarkStart w:id="308" w:name="_Toc46309039"/>
      <w:bookmarkStart w:id="309" w:name="_Toc103672909"/>
      <w:r w:rsidRPr="00B65780">
        <w:rPr>
          <w:color w:val="000000" w:themeColor="text1"/>
          <w:szCs w:val="40"/>
        </w:rPr>
        <w:lastRenderedPageBreak/>
        <w:t>表</w:t>
      </w:r>
      <w:r w:rsidRPr="00B65780">
        <w:rPr>
          <w:color w:val="000000" w:themeColor="text1"/>
          <w:szCs w:val="40"/>
        </w:rPr>
        <w:t>27-</w:t>
      </w:r>
      <w:r w:rsidRPr="00B65780">
        <w:rPr>
          <w:color w:val="000000" w:themeColor="text1"/>
          <w:szCs w:val="40"/>
          <w:lang w:eastAsia="zh-TW"/>
        </w:rPr>
        <w:t>4-1</w:t>
      </w:r>
      <w:r w:rsidRPr="00B65780">
        <w:rPr>
          <w:color w:val="000000" w:themeColor="text1"/>
          <w:szCs w:val="40"/>
        </w:rPr>
        <w:t>：直接招攬費用率與非直接招攬費用率</w:t>
      </w:r>
      <w:r w:rsidRPr="00B65780">
        <w:rPr>
          <w:color w:val="000000" w:themeColor="text1"/>
          <w:szCs w:val="40"/>
        </w:rPr>
        <w:t>-</w:t>
      </w:r>
      <w:r w:rsidRPr="00B65780">
        <w:rPr>
          <w:color w:val="000000" w:themeColor="text1"/>
          <w:szCs w:val="40"/>
        </w:rPr>
        <w:t>任意汽車保險及火災保險</w:t>
      </w:r>
      <w:r w:rsidRPr="00B65780">
        <w:rPr>
          <w:color w:val="000000" w:themeColor="text1"/>
          <w:szCs w:val="40"/>
        </w:rPr>
        <w:t>(</w:t>
      </w:r>
      <w:proofErr w:type="spellStart"/>
      <w:r w:rsidRPr="00B65780">
        <w:rPr>
          <w:color w:val="000000" w:themeColor="text1"/>
          <w:szCs w:val="40"/>
          <w:lang w:eastAsia="zh-TW"/>
        </w:rPr>
        <w:t>商品</w:t>
      </w:r>
      <w:proofErr w:type="spellEnd"/>
      <w:r w:rsidRPr="00B65780">
        <w:rPr>
          <w:color w:val="000000" w:themeColor="text1"/>
          <w:szCs w:val="40"/>
        </w:rPr>
        <w:t>別</w:t>
      </w:r>
      <w:r w:rsidRPr="00B65780">
        <w:rPr>
          <w:color w:val="000000" w:themeColor="text1"/>
          <w:szCs w:val="40"/>
        </w:rPr>
        <w:t>)</w:t>
      </w:r>
      <w:bookmarkEnd w:id="308"/>
      <w:bookmarkEnd w:id="309"/>
    </w:p>
    <w:p w14:paraId="315FFB48" w14:textId="77777777" w:rsidR="00F3561A" w:rsidRPr="00B65780" w:rsidRDefault="00F3561A" w:rsidP="00F3561A">
      <w:pPr>
        <w:pStyle w:val="a6"/>
        <w:spacing w:line="420" w:lineRule="exact"/>
        <w:ind w:firstLineChars="207" w:firstLine="497"/>
        <w:rPr>
          <w:rFonts w:ascii="Times New Roman" w:hAnsi="Times New Roman"/>
          <w:color w:val="000000" w:themeColor="text1"/>
          <w:sz w:val="24"/>
          <w:lang w:eastAsia="zh-TW"/>
        </w:rPr>
      </w:pPr>
      <w:r w:rsidRPr="00B65780">
        <w:rPr>
          <w:rFonts w:ascii="Times New Roman" w:hAnsi="Times New Roman"/>
          <w:color w:val="000000" w:themeColor="text1"/>
          <w:sz w:val="24"/>
        </w:rPr>
        <w:t>本報表</w:t>
      </w:r>
      <w:r w:rsidRPr="00B65780">
        <w:rPr>
          <w:rFonts w:ascii="Times New Roman" w:hAnsi="Times New Roman"/>
          <w:color w:val="000000" w:themeColor="text1"/>
          <w:sz w:val="24"/>
          <w:lang w:eastAsia="zh-TW"/>
        </w:rPr>
        <w:t>為採用每一「商品別」計算直接招攬費用率及非直接招攬費用率，其中非直接招攬費用率採其所屬險種別之非直接招攬費用率表達，而每一商品係指主險、附加險及附加條款。</w:t>
      </w:r>
    </w:p>
    <w:p w14:paraId="4A37D52B" w14:textId="77777777" w:rsidR="00F3561A" w:rsidRPr="00B65780" w:rsidRDefault="00F3561A" w:rsidP="00F3561A">
      <w:pPr>
        <w:pStyle w:val="a6"/>
        <w:spacing w:line="420" w:lineRule="exact"/>
        <w:ind w:firstLineChars="207" w:firstLine="497"/>
        <w:rPr>
          <w:rFonts w:ascii="Times New Roman" w:hAnsi="Times New Roman"/>
          <w:color w:val="000000" w:themeColor="text1"/>
          <w:sz w:val="24"/>
        </w:rPr>
      </w:pPr>
      <w:proofErr w:type="spellStart"/>
      <w:r w:rsidRPr="00B65780">
        <w:rPr>
          <w:rFonts w:ascii="Times New Roman" w:hAnsi="Times New Roman"/>
          <w:color w:val="000000" w:themeColor="text1"/>
          <w:sz w:val="24"/>
        </w:rPr>
        <w:t>各欄金額之定義說明如下</w:t>
      </w:r>
      <w:proofErr w:type="spellEnd"/>
      <w:r w:rsidRPr="00B65780">
        <w:rPr>
          <w:rFonts w:ascii="Times New Roman" w:hAnsi="Times New Roman"/>
          <w:color w:val="000000" w:themeColor="text1"/>
          <w:sz w:val="24"/>
        </w:rPr>
        <w:t>：</w:t>
      </w:r>
    </w:p>
    <w:p w14:paraId="5AF9AE8F"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欄－險種</w:t>
      </w:r>
    </w:p>
    <w:p w14:paraId="37AA78EB"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係指險種分類，區分為住宅火災保險、商業火災保險及任意汽車保險。</w:t>
      </w:r>
    </w:p>
    <w:p w14:paraId="21EDA877"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欄－險種別代碼</w:t>
      </w:r>
    </w:p>
    <w:p w14:paraId="35648F95"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27-3</w:t>
      </w:r>
      <w:r w:rsidRPr="00B65780">
        <w:rPr>
          <w:color w:val="000000" w:themeColor="text1"/>
          <w:sz w:val="24"/>
        </w:rPr>
        <w:t>之任意汽車保險及火災保險險種代號。</w:t>
      </w:r>
    </w:p>
    <w:p w14:paraId="6DE5235D"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欄－險種別名稱</w:t>
      </w:r>
    </w:p>
    <w:p w14:paraId="0A8A97A1"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27-3</w:t>
      </w:r>
      <w:r w:rsidRPr="00B65780">
        <w:rPr>
          <w:color w:val="000000" w:themeColor="text1"/>
          <w:sz w:val="24"/>
        </w:rPr>
        <w:t>之任意汽車保險及火災保險險種名稱。</w:t>
      </w:r>
    </w:p>
    <w:p w14:paraId="01E7C43F"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欄－商品代碼</w:t>
      </w:r>
    </w:p>
    <w:p w14:paraId="336066AD"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共</w:t>
      </w:r>
      <w:r w:rsidRPr="00B65780">
        <w:rPr>
          <w:color w:val="000000" w:themeColor="text1"/>
          <w:sz w:val="24"/>
        </w:rPr>
        <w:t>12</w:t>
      </w:r>
      <w:r w:rsidRPr="00B65780">
        <w:rPr>
          <w:color w:val="000000" w:themeColor="text1"/>
          <w:sz w:val="24"/>
        </w:rPr>
        <w:t>碼，依據財產保險商品編碼原則中之第</w:t>
      </w:r>
      <w:r w:rsidRPr="00B65780">
        <w:rPr>
          <w:color w:val="000000" w:themeColor="text1"/>
          <w:sz w:val="24"/>
        </w:rPr>
        <w:t>5~16</w:t>
      </w:r>
      <w:r w:rsidRPr="00B65780">
        <w:rPr>
          <w:color w:val="000000" w:themeColor="text1"/>
          <w:sz w:val="24"/>
        </w:rPr>
        <w:t>碼填列。</w:t>
      </w:r>
    </w:p>
    <w:p w14:paraId="144FC0C3"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欄－商品類別代碼</w:t>
      </w:r>
    </w:p>
    <w:p w14:paraId="52A2AF03"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主險代碼為</w:t>
      </w:r>
      <w:r w:rsidRPr="00B65780">
        <w:rPr>
          <w:color w:val="000000" w:themeColor="text1"/>
          <w:sz w:val="24"/>
        </w:rPr>
        <w:t>1</w:t>
      </w:r>
      <w:r w:rsidRPr="00B65780">
        <w:rPr>
          <w:color w:val="000000" w:themeColor="text1"/>
          <w:sz w:val="24"/>
        </w:rPr>
        <w:t>，附加險代碼為</w:t>
      </w:r>
      <w:r w:rsidRPr="00B65780">
        <w:rPr>
          <w:color w:val="000000" w:themeColor="text1"/>
          <w:sz w:val="24"/>
        </w:rPr>
        <w:t>2</w:t>
      </w:r>
      <w:r w:rsidRPr="00B65780">
        <w:rPr>
          <w:color w:val="000000" w:themeColor="text1"/>
          <w:sz w:val="24"/>
        </w:rPr>
        <w:t>；附加條款代碼為</w:t>
      </w:r>
      <w:r w:rsidRPr="00B65780">
        <w:rPr>
          <w:color w:val="000000" w:themeColor="text1"/>
          <w:sz w:val="24"/>
        </w:rPr>
        <w:t>3</w:t>
      </w:r>
      <w:r w:rsidRPr="00B65780">
        <w:rPr>
          <w:color w:val="000000" w:themeColor="text1"/>
          <w:sz w:val="24"/>
        </w:rPr>
        <w:t>。</w:t>
      </w:r>
    </w:p>
    <w:p w14:paraId="4620EC71"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欄－商品名稱</w:t>
      </w:r>
    </w:p>
    <w:p w14:paraId="781B8988"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填列保險商品名稱。</w:t>
      </w:r>
    </w:p>
    <w:p w14:paraId="5378287B"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欄－通路別</w:t>
      </w:r>
    </w:p>
    <w:p w14:paraId="43B5DD1C"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填列通路來源，區分為保險代理人、保險代理人</w:t>
      </w:r>
      <w:r w:rsidRPr="00B65780">
        <w:rPr>
          <w:color w:val="000000" w:themeColor="text1"/>
          <w:sz w:val="24"/>
        </w:rPr>
        <w:t>(</w:t>
      </w:r>
      <w:r w:rsidRPr="00B65780">
        <w:rPr>
          <w:color w:val="000000" w:themeColor="text1"/>
          <w:sz w:val="24"/>
        </w:rPr>
        <w:t>網路投保</w:t>
      </w:r>
      <w:r w:rsidRPr="00B65780">
        <w:rPr>
          <w:color w:val="000000" w:themeColor="text1"/>
          <w:sz w:val="24"/>
        </w:rPr>
        <w:t>)</w:t>
      </w:r>
      <w:r w:rsidRPr="00B65780">
        <w:rPr>
          <w:color w:val="000000" w:themeColor="text1"/>
          <w:sz w:val="24"/>
        </w:rPr>
        <w:t>、保險經紀人、保險經紀人</w:t>
      </w:r>
      <w:r w:rsidRPr="00B65780">
        <w:rPr>
          <w:color w:val="000000" w:themeColor="text1"/>
          <w:sz w:val="24"/>
        </w:rPr>
        <w:t>(</w:t>
      </w:r>
      <w:r w:rsidRPr="00B65780">
        <w:rPr>
          <w:color w:val="000000" w:themeColor="text1"/>
          <w:sz w:val="24"/>
        </w:rPr>
        <w:t>網路投保</w:t>
      </w:r>
      <w:r w:rsidRPr="00B65780">
        <w:rPr>
          <w:color w:val="000000" w:themeColor="text1"/>
          <w:sz w:val="24"/>
        </w:rPr>
        <w:t>)</w:t>
      </w:r>
      <w:r w:rsidRPr="00B65780">
        <w:rPr>
          <w:color w:val="000000" w:themeColor="text1"/>
          <w:sz w:val="24"/>
        </w:rPr>
        <w:t>、保險業務員、直接業務、直接業務</w:t>
      </w:r>
      <w:r w:rsidRPr="00B65780">
        <w:rPr>
          <w:color w:val="000000" w:themeColor="text1"/>
          <w:sz w:val="24"/>
        </w:rPr>
        <w:t>(</w:t>
      </w:r>
      <w:r w:rsidRPr="00B65780">
        <w:rPr>
          <w:color w:val="000000" w:themeColor="text1"/>
          <w:sz w:val="24"/>
        </w:rPr>
        <w:t>網路投保</w:t>
      </w:r>
      <w:r w:rsidRPr="00B65780">
        <w:rPr>
          <w:color w:val="000000" w:themeColor="text1"/>
          <w:sz w:val="24"/>
        </w:rPr>
        <w:t>)</w:t>
      </w:r>
      <w:r w:rsidRPr="00B65780">
        <w:rPr>
          <w:color w:val="000000" w:themeColor="text1"/>
          <w:sz w:val="24"/>
        </w:rPr>
        <w:t>及其他通路。</w:t>
      </w:r>
    </w:p>
    <w:p w14:paraId="32F060A0"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欄－資料期間</w:t>
      </w:r>
    </w:p>
    <w:p w14:paraId="4AB7B1B7"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請填寫西元年份，如</w:t>
      </w:r>
      <w:r w:rsidRPr="00B65780">
        <w:rPr>
          <w:color w:val="000000" w:themeColor="text1"/>
          <w:sz w:val="24"/>
        </w:rPr>
        <w:t>109</w:t>
      </w:r>
      <w:r w:rsidRPr="00B65780">
        <w:rPr>
          <w:color w:val="000000" w:themeColor="text1"/>
          <w:sz w:val="24"/>
        </w:rPr>
        <w:t>年度之報表請填</w:t>
      </w:r>
      <w:r w:rsidRPr="00B65780">
        <w:rPr>
          <w:color w:val="000000" w:themeColor="text1"/>
          <w:sz w:val="24"/>
        </w:rPr>
        <w:t>2020</w:t>
      </w:r>
      <w:r w:rsidRPr="00B65780">
        <w:rPr>
          <w:color w:val="000000" w:themeColor="text1"/>
          <w:sz w:val="24"/>
        </w:rPr>
        <w:t>。</w:t>
      </w:r>
    </w:p>
    <w:p w14:paraId="0429A049"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欄－簽單保費</w:t>
      </w:r>
    </w:p>
    <w:p w14:paraId="4BF6CC16"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請填列商品直接簽單業務保費收入。</w:t>
      </w:r>
    </w:p>
    <w:p w14:paraId="56005157"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欄－佣金及代理、經紀人費用</w:t>
      </w:r>
    </w:p>
    <w:p w14:paraId="653D5F47"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請填列商品應付的佣金、手續費、代理人費用及經紀人費用等。</w:t>
      </w:r>
    </w:p>
    <w:p w14:paraId="7E7D1D7A"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欄－直接招攬費用率</w:t>
      </w:r>
    </w:p>
    <w:p w14:paraId="20E0C6BC"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計算公式：佣金及代理、經紀人費用</w:t>
      </w:r>
      <w:r w:rsidRPr="00B65780">
        <w:rPr>
          <w:color w:val="000000" w:themeColor="text1"/>
          <w:sz w:val="24"/>
        </w:rPr>
        <w:t>/</w:t>
      </w:r>
      <w:r w:rsidRPr="00B65780">
        <w:rPr>
          <w:color w:val="000000" w:themeColor="text1"/>
          <w:sz w:val="24"/>
        </w:rPr>
        <w:t>簽單保費。</w:t>
      </w:r>
    </w:p>
    <w:p w14:paraId="6A34E60C"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欄－非直接招攬費用率</w:t>
      </w:r>
    </w:p>
    <w:p w14:paraId="0A6A4CB4"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同商品所屬險種別之表</w:t>
      </w:r>
      <w:r w:rsidRPr="00B65780">
        <w:rPr>
          <w:color w:val="000000" w:themeColor="text1"/>
          <w:sz w:val="24"/>
        </w:rPr>
        <w:t>27-4</w:t>
      </w:r>
      <w:r w:rsidRPr="00B65780">
        <w:rPr>
          <w:color w:val="000000" w:themeColor="text1"/>
          <w:sz w:val="24"/>
        </w:rPr>
        <w:t>欄</w:t>
      </w:r>
      <w:r w:rsidRPr="00B65780">
        <w:rPr>
          <w:color w:val="000000" w:themeColor="text1"/>
          <w:sz w:val="24"/>
        </w:rPr>
        <w:t>12</w:t>
      </w:r>
      <w:r w:rsidRPr="00B65780">
        <w:rPr>
          <w:color w:val="000000" w:themeColor="text1"/>
          <w:sz w:val="24"/>
        </w:rPr>
        <w:t>非直接招攬費用率。</w:t>
      </w:r>
    </w:p>
    <w:p w14:paraId="2B0D4FE9"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欄－是否屬於經主管機關核准任意車險附加費用率超過</w:t>
      </w:r>
      <w:r w:rsidRPr="00B65780">
        <w:rPr>
          <w:color w:val="000000" w:themeColor="text1"/>
          <w:sz w:val="24"/>
        </w:rPr>
        <w:t>35%</w:t>
      </w:r>
      <w:r w:rsidRPr="00B65780">
        <w:rPr>
          <w:color w:val="000000" w:themeColor="text1"/>
          <w:sz w:val="24"/>
        </w:rPr>
        <w:t>之商品</w:t>
      </w:r>
    </w:p>
    <w:p w14:paraId="38BF722A"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若屬於「實施產險費率自由化第三階段相關監理配套措施」第三項所規定因商品</w:t>
      </w:r>
      <w:r w:rsidRPr="00B65780">
        <w:rPr>
          <w:color w:val="000000" w:themeColor="text1"/>
          <w:sz w:val="24"/>
        </w:rPr>
        <w:lastRenderedPageBreak/>
        <w:t>特性需要，非直接招攬費用率提高致附加費用率超過</w:t>
      </w:r>
      <w:r w:rsidRPr="00B65780">
        <w:rPr>
          <w:color w:val="000000" w:themeColor="text1"/>
          <w:sz w:val="24"/>
        </w:rPr>
        <w:t>35%</w:t>
      </w:r>
      <w:r w:rsidRPr="00B65780">
        <w:rPr>
          <w:color w:val="000000" w:themeColor="text1"/>
          <w:sz w:val="24"/>
        </w:rPr>
        <w:t>，並經主管機關核准之商品，請填列「是」，反之則填列「否」。</w:t>
      </w:r>
    </w:p>
    <w:p w14:paraId="238B8AE7"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欄－經核准任意車險附加費用率超過</w:t>
      </w:r>
      <w:r w:rsidRPr="00B65780">
        <w:rPr>
          <w:color w:val="000000" w:themeColor="text1"/>
          <w:sz w:val="24"/>
        </w:rPr>
        <w:t>35%</w:t>
      </w:r>
      <w:r w:rsidRPr="00B65780">
        <w:rPr>
          <w:color w:val="000000" w:themeColor="text1"/>
          <w:sz w:val="24"/>
        </w:rPr>
        <w:t>商品之其他招攬之業務費用</w:t>
      </w:r>
    </w:p>
    <w:p w14:paraId="3B5C8AFF"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為計算經核准附加費用率超過</w:t>
      </w:r>
      <w:r w:rsidRPr="00B65780">
        <w:rPr>
          <w:color w:val="000000" w:themeColor="text1"/>
          <w:sz w:val="24"/>
        </w:rPr>
        <w:t>35%</w:t>
      </w:r>
      <w:r w:rsidRPr="00B65780">
        <w:rPr>
          <w:color w:val="000000" w:themeColor="text1"/>
          <w:sz w:val="24"/>
        </w:rPr>
        <w:t>商品之非直接招攬費用率，若本表欄</w:t>
      </w:r>
      <w:r w:rsidRPr="00B65780">
        <w:rPr>
          <w:color w:val="000000" w:themeColor="text1"/>
          <w:sz w:val="24"/>
        </w:rPr>
        <w:t>13</w:t>
      </w:r>
      <w:r w:rsidRPr="00B65780">
        <w:rPr>
          <w:color w:val="000000" w:themeColor="text1"/>
          <w:sz w:val="24"/>
        </w:rPr>
        <w:t>填列「是」之商品，本欄請填列該商品之「其他招攬之業務費用」，若本表欄</w:t>
      </w:r>
      <w:r w:rsidRPr="00B65780">
        <w:rPr>
          <w:color w:val="000000" w:themeColor="text1"/>
          <w:sz w:val="24"/>
        </w:rPr>
        <w:t>13</w:t>
      </w:r>
      <w:r w:rsidRPr="00B65780">
        <w:rPr>
          <w:color w:val="000000" w:themeColor="text1"/>
          <w:sz w:val="24"/>
        </w:rPr>
        <w:t>填列「否」，則本欄不需填列。</w:t>
      </w:r>
    </w:p>
    <w:p w14:paraId="684D32A0"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欄－經核准任意車險附加費用率超過</w:t>
      </w:r>
      <w:r w:rsidRPr="00B65780">
        <w:rPr>
          <w:color w:val="000000" w:themeColor="text1"/>
          <w:sz w:val="24"/>
        </w:rPr>
        <w:t>35%</w:t>
      </w:r>
      <w:r w:rsidRPr="00B65780">
        <w:rPr>
          <w:color w:val="000000" w:themeColor="text1"/>
          <w:sz w:val="24"/>
        </w:rPr>
        <w:t>商品之一般費用</w:t>
      </w:r>
    </w:p>
    <w:p w14:paraId="749C03BB"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為計算經核准附加費用率超過</w:t>
      </w:r>
      <w:r w:rsidRPr="00B65780">
        <w:rPr>
          <w:color w:val="000000" w:themeColor="text1"/>
          <w:sz w:val="24"/>
        </w:rPr>
        <w:t>35%</w:t>
      </w:r>
      <w:r w:rsidRPr="00B65780">
        <w:rPr>
          <w:color w:val="000000" w:themeColor="text1"/>
          <w:sz w:val="24"/>
        </w:rPr>
        <w:t>商品之非直接招攬費用率，若本表欄</w:t>
      </w:r>
      <w:r w:rsidRPr="00B65780">
        <w:rPr>
          <w:color w:val="000000" w:themeColor="text1"/>
          <w:sz w:val="24"/>
        </w:rPr>
        <w:t>13</w:t>
      </w:r>
      <w:r w:rsidRPr="00B65780">
        <w:rPr>
          <w:color w:val="000000" w:themeColor="text1"/>
          <w:sz w:val="24"/>
        </w:rPr>
        <w:t>填列「是」之商品，本欄請填列該商品之「一般費用」，若本表欄</w:t>
      </w:r>
      <w:r w:rsidRPr="00B65780">
        <w:rPr>
          <w:color w:val="000000" w:themeColor="text1"/>
          <w:sz w:val="24"/>
        </w:rPr>
        <w:t>13</w:t>
      </w:r>
      <w:r w:rsidRPr="00B65780">
        <w:rPr>
          <w:color w:val="000000" w:themeColor="text1"/>
          <w:sz w:val="24"/>
        </w:rPr>
        <w:t>填列「否」，則本欄不需填列。</w:t>
      </w:r>
    </w:p>
    <w:p w14:paraId="602E28E8" w14:textId="77777777" w:rsidR="00F3561A" w:rsidRPr="00B65780" w:rsidRDefault="00F3561A" w:rsidP="00F3561A">
      <w:pPr>
        <w:widowControl/>
        <w:jc w:val="both"/>
        <w:rPr>
          <w:color w:val="000000" w:themeColor="text1"/>
        </w:rPr>
      </w:pPr>
      <w:r w:rsidRPr="00B65780">
        <w:rPr>
          <w:color w:val="000000" w:themeColor="text1"/>
        </w:rPr>
        <w:br w:type="page"/>
      </w:r>
    </w:p>
    <w:p w14:paraId="65E437A7" w14:textId="77777777" w:rsidR="00F3561A" w:rsidRPr="00B65780" w:rsidRDefault="00F3561A" w:rsidP="00F3561A">
      <w:pPr>
        <w:pStyle w:val="1"/>
        <w:spacing w:afterLines="0" w:after="0" w:line="440" w:lineRule="exact"/>
        <w:rPr>
          <w:color w:val="000000" w:themeColor="text1"/>
          <w:szCs w:val="40"/>
        </w:rPr>
      </w:pPr>
      <w:bookmarkStart w:id="310" w:name="_Toc46309040"/>
      <w:bookmarkStart w:id="311" w:name="_Toc103672910"/>
      <w:r w:rsidRPr="00B65780">
        <w:rPr>
          <w:color w:val="000000" w:themeColor="text1"/>
          <w:szCs w:val="40"/>
        </w:rPr>
        <w:lastRenderedPageBreak/>
        <w:t>表</w:t>
      </w:r>
      <w:r w:rsidRPr="00B65780">
        <w:rPr>
          <w:color w:val="000000" w:themeColor="text1"/>
          <w:szCs w:val="40"/>
        </w:rPr>
        <w:t>27-</w:t>
      </w:r>
      <w:r w:rsidRPr="00B65780">
        <w:rPr>
          <w:color w:val="000000" w:themeColor="text1"/>
          <w:szCs w:val="40"/>
          <w:lang w:eastAsia="zh-TW"/>
        </w:rPr>
        <w:t>4-2</w:t>
      </w:r>
      <w:r w:rsidRPr="00B65780">
        <w:rPr>
          <w:color w:val="000000" w:themeColor="text1"/>
          <w:szCs w:val="40"/>
        </w:rPr>
        <w:t>：直接招攬費用率與非直接招攬費用率</w:t>
      </w:r>
      <w:r w:rsidRPr="00B65780">
        <w:rPr>
          <w:color w:val="000000" w:themeColor="text1"/>
          <w:szCs w:val="40"/>
        </w:rPr>
        <w:t>-</w:t>
      </w:r>
      <w:r w:rsidRPr="00B65780">
        <w:rPr>
          <w:color w:val="000000" w:themeColor="text1"/>
          <w:szCs w:val="40"/>
        </w:rPr>
        <w:t>任意汽車保險及火災保險</w:t>
      </w:r>
      <w:r w:rsidRPr="00B65780">
        <w:rPr>
          <w:color w:val="000000" w:themeColor="text1"/>
          <w:szCs w:val="40"/>
          <w:lang w:eastAsia="zh-TW"/>
        </w:rPr>
        <w:t>檢核表</w:t>
      </w:r>
      <w:bookmarkEnd w:id="310"/>
      <w:bookmarkEnd w:id="311"/>
    </w:p>
    <w:p w14:paraId="7F37E6AB" w14:textId="77777777" w:rsidR="00F3561A" w:rsidRPr="00B65780" w:rsidRDefault="00F3561A" w:rsidP="00F3561A">
      <w:pPr>
        <w:pStyle w:val="a6"/>
        <w:spacing w:line="420" w:lineRule="exact"/>
        <w:ind w:firstLineChars="207" w:firstLine="497"/>
        <w:rPr>
          <w:rFonts w:ascii="Times New Roman" w:hAnsi="Times New Roman"/>
          <w:color w:val="000000" w:themeColor="text1"/>
          <w:sz w:val="24"/>
          <w:lang w:eastAsia="zh-TW"/>
        </w:rPr>
      </w:pPr>
      <w:proofErr w:type="spellStart"/>
      <w:r w:rsidRPr="00B65780">
        <w:rPr>
          <w:rFonts w:ascii="Times New Roman" w:hAnsi="Times New Roman"/>
          <w:color w:val="000000" w:themeColor="text1"/>
          <w:sz w:val="24"/>
        </w:rPr>
        <w:t>本報表</w:t>
      </w:r>
      <w:r w:rsidRPr="00B65780">
        <w:rPr>
          <w:rFonts w:ascii="Times New Roman" w:hAnsi="Times New Roman"/>
          <w:color w:val="000000" w:themeColor="text1"/>
          <w:sz w:val="24"/>
          <w:lang w:eastAsia="zh-TW"/>
        </w:rPr>
        <w:t>係將表</w:t>
      </w:r>
      <w:proofErr w:type="spellEnd"/>
      <w:r w:rsidRPr="00B65780">
        <w:rPr>
          <w:rFonts w:ascii="Times New Roman" w:hAnsi="Times New Roman"/>
          <w:color w:val="000000" w:themeColor="text1"/>
          <w:sz w:val="24"/>
          <w:lang w:eastAsia="zh-TW"/>
        </w:rPr>
        <w:t>27-4</w:t>
      </w:r>
      <w:r w:rsidRPr="00B65780">
        <w:rPr>
          <w:rFonts w:ascii="Times New Roman" w:hAnsi="Times New Roman"/>
          <w:color w:val="000000" w:themeColor="text1"/>
          <w:sz w:val="24"/>
          <w:lang w:eastAsia="zh-TW"/>
        </w:rPr>
        <w:t>採每一險種別之「簽單保費」及「佣金及代理、經紀人費用」與表</w:t>
      </w:r>
      <w:r w:rsidRPr="00B65780">
        <w:rPr>
          <w:rFonts w:ascii="Times New Roman" w:hAnsi="Times New Roman"/>
          <w:color w:val="000000" w:themeColor="text1"/>
          <w:sz w:val="24"/>
          <w:lang w:eastAsia="zh-TW"/>
        </w:rPr>
        <w:t>27-4-1</w:t>
      </w:r>
      <w:r w:rsidRPr="00B65780">
        <w:rPr>
          <w:rFonts w:ascii="Times New Roman" w:hAnsi="Times New Roman"/>
          <w:color w:val="000000" w:themeColor="text1"/>
          <w:sz w:val="24"/>
          <w:lang w:eastAsia="zh-TW"/>
        </w:rPr>
        <w:t>採每一商品別合計數進行核對，以檢核資料是否產生差異。</w:t>
      </w:r>
    </w:p>
    <w:p w14:paraId="1E9928A2" w14:textId="77777777" w:rsidR="00F3561A" w:rsidRPr="00B65780" w:rsidRDefault="00F3561A" w:rsidP="00F3561A">
      <w:pPr>
        <w:pStyle w:val="a6"/>
        <w:spacing w:line="420" w:lineRule="exact"/>
        <w:ind w:firstLineChars="207" w:firstLine="497"/>
        <w:rPr>
          <w:rFonts w:ascii="Times New Roman" w:hAnsi="Times New Roman"/>
          <w:color w:val="000000" w:themeColor="text1"/>
          <w:sz w:val="24"/>
        </w:rPr>
      </w:pPr>
      <w:proofErr w:type="spellStart"/>
      <w:r w:rsidRPr="00B65780">
        <w:rPr>
          <w:rFonts w:ascii="Times New Roman" w:hAnsi="Times New Roman"/>
          <w:color w:val="000000" w:themeColor="text1"/>
          <w:sz w:val="24"/>
        </w:rPr>
        <w:t>各欄金額之定義說明如下</w:t>
      </w:r>
      <w:proofErr w:type="spellEnd"/>
      <w:r w:rsidRPr="00B65780">
        <w:rPr>
          <w:rFonts w:ascii="Times New Roman" w:hAnsi="Times New Roman"/>
          <w:color w:val="000000" w:themeColor="text1"/>
          <w:sz w:val="24"/>
        </w:rPr>
        <w:t>：</w:t>
      </w:r>
    </w:p>
    <w:p w14:paraId="74B881BA"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欄－險種</w:t>
      </w:r>
    </w:p>
    <w:p w14:paraId="6555A338"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係指險種分類，區分為住宅火災保險、商業火災保險及任意汽車保險。</w:t>
      </w:r>
    </w:p>
    <w:p w14:paraId="216395DB"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欄－險種別代碼</w:t>
      </w:r>
    </w:p>
    <w:p w14:paraId="0478A55D"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27-3</w:t>
      </w:r>
      <w:r w:rsidRPr="00B65780">
        <w:rPr>
          <w:color w:val="000000" w:themeColor="text1"/>
          <w:sz w:val="24"/>
        </w:rPr>
        <w:t>之任意汽車保險及火災保險險種代號。</w:t>
      </w:r>
    </w:p>
    <w:p w14:paraId="236C9A1B"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欄－險種別名稱</w:t>
      </w:r>
    </w:p>
    <w:p w14:paraId="1860D5ED"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27-3</w:t>
      </w:r>
      <w:r w:rsidRPr="00B65780">
        <w:rPr>
          <w:color w:val="000000" w:themeColor="text1"/>
          <w:sz w:val="24"/>
        </w:rPr>
        <w:t>之任意汽車保險及火災保險險種名稱。</w:t>
      </w:r>
    </w:p>
    <w:p w14:paraId="55FBAFF3"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欄－簽單保費險種別</w:t>
      </w:r>
    </w:p>
    <w:p w14:paraId="3399E8BA"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27-4</w:t>
      </w:r>
      <w:r w:rsidRPr="00B65780">
        <w:rPr>
          <w:color w:val="000000" w:themeColor="text1"/>
          <w:sz w:val="24"/>
        </w:rPr>
        <w:t>欄</w:t>
      </w:r>
      <w:r w:rsidRPr="00B65780">
        <w:rPr>
          <w:color w:val="000000" w:themeColor="text1"/>
          <w:sz w:val="24"/>
        </w:rPr>
        <w:t>4</w:t>
      </w:r>
      <w:r w:rsidRPr="00B65780">
        <w:rPr>
          <w:color w:val="000000" w:themeColor="text1"/>
          <w:sz w:val="24"/>
        </w:rPr>
        <w:t>。</w:t>
      </w:r>
    </w:p>
    <w:p w14:paraId="3281ED2E"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欄－簽單保費商品別合計</w:t>
      </w:r>
    </w:p>
    <w:p w14:paraId="3D74CDBC"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27-4-1</w:t>
      </w:r>
      <w:r w:rsidRPr="00B65780">
        <w:rPr>
          <w:color w:val="000000" w:themeColor="text1"/>
          <w:sz w:val="24"/>
        </w:rPr>
        <w:t>同一險種別之欄</w:t>
      </w:r>
      <w:r w:rsidRPr="00B65780">
        <w:rPr>
          <w:color w:val="000000" w:themeColor="text1"/>
          <w:sz w:val="24"/>
        </w:rPr>
        <w:t>9</w:t>
      </w:r>
      <w:r w:rsidRPr="00B65780">
        <w:rPr>
          <w:color w:val="000000" w:themeColor="text1"/>
          <w:sz w:val="24"/>
        </w:rPr>
        <w:t>合計。</w:t>
      </w:r>
      <w:r w:rsidRPr="00B65780">
        <w:rPr>
          <w:color w:val="000000" w:themeColor="text1"/>
          <w:sz w:val="24"/>
        </w:rPr>
        <w:t xml:space="preserve"> </w:t>
      </w:r>
    </w:p>
    <w:p w14:paraId="45057ED6"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欄－簽單保費差異數</w:t>
      </w:r>
    </w:p>
    <w:p w14:paraId="7EDFB3E7"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係指採每一險種別與採每一商品別之簽單保費差異數。</w:t>
      </w:r>
    </w:p>
    <w:p w14:paraId="67058ECA"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計算公式：簽單保費商品別合計</w:t>
      </w:r>
      <w:r w:rsidRPr="00B65780">
        <w:rPr>
          <w:color w:val="000000" w:themeColor="text1"/>
          <w:sz w:val="24"/>
        </w:rPr>
        <w:t>−</w:t>
      </w:r>
      <w:r w:rsidRPr="00B65780">
        <w:rPr>
          <w:color w:val="000000" w:themeColor="text1"/>
          <w:sz w:val="24"/>
        </w:rPr>
        <w:t>簽單保費險種別。</w:t>
      </w:r>
    </w:p>
    <w:p w14:paraId="5B43CE8C"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欄－簽單保費差異率</w:t>
      </w:r>
    </w:p>
    <w:p w14:paraId="5357B1AA"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係指採每一險種別與採每一商品別之簽單保費差異率。</w:t>
      </w:r>
    </w:p>
    <w:p w14:paraId="6647BAAB"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計算公式：簽單保費差異數</w:t>
      </w:r>
      <w:r w:rsidRPr="00B65780">
        <w:rPr>
          <w:color w:val="000000" w:themeColor="text1"/>
          <w:sz w:val="24"/>
        </w:rPr>
        <w:t>/</w:t>
      </w:r>
      <w:r w:rsidRPr="00B65780">
        <w:rPr>
          <w:color w:val="000000" w:themeColor="text1"/>
          <w:sz w:val="24"/>
        </w:rPr>
        <w:t>簽單保費險種別。</w:t>
      </w:r>
    </w:p>
    <w:p w14:paraId="68D1323F"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欄－佣金及代理、經紀人費用險種別</w:t>
      </w:r>
    </w:p>
    <w:p w14:paraId="3C818BF4"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27-4</w:t>
      </w:r>
      <w:r w:rsidRPr="00B65780">
        <w:rPr>
          <w:color w:val="000000" w:themeColor="text1"/>
          <w:sz w:val="24"/>
        </w:rPr>
        <w:t>欄</w:t>
      </w:r>
      <w:r w:rsidRPr="00B65780">
        <w:rPr>
          <w:color w:val="000000" w:themeColor="text1"/>
          <w:sz w:val="24"/>
        </w:rPr>
        <w:t>5</w:t>
      </w:r>
      <w:r w:rsidRPr="00B65780">
        <w:rPr>
          <w:color w:val="000000" w:themeColor="text1"/>
          <w:sz w:val="24"/>
        </w:rPr>
        <w:t>。</w:t>
      </w:r>
    </w:p>
    <w:p w14:paraId="50E2ED27"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欄－佣金及代理、經紀人費用商品別合計</w:t>
      </w:r>
    </w:p>
    <w:p w14:paraId="2CB0BF05"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27-4-1</w:t>
      </w:r>
      <w:r w:rsidRPr="00B65780">
        <w:rPr>
          <w:color w:val="000000" w:themeColor="text1"/>
          <w:sz w:val="24"/>
        </w:rPr>
        <w:t>同一險種別之欄</w:t>
      </w:r>
      <w:r w:rsidRPr="00B65780">
        <w:rPr>
          <w:color w:val="000000" w:themeColor="text1"/>
          <w:sz w:val="24"/>
        </w:rPr>
        <w:t>10</w:t>
      </w:r>
      <w:r w:rsidRPr="00B65780">
        <w:rPr>
          <w:color w:val="000000" w:themeColor="text1"/>
          <w:sz w:val="24"/>
        </w:rPr>
        <w:t>合計。</w:t>
      </w:r>
    </w:p>
    <w:p w14:paraId="139CF218"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欄－佣金及代理、經紀人費用差異數</w:t>
      </w:r>
    </w:p>
    <w:p w14:paraId="07003CF1"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係指採每一險種別與採每一商品別之佣金及代理、經紀人費用差異數。</w:t>
      </w:r>
    </w:p>
    <w:p w14:paraId="2F2EA233"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計算公式：佣金及代理、經紀人費用商品別合計</w:t>
      </w:r>
      <w:r w:rsidRPr="00B65780">
        <w:rPr>
          <w:color w:val="000000" w:themeColor="text1"/>
          <w:sz w:val="24"/>
        </w:rPr>
        <w:t>−</w:t>
      </w:r>
      <w:r w:rsidRPr="00B65780">
        <w:rPr>
          <w:color w:val="000000" w:themeColor="text1"/>
          <w:sz w:val="24"/>
        </w:rPr>
        <w:t>佣金及代理、經紀人費用險種別。</w:t>
      </w:r>
    </w:p>
    <w:p w14:paraId="2B113E4B"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欄－佣金及代理、經紀人費用差異率</w:t>
      </w:r>
    </w:p>
    <w:p w14:paraId="4F8F8CD3"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係指採每一險種別與採每一商品別之佣金及代理、經紀人費用差異率。</w:t>
      </w:r>
    </w:p>
    <w:p w14:paraId="511A62BA"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計算公式：佣金及代理、經紀人費用差異數</w:t>
      </w:r>
      <w:r w:rsidRPr="00B65780">
        <w:rPr>
          <w:color w:val="000000" w:themeColor="text1"/>
          <w:sz w:val="24"/>
        </w:rPr>
        <w:t>/</w:t>
      </w:r>
      <w:r w:rsidRPr="00B65780">
        <w:rPr>
          <w:color w:val="000000" w:themeColor="text1"/>
          <w:sz w:val="24"/>
        </w:rPr>
        <w:t>佣金及代理、經紀人費用險種別。</w:t>
      </w:r>
    </w:p>
    <w:p w14:paraId="7C4A5EDF"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欄－備註</w:t>
      </w:r>
    </w:p>
    <w:p w14:paraId="4C268107"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若本表欄</w:t>
      </w:r>
      <w:r w:rsidRPr="00B65780">
        <w:rPr>
          <w:color w:val="000000" w:themeColor="text1"/>
          <w:sz w:val="24"/>
        </w:rPr>
        <w:t>6</w:t>
      </w:r>
      <w:r w:rsidRPr="00B65780">
        <w:rPr>
          <w:color w:val="000000" w:themeColor="text1"/>
          <w:sz w:val="24"/>
        </w:rPr>
        <w:t>或本表欄</w:t>
      </w:r>
      <w:r w:rsidRPr="00B65780">
        <w:rPr>
          <w:color w:val="000000" w:themeColor="text1"/>
          <w:sz w:val="24"/>
        </w:rPr>
        <w:t>10</w:t>
      </w:r>
      <w:r w:rsidRPr="00B65780">
        <w:rPr>
          <w:color w:val="000000" w:themeColor="text1"/>
          <w:sz w:val="24"/>
        </w:rPr>
        <w:t>之差異數不為</w:t>
      </w:r>
      <w:r w:rsidRPr="00B65780">
        <w:rPr>
          <w:color w:val="000000" w:themeColor="text1"/>
          <w:sz w:val="24"/>
        </w:rPr>
        <w:t>0</w:t>
      </w:r>
      <w:r w:rsidRPr="00B65780">
        <w:rPr>
          <w:color w:val="000000" w:themeColor="text1"/>
          <w:sz w:val="24"/>
        </w:rPr>
        <w:t>，請於本欄說明差異原因。</w:t>
      </w:r>
    </w:p>
    <w:p w14:paraId="7C30D8A9" w14:textId="77777777" w:rsidR="00F3561A" w:rsidRPr="00B65780" w:rsidRDefault="00F3561A" w:rsidP="00F3561A">
      <w:pPr>
        <w:jc w:val="both"/>
        <w:rPr>
          <w:color w:val="000000" w:themeColor="text1"/>
          <w:sz w:val="24"/>
        </w:rPr>
      </w:pPr>
    </w:p>
    <w:p w14:paraId="78F4B38B" w14:textId="77777777" w:rsidR="00EC7749" w:rsidRPr="00B65780" w:rsidRDefault="00EC7749" w:rsidP="00EC7749">
      <w:pPr>
        <w:pStyle w:val="1"/>
        <w:spacing w:afterLines="0" w:after="0" w:line="440" w:lineRule="exact"/>
        <w:rPr>
          <w:color w:val="000000" w:themeColor="text1"/>
        </w:rPr>
      </w:pPr>
      <w:bookmarkStart w:id="312" w:name="_Toc103672911"/>
      <w:r w:rsidRPr="00B65780">
        <w:rPr>
          <w:color w:val="000000" w:themeColor="text1"/>
        </w:rPr>
        <w:t>表</w:t>
      </w:r>
      <w:r w:rsidRPr="00B65780">
        <w:rPr>
          <w:color w:val="000000" w:themeColor="text1"/>
        </w:rPr>
        <w:t>29</w:t>
      </w:r>
      <w:r w:rsidRPr="00B65780">
        <w:rPr>
          <w:color w:val="000000" w:themeColor="text1"/>
        </w:rPr>
        <w:t>：財務業務指標計算表</w:t>
      </w:r>
      <w:bookmarkEnd w:id="300"/>
      <w:bookmarkEnd w:id="301"/>
      <w:bookmarkEnd w:id="302"/>
      <w:bookmarkEnd w:id="303"/>
      <w:bookmarkEnd w:id="304"/>
      <w:bookmarkEnd w:id="312"/>
    </w:p>
    <w:p w14:paraId="5E98C7EA" w14:textId="77777777" w:rsidR="00EC7749" w:rsidRPr="00B65780" w:rsidRDefault="00EC7749" w:rsidP="00EC7749">
      <w:pPr>
        <w:pStyle w:val="21"/>
        <w:rPr>
          <w:rFonts w:ascii="Times New Roman" w:hAnsi="Times New Roman" w:cs="Times New Roman"/>
          <w:color w:val="000000" w:themeColor="text1"/>
        </w:rPr>
      </w:pPr>
      <w:r w:rsidRPr="00B65780">
        <w:rPr>
          <w:rFonts w:ascii="Times New Roman" w:hAnsi="Times New Roman" w:cs="Times New Roman"/>
          <w:color w:val="000000" w:themeColor="text1"/>
        </w:rPr>
        <w:t>財務業務指標計算表之目的在於表達</w:t>
      </w:r>
      <w:r w:rsidR="004B25BF" w:rsidRPr="00B65780">
        <w:rPr>
          <w:rFonts w:ascii="Times New Roman" w:hAnsi="Times New Roman" w:cs="Times New Roman"/>
          <w:color w:val="000000" w:themeColor="text1"/>
        </w:rPr>
        <w:t>財產</w:t>
      </w:r>
      <w:r w:rsidRPr="00B65780">
        <w:rPr>
          <w:rFonts w:ascii="Times New Roman" w:hAnsi="Times New Roman" w:cs="Times New Roman"/>
          <w:color w:val="000000" w:themeColor="text1"/>
        </w:rPr>
        <w:t>保險業之經營情況，包含財務面及業務面之各項指標。本說明的目的為配合相關填報規定，簡介該表之填列規則，以利保險公司之填報。</w:t>
      </w:r>
    </w:p>
    <w:p w14:paraId="263A55EB" w14:textId="77777777" w:rsidR="00EC7749" w:rsidRPr="00B65780" w:rsidRDefault="00EC7749" w:rsidP="0092741B">
      <w:pPr>
        <w:pStyle w:val="21"/>
        <w:rPr>
          <w:rFonts w:ascii="Times New Roman" w:hAnsi="Times New Roman" w:cs="Times New Roman"/>
          <w:color w:val="000000" w:themeColor="text1"/>
        </w:rPr>
      </w:pPr>
      <w:r w:rsidRPr="00B65780">
        <w:rPr>
          <w:rFonts w:ascii="Times New Roman" w:hAnsi="Times New Roman" w:cs="Times New Roman"/>
          <w:color w:val="000000" w:themeColor="text1"/>
        </w:rPr>
        <w:t>本表之各指標詳</w:t>
      </w:r>
      <w:r w:rsidR="004B25BF" w:rsidRPr="00B65780">
        <w:rPr>
          <w:rFonts w:ascii="Times New Roman" w:hAnsi="Times New Roman" w:cs="Times New Roman"/>
          <w:color w:val="000000" w:themeColor="text1"/>
        </w:rPr>
        <w:t>財產</w:t>
      </w:r>
      <w:r w:rsidRPr="00B65780">
        <w:rPr>
          <w:rFonts w:ascii="Times New Roman" w:hAnsi="Times New Roman" w:cs="Times New Roman"/>
          <w:color w:val="000000" w:themeColor="text1"/>
        </w:rPr>
        <w:t>保險業辦理資訊公開管理辦法</w:t>
      </w:r>
      <w:r w:rsidR="0092741B" w:rsidRPr="00B65780">
        <w:rPr>
          <w:rFonts w:ascii="Times New Roman" w:hAnsi="Times New Roman" w:cs="Times New Roman"/>
          <w:color w:val="000000" w:themeColor="text1"/>
        </w:rPr>
        <w:t>及保險業財務報告編製準則</w:t>
      </w:r>
      <w:r w:rsidRPr="00B65780">
        <w:rPr>
          <w:rFonts w:ascii="Times New Roman" w:hAnsi="Times New Roman" w:cs="Times New Roman"/>
          <w:color w:val="000000" w:themeColor="text1"/>
        </w:rPr>
        <w:t>。</w:t>
      </w:r>
    </w:p>
    <w:p w14:paraId="26FEE027" w14:textId="77777777" w:rsidR="00EC7749" w:rsidRPr="00B65780" w:rsidRDefault="00EC7749" w:rsidP="00EC7749">
      <w:pPr>
        <w:spacing w:line="440" w:lineRule="exact"/>
        <w:jc w:val="both"/>
        <w:rPr>
          <w:color w:val="000000" w:themeColor="text1"/>
        </w:rPr>
      </w:pPr>
      <w:r w:rsidRPr="00B65780">
        <w:rPr>
          <w:color w:val="000000" w:themeColor="text1"/>
        </w:rPr>
        <w:t>主要欄位說明如下：</w:t>
      </w:r>
    </w:p>
    <w:p w14:paraId="1AEA1276" w14:textId="77777777" w:rsidR="00EC7749" w:rsidRPr="00B65780" w:rsidRDefault="00EC7749" w:rsidP="00EC7749">
      <w:pPr>
        <w:spacing w:line="440" w:lineRule="exact"/>
        <w:jc w:val="both"/>
        <w:rPr>
          <w:color w:val="000000" w:themeColor="text1"/>
        </w:rPr>
      </w:pPr>
      <w:r w:rsidRPr="00B65780">
        <w:rPr>
          <w:color w:val="000000" w:themeColor="text1"/>
        </w:rPr>
        <w:t>第</w:t>
      </w:r>
      <w:r w:rsidRPr="00B65780">
        <w:rPr>
          <w:color w:val="000000" w:themeColor="text1"/>
        </w:rPr>
        <w:t>1</w:t>
      </w:r>
      <w:r w:rsidRPr="00B65780">
        <w:rPr>
          <w:color w:val="000000" w:themeColor="text1"/>
        </w:rPr>
        <w:t>欄－分析項目</w:t>
      </w:r>
    </w:p>
    <w:p w14:paraId="20D2E7A0" w14:textId="77777777" w:rsidR="00EC7749" w:rsidRPr="00B65780" w:rsidRDefault="00EC7749" w:rsidP="00EC7749">
      <w:pPr>
        <w:spacing w:line="440" w:lineRule="exact"/>
        <w:ind w:leftChars="276" w:left="718"/>
        <w:jc w:val="both"/>
        <w:rPr>
          <w:color w:val="000000" w:themeColor="text1"/>
        </w:rPr>
      </w:pPr>
      <w:r w:rsidRPr="00B65780">
        <w:rPr>
          <w:color w:val="000000" w:themeColor="text1"/>
        </w:rPr>
        <w:t>本欄係指與保險公司經營有關之各項財務及業務指標項目，包括財務結構指標、償債能力指標、經營能力指標、獲利能力指標及其他指標等。</w:t>
      </w:r>
    </w:p>
    <w:p w14:paraId="560CA5C9" w14:textId="77777777" w:rsidR="00EC7749" w:rsidRPr="00B65780" w:rsidRDefault="00EC7749" w:rsidP="00EC7749">
      <w:pPr>
        <w:spacing w:line="440" w:lineRule="exact"/>
        <w:jc w:val="both"/>
        <w:rPr>
          <w:color w:val="000000" w:themeColor="text1"/>
        </w:rPr>
      </w:pPr>
      <w:r w:rsidRPr="00B65780">
        <w:rPr>
          <w:color w:val="000000" w:themeColor="text1"/>
        </w:rPr>
        <w:t>第</w:t>
      </w:r>
      <w:r w:rsidRPr="00B65780">
        <w:rPr>
          <w:color w:val="000000" w:themeColor="text1"/>
        </w:rPr>
        <w:t>2</w:t>
      </w:r>
      <w:r w:rsidRPr="00B65780">
        <w:rPr>
          <w:color w:val="000000" w:themeColor="text1"/>
        </w:rPr>
        <w:t>欄－計算公式</w:t>
      </w:r>
    </w:p>
    <w:p w14:paraId="3E4106DB" w14:textId="77777777" w:rsidR="00EC7749" w:rsidRPr="00B65780" w:rsidRDefault="00EC7749" w:rsidP="00EC7749">
      <w:pPr>
        <w:spacing w:line="440" w:lineRule="exact"/>
        <w:ind w:leftChars="276" w:left="718"/>
        <w:jc w:val="both"/>
        <w:rPr>
          <w:color w:val="000000" w:themeColor="text1"/>
        </w:rPr>
      </w:pPr>
      <w:r w:rsidRPr="00B65780">
        <w:rPr>
          <w:color w:val="000000" w:themeColor="text1"/>
        </w:rPr>
        <w:t>本欄係指第</w:t>
      </w:r>
      <w:r w:rsidRPr="00B65780">
        <w:rPr>
          <w:color w:val="000000" w:themeColor="text1"/>
        </w:rPr>
        <w:t>1</w:t>
      </w:r>
      <w:r w:rsidRPr="00B65780">
        <w:rPr>
          <w:color w:val="000000" w:themeColor="text1"/>
        </w:rPr>
        <w:t>欄各項指標之計算公式。</w:t>
      </w:r>
    </w:p>
    <w:p w14:paraId="5FB0DC8B" w14:textId="77777777" w:rsidR="00EC7749" w:rsidRPr="00B65780" w:rsidRDefault="00EC7749" w:rsidP="00EC7749">
      <w:pPr>
        <w:spacing w:line="440" w:lineRule="exact"/>
        <w:jc w:val="both"/>
        <w:rPr>
          <w:color w:val="000000" w:themeColor="text1"/>
        </w:rPr>
      </w:pPr>
      <w:r w:rsidRPr="00B65780">
        <w:rPr>
          <w:color w:val="000000" w:themeColor="text1"/>
        </w:rPr>
        <w:t>第</w:t>
      </w:r>
      <w:r w:rsidRPr="00B65780">
        <w:rPr>
          <w:color w:val="000000" w:themeColor="text1"/>
        </w:rPr>
        <w:t>3</w:t>
      </w:r>
      <w:r w:rsidRPr="00B65780">
        <w:rPr>
          <w:color w:val="000000" w:themeColor="text1"/>
        </w:rPr>
        <w:t>欄</w:t>
      </w:r>
      <w:r w:rsidRPr="00B65780">
        <w:rPr>
          <w:color w:val="000000" w:themeColor="text1"/>
        </w:rPr>
        <w:t>—</w:t>
      </w:r>
      <w:r w:rsidRPr="00B65780">
        <w:rPr>
          <w:color w:val="000000" w:themeColor="text1"/>
        </w:rPr>
        <w:t>本期比率</w:t>
      </w:r>
    </w:p>
    <w:p w14:paraId="1F09AA4C" w14:textId="77777777" w:rsidR="00EC7749" w:rsidRPr="00B65780" w:rsidRDefault="00EC7749" w:rsidP="00EC7749">
      <w:pPr>
        <w:spacing w:line="440" w:lineRule="exact"/>
        <w:ind w:firstLineChars="300" w:firstLine="780"/>
        <w:jc w:val="both"/>
        <w:rPr>
          <w:color w:val="000000" w:themeColor="text1"/>
        </w:rPr>
      </w:pPr>
      <w:r w:rsidRPr="00B65780">
        <w:rPr>
          <w:color w:val="000000" w:themeColor="text1"/>
        </w:rPr>
        <w:t>本欄比率為依第</w:t>
      </w:r>
      <w:r w:rsidRPr="00B65780">
        <w:rPr>
          <w:color w:val="000000" w:themeColor="text1"/>
        </w:rPr>
        <w:t>2</w:t>
      </w:r>
      <w:r w:rsidRPr="00B65780">
        <w:rPr>
          <w:color w:val="000000" w:themeColor="text1"/>
        </w:rPr>
        <w:t>欄計算公式而得之本（半）年度之比率。</w:t>
      </w:r>
    </w:p>
    <w:p w14:paraId="50D6EB5E" w14:textId="77777777" w:rsidR="00EC7749" w:rsidRPr="00B65780" w:rsidRDefault="00EC7749" w:rsidP="00EC7749">
      <w:pPr>
        <w:spacing w:line="440" w:lineRule="exact"/>
        <w:jc w:val="both"/>
        <w:rPr>
          <w:color w:val="000000" w:themeColor="text1"/>
        </w:rPr>
      </w:pPr>
      <w:r w:rsidRPr="00B65780">
        <w:rPr>
          <w:color w:val="000000" w:themeColor="text1"/>
        </w:rPr>
        <w:t>第</w:t>
      </w:r>
      <w:r w:rsidRPr="00B65780">
        <w:rPr>
          <w:color w:val="000000" w:themeColor="text1"/>
        </w:rPr>
        <w:t>4</w:t>
      </w:r>
      <w:r w:rsidRPr="00B65780">
        <w:rPr>
          <w:color w:val="000000" w:themeColor="text1"/>
        </w:rPr>
        <w:t>欄</w:t>
      </w:r>
      <w:r w:rsidRPr="00B65780">
        <w:rPr>
          <w:color w:val="000000" w:themeColor="text1"/>
        </w:rPr>
        <w:t>—</w:t>
      </w:r>
      <w:r w:rsidRPr="00B65780">
        <w:rPr>
          <w:color w:val="000000" w:themeColor="text1"/>
        </w:rPr>
        <w:t>上期比率</w:t>
      </w:r>
    </w:p>
    <w:p w14:paraId="6010531B" w14:textId="77777777" w:rsidR="00EC7749" w:rsidRPr="00B65780" w:rsidRDefault="00EC7749" w:rsidP="00EC7749">
      <w:pPr>
        <w:spacing w:line="440" w:lineRule="exact"/>
        <w:ind w:leftChars="276" w:left="718"/>
        <w:jc w:val="both"/>
        <w:rPr>
          <w:color w:val="000000" w:themeColor="text1"/>
        </w:rPr>
      </w:pPr>
      <w:r w:rsidRPr="00B65780">
        <w:rPr>
          <w:color w:val="000000" w:themeColor="text1"/>
        </w:rPr>
        <w:t>本欄比率為依第</w:t>
      </w:r>
      <w:r w:rsidRPr="00B65780">
        <w:rPr>
          <w:color w:val="000000" w:themeColor="text1"/>
        </w:rPr>
        <w:t>2</w:t>
      </w:r>
      <w:r w:rsidRPr="00B65780">
        <w:rPr>
          <w:color w:val="000000" w:themeColor="text1"/>
        </w:rPr>
        <w:t>欄計算公式而得之上（半）年度之比率。</w:t>
      </w:r>
    </w:p>
    <w:p w14:paraId="6D512A77" w14:textId="77777777" w:rsidR="00EC7749" w:rsidRPr="00B65780" w:rsidRDefault="00EC7749" w:rsidP="00EC7749">
      <w:pPr>
        <w:spacing w:line="440" w:lineRule="exact"/>
        <w:jc w:val="both"/>
        <w:rPr>
          <w:color w:val="000000" w:themeColor="text1"/>
        </w:rPr>
      </w:pPr>
      <w:r w:rsidRPr="00B65780">
        <w:rPr>
          <w:color w:val="000000" w:themeColor="text1"/>
        </w:rPr>
        <w:t>第</w:t>
      </w:r>
      <w:r w:rsidRPr="00B65780">
        <w:rPr>
          <w:color w:val="000000" w:themeColor="text1"/>
        </w:rPr>
        <w:t>5</w:t>
      </w:r>
      <w:r w:rsidRPr="00B65780">
        <w:rPr>
          <w:color w:val="000000" w:themeColor="text1"/>
        </w:rPr>
        <w:t>欄</w:t>
      </w:r>
      <w:r w:rsidRPr="00B65780">
        <w:rPr>
          <w:color w:val="000000" w:themeColor="text1"/>
        </w:rPr>
        <w:t>—</w:t>
      </w:r>
      <w:r w:rsidRPr="00B65780">
        <w:rPr>
          <w:color w:val="000000" w:themeColor="text1"/>
        </w:rPr>
        <w:t>增減比率</w:t>
      </w:r>
    </w:p>
    <w:p w14:paraId="5DD71A81" w14:textId="77777777" w:rsidR="00EC7749" w:rsidRPr="00B65780" w:rsidRDefault="00EC7749" w:rsidP="00EC7749">
      <w:pPr>
        <w:spacing w:line="440" w:lineRule="exact"/>
        <w:ind w:leftChars="276" w:left="718"/>
        <w:jc w:val="both"/>
        <w:rPr>
          <w:color w:val="000000" w:themeColor="text1"/>
        </w:rPr>
      </w:pPr>
      <w:r w:rsidRPr="00B65780">
        <w:rPr>
          <w:color w:val="000000" w:themeColor="text1"/>
        </w:rPr>
        <w:t>本欄為第</w:t>
      </w:r>
      <w:r w:rsidRPr="00B65780">
        <w:rPr>
          <w:color w:val="000000" w:themeColor="text1"/>
        </w:rPr>
        <w:t>3</w:t>
      </w:r>
      <w:r w:rsidRPr="00B65780">
        <w:rPr>
          <w:color w:val="000000" w:themeColor="text1"/>
        </w:rPr>
        <w:t>欄減第</w:t>
      </w:r>
      <w:r w:rsidRPr="00B65780">
        <w:rPr>
          <w:color w:val="000000" w:themeColor="text1"/>
        </w:rPr>
        <w:t>4</w:t>
      </w:r>
      <w:r w:rsidRPr="00B65780">
        <w:rPr>
          <w:color w:val="000000" w:themeColor="text1"/>
        </w:rPr>
        <w:t>欄之值。</w:t>
      </w:r>
    </w:p>
    <w:p w14:paraId="201ADB8C" w14:textId="5CE177E6" w:rsidR="0052798B" w:rsidRDefault="0052798B">
      <w:pPr>
        <w:widowControl/>
        <w:rPr>
          <w:color w:val="000000" w:themeColor="text1"/>
        </w:rPr>
      </w:pPr>
      <w:r>
        <w:rPr>
          <w:color w:val="000000" w:themeColor="text1"/>
        </w:rPr>
        <w:br w:type="page"/>
      </w:r>
    </w:p>
    <w:p w14:paraId="41654115" w14:textId="1B59BE2D" w:rsidR="005D59F6" w:rsidRPr="00B65780" w:rsidRDefault="005D59F6">
      <w:pPr>
        <w:pStyle w:val="1"/>
        <w:spacing w:afterLines="0" w:after="0" w:line="440" w:lineRule="exact"/>
        <w:rPr>
          <w:color w:val="000000" w:themeColor="text1"/>
          <w:szCs w:val="40"/>
        </w:rPr>
      </w:pPr>
      <w:bookmarkStart w:id="313" w:name="_Toc103672912"/>
      <w:r w:rsidRPr="00B65780">
        <w:rPr>
          <w:color w:val="000000" w:themeColor="text1"/>
          <w:szCs w:val="40"/>
        </w:rPr>
        <w:lastRenderedPageBreak/>
        <w:t>表</w:t>
      </w:r>
      <w:r w:rsidRPr="00B65780">
        <w:rPr>
          <w:color w:val="000000" w:themeColor="text1"/>
          <w:szCs w:val="40"/>
        </w:rPr>
        <w:t>30-1</w:t>
      </w:r>
      <w:r w:rsidRPr="00B65780">
        <w:rPr>
          <w:color w:val="000000" w:themeColor="text1"/>
          <w:szCs w:val="40"/>
        </w:rPr>
        <w:t>：資本適足</w:t>
      </w:r>
      <w:r w:rsidR="00A95054" w:rsidRPr="00B65780">
        <w:rPr>
          <w:color w:val="000000" w:themeColor="text1"/>
          <w:szCs w:val="40"/>
          <w:lang w:eastAsia="zh-TW"/>
        </w:rPr>
        <w:t>性</w:t>
      </w:r>
      <w:proofErr w:type="spellStart"/>
      <w:r w:rsidRPr="00B65780">
        <w:rPr>
          <w:color w:val="000000" w:themeColor="text1"/>
          <w:szCs w:val="40"/>
        </w:rPr>
        <w:t>分析表</w:t>
      </w:r>
      <w:bookmarkEnd w:id="313"/>
      <w:proofErr w:type="spellEnd"/>
    </w:p>
    <w:p w14:paraId="647E9772" w14:textId="77777777" w:rsidR="00172DCB" w:rsidRPr="00B65780" w:rsidRDefault="005D59F6">
      <w:pPr>
        <w:spacing w:line="440" w:lineRule="exact"/>
        <w:rPr>
          <w:color w:val="000000" w:themeColor="text1"/>
          <w:sz w:val="24"/>
        </w:rPr>
      </w:pPr>
      <w:r w:rsidRPr="00B65780">
        <w:rPr>
          <w:color w:val="000000" w:themeColor="text1"/>
          <w:sz w:val="24"/>
        </w:rPr>
        <w:tab/>
      </w:r>
      <w:r w:rsidRPr="00B65780">
        <w:rPr>
          <w:color w:val="000000" w:themeColor="text1"/>
          <w:sz w:val="24"/>
        </w:rPr>
        <w:t>本分析報表的目的在於表達</w:t>
      </w:r>
      <w:r w:rsidR="007E569F" w:rsidRPr="00B65780">
        <w:rPr>
          <w:color w:val="000000" w:themeColor="text1"/>
          <w:sz w:val="24"/>
        </w:rPr>
        <w:t>保險業</w:t>
      </w:r>
      <w:r w:rsidRPr="00B65780">
        <w:rPr>
          <w:color w:val="000000" w:themeColor="text1"/>
          <w:sz w:val="24"/>
        </w:rPr>
        <w:t>資本適足</w:t>
      </w:r>
      <w:r w:rsidR="00172DCB" w:rsidRPr="00B65780">
        <w:rPr>
          <w:color w:val="000000" w:themeColor="text1"/>
          <w:sz w:val="24"/>
        </w:rPr>
        <w:t>性</w:t>
      </w:r>
      <w:r w:rsidRPr="00B65780">
        <w:rPr>
          <w:color w:val="000000" w:themeColor="text1"/>
          <w:sz w:val="24"/>
        </w:rPr>
        <w:t>概況，</w:t>
      </w:r>
      <w:r w:rsidR="00172DCB" w:rsidRPr="00B65780">
        <w:rPr>
          <w:color w:val="000000" w:themeColor="text1"/>
          <w:sz w:val="24"/>
        </w:rPr>
        <w:t>依照保險業資本適足性管理辦法辦理，揭露資本適足率及淨值比率以作為資本適足等級劃分基礎。</w:t>
      </w:r>
    </w:p>
    <w:p w14:paraId="6784E1EE" w14:textId="77777777" w:rsidR="00172DCB" w:rsidRPr="00B65780" w:rsidRDefault="00172DCB">
      <w:pPr>
        <w:spacing w:line="440" w:lineRule="exact"/>
        <w:rPr>
          <w:color w:val="000000" w:themeColor="text1"/>
          <w:sz w:val="24"/>
        </w:rPr>
      </w:pPr>
    </w:p>
    <w:p w14:paraId="6FDC486A" w14:textId="77777777" w:rsidR="00172DCB" w:rsidRPr="00B65780" w:rsidRDefault="00172DCB" w:rsidP="00172DCB">
      <w:pPr>
        <w:spacing w:line="440" w:lineRule="exact"/>
        <w:ind w:left="422" w:hangingChars="176" w:hanging="422"/>
        <w:jc w:val="both"/>
        <w:rPr>
          <w:color w:val="000000" w:themeColor="text1"/>
          <w:sz w:val="24"/>
        </w:rPr>
      </w:pPr>
      <w:r w:rsidRPr="00B65780">
        <w:rPr>
          <w:color w:val="000000" w:themeColor="text1"/>
          <w:sz w:val="24"/>
        </w:rPr>
        <w:t>一、資本適足率：</w:t>
      </w:r>
    </w:p>
    <w:p w14:paraId="70D30C5B" w14:textId="77777777" w:rsidR="005D59F6" w:rsidRPr="00B65780" w:rsidRDefault="005D59F6" w:rsidP="00172DCB">
      <w:pPr>
        <w:spacing w:line="440" w:lineRule="exact"/>
        <w:ind w:firstLineChars="177" w:firstLine="425"/>
        <w:rPr>
          <w:color w:val="000000" w:themeColor="text1"/>
          <w:sz w:val="24"/>
        </w:rPr>
      </w:pPr>
      <w:r w:rsidRPr="00B65780">
        <w:rPr>
          <w:color w:val="000000" w:themeColor="text1"/>
          <w:sz w:val="24"/>
        </w:rPr>
        <w:t>數據來源係分別自「表</w:t>
      </w:r>
      <w:r w:rsidRPr="00B65780">
        <w:rPr>
          <w:color w:val="000000" w:themeColor="text1"/>
          <w:sz w:val="24"/>
        </w:rPr>
        <w:t xml:space="preserve">30-2: R0: </w:t>
      </w:r>
      <w:r w:rsidRPr="00B65780">
        <w:rPr>
          <w:color w:val="000000" w:themeColor="text1"/>
          <w:sz w:val="24"/>
        </w:rPr>
        <w:t>資產風險</w:t>
      </w:r>
      <w:r w:rsidRPr="00B65780">
        <w:rPr>
          <w:color w:val="000000" w:themeColor="text1"/>
          <w:sz w:val="24"/>
        </w:rPr>
        <w:t xml:space="preserve"> - </w:t>
      </w:r>
      <w:r w:rsidRPr="00B65780">
        <w:rPr>
          <w:color w:val="000000" w:themeColor="text1"/>
          <w:sz w:val="24"/>
        </w:rPr>
        <w:t>關係人風險計算表」、「表</w:t>
      </w:r>
      <w:r w:rsidRPr="00B65780">
        <w:rPr>
          <w:color w:val="000000" w:themeColor="text1"/>
          <w:sz w:val="24"/>
        </w:rPr>
        <w:t xml:space="preserve">30-3: R1: </w:t>
      </w:r>
      <w:r w:rsidRPr="00B65780">
        <w:rPr>
          <w:color w:val="000000" w:themeColor="text1"/>
          <w:sz w:val="24"/>
        </w:rPr>
        <w:t>資產風險</w:t>
      </w:r>
      <w:r w:rsidRPr="00B65780">
        <w:rPr>
          <w:color w:val="000000" w:themeColor="text1"/>
          <w:sz w:val="24"/>
        </w:rPr>
        <w:t xml:space="preserve"> - </w:t>
      </w:r>
      <w:r w:rsidRPr="00B65780">
        <w:rPr>
          <w:color w:val="000000" w:themeColor="text1"/>
          <w:sz w:val="24"/>
        </w:rPr>
        <w:t>非關係人風險計算表」、「表</w:t>
      </w:r>
      <w:r w:rsidRPr="00B65780">
        <w:rPr>
          <w:color w:val="000000" w:themeColor="text1"/>
          <w:sz w:val="24"/>
        </w:rPr>
        <w:t xml:space="preserve">30-4: R2: </w:t>
      </w:r>
      <w:r w:rsidRPr="00B65780">
        <w:rPr>
          <w:color w:val="000000" w:themeColor="text1"/>
          <w:sz w:val="24"/>
        </w:rPr>
        <w:t>信用風險計算表」、「表</w:t>
      </w:r>
      <w:r w:rsidRPr="00B65780">
        <w:rPr>
          <w:color w:val="000000" w:themeColor="text1"/>
          <w:sz w:val="24"/>
        </w:rPr>
        <w:t xml:space="preserve">30-5: R3: </w:t>
      </w:r>
      <w:r w:rsidRPr="00B65780">
        <w:rPr>
          <w:color w:val="000000" w:themeColor="text1"/>
          <w:sz w:val="24"/>
        </w:rPr>
        <w:t>核保風險計算表」、</w:t>
      </w:r>
      <w:r w:rsidR="000E3EB3" w:rsidRPr="00B65780">
        <w:rPr>
          <w:color w:val="000000" w:themeColor="text1"/>
          <w:sz w:val="24"/>
        </w:rPr>
        <w:t>「表</w:t>
      </w:r>
      <w:r w:rsidR="000E3EB3" w:rsidRPr="00B65780">
        <w:rPr>
          <w:color w:val="000000" w:themeColor="text1"/>
          <w:sz w:val="24"/>
        </w:rPr>
        <w:t>30-5-1</w:t>
      </w:r>
      <w:r w:rsidR="000E3EB3" w:rsidRPr="00B65780">
        <w:rPr>
          <w:color w:val="000000" w:themeColor="text1"/>
          <w:sz w:val="24"/>
        </w:rPr>
        <w:t>：</w:t>
      </w:r>
      <w:r w:rsidR="000E3EB3" w:rsidRPr="00B65780">
        <w:rPr>
          <w:color w:val="000000" w:themeColor="text1"/>
          <w:sz w:val="24"/>
        </w:rPr>
        <w:t>R3c</w:t>
      </w:r>
      <w:r w:rsidR="000E3EB3" w:rsidRPr="00B65780">
        <w:rPr>
          <w:color w:val="000000" w:themeColor="text1"/>
          <w:sz w:val="24"/>
        </w:rPr>
        <w:t>：核保風險</w:t>
      </w:r>
      <w:r w:rsidR="000E3EB3" w:rsidRPr="00B65780">
        <w:rPr>
          <w:color w:val="000000" w:themeColor="text1"/>
          <w:sz w:val="24"/>
        </w:rPr>
        <w:t>--</w:t>
      </w:r>
      <w:r w:rsidR="000E3EB3" w:rsidRPr="00B65780">
        <w:rPr>
          <w:color w:val="000000" w:themeColor="text1"/>
          <w:sz w:val="24"/>
        </w:rPr>
        <w:t>長年期保險風險計算表」、</w:t>
      </w:r>
      <w:r w:rsidR="00DF5356" w:rsidRPr="00B65780">
        <w:rPr>
          <w:color w:val="000000" w:themeColor="text1"/>
          <w:sz w:val="24"/>
        </w:rPr>
        <w:t>「表</w:t>
      </w:r>
      <w:r w:rsidR="00DF5356" w:rsidRPr="00B65780">
        <w:rPr>
          <w:color w:val="000000" w:themeColor="text1"/>
          <w:sz w:val="24"/>
        </w:rPr>
        <w:t>30-5-2</w:t>
      </w:r>
      <w:r w:rsidR="00DF5356" w:rsidRPr="00B65780">
        <w:rPr>
          <w:color w:val="000000" w:themeColor="text1"/>
          <w:sz w:val="24"/>
        </w:rPr>
        <w:t>：</w:t>
      </w:r>
      <w:r w:rsidR="00DF5356" w:rsidRPr="00B65780">
        <w:rPr>
          <w:color w:val="000000" w:themeColor="text1"/>
          <w:sz w:val="24"/>
        </w:rPr>
        <w:t>R</w:t>
      </w:r>
      <w:r w:rsidR="0005341D" w:rsidRPr="00B65780">
        <w:rPr>
          <w:color w:val="000000" w:themeColor="text1"/>
          <w:sz w:val="24"/>
        </w:rPr>
        <w:t>3d</w:t>
      </w:r>
      <w:r w:rsidR="00DF5356" w:rsidRPr="00B65780">
        <w:rPr>
          <w:color w:val="000000" w:themeColor="text1"/>
          <w:sz w:val="24"/>
        </w:rPr>
        <w:t>：天災風險資本計算表」、</w:t>
      </w:r>
      <w:r w:rsidRPr="00B65780">
        <w:rPr>
          <w:color w:val="000000" w:themeColor="text1"/>
          <w:sz w:val="24"/>
        </w:rPr>
        <w:t>「表</w:t>
      </w:r>
      <w:r w:rsidRPr="00B65780">
        <w:rPr>
          <w:color w:val="000000" w:themeColor="text1"/>
          <w:sz w:val="24"/>
        </w:rPr>
        <w:t xml:space="preserve">30-6: R4: </w:t>
      </w:r>
      <w:r w:rsidRPr="00B65780">
        <w:rPr>
          <w:color w:val="000000" w:themeColor="text1"/>
          <w:sz w:val="24"/>
        </w:rPr>
        <w:t>資產負債配置風險計算表」、「表</w:t>
      </w:r>
      <w:r w:rsidRPr="00B65780">
        <w:rPr>
          <w:color w:val="000000" w:themeColor="text1"/>
          <w:sz w:val="24"/>
        </w:rPr>
        <w:t xml:space="preserve">30-7: R5: </w:t>
      </w:r>
      <w:r w:rsidRPr="00B65780">
        <w:rPr>
          <w:color w:val="000000" w:themeColor="text1"/>
          <w:sz w:val="24"/>
        </w:rPr>
        <w:t>其他風險計算表」以及「表</w:t>
      </w:r>
      <w:r w:rsidRPr="00B65780">
        <w:rPr>
          <w:color w:val="000000" w:themeColor="text1"/>
          <w:sz w:val="24"/>
        </w:rPr>
        <w:t xml:space="preserve">30-8: </w:t>
      </w:r>
      <w:r w:rsidRPr="00B65780">
        <w:rPr>
          <w:color w:val="000000" w:themeColor="text1"/>
          <w:sz w:val="24"/>
        </w:rPr>
        <w:t>自有資本總額計算表」。</w:t>
      </w:r>
    </w:p>
    <w:p w14:paraId="6B8DF704" w14:textId="77777777" w:rsidR="005D59F6" w:rsidRPr="00B65780" w:rsidRDefault="005D59F6" w:rsidP="00EC79AA">
      <w:pPr>
        <w:spacing w:line="440" w:lineRule="exact"/>
        <w:ind w:firstLineChars="177" w:firstLine="425"/>
        <w:rPr>
          <w:color w:val="000000" w:themeColor="text1"/>
          <w:sz w:val="24"/>
        </w:rPr>
      </w:pPr>
      <w:r w:rsidRPr="00B65780">
        <w:rPr>
          <w:color w:val="000000" w:themeColor="text1"/>
          <w:sz w:val="24"/>
        </w:rPr>
        <w:t>本表需依據經會計師查核</w:t>
      </w:r>
      <w:r w:rsidR="00EC79AA" w:rsidRPr="00B65780">
        <w:rPr>
          <w:color w:val="000000" w:themeColor="text1"/>
          <w:sz w:val="24"/>
        </w:rPr>
        <w:t>或核閱</w:t>
      </w:r>
      <w:r w:rsidRPr="00B65780">
        <w:rPr>
          <w:color w:val="000000" w:themeColor="text1"/>
          <w:sz w:val="24"/>
        </w:rPr>
        <w:t>之財務報表數據，按各風險項目填入其相對應之風險資本額，另配合相關填報規定於下列簡介該表之填列規則，以利保險公司之填報作業。</w:t>
      </w:r>
    </w:p>
    <w:p w14:paraId="404A4D50" w14:textId="77777777" w:rsidR="005D59F6" w:rsidRPr="00B65780" w:rsidRDefault="005D59F6">
      <w:pPr>
        <w:spacing w:line="440" w:lineRule="exact"/>
        <w:rPr>
          <w:color w:val="000000" w:themeColor="text1"/>
          <w:sz w:val="24"/>
        </w:rPr>
      </w:pPr>
      <w:r w:rsidRPr="00B65780">
        <w:rPr>
          <w:color w:val="000000" w:themeColor="text1"/>
          <w:sz w:val="24"/>
        </w:rPr>
        <w:t>主要欄位說明如下</w:t>
      </w:r>
      <w:r w:rsidRPr="00B65780">
        <w:rPr>
          <w:color w:val="000000" w:themeColor="text1"/>
          <w:sz w:val="24"/>
        </w:rPr>
        <w:t>:</w:t>
      </w:r>
    </w:p>
    <w:p w14:paraId="7D84CF73" w14:textId="77777777" w:rsidR="005D59F6" w:rsidRPr="00B65780" w:rsidRDefault="005D59F6">
      <w:pPr>
        <w:spacing w:line="440" w:lineRule="exact"/>
        <w:rPr>
          <w:color w:val="000000" w:themeColor="text1"/>
          <w:sz w:val="24"/>
        </w:rPr>
      </w:pPr>
    </w:p>
    <w:p w14:paraId="6B17635D" w14:textId="77777777" w:rsidR="005D59F6" w:rsidRPr="00B65780" w:rsidRDefault="005D59F6">
      <w:pPr>
        <w:spacing w:line="440" w:lineRule="exact"/>
        <w:rPr>
          <w:color w:val="000000" w:themeColor="text1"/>
          <w:sz w:val="24"/>
        </w:rPr>
      </w:pPr>
      <w:r w:rsidRPr="00B65780">
        <w:rPr>
          <w:color w:val="000000" w:themeColor="text1"/>
          <w:sz w:val="24"/>
        </w:rPr>
        <w:t>R0:</w:t>
      </w:r>
      <w:r w:rsidRPr="00B65780">
        <w:rPr>
          <w:color w:val="000000" w:themeColor="text1"/>
          <w:sz w:val="24"/>
        </w:rPr>
        <w:t>資產風險</w:t>
      </w:r>
      <w:r w:rsidRPr="00B65780">
        <w:rPr>
          <w:color w:val="000000" w:themeColor="text1"/>
          <w:sz w:val="24"/>
        </w:rPr>
        <w:t>--</w:t>
      </w:r>
      <w:r w:rsidRPr="00B65780">
        <w:rPr>
          <w:color w:val="000000" w:themeColor="text1"/>
          <w:sz w:val="24"/>
        </w:rPr>
        <w:t>關係人風險</w:t>
      </w:r>
    </w:p>
    <w:p w14:paraId="7B4BD8E6" w14:textId="77777777" w:rsidR="005D59F6" w:rsidRPr="00B65780" w:rsidRDefault="005D59F6">
      <w:pPr>
        <w:pStyle w:val="21"/>
        <w:spacing w:line="440" w:lineRule="exact"/>
        <w:ind w:firstLine="7"/>
        <w:rPr>
          <w:rFonts w:ascii="Times New Roman" w:hAnsi="Times New Roman" w:cs="Times New Roman"/>
          <w:color w:val="000000" w:themeColor="text1"/>
          <w:sz w:val="24"/>
        </w:rPr>
      </w:pPr>
      <w:r w:rsidRPr="00B65780">
        <w:rPr>
          <w:rFonts w:ascii="Times New Roman" w:hAnsi="Times New Roman" w:cs="Times New Roman"/>
          <w:color w:val="000000" w:themeColor="text1"/>
          <w:sz w:val="24"/>
        </w:rPr>
        <w:t>本列係指保險業投資於關係人交易所持有之各項資產，可能因其資產價值變動而影響保險業失卻清償能力之風險。</w:t>
      </w:r>
    </w:p>
    <w:p w14:paraId="27CCE1F9" w14:textId="77777777" w:rsidR="005D59F6" w:rsidRPr="00B65780" w:rsidRDefault="005D59F6">
      <w:pPr>
        <w:spacing w:line="440" w:lineRule="exact"/>
        <w:rPr>
          <w:color w:val="000000" w:themeColor="text1"/>
          <w:sz w:val="24"/>
        </w:rPr>
      </w:pPr>
    </w:p>
    <w:p w14:paraId="7A05CF04" w14:textId="77777777" w:rsidR="0095005C" w:rsidRPr="00B65780" w:rsidRDefault="0095005C" w:rsidP="0095005C">
      <w:pPr>
        <w:spacing w:line="440" w:lineRule="exact"/>
        <w:rPr>
          <w:color w:val="000000" w:themeColor="text1"/>
          <w:sz w:val="24"/>
        </w:rPr>
      </w:pPr>
      <w:r w:rsidRPr="00B65780">
        <w:rPr>
          <w:color w:val="000000" w:themeColor="text1"/>
          <w:sz w:val="24"/>
        </w:rPr>
        <w:t>R</w:t>
      </w:r>
      <w:r w:rsidR="009E25BA" w:rsidRPr="00B65780">
        <w:rPr>
          <w:color w:val="000000" w:themeColor="text1"/>
          <w:sz w:val="24"/>
        </w:rPr>
        <w:t>0</w:t>
      </w:r>
      <w:r w:rsidRPr="00B65780">
        <w:rPr>
          <w:color w:val="000000" w:themeColor="text1"/>
          <w:sz w:val="24"/>
          <w:vertAlign w:val="subscript"/>
        </w:rPr>
        <w:t>0</w:t>
      </w:r>
      <w:r w:rsidRPr="00B65780">
        <w:rPr>
          <w:color w:val="000000" w:themeColor="text1"/>
          <w:sz w:val="24"/>
        </w:rPr>
        <w:t>:</w:t>
      </w:r>
      <w:r w:rsidRPr="00B65780">
        <w:rPr>
          <w:color w:val="000000" w:themeColor="text1"/>
          <w:sz w:val="24"/>
        </w:rPr>
        <w:t>資產風險</w:t>
      </w:r>
      <w:r w:rsidRPr="00B65780">
        <w:rPr>
          <w:color w:val="000000" w:themeColor="text1"/>
          <w:sz w:val="24"/>
        </w:rPr>
        <w:t>--</w:t>
      </w:r>
      <w:r w:rsidRPr="00B65780">
        <w:rPr>
          <w:color w:val="000000" w:themeColor="text1"/>
          <w:sz w:val="24"/>
        </w:rPr>
        <w:t>關係人除匯率以外之資產風險</w:t>
      </w:r>
    </w:p>
    <w:p w14:paraId="4BE3CA2F" w14:textId="77777777" w:rsidR="0095005C" w:rsidRPr="00B65780" w:rsidRDefault="0095005C" w:rsidP="0095005C">
      <w:pPr>
        <w:spacing w:line="440" w:lineRule="exact"/>
        <w:ind w:firstLine="480"/>
        <w:rPr>
          <w:color w:val="000000" w:themeColor="text1"/>
          <w:sz w:val="24"/>
        </w:rPr>
      </w:pPr>
      <w:r w:rsidRPr="00B65780">
        <w:rPr>
          <w:color w:val="000000" w:themeColor="text1"/>
          <w:sz w:val="24"/>
        </w:rPr>
        <w:t>本列為依據前項「</w:t>
      </w:r>
      <w:r w:rsidRPr="00B65780">
        <w:rPr>
          <w:color w:val="000000" w:themeColor="text1"/>
          <w:sz w:val="24"/>
        </w:rPr>
        <w:t>R</w:t>
      </w:r>
      <w:r w:rsidR="009E25BA" w:rsidRPr="00B65780">
        <w:rPr>
          <w:color w:val="000000" w:themeColor="text1"/>
          <w:sz w:val="24"/>
        </w:rPr>
        <w:t>0</w:t>
      </w:r>
      <w:r w:rsidRPr="00B65780">
        <w:rPr>
          <w:color w:val="000000" w:themeColor="text1"/>
          <w:sz w:val="24"/>
        </w:rPr>
        <w:t>:</w:t>
      </w:r>
      <w:r w:rsidRPr="00B65780">
        <w:rPr>
          <w:color w:val="000000" w:themeColor="text1"/>
          <w:sz w:val="24"/>
        </w:rPr>
        <w:t>資產風險</w:t>
      </w:r>
      <w:r w:rsidRPr="00B65780">
        <w:rPr>
          <w:color w:val="000000" w:themeColor="text1"/>
          <w:sz w:val="24"/>
        </w:rPr>
        <w:t>--</w:t>
      </w:r>
      <w:r w:rsidRPr="00B65780">
        <w:rPr>
          <w:color w:val="000000" w:themeColor="text1"/>
          <w:sz w:val="24"/>
        </w:rPr>
        <w:t>關係人風險」再細分為關係人</w:t>
      </w:r>
      <w:r w:rsidR="009E25BA" w:rsidRPr="00B65780">
        <w:rPr>
          <w:color w:val="000000" w:themeColor="text1"/>
          <w:sz w:val="24"/>
        </w:rPr>
        <w:t>除</w:t>
      </w:r>
      <w:r w:rsidRPr="00B65780">
        <w:rPr>
          <w:color w:val="000000" w:themeColor="text1"/>
          <w:sz w:val="24"/>
        </w:rPr>
        <w:t>匯率之資產風險，以調整各項風險之相關程度。</w:t>
      </w:r>
    </w:p>
    <w:p w14:paraId="7CD03F1E" w14:textId="77777777" w:rsidR="0095005C" w:rsidRPr="00B65780" w:rsidRDefault="0095005C" w:rsidP="0095005C">
      <w:pPr>
        <w:spacing w:line="440" w:lineRule="exact"/>
        <w:ind w:firstLine="480"/>
        <w:rPr>
          <w:color w:val="000000" w:themeColor="text1"/>
          <w:sz w:val="24"/>
        </w:rPr>
      </w:pPr>
    </w:p>
    <w:p w14:paraId="5C125E21" w14:textId="77777777" w:rsidR="0095005C" w:rsidRPr="00B65780" w:rsidRDefault="0095005C" w:rsidP="0095005C">
      <w:pPr>
        <w:spacing w:line="440" w:lineRule="exact"/>
        <w:jc w:val="both"/>
        <w:rPr>
          <w:color w:val="000000" w:themeColor="text1"/>
          <w:sz w:val="24"/>
        </w:rPr>
      </w:pPr>
      <w:r w:rsidRPr="00B65780">
        <w:rPr>
          <w:color w:val="000000" w:themeColor="text1"/>
          <w:sz w:val="24"/>
        </w:rPr>
        <w:t>R</w:t>
      </w:r>
      <w:r w:rsidR="009E25BA" w:rsidRPr="00B65780">
        <w:rPr>
          <w:color w:val="000000" w:themeColor="text1"/>
          <w:sz w:val="24"/>
        </w:rPr>
        <w:t>0</w:t>
      </w:r>
      <w:r w:rsidRPr="00B65780">
        <w:rPr>
          <w:color w:val="000000" w:themeColor="text1"/>
          <w:sz w:val="24"/>
          <w:vertAlign w:val="subscript"/>
        </w:rPr>
        <w:t>C</w:t>
      </w:r>
      <w:r w:rsidRPr="00B65780">
        <w:rPr>
          <w:color w:val="000000" w:themeColor="text1"/>
          <w:sz w:val="24"/>
        </w:rPr>
        <w:t>：資產風險</w:t>
      </w:r>
      <w:r w:rsidRPr="00B65780">
        <w:rPr>
          <w:color w:val="000000" w:themeColor="text1"/>
          <w:sz w:val="24"/>
        </w:rPr>
        <w:t>—</w:t>
      </w:r>
      <w:r w:rsidRPr="00B65780">
        <w:rPr>
          <w:color w:val="000000" w:themeColor="text1"/>
          <w:sz w:val="24"/>
        </w:rPr>
        <w:t>關係人之匯率風險</w:t>
      </w:r>
    </w:p>
    <w:p w14:paraId="47B1F81F" w14:textId="77777777" w:rsidR="0095005C" w:rsidRPr="00B65780" w:rsidRDefault="0095005C" w:rsidP="0095005C">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本列為依據前項「</w:t>
      </w:r>
      <w:r w:rsidRPr="00B65780">
        <w:rPr>
          <w:color w:val="000000" w:themeColor="text1"/>
          <w:sz w:val="24"/>
        </w:rPr>
        <w:t>R</w:t>
      </w:r>
      <w:r w:rsidR="009E25BA" w:rsidRPr="00B65780">
        <w:rPr>
          <w:color w:val="000000" w:themeColor="text1"/>
          <w:sz w:val="24"/>
        </w:rPr>
        <w:t>0</w:t>
      </w:r>
      <w:r w:rsidRPr="00B65780">
        <w:rPr>
          <w:color w:val="000000" w:themeColor="text1"/>
          <w:sz w:val="24"/>
        </w:rPr>
        <w:t>：資產風險</w:t>
      </w:r>
      <w:r w:rsidRPr="00B65780">
        <w:rPr>
          <w:color w:val="000000" w:themeColor="text1"/>
          <w:sz w:val="24"/>
        </w:rPr>
        <w:t>--</w:t>
      </w:r>
      <w:r w:rsidRPr="00B65780">
        <w:rPr>
          <w:color w:val="000000" w:themeColor="text1"/>
          <w:sz w:val="24"/>
        </w:rPr>
        <w:t>關係人風險」再細分為關係人匯率之資產風險，以調整各項風險之相關程度。</w:t>
      </w:r>
    </w:p>
    <w:p w14:paraId="118898D4" w14:textId="77777777" w:rsidR="0095005C" w:rsidRPr="00B65780" w:rsidRDefault="0095005C">
      <w:pPr>
        <w:spacing w:line="440" w:lineRule="exact"/>
        <w:rPr>
          <w:color w:val="000000" w:themeColor="text1"/>
          <w:sz w:val="24"/>
        </w:rPr>
      </w:pPr>
    </w:p>
    <w:p w14:paraId="405BAF25" w14:textId="77777777" w:rsidR="005D59F6" w:rsidRPr="00B65780" w:rsidRDefault="005D59F6">
      <w:pPr>
        <w:spacing w:line="440" w:lineRule="exact"/>
        <w:rPr>
          <w:color w:val="000000" w:themeColor="text1"/>
          <w:sz w:val="24"/>
        </w:rPr>
      </w:pPr>
      <w:r w:rsidRPr="00B65780">
        <w:rPr>
          <w:color w:val="000000" w:themeColor="text1"/>
          <w:sz w:val="24"/>
        </w:rPr>
        <w:t>R1:</w:t>
      </w:r>
      <w:r w:rsidRPr="00B65780">
        <w:rPr>
          <w:color w:val="000000" w:themeColor="text1"/>
          <w:sz w:val="24"/>
        </w:rPr>
        <w:t>資產風險</w:t>
      </w:r>
      <w:r w:rsidRPr="00B65780">
        <w:rPr>
          <w:color w:val="000000" w:themeColor="text1"/>
          <w:sz w:val="24"/>
        </w:rPr>
        <w:t>--</w:t>
      </w:r>
      <w:r w:rsidRPr="00B65780">
        <w:rPr>
          <w:color w:val="000000" w:themeColor="text1"/>
          <w:sz w:val="24"/>
        </w:rPr>
        <w:t>非關係人風險</w:t>
      </w:r>
    </w:p>
    <w:p w14:paraId="185AE5C7" w14:textId="77777777" w:rsidR="005D59F6" w:rsidRPr="00B65780" w:rsidRDefault="005D59F6">
      <w:pPr>
        <w:pStyle w:val="21"/>
        <w:spacing w:line="440" w:lineRule="exact"/>
        <w:ind w:firstLine="7"/>
        <w:rPr>
          <w:rFonts w:ascii="Times New Roman" w:hAnsi="Times New Roman" w:cs="Times New Roman"/>
          <w:color w:val="000000" w:themeColor="text1"/>
          <w:sz w:val="24"/>
        </w:rPr>
      </w:pPr>
      <w:r w:rsidRPr="00B65780">
        <w:rPr>
          <w:rFonts w:ascii="Times New Roman" w:hAnsi="Times New Roman" w:cs="Times New Roman"/>
          <w:color w:val="000000" w:themeColor="text1"/>
          <w:sz w:val="24"/>
        </w:rPr>
        <w:t>本列係指保險業投資於非關係人交易所持有之各項資產，可能因其資產價值變動而影響保險業失卻清償能力之風險。</w:t>
      </w:r>
    </w:p>
    <w:p w14:paraId="722DB3C5" w14:textId="77777777" w:rsidR="005D59F6" w:rsidRPr="00B65780" w:rsidRDefault="005D59F6">
      <w:pPr>
        <w:spacing w:line="440" w:lineRule="exact"/>
        <w:rPr>
          <w:color w:val="000000" w:themeColor="text1"/>
          <w:sz w:val="24"/>
        </w:rPr>
      </w:pPr>
    </w:p>
    <w:p w14:paraId="5E567A69" w14:textId="77777777" w:rsidR="005D59F6" w:rsidRPr="00B65780" w:rsidRDefault="005D59F6">
      <w:pPr>
        <w:spacing w:line="440" w:lineRule="exact"/>
        <w:rPr>
          <w:color w:val="000000" w:themeColor="text1"/>
          <w:sz w:val="24"/>
        </w:rPr>
      </w:pPr>
      <w:r w:rsidRPr="00B65780">
        <w:rPr>
          <w:color w:val="000000" w:themeColor="text1"/>
          <w:sz w:val="24"/>
        </w:rPr>
        <w:lastRenderedPageBreak/>
        <w:t>R1</w:t>
      </w:r>
      <w:r w:rsidRPr="00B65780">
        <w:rPr>
          <w:color w:val="000000" w:themeColor="text1"/>
          <w:sz w:val="24"/>
          <w:vertAlign w:val="subscript"/>
        </w:rPr>
        <w:t>0</w:t>
      </w:r>
      <w:r w:rsidRPr="00B65780">
        <w:rPr>
          <w:color w:val="000000" w:themeColor="text1"/>
          <w:sz w:val="24"/>
        </w:rPr>
        <w:t>:</w:t>
      </w:r>
      <w:r w:rsidRPr="00B65780">
        <w:rPr>
          <w:color w:val="000000" w:themeColor="text1"/>
          <w:sz w:val="24"/>
        </w:rPr>
        <w:t>資產風險</w:t>
      </w:r>
      <w:r w:rsidRPr="00B65780">
        <w:rPr>
          <w:color w:val="000000" w:themeColor="text1"/>
          <w:sz w:val="24"/>
        </w:rPr>
        <w:t>--</w:t>
      </w:r>
      <w:r w:rsidR="0095005C" w:rsidRPr="00B65780">
        <w:rPr>
          <w:color w:val="000000" w:themeColor="text1"/>
          <w:sz w:val="24"/>
        </w:rPr>
        <w:t>非關係人</w:t>
      </w:r>
      <w:r w:rsidR="00C7351C" w:rsidRPr="00B65780">
        <w:rPr>
          <w:color w:val="000000" w:themeColor="text1"/>
          <w:sz w:val="24"/>
        </w:rPr>
        <w:t>除股票及匯率以外之資產風險</w:t>
      </w:r>
    </w:p>
    <w:p w14:paraId="36A2F313" w14:textId="77777777" w:rsidR="005D59F6" w:rsidRPr="00B65780" w:rsidRDefault="005D59F6">
      <w:pPr>
        <w:spacing w:line="440" w:lineRule="exact"/>
        <w:ind w:firstLine="480"/>
        <w:rPr>
          <w:color w:val="000000" w:themeColor="text1"/>
          <w:sz w:val="24"/>
        </w:rPr>
      </w:pPr>
      <w:r w:rsidRPr="00B65780">
        <w:rPr>
          <w:color w:val="000000" w:themeColor="text1"/>
          <w:sz w:val="24"/>
        </w:rPr>
        <w:t>本列為依據前項「</w:t>
      </w:r>
      <w:r w:rsidRPr="00B65780">
        <w:rPr>
          <w:color w:val="000000" w:themeColor="text1"/>
          <w:sz w:val="24"/>
        </w:rPr>
        <w:t>R1:</w:t>
      </w:r>
      <w:r w:rsidRPr="00B65780">
        <w:rPr>
          <w:color w:val="000000" w:themeColor="text1"/>
          <w:sz w:val="24"/>
        </w:rPr>
        <w:t>資產風險</w:t>
      </w:r>
      <w:r w:rsidRPr="00B65780">
        <w:rPr>
          <w:color w:val="000000" w:themeColor="text1"/>
          <w:sz w:val="24"/>
        </w:rPr>
        <w:t>--</w:t>
      </w:r>
      <w:r w:rsidRPr="00B65780">
        <w:rPr>
          <w:color w:val="000000" w:themeColor="text1"/>
          <w:sz w:val="24"/>
        </w:rPr>
        <w:t>非關係人風險」再細分為非關係人非股票</w:t>
      </w:r>
      <w:r w:rsidR="00C7351C" w:rsidRPr="00B65780">
        <w:rPr>
          <w:color w:val="000000" w:themeColor="text1"/>
          <w:sz w:val="24"/>
        </w:rPr>
        <w:t>及非匯率</w:t>
      </w:r>
      <w:r w:rsidRPr="00B65780">
        <w:rPr>
          <w:color w:val="000000" w:themeColor="text1"/>
          <w:sz w:val="24"/>
        </w:rPr>
        <w:t>之資產風險，以調整各項風險之相關程度。</w:t>
      </w:r>
    </w:p>
    <w:p w14:paraId="2453ED15" w14:textId="77777777" w:rsidR="00C7351C" w:rsidRPr="00B65780" w:rsidRDefault="00C7351C" w:rsidP="009674A5">
      <w:pPr>
        <w:spacing w:line="320" w:lineRule="exact"/>
        <w:ind w:firstLine="480"/>
        <w:rPr>
          <w:color w:val="000000" w:themeColor="text1"/>
          <w:sz w:val="24"/>
        </w:rPr>
      </w:pPr>
    </w:p>
    <w:p w14:paraId="42BAF58D" w14:textId="77777777" w:rsidR="00C7351C" w:rsidRPr="00B65780" w:rsidRDefault="00C7351C" w:rsidP="00C7351C">
      <w:pPr>
        <w:spacing w:line="440" w:lineRule="exact"/>
        <w:jc w:val="both"/>
        <w:rPr>
          <w:color w:val="000000" w:themeColor="text1"/>
          <w:sz w:val="24"/>
        </w:rPr>
      </w:pPr>
      <w:r w:rsidRPr="00B65780">
        <w:rPr>
          <w:color w:val="000000" w:themeColor="text1"/>
          <w:sz w:val="24"/>
        </w:rPr>
        <w:t>R</w:t>
      </w:r>
      <w:smartTag w:uri="urn:schemas-microsoft-com:office:smarttags" w:element="chmetcnv">
        <w:smartTagPr>
          <w:attr w:name="TCSC" w:val="0"/>
          <w:attr w:name="NumberType" w:val="1"/>
          <w:attr w:name="Negative" w:val="False"/>
          <w:attr w:name="HasSpace" w:val="False"/>
          <w:attr w:name="SourceValue" w:val="1"/>
          <w:attr w:name="UnitName" w:val="C"/>
        </w:smartTagPr>
        <w:r w:rsidRPr="00B65780">
          <w:rPr>
            <w:color w:val="000000" w:themeColor="text1"/>
            <w:sz w:val="24"/>
          </w:rPr>
          <w:t>1</w:t>
        </w:r>
        <w:r w:rsidRPr="00B65780">
          <w:rPr>
            <w:color w:val="000000" w:themeColor="text1"/>
            <w:sz w:val="24"/>
            <w:vertAlign w:val="subscript"/>
          </w:rPr>
          <w:t>C</w:t>
        </w:r>
      </w:smartTag>
      <w:r w:rsidRPr="00B65780">
        <w:rPr>
          <w:color w:val="000000" w:themeColor="text1"/>
          <w:sz w:val="24"/>
        </w:rPr>
        <w:t>：資產風險</w:t>
      </w:r>
      <w:r w:rsidR="00F67818" w:rsidRPr="00B65780">
        <w:rPr>
          <w:color w:val="000000" w:themeColor="text1"/>
          <w:sz w:val="24"/>
        </w:rPr>
        <w:t>—</w:t>
      </w:r>
      <w:r w:rsidR="00F67818" w:rsidRPr="00B65780">
        <w:rPr>
          <w:color w:val="000000" w:themeColor="text1"/>
          <w:sz w:val="24"/>
        </w:rPr>
        <w:t>非關係人</w:t>
      </w:r>
      <w:r w:rsidRPr="00B65780">
        <w:rPr>
          <w:color w:val="000000" w:themeColor="text1"/>
          <w:sz w:val="24"/>
        </w:rPr>
        <w:t>之</w:t>
      </w:r>
      <w:r w:rsidR="00F67818" w:rsidRPr="00B65780">
        <w:rPr>
          <w:color w:val="000000" w:themeColor="text1"/>
          <w:sz w:val="24"/>
        </w:rPr>
        <w:t>匯率</w:t>
      </w:r>
      <w:r w:rsidRPr="00B65780">
        <w:rPr>
          <w:color w:val="000000" w:themeColor="text1"/>
          <w:sz w:val="24"/>
        </w:rPr>
        <w:t>風險</w:t>
      </w:r>
    </w:p>
    <w:p w14:paraId="196B0189" w14:textId="77777777" w:rsidR="005D59F6" w:rsidRPr="00B65780" w:rsidRDefault="00C7351C" w:rsidP="00C7351C">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本列為依據前項「</w:t>
      </w:r>
      <w:r w:rsidRPr="00B65780">
        <w:rPr>
          <w:color w:val="000000" w:themeColor="text1"/>
          <w:sz w:val="24"/>
        </w:rPr>
        <w:t>R1</w:t>
      </w:r>
      <w:r w:rsidRPr="00B65780">
        <w:rPr>
          <w:color w:val="000000" w:themeColor="text1"/>
          <w:sz w:val="24"/>
        </w:rPr>
        <w:t>：資產風險</w:t>
      </w:r>
      <w:r w:rsidRPr="00B65780">
        <w:rPr>
          <w:color w:val="000000" w:themeColor="text1"/>
          <w:sz w:val="24"/>
        </w:rPr>
        <w:t>--</w:t>
      </w:r>
      <w:r w:rsidRPr="00B65780">
        <w:rPr>
          <w:color w:val="000000" w:themeColor="text1"/>
          <w:sz w:val="24"/>
        </w:rPr>
        <w:t>非關係人風險」再細分為非關係人匯率之資產風險，以調整各項風險之相關程度。</w:t>
      </w:r>
    </w:p>
    <w:p w14:paraId="39269A0B" w14:textId="77777777" w:rsidR="00C7351C" w:rsidRPr="00B65780" w:rsidRDefault="00C7351C" w:rsidP="009674A5">
      <w:pPr>
        <w:spacing w:line="320" w:lineRule="exact"/>
        <w:rPr>
          <w:color w:val="000000" w:themeColor="text1"/>
          <w:sz w:val="24"/>
        </w:rPr>
      </w:pPr>
    </w:p>
    <w:p w14:paraId="18F07775" w14:textId="77777777" w:rsidR="005D59F6" w:rsidRPr="00B65780" w:rsidRDefault="005D59F6">
      <w:pPr>
        <w:spacing w:line="440" w:lineRule="exact"/>
        <w:rPr>
          <w:color w:val="000000" w:themeColor="text1"/>
          <w:sz w:val="24"/>
        </w:rPr>
      </w:pPr>
      <w:r w:rsidRPr="00B65780">
        <w:rPr>
          <w:color w:val="000000" w:themeColor="text1"/>
          <w:sz w:val="24"/>
        </w:rPr>
        <w:t>R1</w:t>
      </w:r>
      <w:r w:rsidRPr="00B65780">
        <w:rPr>
          <w:color w:val="000000" w:themeColor="text1"/>
          <w:sz w:val="24"/>
          <w:vertAlign w:val="subscript"/>
        </w:rPr>
        <w:t>S</w:t>
      </w:r>
      <w:r w:rsidRPr="00B65780">
        <w:rPr>
          <w:color w:val="000000" w:themeColor="text1"/>
          <w:sz w:val="24"/>
        </w:rPr>
        <w:t>:</w:t>
      </w:r>
      <w:r w:rsidRPr="00B65780">
        <w:rPr>
          <w:color w:val="000000" w:themeColor="text1"/>
          <w:sz w:val="24"/>
        </w:rPr>
        <w:t>資產風險</w:t>
      </w:r>
      <w:r w:rsidRPr="00B65780">
        <w:rPr>
          <w:color w:val="000000" w:themeColor="text1"/>
          <w:sz w:val="24"/>
        </w:rPr>
        <w:t>--</w:t>
      </w:r>
      <w:r w:rsidRPr="00B65780">
        <w:rPr>
          <w:color w:val="000000" w:themeColor="text1"/>
          <w:sz w:val="24"/>
        </w:rPr>
        <w:t>非關係人股票風險</w:t>
      </w:r>
    </w:p>
    <w:p w14:paraId="5C2386B7" w14:textId="77777777" w:rsidR="005D59F6" w:rsidRPr="00B65780" w:rsidRDefault="005D59F6">
      <w:pPr>
        <w:spacing w:line="440" w:lineRule="exact"/>
        <w:rPr>
          <w:color w:val="000000" w:themeColor="text1"/>
          <w:sz w:val="24"/>
        </w:rPr>
      </w:pPr>
      <w:r w:rsidRPr="00B65780">
        <w:rPr>
          <w:color w:val="000000" w:themeColor="text1"/>
          <w:sz w:val="24"/>
        </w:rPr>
        <w:tab/>
      </w:r>
      <w:r w:rsidRPr="00B65780">
        <w:rPr>
          <w:color w:val="000000" w:themeColor="text1"/>
          <w:sz w:val="24"/>
        </w:rPr>
        <w:t>本列為依據前項「</w:t>
      </w:r>
      <w:r w:rsidRPr="00B65780">
        <w:rPr>
          <w:color w:val="000000" w:themeColor="text1"/>
          <w:sz w:val="24"/>
        </w:rPr>
        <w:t>R1:</w:t>
      </w:r>
      <w:r w:rsidRPr="00B65780">
        <w:rPr>
          <w:color w:val="000000" w:themeColor="text1"/>
          <w:sz w:val="24"/>
        </w:rPr>
        <w:t>資產風險</w:t>
      </w:r>
      <w:r w:rsidRPr="00B65780">
        <w:rPr>
          <w:color w:val="000000" w:themeColor="text1"/>
          <w:sz w:val="24"/>
        </w:rPr>
        <w:t>--</w:t>
      </w:r>
      <w:r w:rsidRPr="00B65780">
        <w:rPr>
          <w:color w:val="000000" w:themeColor="text1"/>
          <w:sz w:val="24"/>
        </w:rPr>
        <w:t>非關係人風險」再細分為非關係人股票之資產風險，以調整各項風險之相關程度。</w:t>
      </w:r>
    </w:p>
    <w:p w14:paraId="59F3F1B2" w14:textId="77777777" w:rsidR="005D59F6" w:rsidRPr="00B65780" w:rsidRDefault="005D59F6" w:rsidP="009674A5">
      <w:pPr>
        <w:spacing w:line="320" w:lineRule="exact"/>
        <w:rPr>
          <w:color w:val="000000" w:themeColor="text1"/>
          <w:sz w:val="24"/>
        </w:rPr>
      </w:pPr>
    </w:p>
    <w:p w14:paraId="7E8C23FC" w14:textId="77777777" w:rsidR="005D59F6" w:rsidRPr="00B65780" w:rsidRDefault="005D59F6">
      <w:pPr>
        <w:spacing w:line="440" w:lineRule="exact"/>
        <w:rPr>
          <w:color w:val="000000" w:themeColor="text1"/>
          <w:sz w:val="24"/>
        </w:rPr>
      </w:pPr>
      <w:r w:rsidRPr="00B65780">
        <w:rPr>
          <w:color w:val="000000" w:themeColor="text1"/>
          <w:sz w:val="24"/>
        </w:rPr>
        <w:t>R2:</w:t>
      </w:r>
      <w:r w:rsidRPr="00B65780">
        <w:rPr>
          <w:color w:val="000000" w:themeColor="text1"/>
          <w:sz w:val="24"/>
        </w:rPr>
        <w:t>信用風險</w:t>
      </w:r>
    </w:p>
    <w:p w14:paraId="614D7115" w14:textId="77777777" w:rsidR="005D59F6" w:rsidRPr="00B65780" w:rsidRDefault="005D59F6">
      <w:pPr>
        <w:spacing w:line="440" w:lineRule="exact"/>
        <w:rPr>
          <w:color w:val="000000" w:themeColor="text1"/>
          <w:sz w:val="24"/>
        </w:rPr>
      </w:pPr>
      <w:r w:rsidRPr="00B65780">
        <w:rPr>
          <w:color w:val="000000" w:themeColor="text1"/>
          <w:sz w:val="24"/>
        </w:rPr>
        <w:tab/>
      </w:r>
      <w:r w:rsidRPr="00B65780">
        <w:rPr>
          <w:color w:val="000000" w:themeColor="text1"/>
          <w:sz w:val="24"/>
        </w:rPr>
        <w:t>本列係指保險業因交易對象不履行義務而影響保險業失卻清償能力之風險。</w:t>
      </w:r>
    </w:p>
    <w:p w14:paraId="72F81A40" w14:textId="77777777" w:rsidR="005D59F6" w:rsidRPr="00B65780" w:rsidRDefault="005D59F6" w:rsidP="009674A5">
      <w:pPr>
        <w:spacing w:line="320" w:lineRule="exact"/>
        <w:rPr>
          <w:color w:val="000000" w:themeColor="text1"/>
          <w:sz w:val="24"/>
        </w:rPr>
      </w:pPr>
    </w:p>
    <w:p w14:paraId="33141179" w14:textId="77777777" w:rsidR="005D59F6" w:rsidRPr="00B65780" w:rsidRDefault="005D59F6">
      <w:pPr>
        <w:spacing w:line="440" w:lineRule="exact"/>
        <w:rPr>
          <w:color w:val="000000" w:themeColor="text1"/>
          <w:sz w:val="24"/>
        </w:rPr>
      </w:pPr>
      <w:r w:rsidRPr="00B65780">
        <w:rPr>
          <w:color w:val="000000" w:themeColor="text1"/>
          <w:sz w:val="24"/>
        </w:rPr>
        <w:t>R</w:t>
      </w:r>
      <w:smartTag w:uri="urn:schemas-microsoft-com:office:smarttags" w:element="chmetcnv">
        <w:smartTagPr>
          <w:attr w:name="TCSC" w:val="0"/>
          <w:attr w:name="NumberType" w:val="1"/>
          <w:attr w:name="Negative" w:val="False"/>
          <w:attr w:name="HasSpace" w:val="False"/>
          <w:attr w:name="SourceValue" w:val="3"/>
          <w:attr w:name="UnitName" w:val="a"/>
        </w:smartTagPr>
        <w:r w:rsidRPr="00B65780">
          <w:rPr>
            <w:color w:val="000000" w:themeColor="text1"/>
            <w:sz w:val="24"/>
          </w:rPr>
          <w:t>3a</w:t>
        </w:r>
      </w:smartTag>
      <w:r w:rsidRPr="00B65780">
        <w:rPr>
          <w:color w:val="000000" w:themeColor="text1"/>
          <w:sz w:val="24"/>
        </w:rPr>
        <w:t>:</w:t>
      </w:r>
      <w:r w:rsidRPr="00B65780">
        <w:rPr>
          <w:color w:val="000000" w:themeColor="text1"/>
          <w:sz w:val="24"/>
        </w:rPr>
        <w:t>核保風險</w:t>
      </w:r>
      <w:r w:rsidRPr="00B65780">
        <w:rPr>
          <w:color w:val="000000" w:themeColor="text1"/>
          <w:sz w:val="24"/>
        </w:rPr>
        <w:t>--</w:t>
      </w:r>
      <w:r w:rsidRPr="00B65780">
        <w:rPr>
          <w:color w:val="000000" w:themeColor="text1"/>
          <w:sz w:val="24"/>
        </w:rPr>
        <w:t>準備金風險</w:t>
      </w:r>
    </w:p>
    <w:p w14:paraId="23EF0B20" w14:textId="77777777" w:rsidR="005D59F6" w:rsidRPr="00B65780" w:rsidRDefault="005D59F6">
      <w:pPr>
        <w:spacing w:line="440" w:lineRule="exact"/>
        <w:rPr>
          <w:color w:val="000000" w:themeColor="text1"/>
          <w:sz w:val="24"/>
        </w:rPr>
      </w:pPr>
      <w:r w:rsidRPr="00B65780">
        <w:rPr>
          <w:color w:val="000000" w:themeColor="text1"/>
          <w:sz w:val="24"/>
        </w:rPr>
        <w:tab/>
      </w:r>
      <w:r w:rsidRPr="00B65780">
        <w:rPr>
          <w:color w:val="000000" w:themeColor="text1"/>
          <w:sz w:val="24"/>
        </w:rPr>
        <w:t>本列係指保險業經營業務時針對已簽單業務低估負債之風險。</w:t>
      </w:r>
    </w:p>
    <w:p w14:paraId="248A9EFF" w14:textId="77777777" w:rsidR="005D59F6" w:rsidRPr="00B65780" w:rsidRDefault="005D59F6" w:rsidP="009674A5">
      <w:pPr>
        <w:spacing w:line="320" w:lineRule="exact"/>
        <w:rPr>
          <w:color w:val="000000" w:themeColor="text1"/>
          <w:sz w:val="24"/>
        </w:rPr>
      </w:pPr>
    </w:p>
    <w:p w14:paraId="75026457" w14:textId="77777777" w:rsidR="005D59F6" w:rsidRPr="00B65780" w:rsidRDefault="005D59F6">
      <w:pPr>
        <w:spacing w:line="440" w:lineRule="exact"/>
        <w:rPr>
          <w:color w:val="000000" w:themeColor="text1"/>
          <w:sz w:val="24"/>
        </w:rPr>
      </w:pPr>
      <w:r w:rsidRPr="00B65780">
        <w:rPr>
          <w:color w:val="000000" w:themeColor="text1"/>
          <w:sz w:val="24"/>
        </w:rPr>
        <w:t>R3b:</w:t>
      </w:r>
      <w:r w:rsidRPr="00B65780">
        <w:rPr>
          <w:color w:val="000000" w:themeColor="text1"/>
          <w:sz w:val="24"/>
        </w:rPr>
        <w:t>核保風險</w:t>
      </w:r>
      <w:r w:rsidRPr="00B65780">
        <w:rPr>
          <w:color w:val="000000" w:themeColor="text1"/>
          <w:sz w:val="24"/>
        </w:rPr>
        <w:t>--</w:t>
      </w:r>
      <w:r w:rsidRPr="00B65780">
        <w:rPr>
          <w:color w:val="000000" w:themeColor="text1"/>
          <w:sz w:val="24"/>
        </w:rPr>
        <w:t>保費風險</w:t>
      </w:r>
    </w:p>
    <w:p w14:paraId="77D05749" w14:textId="77777777" w:rsidR="005D59F6" w:rsidRPr="00B65780" w:rsidRDefault="005D59F6">
      <w:pPr>
        <w:spacing w:line="440" w:lineRule="exact"/>
        <w:rPr>
          <w:color w:val="000000" w:themeColor="text1"/>
          <w:sz w:val="24"/>
        </w:rPr>
      </w:pPr>
      <w:r w:rsidRPr="00B65780">
        <w:rPr>
          <w:color w:val="000000" w:themeColor="text1"/>
          <w:sz w:val="24"/>
        </w:rPr>
        <w:tab/>
      </w:r>
      <w:r w:rsidRPr="00B65780">
        <w:rPr>
          <w:color w:val="000000" w:themeColor="text1"/>
          <w:sz w:val="24"/>
        </w:rPr>
        <w:t>本列係指保險業經營業務對於未來新簽單契約費率定價不足之風險。</w:t>
      </w:r>
    </w:p>
    <w:p w14:paraId="0EB18B20" w14:textId="77777777" w:rsidR="005D59F6" w:rsidRPr="00B65780" w:rsidRDefault="005D59F6" w:rsidP="009674A5">
      <w:pPr>
        <w:spacing w:line="320" w:lineRule="exact"/>
        <w:rPr>
          <w:color w:val="000000" w:themeColor="text1"/>
          <w:sz w:val="24"/>
        </w:rPr>
      </w:pPr>
    </w:p>
    <w:p w14:paraId="4C330AFD" w14:textId="77777777" w:rsidR="000E3EB3" w:rsidRPr="00B65780" w:rsidRDefault="000E3EB3" w:rsidP="000E3EB3">
      <w:pPr>
        <w:spacing w:line="440" w:lineRule="exact"/>
        <w:rPr>
          <w:color w:val="000000" w:themeColor="text1"/>
          <w:sz w:val="24"/>
        </w:rPr>
      </w:pPr>
      <w:r w:rsidRPr="00B65780">
        <w:rPr>
          <w:color w:val="000000" w:themeColor="text1"/>
          <w:sz w:val="24"/>
        </w:rPr>
        <w:t>R3c:</w:t>
      </w:r>
      <w:r w:rsidRPr="00B65780">
        <w:rPr>
          <w:color w:val="000000" w:themeColor="text1"/>
          <w:sz w:val="24"/>
        </w:rPr>
        <w:t>核保風險</w:t>
      </w:r>
      <w:r w:rsidRPr="00B65780">
        <w:rPr>
          <w:color w:val="000000" w:themeColor="text1"/>
          <w:sz w:val="24"/>
        </w:rPr>
        <w:t>--</w:t>
      </w:r>
      <w:r w:rsidRPr="00B65780">
        <w:rPr>
          <w:color w:val="000000" w:themeColor="text1"/>
          <w:sz w:val="24"/>
        </w:rPr>
        <w:t>長年期保險風險</w:t>
      </w:r>
    </w:p>
    <w:p w14:paraId="5D3966DF" w14:textId="77777777" w:rsidR="000E3EB3" w:rsidRPr="00B65780" w:rsidRDefault="000E3EB3" w:rsidP="000E3EB3">
      <w:pPr>
        <w:spacing w:line="440" w:lineRule="exact"/>
        <w:rPr>
          <w:color w:val="000000" w:themeColor="text1"/>
          <w:sz w:val="24"/>
        </w:rPr>
      </w:pPr>
      <w:r w:rsidRPr="00B65780">
        <w:rPr>
          <w:color w:val="000000" w:themeColor="text1"/>
          <w:sz w:val="24"/>
        </w:rPr>
        <w:tab/>
      </w:r>
      <w:r w:rsidRPr="00B65780">
        <w:rPr>
          <w:color w:val="000000" w:themeColor="text1"/>
          <w:sz w:val="24"/>
        </w:rPr>
        <w:t>本列係指保險業經營長年期業務之準備金風險及保費風險。</w:t>
      </w:r>
    </w:p>
    <w:p w14:paraId="7E2C667A" w14:textId="77777777" w:rsidR="0005341D" w:rsidRPr="00B65780" w:rsidRDefault="0005341D" w:rsidP="0005341D">
      <w:pPr>
        <w:spacing w:line="320" w:lineRule="exact"/>
        <w:rPr>
          <w:color w:val="000000" w:themeColor="text1"/>
          <w:sz w:val="24"/>
        </w:rPr>
      </w:pPr>
    </w:p>
    <w:p w14:paraId="086464FD" w14:textId="77777777" w:rsidR="0005341D" w:rsidRPr="00B65780" w:rsidRDefault="0005341D" w:rsidP="0005341D">
      <w:pPr>
        <w:spacing w:line="440" w:lineRule="exact"/>
        <w:rPr>
          <w:color w:val="000000" w:themeColor="text1"/>
          <w:sz w:val="24"/>
        </w:rPr>
      </w:pPr>
      <w:r w:rsidRPr="00B65780">
        <w:rPr>
          <w:color w:val="000000" w:themeColor="text1"/>
          <w:sz w:val="24"/>
        </w:rPr>
        <w:t>R3d:</w:t>
      </w:r>
      <w:r w:rsidRPr="00B65780">
        <w:rPr>
          <w:color w:val="000000" w:themeColor="text1"/>
          <w:sz w:val="24"/>
        </w:rPr>
        <w:t>天災風險</w:t>
      </w:r>
    </w:p>
    <w:p w14:paraId="0E82EB65" w14:textId="77777777" w:rsidR="0005341D" w:rsidRPr="00B65780" w:rsidRDefault="0005341D" w:rsidP="0005341D">
      <w:pPr>
        <w:spacing w:line="440" w:lineRule="exact"/>
        <w:rPr>
          <w:color w:val="000000" w:themeColor="text1"/>
          <w:sz w:val="24"/>
        </w:rPr>
      </w:pPr>
      <w:r w:rsidRPr="00B65780">
        <w:rPr>
          <w:color w:val="000000" w:themeColor="text1"/>
          <w:sz w:val="24"/>
        </w:rPr>
        <w:tab/>
      </w:r>
      <w:r w:rsidRPr="00B65780">
        <w:rPr>
          <w:color w:val="000000" w:themeColor="text1"/>
          <w:sz w:val="24"/>
        </w:rPr>
        <w:t>本列係指產險業承保業務因低頻率、高幅度之天然災害所遭受之損失。</w:t>
      </w:r>
    </w:p>
    <w:p w14:paraId="4F8D3EFB" w14:textId="77777777" w:rsidR="000E3EB3" w:rsidRPr="00B65780" w:rsidRDefault="000E3EB3" w:rsidP="009674A5">
      <w:pPr>
        <w:spacing w:line="320" w:lineRule="exact"/>
        <w:rPr>
          <w:color w:val="000000" w:themeColor="text1"/>
          <w:sz w:val="24"/>
        </w:rPr>
      </w:pPr>
    </w:p>
    <w:p w14:paraId="78B61359" w14:textId="77777777" w:rsidR="005D59F6" w:rsidRPr="00B65780" w:rsidRDefault="005D59F6">
      <w:pPr>
        <w:spacing w:line="440" w:lineRule="exact"/>
        <w:rPr>
          <w:color w:val="000000" w:themeColor="text1"/>
          <w:sz w:val="24"/>
        </w:rPr>
      </w:pPr>
      <w:r w:rsidRPr="00B65780">
        <w:rPr>
          <w:color w:val="000000" w:themeColor="text1"/>
          <w:sz w:val="24"/>
        </w:rPr>
        <w:t>R4:</w:t>
      </w:r>
      <w:r w:rsidRPr="00B65780">
        <w:rPr>
          <w:color w:val="000000" w:themeColor="text1"/>
          <w:sz w:val="24"/>
        </w:rPr>
        <w:t>資產負債配置風險</w:t>
      </w:r>
    </w:p>
    <w:p w14:paraId="7C113A4F" w14:textId="77777777" w:rsidR="005D59F6" w:rsidRPr="00B65780" w:rsidRDefault="005D59F6">
      <w:pPr>
        <w:spacing w:line="440" w:lineRule="exact"/>
        <w:rPr>
          <w:color w:val="000000" w:themeColor="text1"/>
          <w:sz w:val="24"/>
        </w:rPr>
      </w:pPr>
      <w:r w:rsidRPr="00B65780">
        <w:rPr>
          <w:color w:val="000000" w:themeColor="text1"/>
          <w:sz w:val="24"/>
        </w:rPr>
        <w:tab/>
      </w:r>
      <w:r w:rsidRPr="00B65780">
        <w:rPr>
          <w:color w:val="000000" w:themeColor="text1"/>
          <w:sz w:val="24"/>
        </w:rPr>
        <w:t>本列係指保險業因外在環境之原因，包括利率、政策、法令及巨災等變動因素，造成資產與負債價值變動不一致之風險。</w:t>
      </w:r>
    </w:p>
    <w:p w14:paraId="3BF6E801" w14:textId="77777777" w:rsidR="005D59F6" w:rsidRPr="00B65780" w:rsidRDefault="005D59F6" w:rsidP="009674A5">
      <w:pPr>
        <w:spacing w:line="320" w:lineRule="exact"/>
        <w:rPr>
          <w:color w:val="000000" w:themeColor="text1"/>
          <w:sz w:val="24"/>
        </w:rPr>
      </w:pPr>
    </w:p>
    <w:p w14:paraId="0A2F3938" w14:textId="77777777" w:rsidR="005D59F6" w:rsidRPr="00B65780" w:rsidRDefault="005D59F6">
      <w:pPr>
        <w:spacing w:line="440" w:lineRule="exact"/>
        <w:rPr>
          <w:color w:val="000000" w:themeColor="text1"/>
          <w:sz w:val="24"/>
        </w:rPr>
      </w:pPr>
      <w:r w:rsidRPr="00B65780">
        <w:rPr>
          <w:color w:val="000000" w:themeColor="text1"/>
          <w:sz w:val="24"/>
        </w:rPr>
        <w:t>R5:</w:t>
      </w:r>
      <w:r w:rsidRPr="00B65780">
        <w:rPr>
          <w:color w:val="000000" w:themeColor="text1"/>
          <w:sz w:val="24"/>
        </w:rPr>
        <w:t>其他風險</w:t>
      </w:r>
    </w:p>
    <w:p w14:paraId="50B2DE6D" w14:textId="77777777" w:rsidR="007D42AD" w:rsidRPr="00B65780" w:rsidRDefault="005D59F6" w:rsidP="0005341D">
      <w:pPr>
        <w:spacing w:line="440" w:lineRule="exact"/>
        <w:rPr>
          <w:color w:val="000000" w:themeColor="text1"/>
          <w:sz w:val="24"/>
        </w:rPr>
      </w:pPr>
      <w:r w:rsidRPr="00B65780">
        <w:rPr>
          <w:color w:val="000000" w:themeColor="text1"/>
          <w:sz w:val="24"/>
        </w:rPr>
        <w:tab/>
      </w:r>
      <w:r w:rsidRPr="00B65780">
        <w:rPr>
          <w:color w:val="000000" w:themeColor="text1"/>
          <w:sz w:val="24"/>
        </w:rPr>
        <w:t>本列係指保險業除上述四大項風險外可能面對的其他風險，主要包含項目為</w:t>
      </w:r>
      <w:r w:rsidR="007D42AD" w:rsidRPr="00B65780">
        <w:rPr>
          <w:color w:val="000000" w:themeColor="text1"/>
          <w:sz w:val="24"/>
        </w:rPr>
        <w:t>作業</w:t>
      </w:r>
      <w:r w:rsidRPr="00B65780">
        <w:rPr>
          <w:color w:val="000000" w:themeColor="text1"/>
          <w:sz w:val="24"/>
        </w:rPr>
        <w:t>風險，係指保險業因營運上各項因素所導致的直接或間接的可能損失。</w:t>
      </w:r>
    </w:p>
    <w:p w14:paraId="790BE791" w14:textId="77777777" w:rsidR="00DF5356" w:rsidRPr="00B65780" w:rsidRDefault="00DF5356" w:rsidP="00DF5356">
      <w:pPr>
        <w:spacing w:line="360" w:lineRule="exact"/>
        <w:rPr>
          <w:color w:val="000000" w:themeColor="text1"/>
          <w:sz w:val="24"/>
        </w:rPr>
      </w:pPr>
    </w:p>
    <w:p w14:paraId="58BF9C10" w14:textId="77777777" w:rsidR="005D59F6" w:rsidRPr="00B65780" w:rsidRDefault="005D59F6">
      <w:pPr>
        <w:spacing w:line="440" w:lineRule="exact"/>
        <w:rPr>
          <w:color w:val="000000" w:themeColor="text1"/>
          <w:sz w:val="24"/>
        </w:rPr>
      </w:pPr>
      <w:r w:rsidRPr="00B65780">
        <w:rPr>
          <w:color w:val="000000" w:themeColor="text1"/>
          <w:sz w:val="24"/>
        </w:rPr>
        <w:t>調整前風險資本總額</w:t>
      </w:r>
    </w:p>
    <w:p w14:paraId="49D2EB5A" w14:textId="77777777" w:rsidR="005D59F6" w:rsidRPr="00B65780" w:rsidRDefault="005D59F6">
      <w:pPr>
        <w:spacing w:line="440" w:lineRule="exact"/>
        <w:rPr>
          <w:color w:val="000000" w:themeColor="text1"/>
          <w:sz w:val="24"/>
        </w:rPr>
      </w:pPr>
      <w:r w:rsidRPr="00B65780">
        <w:rPr>
          <w:color w:val="000000" w:themeColor="text1"/>
          <w:sz w:val="24"/>
        </w:rPr>
        <w:tab/>
      </w:r>
      <w:r w:rsidRPr="00B65780">
        <w:rPr>
          <w:color w:val="000000" w:themeColor="text1"/>
          <w:sz w:val="24"/>
        </w:rPr>
        <w:t>本列為未經風險資本總額計算式計算之金額，加總項目包括</w:t>
      </w:r>
      <w:r w:rsidRPr="00B65780">
        <w:rPr>
          <w:color w:val="000000" w:themeColor="text1"/>
          <w:sz w:val="24"/>
        </w:rPr>
        <w:t>R0</w:t>
      </w:r>
      <w:r w:rsidRPr="00B65780">
        <w:rPr>
          <w:color w:val="000000" w:themeColor="text1"/>
          <w:sz w:val="24"/>
        </w:rPr>
        <w:t>、</w:t>
      </w:r>
      <w:r w:rsidRPr="00B65780">
        <w:rPr>
          <w:color w:val="000000" w:themeColor="text1"/>
          <w:sz w:val="24"/>
        </w:rPr>
        <w:t>R1</w:t>
      </w:r>
      <w:r w:rsidRPr="00B65780">
        <w:rPr>
          <w:color w:val="000000" w:themeColor="text1"/>
          <w:sz w:val="24"/>
        </w:rPr>
        <w:t>、</w:t>
      </w:r>
      <w:r w:rsidRPr="00B65780">
        <w:rPr>
          <w:color w:val="000000" w:themeColor="text1"/>
          <w:sz w:val="24"/>
        </w:rPr>
        <w:t>R2</w:t>
      </w:r>
      <w:r w:rsidRPr="00B65780">
        <w:rPr>
          <w:color w:val="000000" w:themeColor="text1"/>
          <w:sz w:val="24"/>
        </w:rPr>
        <w:t>、</w:t>
      </w:r>
      <w:r w:rsidRPr="00B65780">
        <w:rPr>
          <w:color w:val="000000" w:themeColor="text1"/>
          <w:sz w:val="24"/>
        </w:rPr>
        <w:t>R</w:t>
      </w:r>
      <w:smartTag w:uri="urn:schemas-microsoft-com:office:smarttags" w:element="chmetcnv">
        <w:smartTagPr>
          <w:attr w:name="TCSC" w:val="0"/>
          <w:attr w:name="NumberType" w:val="1"/>
          <w:attr w:name="Negative" w:val="False"/>
          <w:attr w:name="HasSpace" w:val="False"/>
          <w:attr w:name="SourceValue" w:val="3"/>
          <w:attr w:name="UnitName" w:val="a"/>
        </w:smartTagPr>
        <w:r w:rsidRPr="00B65780">
          <w:rPr>
            <w:color w:val="000000" w:themeColor="text1"/>
            <w:sz w:val="24"/>
          </w:rPr>
          <w:t>3a</w:t>
        </w:r>
      </w:smartTag>
      <w:r w:rsidRPr="00B65780">
        <w:rPr>
          <w:color w:val="000000" w:themeColor="text1"/>
          <w:sz w:val="24"/>
        </w:rPr>
        <w:t>、</w:t>
      </w:r>
      <w:r w:rsidRPr="00B65780">
        <w:rPr>
          <w:color w:val="000000" w:themeColor="text1"/>
          <w:sz w:val="24"/>
        </w:rPr>
        <w:t>R3b</w:t>
      </w:r>
      <w:r w:rsidRPr="00B65780">
        <w:rPr>
          <w:color w:val="000000" w:themeColor="text1"/>
          <w:sz w:val="24"/>
        </w:rPr>
        <w:t>、</w:t>
      </w:r>
      <w:r w:rsidR="000E3EB3" w:rsidRPr="00B65780">
        <w:rPr>
          <w:color w:val="000000" w:themeColor="text1"/>
          <w:sz w:val="24"/>
        </w:rPr>
        <w:t>R3c</w:t>
      </w:r>
      <w:r w:rsidR="0005341D" w:rsidRPr="00B65780">
        <w:rPr>
          <w:color w:val="000000" w:themeColor="text1"/>
          <w:sz w:val="24"/>
        </w:rPr>
        <w:t>、</w:t>
      </w:r>
      <w:r w:rsidR="0005341D" w:rsidRPr="00B65780">
        <w:rPr>
          <w:color w:val="000000" w:themeColor="text1"/>
          <w:sz w:val="24"/>
        </w:rPr>
        <w:t>R3d</w:t>
      </w:r>
      <w:r w:rsidR="000E3EB3" w:rsidRPr="00B65780">
        <w:rPr>
          <w:color w:val="000000" w:themeColor="text1"/>
          <w:sz w:val="24"/>
        </w:rPr>
        <w:t>、</w:t>
      </w:r>
      <w:r w:rsidRPr="00B65780">
        <w:rPr>
          <w:color w:val="000000" w:themeColor="text1"/>
          <w:sz w:val="24"/>
        </w:rPr>
        <w:t>R4</w:t>
      </w:r>
      <w:r w:rsidR="0005341D" w:rsidRPr="00B65780">
        <w:rPr>
          <w:color w:val="000000" w:themeColor="text1"/>
          <w:sz w:val="24"/>
        </w:rPr>
        <w:t>與</w:t>
      </w:r>
      <w:r w:rsidRPr="00B65780">
        <w:rPr>
          <w:color w:val="000000" w:themeColor="text1"/>
          <w:sz w:val="24"/>
        </w:rPr>
        <w:t>R5</w:t>
      </w:r>
      <w:r w:rsidRPr="00B65780">
        <w:rPr>
          <w:color w:val="000000" w:themeColor="text1"/>
          <w:sz w:val="24"/>
        </w:rPr>
        <w:t>。</w:t>
      </w:r>
    </w:p>
    <w:p w14:paraId="3B9BB7DC" w14:textId="77777777" w:rsidR="005D59F6" w:rsidRPr="00B65780" w:rsidRDefault="005D59F6" w:rsidP="00DF5356">
      <w:pPr>
        <w:spacing w:line="320" w:lineRule="exact"/>
        <w:rPr>
          <w:color w:val="000000" w:themeColor="text1"/>
          <w:sz w:val="24"/>
        </w:rPr>
      </w:pPr>
    </w:p>
    <w:p w14:paraId="5FE9366E" w14:textId="77777777" w:rsidR="005D59F6" w:rsidRPr="00B65780" w:rsidRDefault="005D59F6">
      <w:pPr>
        <w:spacing w:line="440" w:lineRule="exact"/>
        <w:rPr>
          <w:color w:val="000000" w:themeColor="text1"/>
          <w:sz w:val="24"/>
        </w:rPr>
      </w:pPr>
      <w:r w:rsidRPr="00B65780">
        <w:rPr>
          <w:color w:val="000000" w:themeColor="text1"/>
          <w:sz w:val="24"/>
        </w:rPr>
        <w:t>風險資本總額</w:t>
      </w:r>
    </w:p>
    <w:p w14:paraId="10DA0D0E" w14:textId="77777777" w:rsidR="005D59F6" w:rsidRPr="00B65780" w:rsidRDefault="005D59F6">
      <w:pPr>
        <w:spacing w:line="440" w:lineRule="exact"/>
        <w:rPr>
          <w:color w:val="000000" w:themeColor="text1"/>
          <w:sz w:val="24"/>
        </w:rPr>
      </w:pPr>
      <w:r w:rsidRPr="00B65780">
        <w:rPr>
          <w:color w:val="000000" w:themeColor="text1"/>
          <w:sz w:val="24"/>
        </w:rPr>
        <w:tab/>
      </w:r>
      <w:r w:rsidRPr="00B65780">
        <w:rPr>
          <w:color w:val="000000" w:themeColor="text1"/>
          <w:sz w:val="24"/>
        </w:rPr>
        <w:t>本列為將各風險項目依風險資本總額計算式計算所得之金額。</w:t>
      </w:r>
      <w:r w:rsidR="000278EB" w:rsidRPr="00B65780">
        <w:rPr>
          <w:color w:val="000000" w:themeColor="text1"/>
          <w:sz w:val="24"/>
        </w:rPr>
        <w:t>另針對</w:t>
      </w:r>
      <w:r w:rsidR="000278EB" w:rsidRPr="00B65780">
        <w:rPr>
          <w:color w:val="000000" w:themeColor="text1"/>
          <w:sz w:val="24"/>
        </w:rPr>
        <w:t>K</w:t>
      </w:r>
      <w:r w:rsidR="000278EB" w:rsidRPr="00B65780">
        <w:rPr>
          <w:color w:val="000000" w:themeColor="text1"/>
          <w:sz w:val="24"/>
        </w:rPr>
        <w:t>值或資產負債配置風險</w:t>
      </w:r>
      <w:r w:rsidR="00C7351C" w:rsidRPr="00B65780">
        <w:rPr>
          <w:color w:val="000000" w:themeColor="text1"/>
          <w:sz w:val="24"/>
        </w:rPr>
        <w:t>(</w:t>
      </w:r>
      <w:r w:rsidR="000278EB" w:rsidRPr="00B65780">
        <w:rPr>
          <w:color w:val="000000" w:themeColor="text1"/>
          <w:sz w:val="24"/>
        </w:rPr>
        <w:t>R4</w:t>
      </w:r>
      <w:r w:rsidR="00C7351C" w:rsidRPr="00B65780">
        <w:rPr>
          <w:color w:val="000000" w:themeColor="text1"/>
          <w:sz w:val="24"/>
        </w:rPr>
        <w:t>)</w:t>
      </w:r>
      <w:r w:rsidR="006A3C93" w:rsidRPr="00B65780">
        <w:rPr>
          <w:color w:val="000000" w:themeColor="text1"/>
          <w:sz w:val="24"/>
        </w:rPr>
        <w:t>及自有資本總額</w:t>
      </w:r>
      <w:r w:rsidR="000278EB" w:rsidRPr="00B65780">
        <w:rPr>
          <w:color w:val="000000" w:themeColor="text1"/>
          <w:sz w:val="24"/>
        </w:rPr>
        <w:t>，若經主管機關基於安定保險市場專案核定者另依核定之方式計算。</w:t>
      </w:r>
    </w:p>
    <w:p w14:paraId="18338590" w14:textId="77777777" w:rsidR="005D59F6" w:rsidRPr="00B65780" w:rsidRDefault="005D59F6" w:rsidP="00DF5356">
      <w:pPr>
        <w:spacing w:line="320" w:lineRule="exact"/>
        <w:rPr>
          <w:color w:val="000000" w:themeColor="text1"/>
          <w:sz w:val="24"/>
        </w:rPr>
      </w:pPr>
    </w:p>
    <w:p w14:paraId="0B97B6FD" w14:textId="77777777" w:rsidR="005D59F6" w:rsidRPr="00B65780" w:rsidRDefault="005D59F6">
      <w:pPr>
        <w:spacing w:line="440" w:lineRule="exact"/>
        <w:rPr>
          <w:color w:val="000000" w:themeColor="text1"/>
          <w:sz w:val="24"/>
        </w:rPr>
      </w:pPr>
      <w:r w:rsidRPr="00B65780">
        <w:rPr>
          <w:color w:val="000000" w:themeColor="text1"/>
          <w:sz w:val="24"/>
        </w:rPr>
        <w:t>自有資本總額</w:t>
      </w:r>
    </w:p>
    <w:p w14:paraId="5653BAEF" w14:textId="77777777" w:rsidR="005D59F6" w:rsidRPr="00B65780" w:rsidRDefault="005D59F6">
      <w:pPr>
        <w:spacing w:line="440" w:lineRule="exact"/>
        <w:rPr>
          <w:color w:val="000000" w:themeColor="text1"/>
          <w:sz w:val="24"/>
        </w:rPr>
      </w:pPr>
      <w:r w:rsidRPr="00B65780">
        <w:rPr>
          <w:color w:val="000000" w:themeColor="text1"/>
          <w:sz w:val="24"/>
        </w:rPr>
        <w:tab/>
      </w:r>
      <w:r w:rsidRPr="00B65780">
        <w:rPr>
          <w:color w:val="000000" w:themeColor="text1"/>
          <w:sz w:val="24"/>
        </w:rPr>
        <w:t>本列為自有資本總額計算表之總金額，加總項目包括業主權益、危險變動特別準備金、</w:t>
      </w:r>
      <w:r w:rsidR="008F40C7" w:rsidRPr="00B65780">
        <w:rPr>
          <w:color w:val="000000" w:themeColor="text1"/>
          <w:sz w:val="24"/>
        </w:rPr>
        <w:t>特定險別之</w:t>
      </w:r>
      <w:r w:rsidR="00DF5356" w:rsidRPr="00B65780">
        <w:rPr>
          <w:color w:val="000000" w:themeColor="text1"/>
          <w:sz w:val="24"/>
        </w:rPr>
        <w:t>重大事故特別準備金及</w:t>
      </w:r>
      <w:r w:rsidRPr="00B65780">
        <w:rPr>
          <w:color w:val="000000" w:themeColor="text1"/>
          <w:sz w:val="24"/>
        </w:rPr>
        <w:t>股票投資未實現評價利益。</w:t>
      </w:r>
    </w:p>
    <w:p w14:paraId="65375769" w14:textId="77777777" w:rsidR="005D59F6" w:rsidRPr="00B65780" w:rsidRDefault="005D59F6">
      <w:pPr>
        <w:spacing w:line="440" w:lineRule="exact"/>
        <w:rPr>
          <w:color w:val="000000" w:themeColor="text1"/>
          <w:sz w:val="24"/>
        </w:rPr>
      </w:pPr>
    </w:p>
    <w:p w14:paraId="17214943" w14:textId="77777777" w:rsidR="005D59F6" w:rsidRPr="00B65780" w:rsidRDefault="005D59F6">
      <w:pPr>
        <w:spacing w:line="440" w:lineRule="exact"/>
        <w:rPr>
          <w:color w:val="000000" w:themeColor="text1"/>
          <w:sz w:val="24"/>
        </w:rPr>
      </w:pPr>
      <w:r w:rsidRPr="00B65780">
        <w:rPr>
          <w:color w:val="000000" w:themeColor="text1"/>
          <w:sz w:val="24"/>
        </w:rPr>
        <w:t>資本適足比率</w:t>
      </w:r>
    </w:p>
    <w:p w14:paraId="73045B50" w14:textId="77777777" w:rsidR="00EC79AA" w:rsidRPr="00B65780" w:rsidRDefault="005D59F6">
      <w:pPr>
        <w:spacing w:line="440" w:lineRule="exact"/>
        <w:rPr>
          <w:color w:val="000000" w:themeColor="text1"/>
          <w:sz w:val="24"/>
        </w:rPr>
      </w:pPr>
      <w:r w:rsidRPr="00B65780">
        <w:rPr>
          <w:color w:val="000000" w:themeColor="text1"/>
          <w:sz w:val="24"/>
        </w:rPr>
        <w:tab/>
      </w:r>
      <w:r w:rsidRPr="00B65780">
        <w:rPr>
          <w:color w:val="000000" w:themeColor="text1"/>
          <w:sz w:val="24"/>
        </w:rPr>
        <w:t>本列為自有資本總額除以風險資本總額所得之比率。</w:t>
      </w:r>
    </w:p>
    <w:p w14:paraId="09301350" w14:textId="77777777" w:rsidR="00EC79AA" w:rsidRPr="00B65780" w:rsidRDefault="00EC79AA">
      <w:pPr>
        <w:spacing w:line="440" w:lineRule="exact"/>
        <w:rPr>
          <w:color w:val="000000" w:themeColor="text1"/>
          <w:sz w:val="24"/>
        </w:rPr>
      </w:pPr>
    </w:p>
    <w:p w14:paraId="1461924C" w14:textId="77777777" w:rsidR="00A04533" w:rsidRPr="00B65780" w:rsidRDefault="00A04533" w:rsidP="00A04533">
      <w:pPr>
        <w:spacing w:line="440" w:lineRule="exact"/>
        <w:jc w:val="both"/>
        <w:rPr>
          <w:color w:val="000000" w:themeColor="text1"/>
          <w:sz w:val="24"/>
        </w:rPr>
      </w:pPr>
      <w:r w:rsidRPr="00B65780">
        <w:rPr>
          <w:color w:val="000000" w:themeColor="text1"/>
          <w:sz w:val="24"/>
        </w:rPr>
        <w:t>二、淨值比率：</w:t>
      </w:r>
    </w:p>
    <w:p w14:paraId="7E3623DB" w14:textId="77777777" w:rsidR="00A04533" w:rsidRPr="00B65780" w:rsidRDefault="00A04533" w:rsidP="00A04533">
      <w:pPr>
        <w:spacing w:line="440" w:lineRule="exact"/>
        <w:ind w:leftChars="108" w:left="281" w:firstLine="428"/>
        <w:jc w:val="both"/>
        <w:rPr>
          <w:color w:val="000000" w:themeColor="text1"/>
          <w:sz w:val="24"/>
        </w:rPr>
      </w:pPr>
      <w:r w:rsidRPr="00B65780">
        <w:rPr>
          <w:color w:val="000000" w:themeColor="text1"/>
          <w:sz w:val="24"/>
        </w:rPr>
        <w:t>本表依據經會計師查核或核閱之財務數據，為業主權益除以不含投資型保險專設帳簿之資產總額計算，但主管機關另有規定者，從其規定。</w:t>
      </w:r>
    </w:p>
    <w:p w14:paraId="7E0A75E0" w14:textId="77777777" w:rsidR="00A04533" w:rsidRPr="00B65780" w:rsidRDefault="00A04533" w:rsidP="00A04533">
      <w:pPr>
        <w:spacing w:line="440" w:lineRule="exact"/>
        <w:ind w:leftChars="109" w:left="283" w:firstLine="426"/>
        <w:jc w:val="both"/>
        <w:rPr>
          <w:color w:val="000000" w:themeColor="text1"/>
          <w:sz w:val="24"/>
        </w:rPr>
      </w:pPr>
      <w:r w:rsidRPr="00B65780">
        <w:rPr>
          <w:color w:val="000000" w:themeColor="text1"/>
          <w:sz w:val="24"/>
        </w:rPr>
        <w:t>數據來源係來源自「表</w:t>
      </w:r>
      <w:r w:rsidRPr="00B65780">
        <w:rPr>
          <w:color w:val="000000" w:themeColor="text1"/>
          <w:sz w:val="24"/>
        </w:rPr>
        <w:t>03</w:t>
      </w:r>
      <w:r w:rsidRPr="00B65780">
        <w:rPr>
          <w:color w:val="000000" w:themeColor="text1"/>
          <w:sz w:val="24"/>
        </w:rPr>
        <w:t>：資產負債表」，及保險業者前期揭露之數字。</w:t>
      </w:r>
    </w:p>
    <w:p w14:paraId="7259132D" w14:textId="77777777" w:rsidR="00A04533" w:rsidRPr="00B65780" w:rsidRDefault="00A04533" w:rsidP="00A04533">
      <w:pPr>
        <w:spacing w:line="440" w:lineRule="exact"/>
        <w:ind w:leftChars="109" w:left="283" w:firstLine="3"/>
        <w:jc w:val="both"/>
        <w:rPr>
          <w:color w:val="000000" w:themeColor="text1"/>
          <w:sz w:val="24"/>
        </w:rPr>
      </w:pPr>
      <w:r w:rsidRPr="00B65780">
        <w:rPr>
          <w:color w:val="000000" w:themeColor="text1"/>
          <w:sz w:val="24"/>
        </w:rPr>
        <w:t>主要欄位說明如下：</w:t>
      </w:r>
    </w:p>
    <w:p w14:paraId="5E41887A" w14:textId="77777777" w:rsidR="00A04533" w:rsidRPr="00B65780" w:rsidRDefault="00A04533" w:rsidP="00A04533">
      <w:pPr>
        <w:spacing w:line="440" w:lineRule="exact"/>
        <w:ind w:leftChars="109" w:left="283" w:firstLine="3"/>
        <w:jc w:val="both"/>
        <w:rPr>
          <w:color w:val="000000" w:themeColor="text1"/>
          <w:sz w:val="24"/>
        </w:rPr>
      </w:pPr>
    </w:p>
    <w:p w14:paraId="131D9627" w14:textId="77777777" w:rsidR="00A04533" w:rsidRPr="00B65780" w:rsidRDefault="00A04533" w:rsidP="00A04533">
      <w:pPr>
        <w:spacing w:line="440" w:lineRule="exact"/>
        <w:ind w:leftChars="109" w:left="283" w:firstLine="3"/>
        <w:jc w:val="both"/>
        <w:rPr>
          <w:color w:val="000000" w:themeColor="text1"/>
          <w:sz w:val="24"/>
        </w:rPr>
      </w:pPr>
      <w:r w:rsidRPr="00B65780">
        <w:rPr>
          <w:color w:val="000000" w:themeColor="text1"/>
          <w:sz w:val="24"/>
        </w:rPr>
        <w:t>業主權益</w:t>
      </w:r>
    </w:p>
    <w:p w14:paraId="711603DF" w14:textId="77777777" w:rsidR="00A04533" w:rsidRPr="00B65780" w:rsidRDefault="00A04533" w:rsidP="00A04533">
      <w:pPr>
        <w:spacing w:line="440" w:lineRule="exact"/>
        <w:ind w:leftChars="109" w:left="283" w:firstLine="426"/>
        <w:jc w:val="both"/>
        <w:rPr>
          <w:color w:val="000000" w:themeColor="text1"/>
          <w:sz w:val="24"/>
        </w:rPr>
      </w:pPr>
      <w:r w:rsidRPr="00B65780">
        <w:rPr>
          <w:color w:val="000000" w:themeColor="text1"/>
          <w:sz w:val="24"/>
        </w:rPr>
        <w:t>本列</w:t>
      </w:r>
      <w:r w:rsidR="00DF7E20" w:rsidRPr="00B65780">
        <w:rPr>
          <w:color w:val="000000" w:themeColor="text1"/>
        </w:rPr>
        <w:t>之</w:t>
      </w:r>
      <w:r w:rsidR="00DF7E20" w:rsidRPr="00B65780">
        <w:rPr>
          <w:color w:val="000000" w:themeColor="text1"/>
          <w:sz w:val="24"/>
        </w:rPr>
        <w:t>本期數字</w:t>
      </w:r>
      <w:r w:rsidRPr="00B65780">
        <w:rPr>
          <w:color w:val="000000" w:themeColor="text1"/>
          <w:sz w:val="24"/>
        </w:rPr>
        <w:t>來自「表</w:t>
      </w:r>
      <w:r w:rsidRPr="00B65780">
        <w:rPr>
          <w:color w:val="000000" w:themeColor="text1"/>
          <w:sz w:val="24"/>
        </w:rPr>
        <w:t>03</w:t>
      </w:r>
      <w:r w:rsidRPr="00B65780">
        <w:rPr>
          <w:color w:val="000000" w:themeColor="text1"/>
          <w:sz w:val="24"/>
        </w:rPr>
        <w:t>：資產負債表」第</w:t>
      </w:r>
      <w:r w:rsidRPr="00B65780">
        <w:rPr>
          <w:color w:val="000000" w:themeColor="text1"/>
          <w:sz w:val="24"/>
        </w:rPr>
        <w:t>90</w:t>
      </w:r>
      <w:r w:rsidRPr="00B65780">
        <w:rPr>
          <w:color w:val="000000" w:themeColor="text1"/>
          <w:sz w:val="24"/>
        </w:rPr>
        <w:t>列第</w:t>
      </w:r>
      <w:r w:rsidRPr="00B65780">
        <w:rPr>
          <w:color w:val="000000" w:themeColor="text1"/>
          <w:sz w:val="24"/>
        </w:rPr>
        <w:t>14</w:t>
      </w:r>
      <w:r w:rsidRPr="00B65780">
        <w:rPr>
          <w:color w:val="000000" w:themeColor="text1"/>
          <w:sz w:val="24"/>
        </w:rPr>
        <w:t>欄</w:t>
      </w:r>
    </w:p>
    <w:p w14:paraId="749F7A92" w14:textId="77777777" w:rsidR="00A04533" w:rsidRPr="00B65780" w:rsidRDefault="00A04533" w:rsidP="00A04533">
      <w:pPr>
        <w:spacing w:line="440" w:lineRule="exact"/>
        <w:ind w:leftChars="109" w:left="283" w:firstLine="3"/>
        <w:jc w:val="both"/>
        <w:rPr>
          <w:color w:val="000000" w:themeColor="text1"/>
          <w:sz w:val="24"/>
        </w:rPr>
      </w:pPr>
    </w:p>
    <w:p w14:paraId="252E16EC" w14:textId="77777777" w:rsidR="00A04533" w:rsidRPr="00B65780" w:rsidRDefault="00A04533" w:rsidP="00A04533">
      <w:pPr>
        <w:spacing w:line="440" w:lineRule="exact"/>
        <w:ind w:leftChars="109" w:left="283" w:firstLine="3"/>
        <w:jc w:val="both"/>
        <w:rPr>
          <w:color w:val="000000" w:themeColor="text1"/>
          <w:sz w:val="24"/>
        </w:rPr>
      </w:pPr>
      <w:r w:rsidRPr="00B65780">
        <w:rPr>
          <w:color w:val="000000" w:themeColor="text1"/>
          <w:sz w:val="24"/>
        </w:rPr>
        <w:t>不含投資型保險專設帳簿之資產總額</w:t>
      </w:r>
    </w:p>
    <w:p w14:paraId="74321427" w14:textId="77777777" w:rsidR="00A04533" w:rsidRPr="00B65780" w:rsidRDefault="00A04533" w:rsidP="00A04533">
      <w:pPr>
        <w:spacing w:line="440" w:lineRule="exact"/>
        <w:ind w:leftChars="109" w:left="283" w:firstLine="426"/>
        <w:jc w:val="both"/>
        <w:rPr>
          <w:color w:val="000000" w:themeColor="text1"/>
          <w:sz w:val="24"/>
        </w:rPr>
      </w:pPr>
      <w:r w:rsidRPr="00B65780">
        <w:rPr>
          <w:color w:val="000000" w:themeColor="text1"/>
          <w:sz w:val="24"/>
        </w:rPr>
        <w:t>本列</w:t>
      </w:r>
      <w:r w:rsidR="00DF7E20" w:rsidRPr="00B65780">
        <w:rPr>
          <w:color w:val="000000" w:themeColor="text1"/>
        </w:rPr>
        <w:t>之</w:t>
      </w:r>
      <w:r w:rsidR="00DF7E20" w:rsidRPr="00B65780">
        <w:rPr>
          <w:color w:val="000000" w:themeColor="text1"/>
          <w:sz w:val="24"/>
        </w:rPr>
        <w:t>本期數字</w:t>
      </w:r>
      <w:r w:rsidRPr="00B65780">
        <w:rPr>
          <w:color w:val="000000" w:themeColor="text1"/>
          <w:sz w:val="24"/>
        </w:rPr>
        <w:t>來自「表</w:t>
      </w:r>
      <w:r w:rsidRPr="00B65780">
        <w:rPr>
          <w:color w:val="000000" w:themeColor="text1"/>
          <w:sz w:val="24"/>
        </w:rPr>
        <w:t>03</w:t>
      </w:r>
      <w:r w:rsidRPr="00B65780">
        <w:rPr>
          <w:color w:val="000000" w:themeColor="text1"/>
          <w:sz w:val="24"/>
        </w:rPr>
        <w:t>：資產負債表」第</w:t>
      </w:r>
      <w:r w:rsidRPr="00B65780">
        <w:rPr>
          <w:color w:val="000000" w:themeColor="text1"/>
          <w:sz w:val="24"/>
        </w:rPr>
        <w:t>98</w:t>
      </w:r>
      <w:r w:rsidRPr="00B65780">
        <w:rPr>
          <w:color w:val="000000" w:themeColor="text1"/>
          <w:sz w:val="24"/>
        </w:rPr>
        <w:t>列第</w:t>
      </w:r>
      <w:r w:rsidRPr="00B65780">
        <w:rPr>
          <w:color w:val="000000" w:themeColor="text1"/>
          <w:sz w:val="24"/>
        </w:rPr>
        <w:t>4</w:t>
      </w:r>
      <w:r w:rsidRPr="00B65780">
        <w:rPr>
          <w:color w:val="000000" w:themeColor="text1"/>
          <w:sz w:val="24"/>
        </w:rPr>
        <w:t>欄</w:t>
      </w:r>
      <w:r w:rsidRPr="00B65780">
        <w:rPr>
          <w:color w:val="000000" w:themeColor="text1"/>
          <w:sz w:val="24"/>
        </w:rPr>
        <w:t>(</w:t>
      </w:r>
      <w:r w:rsidRPr="00B65780">
        <w:rPr>
          <w:color w:val="000000" w:themeColor="text1"/>
          <w:sz w:val="24"/>
        </w:rPr>
        <w:t>資產總計帳載金額</w:t>
      </w:r>
      <w:r w:rsidRPr="00B65780">
        <w:rPr>
          <w:color w:val="000000" w:themeColor="text1"/>
          <w:sz w:val="24"/>
        </w:rPr>
        <w:t>)</w:t>
      </w:r>
      <w:r w:rsidRPr="00B65780">
        <w:rPr>
          <w:color w:val="000000" w:themeColor="text1"/>
          <w:sz w:val="24"/>
        </w:rPr>
        <w:t>扣除第</w:t>
      </w:r>
      <w:r w:rsidRPr="00B65780">
        <w:rPr>
          <w:color w:val="000000" w:themeColor="text1"/>
          <w:sz w:val="24"/>
        </w:rPr>
        <w:t>93</w:t>
      </w:r>
      <w:r w:rsidRPr="00B65780">
        <w:rPr>
          <w:color w:val="000000" w:themeColor="text1"/>
          <w:sz w:val="24"/>
        </w:rPr>
        <w:t>列第</w:t>
      </w:r>
      <w:r w:rsidRPr="00B65780">
        <w:rPr>
          <w:color w:val="000000" w:themeColor="text1"/>
          <w:sz w:val="24"/>
        </w:rPr>
        <w:t>4</w:t>
      </w:r>
      <w:r w:rsidRPr="00B65780">
        <w:rPr>
          <w:color w:val="000000" w:themeColor="text1"/>
          <w:sz w:val="24"/>
        </w:rPr>
        <w:t>欄</w:t>
      </w:r>
      <w:r w:rsidRPr="00B65780">
        <w:rPr>
          <w:color w:val="000000" w:themeColor="text1"/>
          <w:sz w:val="24"/>
        </w:rPr>
        <w:t>(</w:t>
      </w:r>
      <w:r w:rsidRPr="00B65780">
        <w:rPr>
          <w:color w:val="000000" w:themeColor="text1"/>
          <w:sz w:val="24"/>
        </w:rPr>
        <w:t>投資型保險商品資產帳載金額</w:t>
      </w:r>
      <w:r w:rsidRPr="00B65780">
        <w:rPr>
          <w:color w:val="000000" w:themeColor="text1"/>
          <w:sz w:val="24"/>
        </w:rPr>
        <w:t>)</w:t>
      </w:r>
      <w:r w:rsidRPr="00B65780">
        <w:rPr>
          <w:color w:val="000000" w:themeColor="text1"/>
          <w:sz w:val="24"/>
        </w:rPr>
        <w:t>。</w:t>
      </w:r>
    </w:p>
    <w:p w14:paraId="403C13C1" w14:textId="77777777" w:rsidR="00A04533" w:rsidRPr="00B65780" w:rsidRDefault="00A04533" w:rsidP="00A04533">
      <w:pPr>
        <w:spacing w:line="440" w:lineRule="exact"/>
        <w:ind w:leftChars="109" w:left="283" w:firstLine="3"/>
        <w:jc w:val="both"/>
        <w:rPr>
          <w:color w:val="000000" w:themeColor="text1"/>
          <w:sz w:val="24"/>
        </w:rPr>
      </w:pPr>
    </w:p>
    <w:p w14:paraId="5BCEA90E" w14:textId="77777777" w:rsidR="00DF7E20" w:rsidRPr="00B65780" w:rsidRDefault="00DF7E20" w:rsidP="00DF7E20">
      <w:pPr>
        <w:spacing w:line="440" w:lineRule="exact"/>
        <w:ind w:leftChars="109" w:left="283" w:firstLine="426"/>
        <w:jc w:val="both"/>
        <w:rPr>
          <w:color w:val="000000" w:themeColor="text1"/>
        </w:rPr>
      </w:pPr>
      <w:r w:rsidRPr="00B65780">
        <w:rPr>
          <w:color w:val="000000" w:themeColor="text1"/>
          <w:sz w:val="24"/>
        </w:rPr>
        <w:t>於填報當年半年度報表時，前期係指前一年度餘額；於填報當年度報表時，前期係指當年半年度餘額。</w:t>
      </w:r>
    </w:p>
    <w:p w14:paraId="2238650A" w14:textId="77777777" w:rsidR="005D59F6" w:rsidRPr="00B65780" w:rsidRDefault="005D59F6" w:rsidP="004A796F">
      <w:pPr>
        <w:pStyle w:val="1"/>
        <w:spacing w:afterLines="0" w:after="0" w:line="440" w:lineRule="exact"/>
        <w:rPr>
          <w:color w:val="000000" w:themeColor="text1"/>
          <w:szCs w:val="40"/>
        </w:rPr>
      </w:pPr>
      <w:bookmarkStart w:id="314" w:name="_Toc103672913"/>
      <w:r w:rsidRPr="00B65780">
        <w:rPr>
          <w:color w:val="000000" w:themeColor="text1"/>
          <w:szCs w:val="40"/>
        </w:rPr>
        <w:lastRenderedPageBreak/>
        <w:t>表</w:t>
      </w:r>
      <w:r w:rsidRPr="00B65780">
        <w:rPr>
          <w:color w:val="000000" w:themeColor="text1"/>
          <w:szCs w:val="40"/>
        </w:rPr>
        <w:t>30-2</w:t>
      </w:r>
      <w:r w:rsidRPr="00B65780">
        <w:rPr>
          <w:color w:val="000000" w:themeColor="text1"/>
          <w:szCs w:val="40"/>
        </w:rPr>
        <w:t>：</w:t>
      </w:r>
      <w:r w:rsidRPr="00B65780">
        <w:rPr>
          <w:color w:val="000000" w:themeColor="text1"/>
          <w:szCs w:val="40"/>
        </w:rPr>
        <w:t>R0</w:t>
      </w:r>
      <w:r w:rsidRPr="00B65780">
        <w:rPr>
          <w:color w:val="000000" w:themeColor="text1"/>
          <w:szCs w:val="40"/>
        </w:rPr>
        <w:t>：資產風險－關係人風險</w:t>
      </w:r>
      <w:bookmarkEnd w:id="194"/>
      <w:r w:rsidRPr="00B65780">
        <w:rPr>
          <w:color w:val="000000" w:themeColor="text1"/>
          <w:szCs w:val="40"/>
        </w:rPr>
        <w:t>計算表</w:t>
      </w:r>
      <w:bookmarkEnd w:id="195"/>
      <w:bookmarkEnd w:id="314"/>
    </w:p>
    <w:p w14:paraId="6888FA23" w14:textId="77777777" w:rsidR="005D59F6" w:rsidRPr="00B65780" w:rsidRDefault="005D59F6">
      <w:pPr>
        <w:pStyle w:val="Layer1"/>
        <w:spacing w:line="440" w:lineRule="exact"/>
        <w:rPr>
          <w:color w:val="000000" w:themeColor="text1"/>
          <w:sz w:val="24"/>
        </w:rPr>
      </w:pPr>
      <w:r w:rsidRPr="00B65780">
        <w:rPr>
          <w:color w:val="000000" w:themeColor="text1"/>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研定之。</w:t>
      </w:r>
    </w:p>
    <w:p w14:paraId="69F0F1D2" w14:textId="77777777" w:rsidR="005D59F6" w:rsidRPr="00B65780" w:rsidRDefault="005D59F6">
      <w:pPr>
        <w:spacing w:line="440" w:lineRule="exact"/>
        <w:jc w:val="both"/>
        <w:rPr>
          <w:color w:val="000000" w:themeColor="text1"/>
          <w:sz w:val="24"/>
        </w:rPr>
      </w:pPr>
    </w:p>
    <w:p w14:paraId="5B79EEB6"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本表所稱關係人之定義及範圍，除放款部分，因主要考量對利害關係人之放款，故此項目之關係人定義以利害關係人為區分標準，其相關定義及規定，詳見主管機關公布之「保險業利害關係人放款管理辦法」，餘均準用表</w:t>
      </w:r>
      <w:r w:rsidRPr="00B65780">
        <w:rPr>
          <w:color w:val="000000" w:themeColor="text1"/>
          <w:sz w:val="24"/>
        </w:rPr>
        <w:t>03</w:t>
      </w:r>
      <w:r w:rsidR="00C0152F" w:rsidRPr="00B65780">
        <w:rPr>
          <w:color w:val="000000" w:themeColor="text1"/>
          <w:sz w:val="24"/>
        </w:rPr>
        <w:t>：資產負債表「三</w:t>
      </w:r>
      <w:r w:rsidRPr="00B65780">
        <w:rPr>
          <w:color w:val="000000" w:themeColor="text1"/>
          <w:sz w:val="24"/>
        </w:rPr>
        <w:t>、關係人之定義及分類說明」之規定。</w:t>
      </w:r>
    </w:p>
    <w:p w14:paraId="6FC7ABC2" w14:textId="77777777" w:rsidR="005D59F6" w:rsidRPr="00B65780" w:rsidRDefault="005D59F6">
      <w:pPr>
        <w:pStyle w:val="a5"/>
        <w:spacing w:after="0" w:line="440" w:lineRule="exact"/>
        <w:ind w:left="520"/>
        <w:jc w:val="both"/>
        <w:rPr>
          <w:color w:val="000000" w:themeColor="text1"/>
          <w:sz w:val="24"/>
        </w:rPr>
      </w:pPr>
    </w:p>
    <w:p w14:paraId="5A15240A" w14:textId="77777777" w:rsidR="009E25BA" w:rsidRPr="00B65780" w:rsidRDefault="005D59F6" w:rsidP="009E25BA">
      <w:pPr>
        <w:pStyle w:val="Layer1"/>
        <w:spacing w:line="440" w:lineRule="exact"/>
        <w:rPr>
          <w:color w:val="000000" w:themeColor="text1"/>
          <w:sz w:val="24"/>
        </w:rPr>
      </w:pPr>
      <w:r w:rsidRPr="00B65780">
        <w:rPr>
          <w:color w:val="000000" w:themeColor="text1"/>
          <w:sz w:val="24"/>
        </w:rPr>
        <w:t>本表將關係人分為「</w:t>
      </w:r>
      <w:r w:rsidR="009E25BA" w:rsidRPr="00B65780">
        <w:rPr>
          <w:color w:val="000000" w:themeColor="text1"/>
          <w:sz w:val="24"/>
        </w:rPr>
        <w:t>0.1</w:t>
      </w:r>
      <w:r w:rsidRPr="00B65780">
        <w:rPr>
          <w:color w:val="000000" w:themeColor="text1"/>
          <w:sz w:val="24"/>
        </w:rPr>
        <w:t>具控制與從屬關係」與「</w:t>
      </w:r>
      <w:r w:rsidR="009E25BA" w:rsidRPr="00B65780">
        <w:rPr>
          <w:color w:val="000000" w:themeColor="text1"/>
          <w:sz w:val="24"/>
        </w:rPr>
        <w:t>0.2</w:t>
      </w:r>
      <w:r w:rsidRPr="00B65780">
        <w:rPr>
          <w:color w:val="000000" w:themeColor="text1"/>
          <w:sz w:val="24"/>
        </w:rPr>
        <w:t>非控制與從屬關係」二大類，各類別下再依投資標的種類區分為各風險細目，分別按</w:t>
      </w:r>
      <w:r w:rsidR="007E569F" w:rsidRPr="00B65780">
        <w:rPr>
          <w:color w:val="000000" w:themeColor="text1"/>
          <w:sz w:val="24"/>
        </w:rPr>
        <w:t>保險業</w:t>
      </w:r>
      <w:r w:rsidRPr="00B65780">
        <w:rPr>
          <w:color w:val="000000" w:themeColor="text1"/>
          <w:sz w:val="24"/>
        </w:rPr>
        <w:t>資本適足性相關填報表格所記錄的金額及規定之風險係數計算風險資本額。</w:t>
      </w:r>
      <w:r w:rsidR="009E25BA" w:rsidRPr="00B65780">
        <w:rPr>
          <w:color w:val="000000" w:themeColor="text1"/>
          <w:sz w:val="24"/>
        </w:rPr>
        <w:t>並另於「</w:t>
      </w:r>
      <w:r w:rsidR="009E25BA" w:rsidRPr="00B65780">
        <w:rPr>
          <w:color w:val="000000" w:themeColor="text1"/>
          <w:sz w:val="24"/>
        </w:rPr>
        <w:t xml:space="preserve">0.3 </w:t>
      </w:r>
      <w:r w:rsidR="009E25BA" w:rsidRPr="00B65780">
        <w:rPr>
          <w:color w:val="000000" w:themeColor="text1"/>
          <w:sz w:val="24"/>
        </w:rPr>
        <w:t>匯率風險」計算關係人國外資產之匯率風險。</w:t>
      </w:r>
    </w:p>
    <w:p w14:paraId="7814897E" w14:textId="77777777" w:rsidR="005D59F6" w:rsidRPr="00B65780" w:rsidRDefault="005D59F6">
      <w:pPr>
        <w:spacing w:line="440" w:lineRule="exact"/>
        <w:ind w:firstLineChars="200" w:firstLine="480"/>
        <w:jc w:val="both"/>
        <w:rPr>
          <w:color w:val="000000" w:themeColor="text1"/>
          <w:sz w:val="24"/>
        </w:rPr>
      </w:pPr>
    </w:p>
    <w:p w14:paraId="46EB9C43" w14:textId="77777777" w:rsidR="005D59F6" w:rsidRPr="00B65780" w:rsidRDefault="005D59F6">
      <w:pPr>
        <w:pStyle w:val="Layer1"/>
        <w:spacing w:line="440" w:lineRule="exact"/>
        <w:jc w:val="left"/>
        <w:rPr>
          <w:color w:val="000000" w:themeColor="text1"/>
          <w:sz w:val="24"/>
        </w:rPr>
      </w:pPr>
      <w:r w:rsidRPr="00B65780">
        <w:rPr>
          <w:color w:val="000000" w:themeColor="text1"/>
          <w:sz w:val="24"/>
        </w:rPr>
        <w:t>此外，若以相關資產抵充存出保證金者，分別按其存出資產之類型歸類於以下適當分類項目之中。若相關資產係以全權委託投資業務運用者</w:t>
      </w:r>
      <w:r w:rsidRPr="00B65780">
        <w:rPr>
          <w:color w:val="000000" w:themeColor="text1"/>
          <w:sz w:val="24"/>
        </w:rPr>
        <w:t>(</w:t>
      </w:r>
      <w:r w:rsidRPr="00B65780">
        <w:rPr>
          <w:color w:val="000000" w:themeColor="text1"/>
          <w:sz w:val="24"/>
        </w:rPr>
        <w:t>即委外操作</w:t>
      </w:r>
      <w:r w:rsidRPr="00B65780">
        <w:rPr>
          <w:color w:val="000000" w:themeColor="text1"/>
          <w:sz w:val="24"/>
        </w:rPr>
        <w:t>)</w:t>
      </w:r>
      <w:r w:rsidRPr="00B65780">
        <w:rPr>
          <w:color w:val="000000" w:themeColor="text1"/>
          <w:sz w:val="24"/>
        </w:rPr>
        <w:t>，分別按其投資之標的物歸類於以下適當分類項目之中。</w:t>
      </w:r>
    </w:p>
    <w:p w14:paraId="57D688FC" w14:textId="77777777" w:rsidR="005D59F6" w:rsidRPr="00B65780" w:rsidRDefault="005D59F6">
      <w:pPr>
        <w:pStyle w:val="Layer2"/>
        <w:spacing w:line="440" w:lineRule="exact"/>
        <w:rPr>
          <w:color w:val="000000" w:themeColor="text1"/>
        </w:rPr>
      </w:pPr>
      <w:bookmarkStart w:id="315" w:name="_Toc7492323"/>
      <w:r w:rsidRPr="00B65780">
        <w:rPr>
          <w:color w:val="000000" w:themeColor="text1"/>
        </w:rPr>
        <w:t>0.1</w:t>
      </w:r>
      <w:r w:rsidRPr="00B65780">
        <w:rPr>
          <w:color w:val="000000" w:themeColor="text1"/>
        </w:rPr>
        <w:t>具控制與從屬關係之關係人交易</w:t>
      </w:r>
      <w:bookmarkEnd w:id="315"/>
    </w:p>
    <w:p w14:paraId="5C5212CC" w14:textId="77777777" w:rsidR="005D59F6" w:rsidRPr="00B65780" w:rsidRDefault="005D59F6">
      <w:pPr>
        <w:pStyle w:val="Layer3"/>
        <w:spacing w:line="440" w:lineRule="exact"/>
        <w:ind w:leftChars="0" w:left="0" w:firstLineChars="150" w:firstLine="360"/>
        <w:rPr>
          <w:color w:val="000000" w:themeColor="text1"/>
        </w:rPr>
      </w:pPr>
      <w:bookmarkStart w:id="316" w:name="_Toc7492324"/>
      <w:smartTag w:uri="urn:schemas-microsoft-com:office:smarttags" w:element="chsdate">
        <w:smartTagPr>
          <w:attr w:name="Year" w:val="1899"/>
          <w:attr w:name="Month" w:val="12"/>
          <w:attr w:name="Day" w:val="30"/>
          <w:attr w:name="IsLunarDate" w:val="False"/>
          <w:attr w:name="IsROCDate" w:val="False"/>
        </w:smartTagPr>
        <w:r w:rsidRPr="00B65780">
          <w:rPr>
            <w:color w:val="000000" w:themeColor="text1"/>
          </w:rPr>
          <w:t>0.1.1</w:t>
        </w:r>
      </w:smartTag>
      <w:r w:rsidRPr="00B65780">
        <w:rPr>
          <w:color w:val="000000" w:themeColor="text1"/>
        </w:rPr>
        <w:t>投資股票</w:t>
      </w:r>
      <w:bookmarkEnd w:id="316"/>
    </w:p>
    <w:p w14:paraId="53A8017D" w14:textId="77777777" w:rsidR="005D59F6" w:rsidRPr="00B65780" w:rsidRDefault="005D59F6">
      <w:pPr>
        <w:pStyle w:val="Item1"/>
        <w:spacing w:line="440" w:lineRule="exact"/>
        <w:ind w:left="1455" w:hangingChars="200" w:hanging="480"/>
        <w:rPr>
          <w:color w:val="000000" w:themeColor="text1"/>
          <w:sz w:val="24"/>
        </w:rPr>
      </w:pPr>
      <w:r w:rsidRPr="00B65780">
        <w:rPr>
          <w:color w:val="000000" w:themeColor="text1"/>
          <w:sz w:val="24"/>
        </w:rPr>
        <w:t>一、本項目包含</w:t>
      </w:r>
      <w:r w:rsidRPr="00B65780">
        <w:rPr>
          <w:color w:val="000000" w:themeColor="text1"/>
          <w:sz w:val="24"/>
        </w:rPr>
        <w:t>(1)</w:t>
      </w:r>
      <w:r w:rsidRPr="00B65780">
        <w:rPr>
          <w:color w:val="000000" w:themeColor="text1"/>
          <w:sz w:val="24"/>
        </w:rPr>
        <w:t>人身保險業為母公司持有子公司股份、</w:t>
      </w:r>
      <w:r w:rsidRPr="00B65780">
        <w:rPr>
          <w:color w:val="000000" w:themeColor="text1"/>
          <w:sz w:val="24"/>
        </w:rPr>
        <w:t>(2)</w:t>
      </w:r>
      <w:r w:rsidRPr="00B65780">
        <w:rPr>
          <w:color w:val="000000" w:themeColor="text1"/>
          <w:sz w:val="24"/>
        </w:rPr>
        <w:t>人身保險業為子公司持有母公司股份、</w:t>
      </w:r>
      <w:r w:rsidRPr="00B65780">
        <w:rPr>
          <w:color w:val="000000" w:themeColor="text1"/>
          <w:sz w:val="24"/>
        </w:rPr>
        <w:t>(3)</w:t>
      </w:r>
      <w:r w:rsidRPr="00B65780">
        <w:rPr>
          <w:color w:val="000000" w:themeColor="text1"/>
          <w:sz w:val="24"/>
        </w:rPr>
        <w:t>採權益法評價之創業投資</w:t>
      </w:r>
      <w:r w:rsidRPr="00B65780">
        <w:rPr>
          <w:color w:val="000000" w:themeColor="text1"/>
          <w:sz w:val="24"/>
        </w:rPr>
        <w:t xml:space="preserve"> </w:t>
      </w:r>
    </w:p>
    <w:p w14:paraId="6F4DE908" w14:textId="77777777" w:rsidR="005D59F6" w:rsidRPr="00B65780" w:rsidRDefault="005D59F6">
      <w:pPr>
        <w:pStyle w:val="Item1"/>
        <w:spacing w:line="440" w:lineRule="exact"/>
        <w:ind w:left="1455" w:hangingChars="200" w:hanging="480"/>
        <w:jc w:val="both"/>
        <w:rPr>
          <w:color w:val="000000" w:themeColor="text1"/>
          <w:sz w:val="24"/>
        </w:rPr>
      </w:pPr>
      <w:r w:rsidRPr="00B65780">
        <w:rPr>
          <w:color w:val="000000" w:themeColor="text1"/>
          <w:sz w:val="24"/>
        </w:rPr>
        <w:t>二、依據業務相關性，將具控制與從屬關係之關係人交易之投資股票分為二類：第一類</w:t>
      </w:r>
      <w:r w:rsidRPr="00B65780">
        <w:rPr>
          <w:color w:val="000000" w:themeColor="text1"/>
          <w:sz w:val="24"/>
        </w:rPr>
        <w:t>.</w:t>
      </w:r>
      <w:r w:rsidRPr="00B65780">
        <w:rPr>
          <w:color w:val="000000" w:themeColor="text1"/>
          <w:sz w:val="24"/>
        </w:rPr>
        <w:t>投資保險相關事業</w:t>
      </w:r>
      <w:r w:rsidR="00C00917" w:rsidRPr="00B65780">
        <w:rPr>
          <w:color w:val="000000" w:themeColor="text1"/>
          <w:sz w:val="24"/>
        </w:rPr>
        <w:t>，其中第一類又分為：</w:t>
      </w:r>
      <w:r w:rsidR="00C00917" w:rsidRPr="00B65780">
        <w:rPr>
          <w:color w:val="000000" w:themeColor="text1"/>
          <w:sz w:val="24"/>
        </w:rPr>
        <w:t>(1)</w:t>
      </w:r>
      <w:r w:rsidR="00C00917" w:rsidRPr="00B65780">
        <w:rPr>
          <w:color w:val="000000" w:themeColor="text1"/>
          <w:sz w:val="24"/>
        </w:rPr>
        <w:t>國內保險相關事業及</w:t>
      </w:r>
      <w:r w:rsidR="00C00917" w:rsidRPr="00B65780">
        <w:rPr>
          <w:color w:val="000000" w:themeColor="text1"/>
          <w:sz w:val="24"/>
        </w:rPr>
        <w:t>(2)</w:t>
      </w:r>
      <w:r w:rsidR="00C00917" w:rsidRPr="00B65780">
        <w:rPr>
          <w:color w:val="000000" w:themeColor="text1"/>
          <w:sz w:val="24"/>
        </w:rPr>
        <w:t>國外保險相關事業。</w:t>
      </w:r>
      <w:r w:rsidRPr="00B65780">
        <w:rPr>
          <w:color w:val="000000" w:themeColor="text1"/>
          <w:sz w:val="24"/>
        </w:rPr>
        <w:t>第二類</w:t>
      </w:r>
      <w:r w:rsidRPr="00B65780">
        <w:rPr>
          <w:color w:val="000000" w:themeColor="text1"/>
          <w:sz w:val="24"/>
        </w:rPr>
        <w:t>.</w:t>
      </w:r>
      <w:r w:rsidRPr="00B65780">
        <w:rPr>
          <w:color w:val="000000" w:themeColor="text1"/>
          <w:sz w:val="24"/>
        </w:rPr>
        <w:t>投資非保險相關事業，其中第二類又分為：</w:t>
      </w:r>
      <w:r w:rsidRPr="00B65780">
        <w:rPr>
          <w:color w:val="000000" w:themeColor="text1"/>
          <w:sz w:val="24"/>
        </w:rPr>
        <w:t>(1)</w:t>
      </w:r>
      <w:r w:rsidRPr="00B65780">
        <w:rPr>
          <w:color w:val="000000" w:themeColor="text1"/>
          <w:sz w:val="24"/>
        </w:rPr>
        <w:t>國內非保險相關事業及</w:t>
      </w:r>
      <w:r w:rsidRPr="00B65780">
        <w:rPr>
          <w:color w:val="000000" w:themeColor="text1"/>
          <w:sz w:val="24"/>
        </w:rPr>
        <w:t>(2)</w:t>
      </w:r>
      <w:r w:rsidRPr="00B65780">
        <w:rPr>
          <w:color w:val="000000" w:themeColor="text1"/>
          <w:sz w:val="24"/>
        </w:rPr>
        <w:t>國外非保險相關事業。分別按「表</w:t>
      </w:r>
      <w:r w:rsidRPr="00B65780">
        <w:rPr>
          <w:color w:val="000000" w:themeColor="text1"/>
          <w:sz w:val="24"/>
        </w:rPr>
        <w:t>10-3</w:t>
      </w:r>
      <w:r w:rsidRPr="00B65780">
        <w:rPr>
          <w:color w:val="000000" w:themeColor="text1"/>
          <w:sz w:val="24"/>
        </w:rPr>
        <w:t>：關係人股票投資明細表」之相關欄位金額及其所對應之風險係數計算風險資本額。</w:t>
      </w:r>
    </w:p>
    <w:p w14:paraId="1AF1C2D5" w14:textId="77777777" w:rsidR="005D59F6" w:rsidRPr="00B65780" w:rsidRDefault="005D59F6">
      <w:pPr>
        <w:pStyle w:val="Item1"/>
        <w:spacing w:line="440" w:lineRule="exact"/>
        <w:ind w:leftChars="553" w:left="1452" w:hangingChars="6" w:hanging="14"/>
        <w:jc w:val="both"/>
        <w:rPr>
          <w:color w:val="000000" w:themeColor="text1"/>
          <w:sz w:val="24"/>
        </w:rPr>
      </w:pPr>
      <w:r w:rsidRPr="00B65780">
        <w:rPr>
          <w:color w:val="000000" w:themeColor="text1"/>
          <w:sz w:val="24"/>
        </w:rPr>
        <w:t>有關上述各業別之股票投資定義說明如下：</w:t>
      </w:r>
    </w:p>
    <w:p w14:paraId="47CC20A6" w14:textId="77777777" w:rsidR="005D59F6" w:rsidRPr="00B65780" w:rsidRDefault="005D59F6" w:rsidP="0071378B">
      <w:pPr>
        <w:pStyle w:val="Item1"/>
        <w:numPr>
          <w:ilvl w:val="0"/>
          <w:numId w:val="18"/>
        </w:numPr>
        <w:tabs>
          <w:tab w:val="clear" w:pos="1022"/>
          <w:tab w:val="num" w:pos="1980"/>
        </w:tabs>
        <w:spacing w:line="440" w:lineRule="exact"/>
        <w:ind w:leftChars="0" w:left="1980" w:firstLineChars="0" w:hanging="540"/>
        <w:jc w:val="both"/>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lastRenderedPageBreak/>
          <w:t>0.1.1</w:t>
        </w:r>
      </w:smartTag>
      <w:r w:rsidRPr="00B65780">
        <w:rPr>
          <w:color w:val="000000" w:themeColor="text1"/>
          <w:sz w:val="24"/>
        </w:rPr>
        <w:t>.1</w:t>
      </w:r>
      <w:r w:rsidRPr="00B65780">
        <w:rPr>
          <w:color w:val="000000" w:themeColor="text1"/>
          <w:sz w:val="24"/>
        </w:rPr>
        <w:t>投資保險相關事業：係指</w:t>
      </w:r>
      <w:r w:rsidRPr="00B65780">
        <w:rPr>
          <w:color w:val="000000" w:themeColor="text1"/>
          <w:sz w:val="24"/>
        </w:rPr>
        <w:t>(1)</w:t>
      </w:r>
      <w:r w:rsidRPr="00B65780">
        <w:rPr>
          <w:color w:val="000000" w:themeColor="text1"/>
          <w:sz w:val="24"/>
        </w:rPr>
        <w:t>、依保險法組織登記，以經營人身保險為業之機構。所稱「人身保險」包括人壽保險、健康保險、傷害保險及年金保險。</w:t>
      </w:r>
      <w:r w:rsidRPr="00B65780">
        <w:rPr>
          <w:color w:val="000000" w:themeColor="text1"/>
          <w:sz w:val="24"/>
        </w:rPr>
        <w:t>(2)</w:t>
      </w:r>
      <w:r w:rsidRPr="00B65780">
        <w:rPr>
          <w:color w:val="000000" w:themeColor="text1"/>
          <w:sz w:val="24"/>
        </w:rPr>
        <w:t>、產險：係指依保險法組織登記，以經營財產保險為業之機構。所稱「財產保險」包括火災保險、海上保險、陸空保險、責任保險、保證保險及經主管機關核准之其他保險。</w:t>
      </w:r>
      <w:r w:rsidRPr="00B65780">
        <w:rPr>
          <w:color w:val="000000" w:themeColor="text1"/>
          <w:sz w:val="24"/>
        </w:rPr>
        <w:t>(3)</w:t>
      </w:r>
      <w:r w:rsidRPr="00B65780">
        <w:rPr>
          <w:color w:val="000000" w:themeColor="text1"/>
          <w:sz w:val="24"/>
        </w:rPr>
        <w:t>、專業再保險：依保險法第六條規定設立，專以經營保險法第三十九條所稱再保險為業之專業再保險業。</w:t>
      </w:r>
      <w:r w:rsidRPr="00B65780">
        <w:rPr>
          <w:color w:val="000000" w:themeColor="text1"/>
          <w:sz w:val="24"/>
        </w:rPr>
        <w:t>(4)</w:t>
      </w:r>
      <w:r w:rsidRPr="00B65780">
        <w:rPr>
          <w:color w:val="000000" w:themeColor="text1"/>
          <w:sz w:val="24"/>
        </w:rPr>
        <w:t>、其他。</w:t>
      </w:r>
    </w:p>
    <w:p w14:paraId="7D0D4DC7" w14:textId="77777777" w:rsidR="005D59F6" w:rsidRPr="00B65780" w:rsidRDefault="005D59F6" w:rsidP="0071378B">
      <w:pPr>
        <w:pStyle w:val="Item1"/>
        <w:numPr>
          <w:ilvl w:val="0"/>
          <w:numId w:val="18"/>
        </w:numPr>
        <w:tabs>
          <w:tab w:val="clear" w:pos="1022"/>
          <w:tab w:val="num" w:pos="1800"/>
          <w:tab w:val="left" w:pos="1980"/>
        </w:tabs>
        <w:spacing w:line="440" w:lineRule="exact"/>
        <w:ind w:leftChars="0" w:left="1980" w:firstLineChars="0" w:hanging="540"/>
        <w:jc w:val="both"/>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0.1.1</w:t>
        </w:r>
      </w:smartTag>
      <w:r w:rsidRPr="00B65780">
        <w:rPr>
          <w:color w:val="000000" w:themeColor="text1"/>
          <w:sz w:val="24"/>
        </w:rPr>
        <w:t>.2</w:t>
      </w:r>
      <w:r w:rsidRPr="00B65780">
        <w:rPr>
          <w:color w:val="000000" w:themeColor="text1"/>
          <w:sz w:val="24"/>
        </w:rPr>
        <w:t>投資非保險相關事業：分為</w:t>
      </w:r>
      <w:r w:rsidRPr="00B65780">
        <w:rPr>
          <w:color w:val="000000" w:themeColor="text1"/>
          <w:sz w:val="24"/>
        </w:rPr>
        <w:t>(1)</w:t>
      </w:r>
      <w:r w:rsidRPr="00B65780">
        <w:rPr>
          <w:color w:val="000000" w:themeColor="text1"/>
          <w:sz w:val="24"/>
        </w:rPr>
        <w:t>、國內非保險相關事業及</w:t>
      </w:r>
      <w:r w:rsidRPr="00B65780">
        <w:rPr>
          <w:color w:val="000000" w:themeColor="text1"/>
          <w:sz w:val="24"/>
        </w:rPr>
        <w:t>(2)</w:t>
      </w:r>
      <w:r w:rsidRPr="00B65780">
        <w:rPr>
          <w:color w:val="000000" w:themeColor="text1"/>
          <w:sz w:val="24"/>
        </w:rPr>
        <w:t>、國外非保險相關事業。</w:t>
      </w:r>
    </w:p>
    <w:p w14:paraId="026DC475" w14:textId="77777777" w:rsidR="00C7351C" w:rsidRPr="00B65780" w:rsidRDefault="00C7351C" w:rsidP="00C7351C">
      <w:pPr>
        <w:pStyle w:val="Item1"/>
        <w:tabs>
          <w:tab w:val="left" w:pos="1980"/>
        </w:tabs>
        <w:spacing w:line="440" w:lineRule="exact"/>
        <w:ind w:leftChars="0" w:left="1440" w:firstLineChars="0" w:firstLine="0"/>
        <w:jc w:val="both"/>
        <w:rPr>
          <w:color w:val="000000" w:themeColor="text1"/>
          <w:sz w:val="24"/>
        </w:rPr>
      </w:pPr>
      <w:r w:rsidRPr="00B65780">
        <w:rPr>
          <w:color w:val="000000" w:themeColor="text1"/>
          <w:sz w:val="24"/>
        </w:rPr>
        <w:t>(</w:t>
      </w:r>
      <w:r w:rsidRPr="00B65780">
        <w:rPr>
          <w:color w:val="000000" w:themeColor="text1"/>
          <w:sz w:val="24"/>
        </w:rPr>
        <w:t>註</w:t>
      </w:r>
      <w:r w:rsidRPr="00B65780">
        <w:rPr>
          <w:color w:val="000000" w:themeColor="text1"/>
          <w:sz w:val="24"/>
        </w:rPr>
        <w:t>)</w:t>
      </w:r>
    </w:p>
    <w:p w14:paraId="4816650A" w14:textId="77777777" w:rsidR="00C7351C" w:rsidRPr="00B65780" w:rsidRDefault="00C7351C" w:rsidP="0071378B">
      <w:pPr>
        <w:pStyle w:val="Item1"/>
        <w:numPr>
          <w:ilvl w:val="1"/>
          <w:numId w:val="38"/>
        </w:numPr>
        <w:tabs>
          <w:tab w:val="left" w:pos="1980"/>
        </w:tabs>
        <w:spacing w:line="440" w:lineRule="exact"/>
        <w:ind w:leftChars="0" w:left="2268" w:firstLineChars="0" w:hanging="283"/>
        <w:jc w:val="both"/>
        <w:rPr>
          <w:color w:val="000000" w:themeColor="text1"/>
          <w:sz w:val="24"/>
        </w:rPr>
      </w:pPr>
      <w:r w:rsidRPr="00B65780">
        <w:rPr>
          <w:color w:val="000000" w:themeColor="text1"/>
          <w:sz w:val="24"/>
        </w:rPr>
        <w:t>投資於非採權益法評價之創業投資事業不論是否為保險業之關係人，均係屬「表</w:t>
      </w:r>
      <w:r w:rsidRPr="00B65780">
        <w:rPr>
          <w:color w:val="000000" w:themeColor="text1"/>
          <w:sz w:val="24"/>
        </w:rPr>
        <w:t>30-3</w:t>
      </w:r>
      <w:r w:rsidRPr="00B65780">
        <w:rPr>
          <w:color w:val="000000" w:themeColor="text1"/>
          <w:sz w:val="24"/>
        </w:rPr>
        <w:t>：資產風險</w:t>
      </w:r>
      <w:r w:rsidRPr="00B65780">
        <w:rPr>
          <w:color w:val="000000" w:themeColor="text1"/>
          <w:sz w:val="24"/>
        </w:rPr>
        <w:t>--</w:t>
      </w:r>
      <w:r w:rsidRPr="00B65780">
        <w:rPr>
          <w:color w:val="000000" w:themeColor="text1"/>
          <w:sz w:val="24"/>
        </w:rPr>
        <w:t>非關係人風險計算表」之計算範疇。</w:t>
      </w:r>
    </w:p>
    <w:p w14:paraId="1E2F14BE" w14:textId="77777777" w:rsidR="005D59F6" w:rsidRPr="00B65780" w:rsidRDefault="00C7351C" w:rsidP="0071378B">
      <w:pPr>
        <w:pStyle w:val="Item1"/>
        <w:numPr>
          <w:ilvl w:val="1"/>
          <w:numId w:val="38"/>
        </w:numPr>
        <w:tabs>
          <w:tab w:val="left" w:pos="1980"/>
        </w:tabs>
        <w:spacing w:line="440" w:lineRule="exact"/>
        <w:ind w:leftChars="0" w:left="2268" w:firstLineChars="0" w:hanging="283"/>
        <w:jc w:val="both"/>
        <w:rPr>
          <w:color w:val="000000" w:themeColor="text1"/>
          <w:sz w:val="24"/>
        </w:rPr>
      </w:pPr>
      <w:r w:rsidRPr="00B65780">
        <w:rPr>
          <w:color w:val="000000" w:themeColor="text1"/>
          <w:sz w:val="24"/>
        </w:rPr>
        <w:t>大陸地區設立之分公司、子公司或參股投資之大陸地區保險業，雖非屬於保險法第</w:t>
      </w:r>
      <w:r w:rsidRPr="00B65780">
        <w:rPr>
          <w:color w:val="000000" w:themeColor="text1"/>
          <w:sz w:val="24"/>
        </w:rPr>
        <w:t>146</w:t>
      </w:r>
      <w:r w:rsidRPr="00B65780">
        <w:rPr>
          <w:color w:val="000000" w:themeColor="text1"/>
          <w:sz w:val="24"/>
        </w:rPr>
        <w:t>條之</w:t>
      </w:r>
      <w:r w:rsidRPr="00B65780">
        <w:rPr>
          <w:color w:val="000000" w:themeColor="text1"/>
          <w:sz w:val="24"/>
        </w:rPr>
        <w:t>4</w:t>
      </w:r>
      <w:r w:rsidRPr="00B65780">
        <w:rPr>
          <w:color w:val="000000" w:themeColor="text1"/>
          <w:sz w:val="24"/>
        </w:rPr>
        <w:t>規定及同條第</w:t>
      </w:r>
      <w:r w:rsidRPr="00B65780">
        <w:rPr>
          <w:color w:val="000000" w:themeColor="text1"/>
          <w:sz w:val="24"/>
        </w:rPr>
        <w:t>3</w:t>
      </w:r>
      <w:r w:rsidRPr="00B65780">
        <w:rPr>
          <w:color w:val="000000" w:themeColor="text1"/>
          <w:sz w:val="24"/>
        </w:rPr>
        <w:t>項授權訂定之國外投資管理辦法所稱「國外保險相關事業」，惟於填報</w:t>
      </w:r>
      <w:r w:rsidRPr="00B65780">
        <w:rPr>
          <w:color w:val="000000" w:themeColor="text1"/>
          <w:sz w:val="24"/>
        </w:rPr>
        <w:t>RBC</w:t>
      </w:r>
      <w:r w:rsidRPr="00B65780">
        <w:rPr>
          <w:color w:val="000000" w:themeColor="text1"/>
          <w:sz w:val="24"/>
        </w:rPr>
        <w:t>報表時，大陸地區之分公司、子公司或參股投資之大陸地區保險業應填列於「國外保險相關事業」相關欄位。</w:t>
      </w:r>
    </w:p>
    <w:p w14:paraId="0F3B7AEB" w14:textId="77777777" w:rsidR="005D59F6" w:rsidRPr="00B65780" w:rsidRDefault="005D59F6">
      <w:pPr>
        <w:pStyle w:val="Item1"/>
        <w:spacing w:line="440" w:lineRule="exact"/>
        <w:ind w:left="1455" w:hangingChars="200" w:hanging="480"/>
        <w:rPr>
          <w:color w:val="000000" w:themeColor="text1"/>
          <w:sz w:val="24"/>
        </w:rPr>
      </w:pPr>
    </w:p>
    <w:p w14:paraId="77E73E31" w14:textId="77777777" w:rsidR="005D59F6" w:rsidRPr="00B65780" w:rsidRDefault="005D59F6">
      <w:pPr>
        <w:pStyle w:val="Layer3"/>
        <w:spacing w:line="440" w:lineRule="exact"/>
        <w:ind w:leftChars="0" w:left="0" w:firstLineChars="150" w:firstLine="360"/>
        <w:jc w:val="both"/>
        <w:rPr>
          <w:color w:val="000000" w:themeColor="text1"/>
        </w:rPr>
      </w:pPr>
      <w:bookmarkStart w:id="317" w:name="_Toc7492326"/>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rPr>
          <w:t>0.1.2</w:t>
        </w:r>
      </w:smartTag>
      <w:r w:rsidRPr="00B65780">
        <w:rPr>
          <w:color w:val="000000" w:themeColor="text1"/>
        </w:rPr>
        <w:t>投資其他資產</w:t>
      </w:r>
    </w:p>
    <w:p w14:paraId="7D49E02C" w14:textId="77777777" w:rsidR="005D59F6" w:rsidRPr="00B65780" w:rsidRDefault="005D59F6">
      <w:pPr>
        <w:pStyle w:val="Layer30"/>
        <w:spacing w:line="440" w:lineRule="exact"/>
        <w:ind w:left="975"/>
        <w:jc w:val="both"/>
        <w:rPr>
          <w:color w:val="000000" w:themeColor="text1"/>
        </w:rPr>
      </w:pPr>
      <w:r w:rsidRPr="00B65780">
        <w:rPr>
          <w:color w:val="000000" w:themeColor="text1"/>
        </w:rPr>
        <w:t>此風險主要衡量對具控制與從屬關係除股權投資外之關係人交易。</w:t>
      </w:r>
    </w:p>
    <w:p w14:paraId="1629FA4A" w14:textId="77777777" w:rsidR="005D59F6" w:rsidRPr="00B65780" w:rsidRDefault="005D59F6">
      <w:pPr>
        <w:pStyle w:val="Item1"/>
        <w:spacing w:line="440" w:lineRule="exact"/>
        <w:ind w:left="1455" w:hangingChars="200" w:hanging="480"/>
        <w:jc w:val="both"/>
        <w:rPr>
          <w:color w:val="000000" w:themeColor="text1"/>
          <w:sz w:val="24"/>
        </w:rPr>
      </w:pPr>
      <w:r w:rsidRPr="00B65780">
        <w:rPr>
          <w:color w:val="000000" w:themeColor="text1"/>
          <w:sz w:val="24"/>
        </w:rPr>
        <w:t>一、投資具控制與從屬關係之其他資產係指具控制與從屬關係除股權投資外透過交易或其他事項所獲得之經濟資源，能以貨幣衡量並預期未來能提供經濟效益者</w:t>
      </w:r>
      <w:bookmarkEnd w:id="317"/>
      <w:r w:rsidRPr="00B65780">
        <w:rPr>
          <w:color w:val="000000" w:themeColor="text1"/>
          <w:sz w:val="24"/>
        </w:rPr>
        <w:t>。</w:t>
      </w:r>
    </w:p>
    <w:p w14:paraId="63739790" w14:textId="77777777" w:rsidR="005D59F6" w:rsidRPr="00B65780" w:rsidRDefault="005D59F6">
      <w:pPr>
        <w:pStyle w:val="Item1"/>
        <w:spacing w:line="440" w:lineRule="exact"/>
        <w:ind w:left="1455" w:hangingChars="200" w:hanging="480"/>
        <w:jc w:val="both"/>
        <w:rPr>
          <w:color w:val="000000" w:themeColor="text1"/>
          <w:sz w:val="24"/>
        </w:rPr>
      </w:pPr>
      <w:r w:rsidRPr="00B65780">
        <w:rPr>
          <w:color w:val="000000" w:themeColor="text1"/>
          <w:sz w:val="24"/>
        </w:rPr>
        <w:t>二、依據一般業務往來，將此項資產區分為</w:t>
      </w:r>
      <w:r w:rsidRPr="00B65780">
        <w:rPr>
          <w:color w:val="000000" w:themeColor="text1"/>
          <w:sz w:val="24"/>
        </w:rPr>
        <w:t>(1)</w:t>
      </w:r>
      <w:r w:rsidRPr="00B65780">
        <w:rPr>
          <w:color w:val="000000" w:themeColor="text1"/>
          <w:sz w:val="24"/>
        </w:rPr>
        <w:t>存款、</w:t>
      </w:r>
      <w:r w:rsidRPr="00B65780">
        <w:rPr>
          <w:color w:val="000000" w:themeColor="text1"/>
          <w:sz w:val="24"/>
        </w:rPr>
        <w:t>(2)</w:t>
      </w:r>
      <w:r w:rsidRPr="00B65780">
        <w:rPr>
          <w:color w:val="000000" w:themeColor="text1"/>
          <w:sz w:val="24"/>
        </w:rPr>
        <w:t>債券、票券、不動產受益證劵及金融資產受益證券</w:t>
      </w:r>
      <w:r w:rsidRPr="00B65780">
        <w:rPr>
          <w:color w:val="000000" w:themeColor="text1"/>
          <w:sz w:val="24"/>
        </w:rPr>
        <w:t>(</w:t>
      </w:r>
      <w:r w:rsidRPr="00B65780">
        <w:rPr>
          <w:color w:val="000000" w:themeColor="text1"/>
          <w:sz w:val="24"/>
        </w:rPr>
        <w:t>含資產基礎證券</w:t>
      </w:r>
      <w:r w:rsidRPr="00B65780">
        <w:rPr>
          <w:color w:val="000000" w:themeColor="text1"/>
          <w:sz w:val="24"/>
        </w:rPr>
        <w:t>)</w:t>
      </w:r>
      <w:r w:rsidRPr="00B65780">
        <w:rPr>
          <w:color w:val="000000" w:themeColor="text1"/>
          <w:sz w:val="24"/>
        </w:rPr>
        <w:t>、</w:t>
      </w:r>
      <w:r w:rsidRPr="00B65780">
        <w:rPr>
          <w:color w:val="000000" w:themeColor="text1"/>
          <w:sz w:val="24"/>
        </w:rPr>
        <w:t>(3)</w:t>
      </w:r>
      <w:r w:rsidRPr="00B65780">
        <w:rPr>
          <w:color w:val="000000" w:themeColor="text1"/>
          <w:sz w:val="24"/>
        </w:rPr>
        <w:t>受益憑證、</w:t>
      </w:r>
      <w:r w:rsidRPr="00B65780">
        <w:rPr>
          <w:color w:val="000000" w:themeColor="text1"/>
          <w:sz w:val="24"/>
        </w:rPr>
        <w:t>(4)</w:t>
      </w:r>
      <w:r w:rsidRPr="00B65780">
        <w:rPr>
          <w:color w:val="000000" w:themeColor="text1"/>
          <w:sz w:val="24"/>
        </w:rPr>
        <w:t>不動產、</w:t>
      </w:r>
      <w:r w:rsidRPr="00B65780">
        <w:rPr>
          <w:color w:val="000000" w:themeColor="text1"/>
          <w:sz w:val="24"/>
        </w:rPr>
        <w:t>(5)</w:t>
      </w:r>
      <w:r w:rsidRPr="00B65780">
        <w:rPr>
          <w:color w:val="000000" w:themeColor="text1"/>
          <w:sz w:val="24"/>
        </w:rPr>
        <w:t>放款、</w:t>
      </w:r>
      <w:r w:rsidRPr="00B65780">
        <w:rPr>
          <w:color w:val="000000" w:themeColor="text1"/>
          <w:sz w:val="24"/>
        </w:rPr>
        <w:t>(6)</w:t>
      </w:r>
      <w:r w:rsidRPr="00B65780">
        <w:rPr>
          <w:color w:val="000000" w:themeColor="text1"/>
          <w:sz w:val="24"/>
        </w:rPr>
        <w:t>應收票據及</w:t>
      </w:r>
      <w:r w:rsidRPr="00B65780">
        <w:rPr>
          <w:color w:val="000000" w:themeColor="text1"/>
          <w:sz w:val="24"/>
        </w:rPr>
        <w:t>(7)</w:t>
      </w:r>
      <w:r w:rsidRPr="00B65780">
        <w:rPr>
          <w:color w:val="000000" w:themeColor="text1"/>
          <w:sz w:val="24"/>
        </w:rPr>
        <w:t>其他投資等七個項目，分別按</w:t>
      </w:r>
      <w:r w:rsidR="007E569F" w:rsidRPr="00B65780">
        <w:rPr>
          <w:color w:val="000000" w:themeColor="text1"/>
          <w:sz w:val="24"/>
        </w:rPr>
        <w:t>保險業</w:t>
      </w:r>
      <w:r w:rsidRPr="00B65780">
        <w:rPr>
          <w:color w:val="000000" w:themeColor="text1"/>
          <w:sz w:val="24"/>
        </w:rPr>
        <w:t>資本適足性相關填報表格欄位所記載之金額及其所對應之風險係數計算風險資本額，其中存款及受益憑證部份，若保險業自行提具相關信評資料，且信評等級達一定程度以上者，可給予係數上之折扣，但不包括以</w:t>
      </w:r>
      <w:r w:rsidRPr="00B65780">
        <w:rPr>
          <w:color w:val="000000" w:themeColor="text1"/>
          <w:sz w:val="24"/>
        </w:rPr>
        <w:t>β</w:t>
      </w:r>
      <w:r w:rsidRPr="00B65780">
        <w:rPr>
          <w:color w:val="000000" w:themeColor="text1"/>
          <w:sz w:val="24"/>
        </w:rPr>
        <w:t>值計算係數之受益憑證。</w:t>
      </w:r>
    </w:p>
    <w:p w14:paraId="648A4F5E" w14:textId="77777777" w:rsidR="000F5D77" w:rsidRPr="00B65780" w:rsidRDefault="000F5D77">
      <w:pPr>
        <w:pStyle w:val="Item1"/>
        <w:spacing w:line="440" w:lineRule="exact"/>
        <w:ind w:leftChars="553" w:left="1438" w:firstLineChars="1" w:firstLine="2"/>
        <w:jc w:val="both"/>
        <w:rPr>
          <w:color w:val="000000" w:themeColor="text1"/>
          <w:sz w:val="24"/>
        </w:rPr>
      </w:pPr>
      <w:r w:rsidRPr="00B65780">
        <w:rPr>
          <w:color w:val="000000" w:themeColor="text1"/>
          <w:sz w:val="24"/>
        </w:rPr>
        <w:lastRenderedPageBreak/>
        <w:t>受益憑證依該基金之投資組合內容再細分為「股票型共同基金」、「債券型共同基金」及「平衡型共同基金</w:t>
      </w:r>
      <w:r w:rsidR="00431B16" w:rsidRPr="00B65780">
        <w:rPr>
          <w:color w:val="000000" w:themeColor="text1"/>
          <w:sz w:val="24"/>
        </w:rPr>
        <w:t>及多重資產型基金</w:t>
      </w:r>
      <w:r w:rsidRPr="00B65780">
        <w:rPr>
          <w:color w:val="000000" w:themeColor="text1"/>
          <w:sz w:val="24"/>
        </w:rPr>
        <w:t>」、「貨幣型共同基金」、</w:t>
      </w:r>
      <w:r w:rsidR="006016C3" w:rsidRPr="00B65780">
        <w:rPr>
          <w:color w:val="000000" w:themeColor="text1"/>
          <w:sz w:val="24"/>
        </w:rPr>
        <w:t>「私募基金」、「國外投資受益憑證」</w:t>
      </w:r>
      <w:r w:rsidRPr="00B65780">
        <w:rPr>
          <w:color w:val="000000" w:themeColor="text1"/>
          <w:sz w:val="24"/>
        </w:rPr>
        <w:t>等細項。另，各類受益憑證風險資本額之計算方式分別說明如下：</w:t>
      </w:r>
    </w:p>
    <w:p w14:paraId="2913C41C" w14:textId="77777777" w:rsidR="006016C3" w:rsidRPr="00B65780"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B65780">
        <w:rPr>
          <w:color w:val="000000" w:themeColor="text1"/>
          <w:sz w:val="24"/>
        </w:rPr>
        <w:t>「股票型共同基金」</w:t>
      </w:r>
    </w:p>
    <w:p w14:paraId="76571C6B" w14:textId="77777777" w:rsidR="006016C3" w:rsidRPr="00B65780" w:rsidRDefault="006016C3" w:rsidP="006016C3">
      <w:pPr>
        <w:pStyle w:val="Item1"/>
        <w:tabs>
          <w:tab w:val="left" w:pos="2268"/>
        </w:tabs>
        <w:spacing w:line="440" w:lineRule="exact"/>
        <w:ind w:leftChars="0" w:left="2268" w:firstLineChars="0" w:firstLine="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：資金運用表」相關欄位金額減除「表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值計算表」國內發行其投資區域包含國外之股票型共同基金帳載價值後之數額，乘以「表</w:t>
      </w:r>
      <w:r w:rsidRPr="00B65780">
        <w:rPr>
          <w:color w:val="000000" w:themeColor="text1"/>
          <w:sz w:val="24"/>
        </w:rPr>
        <w:t>30-14</w:t>
      </w:r>
      <w:r w:rsidRPr="00B65780">
        <w:rPr>
          <w:color w:val="000000" w:themeColor="text1"/>
          <w:sz w:val="24"/>
        </w:rPr>
        <w:t>：公司</w:t>
      </w:r>
      <w:r w:rsidRPr="00B65780">
        <w:rPr>
          <w:color w:val="000000" w:themeColor="text1"/>
          <w:sz w:val="24"/>
        </w:rPr>
        <w:t>β</w:t>
      </w:r>
      <w:r w:rsidRPr="00B65780">
        <w:rPr>
          <w:color w:val="000000" w:themeColor="text1"/>
          <w:sz w:val="24"/>
        </w:rPr>
        <w:t>值及</w:t>
      </w:r>
      <w:r w:rsidR="009E25BA" w:rsidRPr="00B65780">
        <w:rPr>
          <w:color w:val="000000" w:themeColor="text1"/>
          <w:sz w:val="24"/>
        </w:rPr>
        <w:t>股票逆景氣循環</w:t>
      </w:r>
      <w:r w:rsidRPr="00B65780">
        <w:rPr>
          <w:color w:val="000000" w:themeColor="text1"/>
          <w:sz w:val="24"/>
        </w:rPr>
        <w:t>資產風險係數計算表」所對應之風險係數計算風險資本額。</w:t>
      </w:r>
    </w:p>
    <w:p w14:paraId="06EA2232" w14:textId="77777777" w:rsidR="009E25BA" w:rsidRPr="00B65780" w:rsidRDefault="009E25BA"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B65780">
        <w:rPr>
          <w:color w:val="000000" w:themeColor="text1"/>
          <w:sz w:val="24"/>
        </w:rPr>
        <w:t>「債券型共同基金」</w:t>
      </w:r>
    </w:p>
    <w:p w14:paraId="5F2E8C3D" w14:textId="77777777" w:rsidR="009E25BA" w:rsidRPr="00B65780" w:rsidRDefault="009E25BA" w:rsidP="006016C3">
      <w:pPr>
        <w:pStyle w:val="Item1"/>
        <w:tabs>
          <w:tab w:val="left" w:pos="2268"/>
        </w:tabs>
        <w:spacing w:line="440" w:lineRule="exact"/>
        <w:ind w:leftChars="0" w:left="2268" w:firstLineChars="0" w:firstLine="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：資金運用表」相關欄位金額減除「表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值計算表」國內發行其投資區域包含國外之債券型共同基金帳載價值後之數額，乘以對應之風險係數計算風險資本額。</w:t>
      </w:r>
    </w:p>
    <w:p w14:paraId="17C6E338" w14:textId="77777777" w:rsidR="006016C3" w:rsidRPr="00B65780"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B65780">
        <w:rPr>
          <w:color w:val="000000" w:themeColor="text1"/>
          <w:sz w:val="24"/>
        </w:rPr>
        <w:t>「平衡型共同基金</w:t>
      </w:r>
      <w:r w:rsidR="00431B16" w:rsidRPr="00B65780">
        <w:rPr>
          <w:color w:val="000000" w:themeColor="text1"/>
          <w:sz w:val="24"/>
        </w:rPr>
        <w:t>及多重資產型基金</w:t>
      </w:r>
      <w:r w:rsidRPr="00B65780">
        <w:rPr>
          <w:color w:val="000000" w:themeColor="text1"/>
          <w:sz w:val="24"/>
        </w:rPr>
        <w:t>」</w:t>
      </w:r>
    </w:p>
    <w:p w14:paraId="440793C4" w14:textId="77777777" w:rsidR="006016C3" w:rsidRPr="00B65780" w:rsidRDefault="006016C3" w:rsidP="006016C3">
      <w:pPr>
        <w:pStyle w:val="Item1"/>
        <w:tabs>
          <w:tab w:val="left" w:pos="2268"/>
        </w:tabs>
        <w:spacing w:line="440" w:lineRule="exact"/>
        <w:ind w:leftChars="0" w:left="2268" w:firstLineChars="0" w:firstLine="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：資金運用表」相關欄位金額減除「表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值計算表」國內發行其投資區域包含國外之平衡型共同基金</w:t>
      </w:r>
      <w:r w:rsidR="00431B16" w:rsidRPr="00B65780">
        <w:rPr>
          <w:color w:val="000000" w:themeColor="text1"/>
          <w:sz w:val="24"/>
        </w:rPr>
        <w:t>及多重資產型基金</w:t>
      </w:r>
      <w:r w:rsidRPr="00B65780">
        <w:rPr>
          <w:color w:val="000000" w:themeColor="text1"/>
          <w:sz w:val="24"/>
        </w:rPr>
        <w:t>帳載價值後之數額，乘以「表</w:t>
      </w:r>
      <w:r w:rsidRPr="00B65780">
        <w:rPr>
          <w:color w:val="000000" w:themeColor="text1"/>
          <w:sz w:val="24"/>
        </w:rPr>
        <w:t>30-14</w:t>
      </w:r>
      <w:r w:rsidRPr="00B65780">
        <w:rPr>
          <w:color w:val="000000" w:themeColor="text1"/>
          <w:sz w:val="24"/>
        </w:rPr>
        <w:t>：公司</w:t>
      </w:r>
      <w:r w:rsidRPr="00B65780">
        <w:rPr>
          <w:color w:val="000000" w:themeColor="text1"/>
          <w:sz w:val="24"/>
        </w:rPr>
        <w:t>β</w:t>
      </w:r>
      <w:r w:rsidRPr="00B65780">
        <w:rPr>
          <w:color w:val="000000" w:themeColor="text1"/>
          <w:sz w:val="24"/>
        </w:rPr>
        <w:t>值及</w:t>
      </w:r>
      <w:r w:rsidR="009E25BA" w:rsidRPr="00B65780">
        <w:rPr>
          <w:color w:val="000000" w:themeColor="text1"/>
          <w:sz w:val="24"/>
        </w:rPr>
        <w:t>股票逆景氣循環</w:t>
      </w:r>
      <w:r w:rsidRPr="00B65780">
        <w:rPr>
          <w:color w:val="000000" w:themeColor="text1"/>
          <w:sz w:val="24"/>
        </w:rPr>
        <w:t>資產風險係數計算表」所對應之風險係數計算風險資本額。</w:t>
      </w:r>
    </w:p>
    <w:p w14:paraId="71BC976C" w14:textId="77777777" w:rsidR="00397C36" w:rsidRPr="00B65780" w:rsidRDefault="00397C36"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B65780">
        <w:rPr>
          <w:color w:val="000000" w:themeColor="text1"/>
          <w:sz w:val="24"/>
        </w:rPr>
        <w:t>「私募基金」</w:t>
      </w:r>
    </w:p>
    <w:p w14:paraId="6B0A068A" w14:textId="77777777" w:rsidR="00397C36" w:rsidRPr="00B65780" w:rsidRDefault="00397C36" w:rsidP="00397C36">
      <w:pPr>
        <w:pStyle w:val="Item1"/>
        <w:tabs>
          <w:tab w:val="left" w:pos="2268"/>
        </w:tabs>
        <w:spacing w:line="440" w:lineRule="exact"/>
        <w:ind w:leftChars="0" w:left="2268" w:firstLineChars="0" w:firstLine="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：資金運用表」相關欄位金額減除「表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值計算表」國內發行其投資區域包含國外之私募基金後之數額，乘以其所對應之風險係數計算風險資本額。</w:t>
      </w:r>
    </w:p>
    <w:p w14:paraId="7AA9C328" w14:textId="77777777" w:rsidR="006016C3" w:rsidRPr="00B65780"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B65780">
        <w:rPr>
          <w:color w:val="000000" w:themeColor="text1"/>
          <w:sz w:val="24"/>
        </w:rPr>
        <w:t>「國外投資受益憑證</w:t>
      </w:r>
      <w:r w:rsidRPr="00B65780">
        <w:rPr>
          <w:color w:val="000000" w:themeColor="text1"/>
          <w:sz w:val="24"/>
        </w:rPr>
        <w:t xml:space="preserve"> - 1.2.3.6.1 </w:t>
      </w:r>
      <w:r w:rsidRPr="00B65780">
        <w:rPr>
          <w:color w:val="000000" w:themeColor="text1"/>
          <w:sz w:val="24"/>
        </w:rPr>
        <w:t>股票型共同基金」</w:t>
      </w:r>
    </w:p>
    <w:p w14:paraId="5DB0CC71" w14:textId="77777777" w:rsidR="006016C3" w:rsidRPr="00B65780" w:rsidRDefault="006016C3" w:rsidP="006016C3">
      <w:pPr>
        <w:pStyle w:val="Item1"/>
        <w:tabs>
          <w:tab w:val="left" w:pos="2268"/>
        </w:tabs>
        <w:spacing w:line="440" w:lineRule="exact"/>
        <w:ind w:leftChars="0" w:left="2268" w:firstLineChars="0" w:firstLine="0"/>
        <w:jc w:val="both"/>
        <w:rPr>
          <w:color w:val="000000" w:themeColor="text1"/>
          <w:sz w:val="24"/>
        </w:rPr>
      </w:pPr>
      <w:r w:rsidRPr="00B65780">
        <w:rPr>
          <w:color w:val="000000" w:themeColor="text1"/>
          <w:sz w:val="24"/>
        </w:rPr>
        <w:t>按「表</w:t>
      </w:r>
      <w:r w:rsidRPr="00B65780">
        <w:rPr>
          <w:color w:val="000000" w:themeColor="text1"/>
          <w:sz w:val="24"/>
        </w:rPr>
        <w:t>12-2</w:t>
      </w:r>
      <w:r w:rsidRPr="00B65780">
        <w:rPr>
          <w:color w:val="000000" w:themeColor="text1"/>
          <w:sz w:val="24"/>
        </w:rPr>
        <w:t>：受益憑證及國外表彰基金餘額明細表</w:t>
      </w:r>
      <w:r w:rsidRPr="00B65780">
        <w:rPr>
          <w:color w:val="000000" w:themeColor="text1"/>
          <w:sz w:val="24"/>
        </w:rPr>
        <w:t>(</w:t>
      </w:r>
      <w:r w:rsidRPr="00B65780">
        <w:rPr>
          <w:color w:val="000000" w:themeColor="text1"/>
          <w:sz w:val="24"/>
        </w:rPr>
        <w:t>總計</w:t>
      </w:r>
      <w:r w:rsidRPr="00B65780">
        <w:rPr>
          <w:color w:val="000000" w:themeColor="text1"/>
          <w:sz w:val="24"/>
        </w:rPr>
        <w:t>)</w:t>
      </w:r>
      <w:r w:rsidRPr="00B65780">
        <w:rPr>
          <w:color w:val="000000" w:themeColor="text1"/>
          <w:sz w:val="24"/>
        </w:rPr>
        <w:t>」相關欄位金額加計「表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值計算表」國內發行其投資區域包含國外之股票型共同基金帳載價值後之數額，乘以其所對應之風險係數計算風險資本額。</w:t>
      </w:r>
    </w:p>
    <w:p w14:paraId="629FEF14" w14:textId="77777777" w:rsidR="009E25BA" w:rsidRPr="00B65780" w:rsidRDefault="009E25BA"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B65780">
        <w:rPr>
          <w:color w:val="000000" w:themeColor="text1"/>
          <w:sz w:val="24"/>
        </w:rPr>
        <w:t>「國外投資受益憑證</w:t>
      </w:r>
      <w:r w:rsidRPr="00B65780">
        <w:rPr>
          <w:color w:val="000000" w:themeColor="text1"/>
          <w:sz w:val="24"/>
        </w:rPr>
        <w:t xml:space="preserve"> - 1.2.3.6.2</w:t>
      </w:r>
      <w:r w:rsidRPr="00B65780">
        <w:rPr>
          <w:color w:val="000000" w:themeColor="text1"/>
          <w:sz w:val="24"/>
        </w:rPr>
        <w:t>債券型共同基金」</w:t>
      </w:r>
    </w:p>
    <w:p w14:paraId="2CA3BEEA" w14:textId="77777777" w:rsidR="009E25BA" w:rsidRPr="00B65780" w:rsidRDefault="009E25BA" w:rsidP="006016C3">
      <w:pPr>
        <w:pStyle w:val="Item1"/>
        <w:tabs>
          <w:tab w:val="left" w:pos="2268"/>
        </w:tabs>
        <w:spacing w:line="440" w:lineRule="exact"/>
        <w:ind w:leftChars="0" w:left="2268" w:firstLineChars="0" w:firstLine="0"/>
        <w:jc w:val="both"/>
        <w:rPr>
          <w:color w:val="000000" w:themeColor="text1"/>
          <w:sz w:val="24"/>
        </w:rPr>
      </w:pPr>
      <w:r w:rsidRPr="00B65780">
        <w:rPr>
          <w:color w:val="000000" w:themeColor="text1"/>
          <w:sz w:val="24"/>
        </w:rPr>
        <w:t>按「表</w:t>
      </w:r>
      <w:r w:rsidRPr="00B65780">
        <w:rPr>
          <w:color w:val="000000" w:themeColor="text1"/>
          <w:sz w:val="24"/>
        </w:rPr>
        <w:t>12-2</w:t>
      </w:r>
      <w:r w:rsidRPr="00B65780">
        <w:rPr>
          <w:color w:val="000000" w:themeColor="text1"/>
          <w:sz w:val="24"/>
        </w:rPr>
        <w:t>：受益憑證及國外表彰基金餘額明細表</w:t>
      </w:r>
      <w:r w:rsidRPr="00B65780">
        <w:rPr>
          <w:color w:val="000000" w:themeColor="text1"/>
          <w:sz w:val="24"/>
        </w:rPr>
        <w:t>(</w:t>
      </w:r>
      <w:r w:rsidRPr="00B65780">
        <w:rPr>
          <w:color w:val="000000" w:themeColor="text1"/>
          <w:sz w:val="24"/>
        </w:rPr>
        <w:t>總計</w:t>
      </w:r>
      <w:r w:rsidRPr="00B65780">
        <w:rPr>
          <w:color w:val="000000" w:themeColor="text1"/>
          <w:sz w:val="24"/>
        </w:rPr>
        <w:t>)</w:t>
      </w:r>
      <w:r w:rsidRPr="00B65780">
        <w:rPr>
          <w:color w:val="000000" w:themeColor="text1"/>
          <w:sz w:val="24"/>
        </w:rPr>
        <w:t>」相關欄位金額加計「表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w:t>
      </w:r>
      <w:r w:rsidRPr="00B65780">
        <w:rPr>
          <w:color w:val="000000" w:themeColor="text1"/>
          <w:sz w:val="24"/>
        </w:rPr>
        <w:lastRenderedPageBreak/>
        <w:t>行其投資區域包含國外之債券型共同基金帳載價值後之數額，乘以其所對應之風險係數計算風險資本額。</w:t>
      </w:r>
    </w:p>
    <w:p w14:paraId="20DFD906" w14:textId="77777777" w:rsidR="006016C3" w:rsidRPr="00B65780"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B65780">
        <w:rPr>
          <w:color w:val="000000" w:themeColor="text1"/>
          <w:sz w:val="24"/>
        </w:rPr>
        <w:t>「國外投資受益憑證</w:t>
      </w:r>
      <w:r w:rsidRPr="00B65780">
        <w:rPr>
          <w:color w:val="000000" w:themeColor="text1"/>
          <w:sz w:val="24"/>
        </w:rPr>
        <w:t xml:space="preserve"> - 1.2.3.6.3</w:t>
      </w:r>
      <w:r w:rsidRPr="00B65780">
        <w:rPr>
          <w:color w:val="000000" w:themeColor="text1"/>
          <w:sz w:val="24"/>
        </w:rPr>
        <w:t>平衡型共同基金</w:t>
      </w:r>
      <w:r w:rsidR="00431B16" w:rsidRPr="00B65780">
        <w:rPr>
          <w:color w:val="000000" w:themeColor="text1"/>
          <w:sz w:val="24"/>
        </w:rPr>
        <w:t>及多重資產型基金</w:t>
      </w:r>
      <w:r w:rsidRPr="00B65780">
        <w:rPr>
          <w:color w:val="000000" w:themeColor="text1"/>
          <w:sz w:val="24"/>
        </w:rPr>
        <w:t>」</w:t>
      </w:r>
    </w:p>
    <w:p w14:paraId="46956FA1" w14:textId="77777777" w:rsidR="006016C3" w:rsidRPr="00B65780" w:rsidRDefault="006016C3" w:rsidP="006016C3">
      <w:pPr>
        <w:pStyle w:val="Item1"/>
        <w:tabs>
          <w:tab w:val="left" w:pos="2268"/>
        </w:tabs>
        <w:spacing w:line="440" w:lineRule="exact"/>
        <w:ind w:leftChars="0" w:left="2268" w:firstLineChars="0" w:firstLine="0"/>
        <w:jc w:val="both"/>
        <w:rPr>
          <w:color w:val="000000" w:themeColor="text1"/>
          <w:sz w:val="24"/>
        </w:rPr>
      </w:pPr>
      <w:r w:rsidRPr="00B65780">
        <w:rPr>
          <w:color w:val="000000" w:themeColor="text1"/>
          <w:sz w:val="24"/>
        </w:rPr>
        <w:t>按「表</w:t>
      </w:r>
      <w:r w:rsidRPr="00B65780">
        <w:rPr>
          <w:color w:val="000000" w:themeColor="text1"/>
          <w:sz w:val="24"/>
        </w:rPr>
        <w:t>12-2</w:t>
      </w:r>
      <w:r w:rsidRPr="00B65780">
        <w:rPr>
          <w:color w:val="000000" w:themeColor="text1"/>
          <w:sz w:val="24"/>
        </w:rPr>
        <w:t>：受益憑證及國外表彰基金餘額明細表</w:t>
      </w:r>
      <w:r w:rsidRPr="00B65780">
        <w:rPr>
          <w:color w:val="000000" w:themeColor="text1"/>
          <w:sz w:val="24"/>
        </w:rPr>
        <w:t>(</w:t>
      </w:r>
      <w:r w:rsidRPr="00B65780">
        <w:rPr>
          <w:color w:val="000000" w:themeColor="text1"/>
          <w:sz w:val="24"/>
        </w:rPr>
        <w:t>總計</w:t>
      </w:r>
      <w:r w:rsidRPr="00B65780">
        <w:rPr>
          <w:color w:val="000000" w:themeColor="text1"/>
          <w:sz w:val="24"/>
        </w:rPr>
        <w:t>)</w:t>
      </w:r>
      <w:r w:rsidRPr="00B65780">
        <w:rPr>
          <w:color w:val="000000" w:themeColor="text1"/>
          <w:sz w:val="24"/>
        </w:rPr>
        <w:t>」相關欄位金額加計「表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w:t>
      </w:r>
      <w:r w:rsidR="009E25BA" w:rsidRPr="00B65780">
        <w:rPr>
          <w:color w:val="000000" w:themeColor="text1"/>
          <w:sz w:val="24"/>
        </w:rPr>
        <w:t>平衡</w:t>
      </w:r>
      <w:r w:rsidRPr="00B65780">
        <w:rPr>
          <w:color w:val="000000" w:themeColor="text1"/>
          <w:sz w:val="24"/>
        </w:rPr>
        <w:t>型共同基金</w:t>
      </w:r>
      <w:r w:rsidR="00431B16" w:rsidRPr="00B65780">
        <w:rPr>
          <w:color w:val="000000" w:themeColor="text1"/>
          <w:sz w:val="24"/>
        </w:rPr>
        <w:t>及多重資產型基金</w:t>
      </w:r>
      <w:r w:rsidRPr="00B65780">
        <w:rPr>
          <w:color w:val="000000" w:themeColor="text1"/>
          <w:sz w:val="24"/>
        </w:rPr>
        <w:t>帳載價值後之數額，乘以其所對應之風險係數計算風險資本額。</w:t>
      </w:r>
    </w:p>
    <w:p w14:paraId="6DE85305" w14:textId="77777777" w:rsidR="00657102" w:rsidRPr="00B65780" w:rsidRDefault="00657102"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B65780">
        <w:rPr>
          <w:color w:val="000000" w:themeColor="text1"/>
          <w:sz w:val="24"/>
        </w:rPr>
        <w:t>「國外投資受益憑證</w:t>
      </w:r>
      <w:r w:rsidRPr="00B65780">
        <w:rPr>
          <w:color w:val="000000" w:themeColor="text1"/>
          <w:sz w:val="24"/>
        </w:rPr>
        <w:t xml:space="preserve"> - 1.2.3.6.5</w:t>
      </w:r>
      <w:r w:rsidRPr="00B65780">
        <w:rPr>
          <w:color w:val="000000" w:themeColor="text1"/>
          <w:sz w:val="24"/>
        </w:rPr>
        <w:t>私募基金」</w:t>
      </w:r>
    </w:p>
    <w:p w14:paraId="04C5D75D" w14:textId="77777777" w:rsidR="00657102" w:rsidRPr="00B65780" w:rsidRDefault="00657102" w:rsidP="00657102">
      <w:pPr>
        <w:pStyle w:val="Item1"/>
        <w:tabs>
          <w:tab w:val="left" w:pos="2268"/>
        </w:tabs>
        <w:spacing w:line="440" w:lineRule="exact"/>
        <w:ind w:leftChars="0" w:left="2268" w:firstLineChars="0" w:firstLine="0"/>
        <w:jc w:val="both"/>
        <w:rPr>
          <w:color w:val="000000" w:themeColor="text1"/>
          <w:sz w:val="24"/>
        </w:rPr>
      </w:pPr>
      <w:r w:rsidRPr="00B65780">
        <w:rPr>
          <w:color w:val="000000" w:themeColor="text1"/>
          <w:sz w:val="24"/>
        </w:rPr>
        <w:t>按「表</w:t>
      </w:r>
      <w:r w:rsidRPr="00B65780">
        <w:rPr>
          <w:color w:val="000000" w:themeColor="text1"/>
          <w:sz w:val="24"/>
        </w:rPr>
        <w:t>12-2</w:t>
      </w:r>
      <w:r w:rsidRPr="00B65780">
        <w:rPr>
          <w:color w:val="000000" w:themeColor="text1"/>
          <w:sz w:val="24"/>
        </w:rPr>
        <w:t>：受益憑證及國外表彰基金餘額明細表</w:t>
      </w:r>
      <w:r w:rsidRPr="00B65780">
        <w:rPr>
          <w:color w:val="000000" w:themeColor="text1"/>
          <w:sz w:val="24"/>
        </w:rPr>
        <w:t>(</w:t>
      </w:r>
      <w:r w:rsidRPr="00B65780">
        <w:rPr>
          <w:color w:val="000000" w:themeColor="text1"/>
          <w:sz w:val="24"/>
        </w:rPr>
        <w:t>總計</w:t>
      </w:r>
      <w:r w:rsidRPr="00B65780">
        <w:rPr>
          <w:color w:val="000000" w:themeColor="text1"/>
          <w:sz w:val="24"/>
        </w:rPr>
        <w:t>)</w:t>
      </w:r>
      <w:r w:rsidRPr="00B65780">
        <w:rPr>
          <w:color w:val="000000" w:themeColor="text1"/>
          <w:sz w:val="24"/>
        </w:rPr>
        <w:t>」相關欄位金額加計「表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值計算表」國內發行其投資區域包含國外之私募基金帳載價值後之數額，乘以其所對應之風險係數計算風險資本額。</w:t>
      </w:r>
    </w:p>
    <w:p w14:paraId="34E3B7AB" w14:textId="77777777" w:rsidR="006016C3" w:rsidRPr="00B65780"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B65780">
        <w:rPr>
          <w:color w:val="000000" w:themeColor="text1"/>
          <w:sz w:val="24"/>
        </w:rPr>
        <w:t>除上述</w:t>
      </w:r>
      <w:r w:rsidRPr="00B65780">
        <w:rPr>
          <w:color w:val="000000" w:themeColor="text1"/>
          <w:sz w:val="24"/>
        </w:rPr>
        <w:t>(</w:t>
      </w:r>
      <w:r w:rsidRPr="00B65780">
        <w:rPr>
          <w:color w:val="000000" w:themeColor="text1"/>
          <w:sz w:val="24"/>
        </w:rPr>
        <w:t>一</w:t>
      </w:r>
      <w:r w:rsidRPr="00B65780">
        <w:rPr>
          <w:color w:val="000000" w:themeColor="text1"/>
          <w:sz w:val="24"/>
        </w:rPr>
        <w:t>)~(</w:t>
      </w:r>
      <w:r w:rsidR="00657102" w:rsidRPr="00B65780">
        <w:rPr>
          <w:color w:val="000000" w:themeColor="text1"/>
          <w:sz w:val="24"/>
        </w:rPr>
        <w:t>八</w:t>
      </w:r>
      <w:r w:rsidRPr="00B65780">
        <w:rPr>
          <w:color w:val="000000" w:themeColor="text1"/>
          <w:sz w:val="24"/>
        </w:rPr>
        <w:t>)</w:t>
      </w:r>
      <w:r w:rsidRPr="00B65780">
        <w:rPr>
          <w:color w:val="000000" w:themeColor="text1"/>
          <w:sz w:val="24"/>
        </w:rPr>
        <w:t>以外之受益憑證及國外表彰基金</w:t>
      </w:r>
    </w:p>
    <w:p w14:paraId="1F09ED65" w14:textId="77777777" w:rsidR="006016C3" w:rsidRPr="00B65780" w:rsidRDefault="006016C3" w:rsidP="006016C3">
      <w:pPr>
        <w:pStyle w:val="Item1"/>
        <w:tabs>
          <w:tab w:val="left" w:pos="2268"/>
        </w:tabs>
        <w:spacing w:line="440" w:lineRule="exact"/>
        <w:ind w:leftChars="0" w:left="2268" w:firstLineChars="0" w:firstLine="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：資金運用表」及「表</w:t>
      </w:r>
      <w:r w:rsidRPr="00B65780">
        <w:rPr>
          <w:color w:val="000000" w:themeColor="text1"/>
          <w:sz w:val="24"/>
        </w:rPr>
        <w:t>12-2</w:t>
      </w:r>
      <w:r w:rsidRPr="00B65780">
        <w:rPr>
          <w:color w:val="000000" w:themeColor="text1"/>
          <w:sz w:val="24"/>
        </w:rPr>
        <w:t>：受益憑證及國外表彰基金餘額明細表</w:t>
      </w:r>
      <w:r w:rsidRPr="00B65780">
        <w:rPr>
          <w:color w:val="000000" w:themeColor="text1"/>
          <w:sz w:val="24"/>
        </w:rPr>
        <w:t>(</w:t>
      </w:r>
      <w:r w:rsidRPr="00B65780">
        <w:rPr>
          <w:color w:val="000000" w:themeColor="text1"/>
          <w:sz w:val="24"/>
        </w:rPr>
        <w:t>總計</w:t>
      </w:r>
      <w:r w:rsidRPr="00B65780">
        <w:rPr>
          <w:color w:val="000000" w:themeColor="text1"/>
          <w:sz w:val="24"/>
        </w:rPr>
        <w:t>)</w:t>
      </w:r>
      <w:r w:rsidRPr="00B65780">
        <w:rPr>
          <w:color w:val="000000" w:themeColor="text1"/>
          <w:sz w:val="24"/>
        </w:rPr>
        <w:t>」之相關欄位金額，乘以其所對應之風險係數計算風險資本額。</w:t>
      </w:r>
    </w:p>
    <w:p w14:paraId="5AE5001A" w14:textId="77777777" w:rsidR="000F5D77" w:rsidRPr="00B65780" w:rsidRDefault="000F5D77">
      <w:pPr>
        <w:pStyle w:val="Item1"/>
        <w:spacing w:line="440" w:lineRule="exact"/>
        <w:ind w:leftChars="553" w:left="1438" w:firstLineChars="1" w:firstLine="2"/>
        <w:jc w:val="both"/>
        <w:rPr>
          <w:color w:val="000000" w:themeColor="text1"/>
          <w:sz w:val="24"/>
        </w:rPr>
      </w:pPr>
    </w:p>
    <w:p w14:paraId="1E41B911" w14:textId="77777777" w:rsidR="005D59F6" w:rsidRPr="00B65780" w:rsidRDefault="005D59F6">
      <w:pPr>
        <w:pStyle w:val="Item1"/>
        <w:spacing w:line="440" w:lineRule="exact"/>
        <w:ind w:left="1455" w:hangingChars="200" w:hanging="480"/>
        <w:rPr>
          <w:color w:val="000000" w:themeColor="text1"/>
          <w:sz w:val="24"/>
        </w:rPr>
      </w:pPr>
      <w:r w:rsidRPr="00B65780">
        <w:rPr>
          <w:color w:val="000000" w:themeColor="text1"/>
          <w:sz w:val="24"/>
        </w:rPr>
        <w:t>三、以專案運用公共及社會福利事業投資之資金運用承做放款部分（非政策性），歸屬於上述之放款項目之中。</w:t>
      </w:r>
    </w:p>
    <w:p w14:paraId="5A658FED" w14:textId="77777777" w:rsidR="005D59F6" w:rsidRPr="00B65780" w:rsidRDefault="005D59F6" w:rsidP="008E5A9A">
      <w:pPr>
        <w:pStyle w:val="Item1"/>
        <w:spacing w:line="440" w:lineRule="exact"/>
        <w:ind w:left="1495" w:hangingChars="200" w:hanging="520"/>
        <w:jc w:val="both"/>
        <w:rPr>
          <w:color w:val="000000" w:themeColor="text1"/>
          <w:spacing w:val="10"/>
          <w:sz w:val="24"/>
        </w:rPr>
      </w:pPr>
      <w:r w:rsidRPr="00B65780">
        <w:rPr>
          <w:color w:val="000000" w:themeColor="text1"/>
          <w:spacing w:val="10"/>
          <w:sz w:val="24"/>
        </w:rPr>
        <w:t>四、前項</w:t>
      </w:r>
      <w:r w:rsidRPr="00B65780">
        <w:rPr>
          <w:color w:val="000000" w:themeColor="text1"/>
          <w:sz w:val="24"/>
        </w:rPr>
        <w:t>不動產項目</w:t>
      </w:r>
      <w:r w:rsidRPr="00B65780">
        <w:rPr>
          <w:color w:val="000000" w:themeColor="text1"/>
          <w:spacing w:val="10"/>
          <w:sz w:val="24"/>
        </w:rPr>
        <w:t>之填報，以過去五年內取得者為依據。其填報金額需與「表</w:t>
      </w:r>
      <w:r w:rsidRPr="00B65780">
        <w:rPr>
          <w:color w:val="000000" w:themeColor="text1"/>
          <w:spacing w:val="10"/>
          <w:sz w:val="24"/>
        </w:rPr>
        <w:t>13-2</w:t>
      </w:r>
      <w:r w:rsidRPr="00B65780">
        <w:rPr>
          <w:color w:val="000000" w:themeColor="text1"/>
          <w:spacing w:val="10"/>
          <w:sz w:val="24"/>
        </w:rPr>
        <w:t>：不動產餘額明細表</w:t>
      </w:r>
      <w:r w:rsidRPr="00B65780">
        <w:rPr>
          <w:color w:val="000000" w:themeColor="text1"/>
          <w:spacing w:val="10"/>
          <w:sz w:val="24"/>
        </w:rPr>
        <w:t>(</w:t>
      </w:r>
      <w:r w:rsidRPr="00B65780">
        <w:rPr>
          <w:color w:val="000000" w:themeColor="text1"/>
          <w:spacing w:val="10"/>
          <w:sz w:val="24"/>
        </w:rPr>
        <w:t>總計</w:t>
      </w:r>
      <w:r w:rsidRPr="00B65780">
        <w:rPr>
          <w:color w:val="000000" w:themeColor="text1"/>
          <w:spacing w:val="10"/>
          <w:sz w:val="24"/>
        </w:rPr>
        <w:t>)</w:t>
      </w:r>
      <w:r w:rsidRPr="00B65780">
        <w:rPr>
          <w:color w:val="000000" w:themeColor="text1"/>
          <w:spacing w:val="10"/>
          <w:sz w:val="24"/>
        </w:rPr>
        <w:t>」中「五年內取自關係人之不動產總計」之金額加計「表</w:t>
      </w:r>
      <w:smartTag w:uri="urn:schemas-microsoft-com:office:smarttags" w:element="chsdate">
        <w:smartTagPr>
          <w:attr w:name="IsROCDate" w:val="False"/>
          <w:attr w:name="IsLunarDate" w:val="False"/>
          <w:attr w:name="Day" w:val="3"/>
          <w:attr w:name="Month" w:val="8"/>
          <w:attr w:name="Year" w:val="1930"/>
        </w:smartTagPr>
        <w:r w:rsidRPr="00B65780">
          <w:rPr>
            <w:color w:val="000000" w:themeColor="text1"/>
            <w:spacing w:val="10"/>
            <w:sz w:val="24"/>
          </w:rPr>
          <w:t>30-8-3</w:t>
        </w:r>
      </w:smartTag>
      <w:r w:rsidRPr="00B65780">
        <w:rPr>
          <w:color w:val="000000" w:themeColor="text1"/>
          <w:spacing w:val="10"/>
          <w:sz w:val="24"/>
        </w:rPr>
        <w:t>：不動產投資採</w:t>
      </w:r>
      <w:r w:rsidR="0075325F" w:rsidRPr="00B65780">
        <w:rPr>
          <w:color w:val="000000" w:themeColor="text1"/>
          <w:spacing w:val="10"/>
          <w:sz w:val="24"/>
        </w:rPr>
        <w:t>公允價值</w:t>
      </w:r>
      <w:r w:rsidRPr="00B65780">
        <w:rPr>
          <w:color w:val="000000" w:themeColor="text1"/>
          <w:spacing w:val="10"/>
          <w:sz w:val="24"/>
        </w:rPr>
        <w:t>評價計入自有資本調整計算表」中「五年內取自關係人之不動產總計」</w:t>
      </w:r>
      <w:r w:rsidR="009A42C7" w:rsidRPr="00B65780">
        <w:rPr>
          <w:color w:val="000000" w:themeColor="text1"/>
          <w:spacing w:val="10"/>
          <w:sz w:val="24"/>
        </w:rPr>
        <w:t>及</w:t>
      </w:r>
      <w:r w:rsidR="009A42C7" w:rsidRPr="00B65780">
        <w:rPr>
          <w:rFonts w:eastAsia="新細明體"/>
          <w:color w:val="000000" w:themeColor="text1"/>
          <w:spacing w:val="10"/>
          <w:sz w:val="24"/>
        </w:rPr>
        <w:t>「</w:t>
      </w:r>
      <w:r w:rsidR="009A42C7" w:rsidRPr="00B65780">
        <w:rPr>
          <w:color w:val="000000" w:themeColor="text1"/>
          <w:spacing w:val="10"/>
          <w:sz w:val="24"/>
        </w:rPr>
        <w:t>表</w:t>
      </w:r>
      <w:r w:rsidR="009A42C7" w:rsidRPr="00B65780">
        <w:rPr>
          <w:color w:val="000000" w:themeColor="text1"/>
          <w:spacing w:val="10"/>
          <w:sz w:val="24"/>
        </w:rPr>
        <w:t>30-8-4</w:t>
      </w:r>
      <w:r w:rsidR="009A42C7" w:rsidRPr="00B65780">
        <w:rPr>
          <w:color w:val="000000" w:themeColor="text1"/>
          <w:spacing w:val="10"/>
          <w:sz w:val="24"/>
        </w:rPr>
        <w:t>：</w:t>
      </w:r>
      <w:r w:rsidR="00357AF2" w:rsidRPr="00B65780">
        <w:rPr>
          <w:color w:val="000000" w:themeColor="text1"/>
          <w:spacing w:val="10"/>
          <w:sz w:val="24"/>
        </w:rPr>
        <w:t>投資性不動產</w:t>
      </w:r>
      <w:r w:rsidR="009A42C7" w:rsidRPr="00B65780">
        <w:rPr>
          <w:color w:val="000000" w:themeColor="text1"/>
          <w:spacing w:val="10"/>
          <w:sz w:val="24"/>
        </w:rPr>
        <w:t>為素地或未能符合即時利用並有收益認定</w:t>
      </w:r>
      <w:r w:rsidR="00F31132" w:rsidRPr="00B65780">
        <w:rPr>
          <w:color w:val="000000" w:themeColor="text1"/>
          <w:spacing w:val="10"/>
          <w:sz w:val="24"/>
        </w:rPr>
        <w:t>基</w:t>
      </w:r>
      <w:r w:rsidR="009A42C7" w:rsidRPr="00B65780">
        <w:rPr>
          <w:color w:val="000000" w:themeColor="text1"/>
          <w:spacing w:val="10"/>
          <w:sz w:val="24"/>
        </w:rPr>
        <w:t>準者加計風險資本額調整計算表」中「五年內取自關係人之不動產」</w:t>
      </w:r>
      <w:r w:rsidRPr="00B65780">
        <w:rPr>
          <w:color w:val="000000" w:themeColor="text1"/>
          <w:spacing w:val="10"/>
          <w:sz w:val="24"/>
        </w:rPr>
        <w:t>之金額合計數一致。</w:t>
      </w:r>
    </w:p>
    <w:p w14:paraId="054F4D45" w14:textId="77777777" w:rsidR="006016C3" w:rsidRPr="00B65780" w:rsidRDefault="00D42A18" w:rsidP="00D42A18">
      <w:pPr>
        <w:pStyle w:val="Item1"/>
        <w:spacing w:line="440" w:lineRule="exact"/>
        <w:ind w:left="1495" w:hangingChars="200" w:hanging="520"/>
        <w:jc w:val="both"/>
        <w:rPr>
          <w:color w:val="000000" w:themeColor="text1"/>
          <w:spacing w:val="10"/>
          <w:sz w:val="24"/>
        </w:rPr>
      </w:pPr>
      <w:r w:rsidRPr="00B65780">
        <w:rPr>
          <w:color w:val="000000" w:themeColor="text1"/>
          <w:spacing w:val="10"/>
          <w:sz w:val="24"/>
        </w:rPr>
        <w:t>五、「其他投資」：</w:t>
      </w:r>
    </w:p>
    <w:p w14:paraId="4E53FF32" w14:textId="77777777" w:rsidR="006016C3" w:rsidRPr="00B65780" w:rsidRDefault="006016C3" w:rsidP="0071378B">
      <w:pPr>
        <w:pStyle w:val="Item1"/>
        <w:numPr>
          <w:ilvl w:val="0"/>
          <w:numId w:val="42"/>
        </w:numPr>
        <w:tabs>
          <w:tab w:val="left" w:pos="1985"/>
        </w:tabs>
        <w:spacing w:line="440" w:lineRule="exact"/>
        <w:ind w:leftChars="0" w:firstLineChars="0"/>
        <w:jc w:val="both"/>
        <w:rPr>
          <w:color w:val="000000" w:themeColor="text1"/>
          <w:spacing w:val="10"/>
          <w:sz w:val="24"/>
        </w:rPr>
      </w:pPr>
      <w:r w:rsidRPr="00B65780">
        <w:rPr>
          <w:color w:val="000000" w:themeColor="text1"/>
          <w:spacing w:val="10"/>
          <w:sz w:val="24"/>
        </w:rPr>
        <w:t>「專案運用、公共及社會福利事業與其他主管機關核准項目」</w:t>
      </w:r>
    </w:p>
    <w:p w14:paraId="077204AC" w14:textId="77777777" w:rsidR="006016C3" w:rsidRPr="00B65780" w:rsidRDefault="006016C3" w:rsidP="006016C3">
      <w:pPr>
        <w:pStyle w:val="Item1"/>
        <w:tabs>
          <w:tab w:val="left" w:pos="2268"/>
        </w:tabs>
        <w:spacing w:line="440" w:lineRule="exact"/>
        <w:ind w:leftChars="0" w:left="2268" w:firstLineChars="0" w:firstLine="0"/>
        <w:jc w:val="both"/>
        <w:rPr>
          <w:color w:val="000000" w:themeColor="text1"/>
          <w:spacing w:val="10"/>
          <w:sz w:val="24"/>
        </w:rPr>
      </w:pPr>
      <w:r w:rsidRPr="00B65780">
        <w:rPr>
          <w:color w:val="000000" w:themeColor="text1"/>
          <w:spacing w:val="10"/>
          <w:sz w:val="24"/>
        </w:rPr>
        <w:t>適用各類型資產，適用範圍包括依「保險業資金辦理專案運用公共及社會福利事業投資管理辦法」第</w:t>
      </w:r>
      <w:r w:rsidRPr="00B65780">
        <w:rPr>
          <w:color w:val="000000" w:themeColor="text1"/>
          <w:spacing w:val="10"/>
          <w:sz w:val="24"/>
        </w:rPr>
        <w:t>3</w:t>
      </w:r>
      <w:r w:rsidRPr="00B65780">
        <w:rPr>
          <w:color w:val="000000" w:themeColor="text1"/>
          <w:spacing w:val="10"/>
          <w:sz w:val="24"/>
        </w:rPr>
        <w:t>條及第</w:t>
      </w:r>
      <w:r w:rsidRPr="00B65780">
        <w:rPr>
          <w:color w:val="000000" w:themeColor="text1"/>
          <w:spacing w:val="10"/>
          <w:sz w:val="24"/>
        </w:rPr>
        <w:t>4</w:t>
      </w:r>
      <w:r w:rsidRPr="00B65780">
        <w:rPr>
          <w:color w:val="000000" w:themeColor="text1"/>
          <w:spacing w:val="10"/>
          <w:sz w:val="24"/>
        </w:rPr>
        <w:t>條規定或依「保險業投資保險相關事業管理辦法」申請核准辦理之公共建</w:t>
      </w:r>
      <w:r w:rsidRPr="00B65780">
        <w:rPr>
          <w:color w:val="000000" w:themeColor="text1"/>
          <w:spacing w:val="10"/>
          <w:sz w:val="24"/>
        </w:rPr>
        <w:lastRenderedPageBreak/>
        <w:t>設或社會福利事業</w:t>
      </w:r>
      <w:r w:rsidRPr="00B65780">
        <w:rPr>
          <w:color w:val="000000" w:themeColor="text1"/>
          <w:spacing w:val="10"/>
          <w:sz w:val="24"/>
        </w:rPr>
        <w:t>(</w:t>
      </w:r>
      <w:r w:rsidRPr="00B65780">
        <w:rPr>
          <w:color w:val="000000" w:themeColor="text1"/>
          <w:spacing w:val="10"/>
          <w:sz w:val="24"/>
        </w:rPr>
        <w:t>含長期照護產業</w:t>
      </w:r>
      <w:r w:rsidRPr="00B65780">
        <w:rPr>
          <w:color w:val="000000" w:themeColor="text1"/>
          <w:spacing w:val="10"/>
          <w:sz w:val="24"/>
        </w:rPr>
        <w:t>)</w:t>
      </w:r>
      <w:r w:rsidRPr="00B65780">
        <w:rPr>
          <w:color w:val="000000" w:themeColor="text1"/>
          <w:spacing w:val="10"/>
          <w:sz w:val="24"/>
        </w:rPr>
        <w:t>投資。</w:t>
      </w:r>
    </w:p>
    <w:p w14:paraId="05F345D7" w14:textId="77777777" w:rsidR="00C51372" w:rsidRPr="00955B13" w:rsidRDefault="00C51372" w:rsidP="00C51372">
      <w:pPr>
        <w:pStyle w:val="Item1"/>
        <w:numPr>
          <w:ilvl w:val="0"/>
          <w:numId w:val="42"/>
        </w:numPr>
        <w:tabs>
          <w:tab w:val="left" w:pos="1985"/>
        </w:tabs>
        <w:spacing w:line="440" w:lineRule="exact"/>
        <w:ind w:leftChars="0" w:firstLineChars="0"/>
        <w:jc w:val="both"/>
        <w:rPr>
          <w:rFonts w:ascii="Book Antiqua" w:hAnsi="Book Antiqua"/>
          <w:spacing w:val="10"/>
          <w:sz w:val="24"/>
        </w:rPr>
      </w:pPr>
      <w:r w:rsidRPr="00955B13">
        <w:rPr>
          <w:rFonts w:ascii="Book Antiqua" w:hAnsi="Book Antiqua" w:hint="eastAsia"/>
          <w:spacing w:val="10"/>
          <w:sz w:val="24"/>
        </w:rPr>
        <w:t>「公共投資、</w:t>
      </w:r>
      <w:r w:rsidRPr="00955B13">
        <w:rPr>
          <w:rFonts w:ascii="Book Antiqua" w:hAnsi="Book Antiqua" w:hint="eastAsia"/>
          <w:spacing w:val="10"/>
          <w:sz w:val="24"/>
        </w:rPr>
        <w:t>5+2</w:t>
      </w:r>
      <w:r w:rsidRPr="00955B13">
        <w:rPr>
          <w:rFonts w:ascii="Book Antiqua" w:hAnsi="標楷體" w:hint="eastAsia"/>
          <w:sz w:val="24"/>
        </w:rPr>
        <w:t>及六大核心</w:t>
      </w:r>
      <w:r w:rsidRPr="00955B13">
        <w:rPr>
          <w:rFonts w:ascii="Book Antiqua" w:hAnsi="Book Antiqua" w:hint="eastAsia"/>
          <w:spacing w:val="10"/>
          <w:sz w:val="24"/>
        </w:rPr>
        <w:t>產業」</w:t>
      </w:r>
    </w:p>
    <w:p w14:paraId="60CAFC48" w14:textId="77777777" w:rsidR="00C51372" w:rsidRPr="00955B13" w:rsidRDefault="00C51372" w:rsidP="00C51372">
      <w:pPr>
        <w:pStyle w:val="Item1"/>
        <w:tabs>
          <w:tab w:val="left" w:pos="2268"/>
        </w:tabs>
        <w:spacing w:line="440" w:lineRule="exact"/>
        <w:ind w:leftChars="0" w:left="2268" w:firstLineChars="0" w:firstLine="0"/>
        <w:jc w:val="both"/>
        <w:rPr>
          <w:rFonts w:ascii="Book Antiqua" w:hAnsi="Book Antiqua"/>
          <w:spacing w:val="10"/>
          <w:sz w:val="24"/>
        </w:rPr>
      </w:pPr>
      <w:r w:rsidRPr="006A24DA">
        <w:rPr>
          <w:rFonts w:ascii="Book Antiqua" w:hAnsi="Book Antiqua" w:hint="eastAsia"/>
          <w:color w:val="FF0000"/>
          <w:spacing w:val="10"/>
          <w:sz w:val="24"/>
        </w:rPr>
        <w:t>同表「</w:t>
      </w:r>
      <w:r w:rsidRPr="006A24DA">
        <w:rPr>
          <w:rFonts w:ascii="Book Antiqua" w:hAnsi="Book Antiqua"/>
          <w:color w:val="FF0000"/>
          <w:spacing w:val="10"/>
          <w:sz w:val="24"/>
        </w:rPr>
        <w:t>05-1</w:t>
      </w:r>
      <w:r w:rsidRPr="006A24DA">
        <w:rPr>
          <w:rFonts w:ascii="Book Antiqua" w:hAnsi="Book Antiqua" w:hint="eastAsia"/>
          <w:color w:val="FF0000"/>
          <w:spacing w:val="10"/>
          <w:sz w:val="24"/>
        </w:rPr>
        <w:t>」的「公共投資、</w:t>
      </w:r>
      <w:r w:rsidRPr="006A24DA">
        <w:rPr>
          <w:rFonts w:ascii="Book Antiqua" w:hAnsi="Book Antiqua"/>
          <w:color w:val="FF0000"/>
          <w:spacing w:val="10"/>
          <w:sz w:val="24"/>
        </w:rPr>
        <w:t>5+2</w:t>
      </w:r>
      <w:r w:rsidRPr="006A24DA">
        <w:rPr>
          <w:rFonts w:ascii="Book Antiqua" w:hAnsi="標楷體" w:hint="eastAsia"/>
          <w:color w:val="FF0000"/>
          <w:sz w:val="24"/>
        </w:rPr>
        <w:t>及六大核心</w:t>
      </w:r>
      <w:r w:rsidRPr="006A24DA">
        <w:rPr>
          <w:rFonts w:ascii="Book Antiqua" w:hAnsi="Book Antiqua" w:hint="eastAsia"/>
          <w:color w:val="FF0000"/>
          <w:spacing w:val="10"/>
          <w:sz w:val="24"/>
        </w:rPr>
        <w:t>產業」定義。</w:t>
      </w:r>
    </w:p>
    <w:p w14:paraId="1EC754C7" w14:textId="77777777" w:rsidR="005D59F6" w:rsidRPr="00C51372" w:rsidRDefault="005D59F6" w:rsidP="00E818F7">
      <w:pPr>
        <w:pStyle w:val="Item1"/>
        <w:spacing w:line="440" w:lineRule="exact"/>
        <w:ind w:leftChars="364" w:left="1462"/>
        <w:rPr>
          <w:color w:val="000000" w:themeColor="text1"/>
          <w:sz w:val="24"/>
        </w:rPr>
      </w:pPr>
    </w:p>
    <w:p w14:paraId="600C281D" w14:textId="77777777" w:rsidR="005D59F6" w:rsidRPr="00B65780" w:rsidRDefault="005D59F6">
      <w:pPr>
        <w:pStyle w:val="Layer2"/>
        <w:spacing w:line="440" w:lineRule="exact"/>
        <w:jc w:val="both"/>
        <w:rPr>
          <w:color w:val="000000" w:themeColor="text1"/>
        </w:rPr>
      </w:pPr>
      <w:bookmarkStart w:id="318" w:name="_Toc7492327"/>
      <w:r w:rsidRPr="00B65780">
        <w:rPr>
          <w:color w:val="000000" w:themeColor="text1"/>
        </w:rPr>
        <w:t>0.2</w:t>
      </w:r>
      <w:r w:rsidRPr="00B65780">
        <w:rPr>
          <w:color w:val="000000" w:themeColor="text1"/>
        </w:rPr>
        <w:t>非控制與從屬關係之關係人交易</w:t>
      </w:r>
    </w:p>
    <w:p w14:paraId="4D6BC7DC" w14:textId="77777777" w:rsidR="005D59F6" w:rsidRPr="00B65780" w:rsidRDefault="005D59F6">
      <w:pPr>
        <w:pStyle w:val="Item1"/>
        <w:spacing w:line="440" w:lineRule="exact"/>
        <w:ind w:leftChars="150" w:left="870" w:hangingChars="200" w:hanging="480"/>
        <w:jc w:val="both"/>
        <w:rPr>
          <w:color w:val="000000" w:themeColor="text1"/>
          <w:sz w:val="24"/>
        </w:rPr>
      </w:pPr>
      <w:r w:rsidRPr="00B65780">
        <w:rPr>
          <w:color w:val="000000" w:themeColor="text1"/>
          <w:sz w:val="24"/>
        </w:rPr>
        <w:t>一、非控制與從屬關係關係人交易係指公司對除控制與從屬關係外之關係人透過交易或其他事項所獲得之經濟資源，能以貨幣衡量並預期未來能提供經濟效益者。</w:t>
      </w:r>
    </w:p>
    <w:p w14:paraId="3ADF2F45" w14:textId="77777777" w:rsidR="005D59F6" w:rsidRPr="00B65780" w:rsidRDefault="005D59F6">
      <w:pPr>
        <w:pStyle w:val="Item1"/>
        <w:spacing w:line="440" w:lineRule="exact"/>
        <w:ind w:leftChars="138" w:left="359" w:firstLineChars="4" w:firstLine="10"/>
        <w:rPr>
          <w:color w:val="000000" w:themeColor="text1"/>
          <w:sz w:val="24"/>
        </w:rPr>
      </w:pPr>
      <w:r w:rsidRPr="00B65780">
        <w:rPr>
          <w:color w:val="000000" w:themeColor="text1"/>
          <w:sz w:val="24"/>
        </w:rPr>
        <w:t>二、其分類定義同「</w:t>
      </w:r>
      <w:r w:rsidRPr="00B65780">
        <w:rPr>
          <w:color w:val="000000" w:themeColor="text1"/>
          <w:sz w:val="24"/>
        </w:rPr>
        <w:t>0.1</w:t>
      </w:r>
      <w:r w:rsidRPr="00B65780">
        <w:rPr>
          <w:color w:val="000000" w:themeColor="text1"/>
          <w:sz w:val="24"/>
        </w:rPr>
        <w:t>具控制與從屬關係之關係人交易」之說明。</w:t>
      </w:r>
      <w:bookmarkEnd w:id="318"/>
    </w:p>
    <w:p w14:paraId="1F253692" w14:textId="036B7DD5" w:rsidR="00B425A4" w:rsidRDefault="00B425A4">
      <w:pPr>
        <w:widowControl/>
        <w:rPr>
          <w:color w:val="000000" w:themeColor="text1"/>
          <w:sz w:val="24"/>
        </w:rPr>
      </w:pPr>
      <w:r>
        <w:rPr>
          <w:color w:val="000000" w:themeColor="text1"/>
          <w:sz w:val="24"/>
        </w:rPr>
        <w:br w:type="page"/>
      </w:r>
    </w:p>
    <w:p w14:paraId="71AB43F8" w14:textId="3A705B4D" w:rsidR="005D59F6" w:rsidRPr="00B65780" w:rsidRDefault="005D59F6">
      <w:pPr>
        <w:pStyle w:val="1"/>
        <w:spacing w:afterLines="0" w:after="0" w:line="440" w:lineRule="exact"/>
        <w:rPr>
          <w:color w:val="000000" w:themeColor="text1"/>
          <w:szCs w:val="40"/>
        </w:rPr>
      </w:pPr>
      <w:bookmarkStart w:id="319" w:name="_Toc103672914"/>
      <w:r w:rsidRPr="00B65780">
        <w:rPr>
          <w:color w:val="000000" w:themeColor="text1"/>
          <w:szCs w:val="40"/>
        </w:rPr>
        <w:lastRenderedPageBreak/>
        <w:t>表</w:t>
      </w:r>
      <w:r w:rsidRPr="00B65780">
        <w:rPr>
          <w:color w:val="000000" w:themeColor="text1"/>
          <w:szCs w:val="40"/>
        </w:rPr>
        <w:t>30-3</w:t>
      </w:r>
      <w:r w:rsidRPr="00B65780">
        <w:rPr>
          <w:color w:val="000000" w:themeColor="text1"/>
          <w:szCs w:val="40"/>
        </w:rPr>
        <w:t>：</w:t>
      </w:r>
      <w:r w:rsidRPr="00B65780">
        <w:rPr>
          <w:color w:val="000000" w:themeColor="text1"/>
          <w:szCs w:val="40"/>
        </w:rPr>
        <w:t>R1:</w:t>
      </w:r>
      <w:r w:rsidRPr="00B65780">
        <w:rPr>
          <w:color w:val="000000" w:themeColor="text1"/>
          <w:szCs w:val="40"/>
        </w:rPr>
        <w:t>資產風險</w:t>
      </w:r>
      <w:r w:rsidRPr="00B65780">
        <w:rPr>
          <w:color w:val="000000" w:themeColor="text1"/>
          <w:szCs w:val="40"/>
        </w:rPr>
        <w:t>─</w:t>
      </w:r>
      <w:r w:rsidRPr="00B65780">
        <w:rPr>
          <w:color w:val="000000" w:themeColor="text1"/>
          <w:szCs w:val="40"/>
        </w:rPr>
        <w:t>非關係人風險計算表</w:t>
      </w:r>
      <w:bookmarkEnd w:id="319"/>
    </w:p>
    <w:p w14:paraId="525B857E" w14:textId="77777777" w:rsidR="005D59F6" w:rsidRPr="00B65780" w:rsidRDefault="005D59F6">
      <w:pPr>
        <w:pStyle w:val="Layer1"/>
        <w:spacing w:line="440" w:lineRule="exact"/>
        <w:rPr>
          <w:color w:val="000000" w:themeColor="text1"/>
          <w:sz w:val="24"/>
        </w:rPr>
      </w:pPr>
      <w:r w:rsidRPr="00B65780">
        <w:rPr>
          <w:color w:val="000000" w:themeColor="text1"/>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研定之。</w:t>
      </w:r>
    </w:p>
    <w:p w14:paraId="1C1D0B1E" w14:textId="77777777" w:rsidR="005D59F6" w:rsidRPr="00B65780" w:rsidRDefault="005D59F6">
      <w:pPr>
        <w:pStyle w:val="Layer2"/>
        <w:spacing w:line="440" w:lineRule="exact"/>
        <w:jc w:val="both"/>
        <w:rPr>
          <w:color w:val="000000" w:themeColor="text1"/>
        </w:rPr>
      </w:pPr>
    </w:p>
    <w:p w14:paraId="2140374C" w14:textId="77777777" w:rsidR="005D59F6" w:rsidRPr="00B65780" w:rsidRDefault="005D59F6">
      <w:pPr>
        <w:pStyle w:val="Layer1"/>
        <w:spacing w:line="440" w:lineRule="exact"/>
        <w:rPr>
          <w:color w:val="000000" w:themeColor="text1"/>
          <w:sz w:val="24"/>
        </w:rPr>
      </w:pPr>
      <w:r w:rsidRPr="00B65780">
        <w:rPr>
          <w:color w:val="000000" w:themeColor="text1"/>
          <w:sz w:val="24"/>
        </w:rPr>
        <w:t>本項風險依資產性質區分為</w:t>
      </w:r>
      <w:r w:rsidRPr="00B65780">
        <w:rPr>
          <w:color w:val="000000" w:themeColor="text1"/>
          <w:sz w:val="24"/>
        </w:rPr>
        <w:t>(1)</w:t>
      </w:r>
      <w:r w:rsidRPr="00B65780">
        <w:rPr>
          <w:color w:val="000000" w:themeColor="text1"/>
          <w:sz w:val="24"/>
        </w:rPr>
        <w:t>國內資產風險、</w:t>
      </w:r>
      <w:r w:rsidRPr="00B65780">
        <w:rPr>
          <w:color w:val="000000" w:themeColor="text1"/>
          <w:sz w:val="24"/>
        </w:rPr>
        <w:t>(2)</w:t>
      </w:r>
      <w:r w:rsidRPr="00B65780">
        <w:rPr>
          <w:color w:val="000000" w:themeColor="text1"/>
          <w:sz w:val="24"/>
        </w:rPr>
        <w:t>國外資產風險，以及</w:t>
      </w:r>
      <w:r w:rsidRPr="00B65780">
        <w:rPr>
          <w:color w:val="000000" w:themeColor="text1"/>
          <w:sz w:val="24"/>
        </w:rPr>
        <w:t>(3)</w:t>
      </w:r>
      <w:r w:rsidRPr="00B65780">
        <w:rPr>
          <w:color w:val="000000" w:themeColor="text1"/>
          <w:sz w:val="24"/>
        </w:rPr>
        <w:t>不計入風險資本額計算之項目三大類。另依各類風險相關程度則分為</w:t>
      </w:r>
      <w:r w:rsidR="005865E9" w:rsidRPr="00B65780">
        <w:rPr>
          <w:color w:val="000000" w:themeColor="text1"/>
          <w:sz w:val="24"/>
        </w:rPr>
        <w:t>「</w:t>
      </w:r>
      <w:r w:rsidR="005865E9" w:rsidRPr="00B65780">
        <w:rPr>
          <w:color w:val="000000" w:themeColor="text1"/>
          <w:sz w:val="24"/>
        </w:rPr>
        <w:t>R1</w:t>
      </w:r>
      <w:r w:rsidR="005865E9" w:rsidRPr="00B65780">
        <w:rPr>
          <w:color w:val="000000" w:themeColor="text1"/>
          <w:sz w:val="24"/>
          <w:vertAlign w:val="subscript"/>
        </w:rPr>
        <w:t>C</w:t>
      </w:r>
      <w:r w:rsidR="005865E9" w:rsidRPr="00B65780">
        <w:rPr>
          <w:color w:val="000000" w:themeColor="text1"/>
          <w:sz w:val="24"/>
        </w:rPr>
        <w:t>：非關係人匯率風險」、</w:t>
      </w:r>
      <w:r w:rsidRPr="00B65780">
        <w:rPr>
          <w:color w:val="000000" w:themeColor="text1"/>
          <w:sz w:val="24"/>
        </w:rPr>
        <w:t>「</w:t>
      </w:r>
      <w:r w:rsidRPr="00B65780">
        <w:rPr>
          <w:color w:val="000000" w:themeColor="text1"/>
          <w:sz w:val="24"/>
        </w:rPr>
        <w:t>R1</w:t>
      </w:r>
      <w:r w:rsidRPr="00B65780">
        <w:rPr>
          <w:color w:val="000000" w:themeColor="text1"/>
          <w:sz w:val="24"/>
          <w:vertAlign w:val="subscript"/>
        </w:rPr>
        <w:t>S</w:t>
      </w:r>
      <w:r w:rsidRPr="00B65780">
        <w:rPr>
          <w:color w:val="000000" w:themeColor="text1"/>
          <w:sz w:val="24"/>
        </w:rPr>
        <w:t>：非關係人股票風險」及「</w:t>
      </w:r>
      <w:r w:rsidRPr="00B65780">
        <w:rPr>
          <w:color w:val="000000" w:themeColor="text1"/>
          <w:sz w:val="24"/>
        </w:rPr>
        <w:t>R1</w:t>
      </w:r>
      <w:r w:rsidRPr="00B65780">
        <w:rPr>
          <w:color w:val="000000" w:themeColor="text1"/>
          <w:sz w:val="24"/>
          <w:vertAlign w:val="subscript"/>
        </w:rPr>
        <w:t>O</w:t>
      </w:r>
      <w:r w:rsidRPr="00B65780">
        <w:rPr>
          <w:color w:val="000000" w:themeColor="text1"/>
          <w:sz w:val="24"/>
        </w:rPr>
        <w:t>：</w:t>
      </w:r>
      <w:r w:rsidR="005865E9" w:rsidRPr="00B65780">
        <w:rPr>
          <w:color w:val="000000" w:themeColor="text1"/>
          <w:sz w:val="24"/>
        </w:rPr>
        <w:t>除股票及匯率以外之資產風險</w:t>
      </w:r>
      <w:r w:rsidRPr="00B65780">
        <w:rPr>
          <w:color w:val="000000" w:themeColor="text1"/>
          <w:sz w:val="24"/>
        </w:rPr>
        <w:t>」，其中</w:t>
      </w:r>
      <w:r w:rsidR="005865E9" w:rsidRPr="00B65780">
        <w:rPr>
          <w:color w:val="000000" w:themeColor="text1"/>
          <w:sz w:val="24"/>
        </w:rPr>
        <w:t>「</w:t>
      </w:r>
      <w:r w:rsidR="005865E9" w:rsidRPr="00B65780">
        <w:rPr>
          <w:color w:val="000000" w:themeColor="text1"/>
          <w:sz w:val="24"/>
        </w:rPr>
        <w:t>R1</w:t>
      </w:r>
      <w:r w:rsidR="005865E9" w:rsidRPr="00B65780">
        <w:rPr>
          <w:color w:val="000000" w:themeColor="text1"/>
          <w:sz w:val="24"/>
          <w:vertAlign w:val="subscript"/>
        </w:rPr>
        <w:t>C</w:t>
      </w:r>
      <w:r w:rsidR="005865E9" w:rsidRPr="00B65780">
        <w:rPr>
          <w:color w:val="000000" w:themeColor="text1"/>
          <w:sz w:val="24"/>
        </w:rPr>
        <w:t>：非關係人匯率風險」係為國外資產之匯率風險，</w:t>
      </w:r>
      <w:r w:rsidRPr="00B65780">
        <w:rPr>
          <w:color w:val="000000" w:themeColor="text1"/>
          <w:sz w:val="24"/>
        </w:rPr>
        <w:t>「</w:t>
      </w:r>
      <w:r w:rsidRPr="00B65780">
        <w:rPr>
          <w:color w:val="000000" w:themeColor="text1"/>
          <w:sz w:val="24"/>
        </w:rPr>
        <w:t>R1</w:t>
      </w:r>
      <w:r w:rsidRPr="00B65780">
        <w:rPr>
          <w:color w:val="000000" w:themeColor="text1"/>
          <w:sz w:val="24"/>
          <w:vertAlign w:val="subscript"/>
        </w:rPr>
        <w:t>S</w:t>
      </w:r>
      <w:r w:rsidRPr="00B65780">
        <w:rPr>
          <w:color w:val="000000" w:themeColor="text1"/>
          <w:sz w:val="24"/>
        </w:rPr>
        <w:t>：非關係人股票風險」係包括國內資產風險及國外資產風險中之股票部分，「</w:t>
      </w:r>
      <w:r w:rsidRPr="00B65780">
        <w:rPr>
          <w:color w:val="000000" w:themeColor="text1"/>
          <w:sz w:val="24"/>
        </w:rPr>
        <w:t>R1</w:t>
      </w:r>
      <w:r w:rsidRPr="00B65780">
        <w:rPr>
          <w:color w:val="000000" w:themeColor="text1"/>
          <w:sz w:val="24"/>
          <w:vertAlign w:val="subscript"/>
        </w:rPr>
        <w:t>O</w:t>
      </w:r>
      <w:r w:rsidRPr="00B65780">
        <w:rPr>
          <w:color w:val="000000" w:themeColor="text1"/>
          <w:sz w:val="24"/>
        </w:rPr>
        <w:t>：</w:t>
      </w:r>
      <w:r w:rsidR="005865E9" w:rsidRPr="00B65780">
        <w:rPr>
          <w:color w:val="000000" w:themeColor="text1"/>
          <w:sz w:val="24"/>
        </w:rPr>
        <w:t>除股票及匯率以外之資產風險</w:t>
      </w:r>
      <w:r w:rsidRPr="00B65780">
        <w:rPr>
          <w:color w:val="000000" w:themeColor="text1"/>
          <w:sz w:val="24"/>
        </w:rPr>
        <w:t>」則係指非關係人除股票風險外之其他資產風險。</w:t>
      </w:r>
    </w:p>
    <w:p w14:paraId="37961755" w14:textId="77777777" w:rsidR="005D59F6" w:rsidRPr="00B65780" w:rsidRDefault="005D59F6">
      <w:pPr>
        <w:pStyle w:val="Layer20"/>
        <w:spacing w:line="440" w:lineRule="exact"/>
        <w:ind w:left="585"/>
        <w:jc w:val="both"/>
        <w:rPr>
          <w:color w:val="000000" w:themeColor="text1"/>
        </w:rPr>
      </w:pPr>
    </w:p>
    <w:p w14:paraId="1409DE9D" w14:textId="77777777" w:rsidR="005D59F6" w:rsidRPr="00B65780" w:rsidRDefault="005D59F6">
      <w:pPr>
        <w:pStyle w:val="Layer1"/>
        <w:spacing w:line="440" w:lineRule="exact"/>
        <w:rPr>
          <w:color w:val="000000" w:themeColor="text1"/>
          <w:sz w:val="24"/>
        </w:rPr>
      </w:pPr>
      <w:r w:rsidRPr="00B65780">
        <w:rPr>
          <w:color w:val="000000" w:themeColor="text1"/>
          <w:sz w:val="24"/>
        </w:rPr>
        <w:t>此外，若以相關資產抵充存出保證金者，分別按該存出資產之類型歸類於以下適當分類項目之中。若以相關資產係以全權委託投資業務運用者</w:t>
      </w:r>
      <w:r w:rsidRPr="00B65780">
        <w:rPr>
          <w:color w:val="000000" w:themeColor="text1"/>
          <w:sz w:val="24"/>
        </w:rPr>
        <w:t>(</w:t>
      </w:r>
      <w:r w:rsidRPr="00B65780">
        <w:rPr>
          <w:color w:val="000000" w:themeColor="text1"/>
          <w:sz w:val="24"/>
        </w:rPr>
        <w:t>即委外操作</w:t>
      </w:r>
      <w:r w:rsidRPr="00B65780">
        <w:rPr>
          <w:color w:val="000000" w:themeColor="text1"/>
          <w:sz w:val="24"/>
        </w:rPr>
        <w:t>)</w:t>
      </w:r>
      <w:r w:rsidRPr="00B65780">
        <w:rPr>
          <w:color w:val="000000" w:themeColor="text1"/>
          <w:sz w:val="24"/>
        </w:rPr>
        <w:t>，分別按其投資之標的物歸類於以下適當分類項目之中。</w:t>
      </w:r>
    </w:p>
    <w:p w14:paraId="59ADF27E" w14:textId="77777777" w:rsidR="005D59F6" w:rsidRPr="00B65780" w:rsidRDefault="005D59F6">
      <w:pPr>
        <w:pStyle w:val="Layer2"/>
        <w:spacing w:line="440" w:lineRule="exact"/>
        <w:jc w:val="both"/>
        <w:rPr>
          <w:color w:val="000000" w:themeColor="text1"/>
        </w:rPr>
      </w:pPr>
    </w:p>
    <w:p w14:paraId="013CB43A" w14:textId="77777777" w:rsidR="005D59F6" w:rsidRPr="00B65780" w:rsidRDefault="005D59F6">
      <w:pPr>
        <w:pStyle w:val="Layer2"/>
        <w:spacing w:line="440" w:lineRule="exact"/>
        <w:jc w:val="both"/>
        <w:rPr>
          <w:color w:val="000000" w:themeColor="text1"/>
        </w:rPr>
      </w:pPr>
      <w:bookmarkStart w:id="320" w:name="_Toc7498434"/>
      <w:r w:rsidRPr="00B65780">
        <w:rPr>
          <w:color w:val="000000" w:themeColor="text1"/>
        </w:rPr>
        <w:t>R</w:t>
      </w:r>
      <w:smartTag w:uri="urn:schemas-microsoft-com:office:smarttags" w:element="chmetcnv">
        <w:smartTagPr>
          <w:attr w:name="TCSC" w:val="0"/>
          <w:attr w:name="NumberType" w:val="1"/>
          <w:attr w:name="Negative" w:val="False"/>
          <w:attr w:name="HasSpace" w:val="False"/>
          <w:attr w:name="SourceValue" w:val="1"/>
          <w:attr w:name="UnitName" w:val="a"/>
        </w:smartTagPr>
        <w:r w:rsidRPr="00B65780">
          <w:rPr>
            <w:color w:val="000000" w:themeColor="text1"/>
          </w:rPr>
          <w:t>1a</w:t>
        </w:r>
      </w:smartTag>
      <w:r w:rsidRPr="00B65780">
        <w:rPr>
          <w:color w:val="000000" w:themeColor="text1"/>
        </w:rPr>
        <w:t>.</w:t>
      </w:r>
      <w:r w:rsidRPr="00B65780">
        <w:rPr>
          <w:color w:val="000000" w:themeColor="text1"/>
        </w:rPr>
        <w:t>國內資產風險</w:t>
      </w:r>
      <w:bookmarkEnd w:id="320"/>
    </w:p>
    <w:p w14:paraId="10DAD07E" w14:textId="77777777" w:rsidR="005D59F6" w:rsidRPr="00B65780" w:rsidRDefault="005D59F6">
      <w:pPr>
        <w:pStyle w:val="Layer3"/>
        <w:spacing w:line="440" w:lineRule="exact"/>
        <w:ind w:left="585"/>
        <w:jc w:val="both"/>
        <w:rPr>
          <w:color w:val="000000" w:themeColor="text1"/>
        </w:rPr>
      </w:pPr>
      <w:r w:rsidRPr="00B65780">
        <w:rPr>
          <w:color w:val="000000" w:themeColor="text1"/>
        </w:rPr>
        <w:t>1.1</w:t>
      </w:r>
      <w:r w:rsidRPr="00B65780">
        <w:rPr>
          <w:color w:val="000000" w:themeColor="text1"/>
        </w:rPr>
        <w:t>現金及銀行存款</w:t>
      </w:r>
    </w:p>
    <w:p w14:paraId="357D26D3" w14:textId="77777777" w:rsidR="005D59F6" w:rsidRPr="00B65780" w:rsidRDefault="005D59F6">
      <w:pPr>
        <w:pStyle w:val="Layer30"/>
        <w:spacing w:line="440" w:lineRule="exact"/>
        <w:ind w:left="975"/>
        <w:rPr>
          <w:color w:val="000000" w:themeColor="text1"/>
        </w:rPr>
      </w:pPr>
      <w:bookmarkStart w:id="321" w:name="_Toc7498435"/>
      <w:r w:rsidRPr="00B65780">
        <w:rPr>
          <w:color w:val="000000" w:themeColor="text1"/>
        </w:rPr>
        <w:t>係指</w:t>
      </w:r>
      <w:r w:rsidR="007E569F" w:rsidRPr="00B65780">
        <w:rPr>
          <w:color w:val="000000" w:themeColor="text1"/>
        </w:rPr>
        <w:t>保險業</w:t>
      </w:r>
      <w:r w:rsidRPr="00B65780">
        <w:rPr>
          <w:color w:val="000000" w:themeColor="text1"/>
        </w:rPr>
        <w:t>之庫存現金、匯撥中現金及零星支出之週轉金、存款於非關係人金融機構之存款，包括活期存款、支票存款及定期存款，但並不包括可轉讓定期存單，按</w:t>
      </w:r>
      <w:bookmarkEnd w:id="321"/>
      <w:r w:rsidRPr="00B65780">
        <w:rPr>
          <w:color w:val="000000" w:themeColor="text1"/>
        </w:rPr>
        <w:t>「表</w:t>
      </w:r>
      <w:r w:rsidRPr="00B65780">
        <w:rPr>
          <w:color w:val="000000" w:themeColor="text1"/>
        </w:rPr>
        <w:t>05-1</w:t>
      </w:r>
      <w:r w:rsidRPr="00B65780">
        <w:rPr>
          <w:color w:val="000000" w:themeColor="text1"/>
        </w:rPr>
        <w:t>：資金運用表」之相關欄位金額及其所對應之風險係數計算風險資本額。</w:t>
      </w:r>
    </w:p>
    <w:p w14:paraId="1D4742B6" w14:textId="77777777" w:rsidR="005D59F6" w:rsidRPr="00B65780" w:rsidRDefault="005D59F6">
      <w:pPr>
        <w:pStyle w:val="Layer3"/>
        <w:spacing w:line="440" w:lineRule="exact"/>
        <w:ind w:left="585"/>
        <w:jc w:val="both"/>
        <w:rPr>
          <w:color w:val="000000" w:themeColor="text1"/>
        </w:rPr>
      </w:pPr>
      <w:r w:rsidRPr="00B65780">
        <w:rPr>
          <w:color w:val="000000" w:themeColor="text1"/>
        </w:rPr>
        <w:t>1.2</w:t>
      </w:r>
      <w:r w:rsidRPr="00B65780">
        <w:rPr>
          <w:color w:val="000000" w:themeColor="text1"/>
        </w:rPr>
        <w:t>有價證券</w:t>
      </w:r>
    </w:p>
    <w:p w14:paraId="51D6F803" w14:textId="77777777" w:rsidR="005D59F6" w:rsidRPr="00B65780" w:rsidRDefault="005D59F6">
      <w:pPr>
        <w:pStyle w:val="Layer30"/>
        <w:spacing w:line="440" w:lineRule="exact"/>
        <w:ind w:left="975"/>
        <w:rPr>
          <w:color w:val="000000" w:themeColor="text1"/>
        </w:rPr>
      </w:pPr>
      <w:bookmarkStart w:id="322" w:name="_Toc7498436"/>
      <w:r w:rsidRPr="00B65780">
        <w:rPr>
          <w:color w:val="000000" w:themeColor="text1"/>
        </w:rPr>
        <w:t>有價證券以下分為五類，分別為債券、票券、股票、受益憑證</w:t>
      </w:r>
      <w:r w:rsidR="009E25BA" w:rsidRPr="00B65780">
        <w:rPr>
          <w:color w:val="000000" w:themeColor="text1"/>
        </w:rPr>
        <w:t>、</w:t>
      </w:r>
      <w:r w:rsidRPr="00B65780">
        <w:rPr>
          <w:color w:val="000000" w:themeColor="text1"/>
        </w:rPr>
        <w:t>ETF</w:t>
      </w:r>
      <w:r w:rsidR="009E25BA" w:rsidRPr="00B65780">
        <w:rPr>
          <w:color w:val="000000" w:themeColor="text1"/>
        </w:rPr>
        <w:t>及</w:t>
      </w:r>
      <w:r w:rsidR="009E25BA" w:rsidRPr="00B65780">
        <w:rPr>
          <w:color w:val="000000" w:themeColor="text1"/>
        </w:rPr>
        <w:t>ETN</w:t>
      </w:r>
      <w:r w:rsidRPr="00B65780">
        <w:rPr>
          <w:color w:val="000000" w:themeColor="text1"/>
        </w:rPr>
        <w:t>。</w:t>
      </w:r>
      <w:bookmarkEnd w:id="322"/>
    </w:p>
    <w:p w14:paraId="3EF57843" w14:textId="77777777" w:rsidR="005D59F6" w:rsidRPr="00B65780" w:rsidRDefault="005D59F6">
      <w:pPr>
        <w:spacing w:line="440" w:lineRule="exact"/>
        <w:ind w:left="1440" w:hanging="540"/>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1.2.1</w:t>
        </w:r>
      </w:smartTag>
      <w:r w:rsidRPr="00B65780">
        <w:rPr>
          <w:color w:val="000000" w:themeColor="text1"/>
          <w:sz w:val="24"/>
        </w:rPr>
        <w:t>債券：</w:t>
      </w:r>
    </w:p>
    <w:p w14:paraId="6A136EC4" w14:textId="77777777" w:rsidR="005D59F6" w:rsidRPr="00B65780" w:rsidRDefault="005D59F6">
      <w:pPr>
        <w:pStyle w:val="21"/>
        <w:spacing w:line="440" w:lineRule="exact"/>
        <w:ind w:leftChars="600" w:left="1560" w:firstLine="7"/>
        <w:rPr>
          <w:rFonts w:ascii="Times New Roman" w:hAnsi="Times New Roman" w:cs="Times New Roman"/>
          <w:color w:val="000000" w:themeColor="text1"/>
          <w:sz w:val="24"/>
        </w:rPr>
      </w:pPr>
      <w:r w:rsidRPr="00B65780">
        <w:rPr>
          <w:rFonts w:ascii="Times New Roman" w:hAnsi="Times New Roman" w:cs="Times New Roman"/>
          <w:color w:val="000000" w:themeColor="text1"/>
          <w:sz w:val="24"/>
        </w:rPr>
        <w:t>此類別再區分為「公債及庫券」、「公司債」及「金融債券」、「不動產及金融資產受益證券</w:t>
      </w:r>
      <w:r w:rsidRPr="00B65780">
        <w:rPr>
          <w:rFonts w:ascii="Times New Roman" w:hAnsi="Times New Roman" w:cs="Times New Roman"/>
          <w:color w:val="000000" w:themeColor="text1"/>
          <w:sz w:val="24"/>
        </w:rPr>
        <w:t>(</w:t>
      </w:r>
      <w:r w:rsidRPr="00B65780">
        <w:rPr>
          <w:rFonts w:ascii="Times New Roman" w:hAnsi="Times New Roman" w:cs="Times New Roman"/>
          <w:color w:val="000000" w:themeColor="text1"/>
          <w:sz w:val="24"/>
        </w:rPr>
        <w:t>含資產基礎證券</w:t>
      </w:r>
      <w:r w:rsidRPr="00B65780">
        <w:rPr>
          <w:rFonts w:ascii="Times New Roman" w:hAnsi="Times New Roman" w:cs="Times New Roman"/>
          <w:color w:val="000000" w:themeColor="text1"/>
          <w:sz w:val="24"/>
        </w:rPr>
        <w:t>)</w:t>
      </w:r>
      <w:r w:rsidRPr="00B65780">
        <w:rPr>
          <w:rFonts w:ascii="Times New Roman" w:hAnsi="Times New Roman" w:cs="Times New Roman"/>
          <w:color w:val="000000" w:themeColor="text1"/>
          <w:sz w:val="24"/>
        </w:rPr>
        <w:t>」，，分別按本表「資料來源」一欄指示</w:t>
      </w:r>
      <w:r w:rsidRPr="00B65780">
        <w:rPr>
          <w:rFonts w:ascii="Times New Roman" w:hAnsi="Times New Roman" w:cs="Times New Roman"/>
          <w:color w:val="000000" w:themeColor="text1"/>
          <w:sz w:val="24"/>
        </w:rPr>
        <w:lastRenderedPageBreak/>
        <w:t>所填報之金額及其所對應之風險係數計算風險資本額。</w:t>
      </w:r>
    </w:p>
    <w:p w14:paraId="068D3989" w14:textId="77777777" w:rsidR="005D59F6" w:rsidRPr="00B65780" w:rsidRDefault="005D59F6">
      <w:pPr>
        <w:pStyle w:val="21"/>
        <w:spacing w:line="440" w:lineRule="exact"/>
        <w:ind w:leftChars="600" w:left="1560" w:firstLine="7"/>
        <w:rPr>
          <w:rFonts w:ascii="Times New Roman" w:hAnsi="Times New Roman" w:cs="Times New Roman"/>
          <w:color w:val="000000" w:themeColor="text1"/>
          <w:sz w:val="24"/>
        </w:rPr>
      </w:pPr>
    </w:p>
    <w:p w14:paraId="72E4F88F" w14:textId="77777777" w:rsidR="005D59F6" w:rsidRPr="00B65780" w:rsidRDefault="005D59F6">
      <w:pPr>
        <w:pStyle w:val="Layer40"/>
        <w:spacing w:line="440" w:lineRule="exact"/>
        <w:jc w:val="both"/>
        <w:rPr>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rPr>
          <w:t>1.2.2</w:t>
        </w:r>
      </w:smartTag>
      <w:r w:rsidRPr="00B65780">
        <w:rPr>
          <w:color w:val="000000" w:themeColor="text1"/>
        </w:rPr>
        <w:t>票券：</w:t>
      </w:r>
    </w:p>
    <w:p w14:paraId="55208434" w14:textId="77777777" w:rsidR="005D59F6" w:rsidRPr="00B65780" w:rsidRDefault="005D59F6">
      <w:pPr>
        <w:pStyle w:val="Layer4"/>
        <w:spacing w:line="440" w:lineRule="exact"/>
        <w:ind w:left="1560"/>
        <w:jc w:val="both"/>
        <w:rPr>
          <w:color w:val="000000" w:themeColor="text1"/>
        </w:rPr>
      </w:pPr>
      <w:r w:rsidRPr="00B65780">
        <w:rPr>
          <w:color w:val="000000" w:themeColor="text1"/>
        </w:rPr>
        <w:t>此類別再區分為「可轉讓定期存單」、「銀行承兌匯票」、「金融機構保證商業本票」及「附買回條件之債券」，分別按本表「資料來源」一欄指示所填報之金額及其所對應之風險係數計算風險資本額。</w:t>
      </w:r>
    </w:p>
    <w:p w14:paraId="5B7C9B47" w14:textId="77777777" w:rsidR="005D59F6" w:rsidRPr="00B65780" w:rsidRDefault="005D59F6">
      <w:pPr>
        <w:pStyle w:val="Layer40"/>
        <w:spacing w:line="440" w:lineRule="exact"/>
        <w:jc w:val="both"/>
        <w:rPr>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rPr>
          <w:t>1.2.3</w:t>
        </w:r>
      </w:smartTag>
      <w:r w:rsidRPr="00B65780">
        <w:rPr>
          <w:color w:val="000000" w:themeColor="text1"/>
        </w:rPr>
        <w:t>股票：</w:t>
      </w:r>
    </w:p>
    <w:p w14:paraId="565DCB35" w14:textId="77777777" w:rsidR="005D59F6" w:rsidRPr="00B65780" w:rsidRDefault="005D59F6">
      <w:pPr>
        <w:pStyle w:val="Item1"/>
        <w:numPr>
          <w:ilvl w:val="0"/>
          <w:numId w:val="3"/>
        </w:numPr>
        <w:spacing w:line="440" w:lineRule="exact"/>
        <w:ind w:leftChars="0" w:firstLineChars="0"/>
        <w:jc w:val="both"/>
        <w:rPr>
          <w:color w:val="000000" w:themeColor="text1"/>
          <w:sz w:val="24"/>
        </w:rPr>
      </w:pPr>
      <w:r w:rsidRPr="00B65780">
        <w:rPr>
          <w:color w:val="000000" w:themeColor="text1"/>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兩子項。</w:t>
      </w:r>
    </w:p>
    <w:p w14:paraId="674996FB" w14:textId="77777777" w:rsidR="005D59F6" w:rsidRPr="00B65780" w:rsidRDefault="005D59F6">
      <w:pPr>
        <w:pStyle w:val="Item1"/>
        <w:spacing w:line="440" w:lineRule="exact"/>
        <w:ind w:leftChars="0" w:left="1980" w:firstLineChars="0" w:firstLine="0"/>
        <w:jc w:val="both"/>
        <w:rPr>
          <w:color w:val="000000" w:themeColor="text1"/>
          <w:sz w:val="24"/>
        </w:rPr>
      </w:pPr>
      <w:r w:rsidRPr="00B65780">
        <w:rPr>
          <w:color w:val="000000" w:themeColor="text1"/>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B65780">
        <w:rPr>
          <w:color w:val="000000" w:themeColor="text1"/>
          <w:sz w:val="24"/>
        </w:rPr>
        <w:t>10-3</w:t>
      </w:r>
      <w:r w:rsidRPr="00B65780">
        <w:rPr>
          <w:color w:val="000000" w:themeColor="text1"/>
          <w:sz w:val="24"/>
        </w:rPr>
        <w:t>：關係人股票投資明細表」，並納入「表</w:t>
      </w:r>
      <w:r w:rsidRPr="00B65780">
        <w:rPr>
          <w:color w:val="000000" w:themeColor="text1"/>
          <w:sz w:val="24"/>
        </w:rPr>
        <w:t>30-2</w:t>
      </w:r>
      <w:r w:rsidRPr="00B65780">
        <w:rPr>
          <w:color w:val="000000" w:themeColor="text1"/>
          <w:sz w:val="24"/>
        </w:rPr>
        <w:t>：</w:t>
      </w:r>
      <w:r w:rsidRPr="00B65780">
        <w:rPr>
          <w:color w:val="000000" w:themeColor="text1"/>
          <w:sz w:val="24"/>
        </w:rPr>
        <w:t>R0</w:t>
      </w:r>
      <w:r w:rsidRPr="00B65780">
        <w:rPr>
          <w:color w:val="000000" w:themeColor="text1"/>
          <w:sz w:val="24"/>
        </w:rPr>
        <w:t>：資產風險</w:t>
      </w:r>
      <w:r w:rsidRPr="00B65780">
        <w:rPr>
          <w:color w:val="000000" w:themeColor="text1"/>
          <w:sz w:val="24"/>
        </w:rPr>
        <w:t>--</w:t>
      </w:r>
      <w:r w:rsidRPr="00B65780">
        <w:rPr>
          <w:color w:val="000000" w:themeColor="text1"/>
          <w:sz w:val="24"/>
        </w:rPr>
        <w:t>關係人風險計算表」計算風險資本額。</w:t>
      </w:r>
    </w:p>
    <w:p w14:paraId="0D31F626" w14:textId="77777777" w:rsidR="005D59F6" w:rsidRPr="00B65780" w:rsidRDefault="005D59F6">
      <w:pPr>
        <w:pStyle w:val="Item1"/>
        <w:numPr>
          <w:ilvl w:val="0"/>
          <w:numId w:val="3"/>
        </w:numPr>
        <w:spacing w:line="440" w:lineRule="exact"/>
        <w:ind w:leftChars="0" w:firstLineChars="0"/>
        <w:jc w:val="both"/>
        <w:rPr>
          <w:color w:val="000000" w:themeColor="text1"/>
          <w:sz w:val="24"/>
        </w:rPr>
      </w:pPr>
      <w:r w:rsidRPr="00B65780">
        <w:rPr>
          <w:color w:val="000000" w:themeColor="text1"/>
          <w:sz w:val="24"/>
        </w:rPr>
        <w:t>上市上櫃普通股採</w:t>
      </w:r>
      <w:r w:rsidR="001E0C67" w:rsidRPr="00B65780">
        <w:rPr>
          <w:color w:val="000000" w:themeColor="text1"/>
          <w:sz w:val="24"/>
        </w:rPr>
        <w:t>半年收盤平均價</w:t>
      </w:r>
      <w:r w:rsidRPr="00B65780">
        <w:rPr>
          <w:color w:val="000000" w:themeColor="text1"/>
          <w:sz w:val="24"/>
        </w:rPr>
        <w:t>計算風險資本額，按「表</w:t>
      </w:r>
      <w:r w:rsidRPr="00B65780">
        <w:rPr>
          <w:color w:val="000000" w:themeColor="text1"/>
          <w:sz w:val="24"/>
        </w:rPr>
        <w:t>10-4</w:t>
      </w:r>
      <w:r w:rsidRPr="00B65780">
        <w:rPr>
          <w:color w:val="000000" w:themeColor="text1"/>
          <w:sz w:val="24"/>
        </w:rPr>
        <w:t>：非關係人股票投資明細表」之相關欄位金額及「表</w:t>
      </w:r>
      <w:r w:rsidRPr="00B65780">
        <w:rPr>
          <w:color w:val="000000" w:themeColor="text1"/>
          <w:sz w:val="24"/>
        </w:rPr>
        <w:t>30-14</w:t>
      </w:r>
      <w:r w:rsidRPr="00B65780">
        <w:rPr>
          <w:color w:val="000000" w:themeColor="text1"/>
          <w:sz w:val="24"/>
        </w:rPr>
        <w:t>：公司</w:t>
      </w:r>
      <w:r w:rsidRPr="00B65780">
        <w:rPr>
          <w:color w:val="000000" w:themeColor="text1"/>
          <w:sz w:val="24"/>
        </w:rPr>
        <w:t>β</w:t>
      </w:r>
      <w:r w:rsidRPr="00B65780">
        <w:rPr>
          <w:color w:val="000000" w:themeColor="text1"/>
          <w:sz w:val="24"/>
        </w:rPr>
        <w:t>值及</w:t>
      </w:r>
      <w:r w:rsidR="009E25BA" w:rsidRPr="00B65780">
        <w:rPr>
          <w:color w:val="000000" w:themeColor="text1"/>
          <w:sz w:val="24"/>
        </w:rPr>
        <w:t>股票逆景氣循環</w:t>
      </w:r>
      <w:r w:rsidRPr="00B65780">
        <w:rPr>
          <w:color w:val="000000" w:themeColor="text1"/>
          <w:sz w:val="24"/>
        </w:rPr>
        <w:t>資產風險係數計算表」所對應之風險係數計算風險資本額。</w:t>
      </w:r>
      <w:r w:rsidR="001E0C67" w:rsidRPr="00B65780">
        <w:rPr>
          <w:color w:val="000000" w:themeColor="text1"/>
          <w:sz w:val="24"/>
        </w:rPr>
        <w:t>其中「上市普通股」「未擔任被投資公司之董監事」項目之金額，另扣除依「表</w:t>
      </w:r>
      <w:r w:rsidR="001E0C67" w:rsidRPr="00B65780">
        <w:rPr>
          <w:color w:val="000000" w:themeColor="text1"/>
          <w:sz w:val="24"/>
        </w:rPr>
        <w:t>16-2-1</w:t>
      </w:r>
      <w:r w:rsidR="001E0C67" w:rsidRPr="00B65780">
        <w:rPr>
          <w:color w:val="000000" w:themeColor="text1"/>
          <w:sz w:val="24"/>
        </w:rPr>
        <w:t>衍生性商品餘額明細表</w:t>
      </w:r>
      <w:r w:rsidR="001E0C67" w:rsidRPr="00B65780">
        <w:rPr>
          <w:color w:val="000000" w:themeColor="text1"/>
          <w:sz w:val="24"/>
        </w:rPr>
        <w:t>(</w:t>
      </w:r>
      <w:r w:rsidR="001E0C67" w:rsidRPr="00B65780">
        <w:rPr>
          <w:color w:val="000000" w:themeColor="text1"/>
          <w:sz w:val="24"/>
        </w:rPr>
        <w:t>總計</w:t>
      </w:r>
      <w:r w:rsidR="001E0C67" w:rsidRPr="00B65780">
        <w:rPr>
          <w:color w:val="000000" w:themeColor="text1"/>
          <w:sz w:val="24"/>
        </w:rPr>
        <w:t>)</w:t>
      </w:r>
      <w:r w:rsidR="001E0C67" w:rsidRPr="00B65780">
        <w:rPr>
          <w:color w:val="000000" w:themeColor="text1"/>
          <w:sz w:val="24"/>
        </w:rPr>
        <w:t>－以避險為目的」中「國內上市普通股股票風險資本扣抵計算表」之「可扣抵風險資本金額」。</w:t>
      </w:r>
    </w:p>
    <w:p w14:paraId="50BCD6E9" w14:textId="77777777" w:rsidR="005D59F6" w:rsidRPr="00B65780" w:rsidRDefault="005D59F6">
      <w:pPr>
        <w:pStyle w:val="Item1"/>
        <w:numPr>
          <w:ilvl w:val="0"/>
          <w:numId w:val="3"/>
        </w:numPr>
        <w:spacing w:line="440" w:lineRule="exact"/>
        <w:ind w:leftChars="0" w:firstLineChars="0"/>
        <w:jc w:val="both"/>
        <w:rPr>
          <w:color w:val="000000" w:themeColor="text1"/>
          <w:sz w:val="24"/>
        </w:rPr>
      </w:pPr>
      <w:r w:rsidRPr="00B65780">
        <w:rPr>
          <w:color w:val="000000" w:themeColor="text1"/>
          <w:sz w:val="24"/>
        </w:rPr>
        <w:t>上市上櫃普通股之</w:t>
      </w:r>
      <w:r w:rsidR="0075325F" w:rsidRPr="00B65780">
        <w:rPr>
          <w:color w:val="000000" w:themeColor="text1"/>
          <w:sz w:val="24"/>
        </w:rPr>
        <w:t>公允價值</w:t>
      </w:r>
      <w:r w:rsidRPr="00B65780">
        <w:rPr>
          <w:color w:val="000000" w:themeColor="text1"/>
          <w:sz w:val="24"/>
        </w:rPr>
        <w:t>以會計年度證交所、櫃檯買賣中心公布資產負債表日之收盤價為填報依據。</w:t>
      </w:r>
    </w:p>
    <w:p w14:paraId="778D90F1" w14:textId="77777777" w:rsidR="005D59F6" w:rsidRPr="00B65780" w:rsidRDefault="005D59F6">
      <w:pPr>
        <w:pStyle w:val="Item1"/>
        <w:numPr>
          <w:ilvl w:val="0"/>
          <w:numId w:val="3"/>
        </w:numPr>
        <w:spacing w:line="440" w:lineRule="exact"/>
        <w:ind w:leftChars="0" w:firstLineChars="0"/>
        <w:jc w:val="both"/>
        <w:rPr>
          <w:color w:val="000000" w:themeColor="text1"/>
          <w:sz w:val="24"/>
        </w:rPr>
      </w:pPr>
      <w:r w:rsidRPr="00B65780">
        <w:rPr>
          <w:color w:val="000000" w:themeColor="text1"/>
          <w:sz w:val="24"/>
        </w:rPr>
        <w:t>非上市上櫃普通股則以</w:t>
      </w:r>
      <w:r w:rsidR="00780600" w:rsidRPr="00B65780">
        <w:rPr>
          <w:color w:val="000000" w:themeColor="text1"/>
          <w:sz w:val="24"/>
        </w:rPr>
        <w:t>帳載金額與</w:t>
      </w:r>
      <w:r w:rsidRPr="00B65780">
        <w:rPr>
          <w:color w:val="000000" w:themeColor="text1"/>
          <w:sz w:val="24"/>
        </w:rPr>
        <w:t>該發行股票公司資產負債表日之淨值</w:t>
      </w:r>
      <w:r w:rsidR="00780600" w:rsidRPr="00B65780">
        <w:rPr>
          <w:color w:val="000000" w:themeColor="text1"/>
          <w:sz w:val="24"/>
        </w:rPr>
        <w:t>孰低</w:t>
      </w:r>
      <w:r w:rsidRPr="00B65780">
        <w:rPr>
          <w:color w:val="000000" w:themeColor="text1"/>
          <w:sz w:val="24"/>
        </w:rPr>
        <w:t>計算風險資本額，按「表</w:t>
      </w:r>
      <w:r w:rsidRPr="00B65780">
        <w:rPr>
          <w:color w:val="000000" w:themeColor="text1"/>
          <w:sz w:val="24"/>
        </w:rPr>
        <w:t>10-4</w:t>
      </w:r>
      <w:r w:rsidRPr="00B65780">
        <w:rPr>
          <w:color w:val="000000" w:themeColor="text1"/>
          <w:sz w:val="24"/>
        </w:rPr>
        <w:t>：非關係人股票投資明細表」之相關欄位金額及其所對應之風險係數計算風險資本額。</w:t>
      </w:r>
    </w:p>
    <w:p w14:paraId="0CFE67C3" w14:textId="77777777" w:rsidR="005D59F6" w:rsidRPr="00B65780" w:rsidRDefault="005D59F6">
      <w:pPr>
        <w:pStyle w:val="Item1"/>
        <w:numPr>
          <w:ilvl w:val="0"/>
          <w:numId w:val="3"/>
        </w:numPr>
        <w:spacing w:line="440" w:lineRule="exact"/>
        <w:ind w:leftChars="0" w:firstLineChars="0"/>
        <w:jc w:val="both"/>
        <w:rPr>
          <w:color w:val="000000" w:themeColor="text1"/>
          <w:sz w:val="24"/>
        </w:rPr>
      </w:pPr>
      <w:r w:rsidRPr="00B65780">
        <w:rPr>
          <w:color w:val="000000" w:themeColor="text1"/>
          <w:sz w:val="24"/>
        </w:rPr>
        <w:t>特別股依其收益特性區分為「固定收益特別股」及「非固定收益特別股」兩類。所稱「固定收益特別股」，請詳「表</w:t>
      </w:r>
      <w:r w:rsidRPr="00B65780">
        <w:rPr>
          <w:color w:val="000000" w:themeColor="text1"/>
          <w:sz w:val="24"/>
        </w:rPr>
        <w:t>05-1</w:t>
      </w:r>
      <w:r w:rsidRPr="00B65780">
        <w:rPr>
          <w:color w:val="000000" w:themeColor="text1"/>
          <w:sz w:val="24"/>
        </w:rPr>
        <w:t>：資金運用表」第</w:t>
      </w:r>
      <w:r w:rsidRPr="00B65780">
        <w:rPr>
          <w:color w:val="000000" w:themeColor="text1"/>
          <w:sz w:val="24"/>
        </w:rPr>
        <w:lastRenderedPageBreak/>
        <w:t>4</w:t>
      </w:r>
      <w:r w:rsidR="009E25BA" w:rsidRPr="00B65780">
        <w:rPr>
          <w:color w:val="000000" w:themeColor="text1"/>
          <w:sz w:val="24"/>
        </w:rPr>
        <w:t>0</w:t>
      </w:r>
      <w:r w:rsidRPr="00B65780">
        <w:rPr>
          <w:color w:val="000000" w:themeColor="text1"/>
          <w:sz w:val="24"/>
        </w:rPr>
        <w:t>列之有關說明。「固定收益特別股」係按其信用評等等級計算風險資本額；「非固定收益特別股」之風險部位金額則比照普通股之填報原則，亦即按「表</w:t>
      </w:r>
      <w:r w:rsidRPr="00B65780">
        <w:rPr>
          <w:color w:val="000000" w:themeColor="text1"/>
          <w:sz w:val="24"/>
        </w:rPr>
        <w:t>10-4</w:t>
      </w:r>
      <w:r w:rsidRPr="00B65780">
        <w:rPr>
          <w:color w:val="000000" w:themeColor="text1"/>
          <w:sz w:val="24"/>
        </w:rPr>
        <w:t>：非關係人股票投資明細表」之相關欄位金額填報，並依其所對應之風險係數計算風險資本額。</w:t>
      </w:r>
    </w:p>
    <w:p w14:paraId="16DF6135" w14:textId="77777777" w:rsidR="005D59F6" w:rsidRPr="00B65780" w:rsidRDefault="005D59F6">
      <w:pPr>
        <w:pStyle w:val="Item1"/>
        <w:numPr>
          <w:ilvl w:val="0"/>
          <w:numId w:val="3"/>
        </w:numPr>
        <w:spacing w:line="440" w:lineRule="exact"/>
        <w:ind w:leftChars="0" w:firstLineChars="0"/>
        <w:jc w:val="both"/>
        <w:rPr>
          <w:color w:val="000000" w:themeColor="text1"/>
          <w:sz w:val="24"/>
        </w:rPr>
      </w:pPr>
      <w:r w:rsidRPr="00B65780">
        <w:rPr>
          <w:color w:val="000000" w:themeColor="text1"/>
          <w:sz w:val="24"/>
        </w:rPr>
        <w:t>以專案運用及公共投資方式且以股份方式（非創業投資）投資於非關係人之部分按該股份為上市、上櫃或非上市上櫃分別歸屬之。現行之興櫃股票亦歸屬於「非上市上櫃普通股」之中。</w:t>
      </w:r>
    </w:p>
    <w:p w14:paraId="12A0FF08" w14:textId="77777777" w:rsidR="005D59F6" w:rsidRPr="00B65780" w:rsidRDefault="005D59F6">
      <w:pPr>
        <w:pStyle w:val="Layer40"/>
        <w:spacing w:line="440" w:lineRule="exact"/>
        <w:jc w:val="both"/>
        <w:rPr>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rPr>
          <w:t>1.2.4</w:t>
        </w:r>
      </w:smartTag>
      <w:r w:rsidRPr="00B65780">
        <w:rPr>
          <w:color w:val="000000" w:themeColor="text1"/>
        </w:rPr>
        <w:t>受益憑證：</w:t>
      </w:r>
    </w:p>
    <w:p w14:paraId="4564820A" w14:textId="77777777" w:rsidR="005D59F6" w:rsidRPr="00B65780" w:rsidRDefault="005D59F6">
      <w:pPr>
        <w:pStyle w:val="Item1"/>
        <w:spacing w:line="440" w:lineRule="exact"/>
        <w:ind w:leftChars="590" w:left="2014" w:hangingChars="200" w:hanging="480"/>
        <w:jc w:val="both"/>
        <w:rPr>
          <w:color w:val="000000" w:themeColor="text1"/>
          <w:sz w:val="24"/>
        </w:rPr>
      </w:pPr>
      <w:r w:rsidRPr="00B65780">
        <w:rPr>
          <w:color w:val="000000" w:themeColor="text1"/>
          <w:sz w:val="24"/>
        </w:rPr>
        <w:t>一、有關「受益憑證」之規定，以</w:t>
      </w:r>
      <w:r w:rsidR="009E25BA" w:rsidRPr="00B65780">
        <w:rPr>
          <w:color w:val="000000" w:themeColor="text1"/>
          <w:sz w:val="24"/>
        </w:rPr>
        <w:t>10</w:t>
      </w:r>
      <w:r w:rsidRPr="00B65780">
        <w:rPr>
          <w:color w:val="000000" w:themeColor="text1"/>
          <w:sz w:val="24"/>
        </w:rPr>
        <w:t>7</w:t>
      </w:r>
      <w:r w:rsidRPr="00B65780">
        <w:rPr>
          <w:color w:val="000000" w:themeColor="text1"/>
          <w:sz w:val="24"/>
        </w:rPr>
        <w:t>年</w:t>
      </w:r>
      <w:r w:rsidR="009E25BA" w:rsidRPr="00B65780">
        <w:rPr>
          <w:color w:val="000000" w:themeColor="text1"/>
          <w:sz w:val="24"/>
        </w:rPr>
        <w:t>7</w:t>
      </w:r>
      <w:r w:rsidRPr="00B65780">
        <w:rPr>
          <w:color w:val="000000" w:themeColor="text1"/>
          <w:sz w:val="24"/>
        </w:rPr>
        <w:t>月</w:t>
      </w:r>
      <w:r w:rsidR="009E25BA" w:rsidRPr="00B65780">
        <w:rPr>
          <w:color w:val="000000" w:themeColor="text1"/>
          <w:sz w:val="24"/>
        </w:rPr>
        <w:t>23</w:t>
      </w:r>
      <w:r w:rsidR="006B2A98" w:rsidRPr="00B65780">
        <w:rPr>
          <w:color w:val="000000" w:themeColor="text1"/>
          <w:sz w:val="24"/>
        </w:rPr>
        <w:t>日</w:t>
      </w:r>
      <w:r w:rsidRPr="00B65780">
        <w:rPr>
          <w:color w:val="000000" w:themeColor="text1"/>
          <w:sz w:val="24"/>
        </w:rPr>
        <w:t>金融監督管理委員會證期局所修訂之『證券投資信託基金管理辦法』之規定為依據。</w:t>
      </w:r>
    </w:p>
    <w:p w14:paraId="3BDD92F3" w14:textId="77777777" w:rsidR="005D59F6" w:rsidRPr="00B65780" w:rsidRDefault="005D59F6">
      <w:pPr>
        <w:pStyle w:val="Item1"/>
        <w:spacing w:line="440" w:lineRule="exact"/>
        <w:ind w:leftChars="590" w:left="2014" w:hangingChars="200" w:hanging="480"/>
        <w:jc w:val="both"/>
        <w:rPr>
          <w:color w:val="000000" w:themeColor="text1"/>
          <w:sz w:val="24"/>
        </w:rPr>
      </w:pPr>
      <w:r w:rsidRPr="00B65780">
        <w:rPr>
          <w:color w:val="000000" w:themeColor="text1"/>
          <w:sz w:val="24"/>
        </w:rPr>
        <w:t>二、此類別依該基金之投資組合內容再細分為「股票型共同基金」、「債券型共同基金」及「平衡型共同基金</w:t>
      </w:r>
      <w:r w:rsidR="00431B16" w:rsidRPr="00B65780">
        <w:rPr>
          <w:color w:val="000000" w:themeColor="text1"/>
          <w:sz w:val="24"/>
        </w:rPr>
        <w:t>及多重資產型基金</w:t>
      </w:r>
      <w:r w:rsidRPr="00B65780">
        <w:rPr>
          <w:color w:val="000000" w:themeColor="text1"/>
          <w:sz w:val="24"/>
        </w:rPr>
        <w:t>」、「貨幣型共同基金」、「私募基金」等細項，有關其分類方式請詳「表</w:t>
      </w:r>
      <w:r w:rsidRPr="00B65780">
        <w:rPr>
          <w:color w:val="000000" w:themeColor="text1"/>
          <w:sz w:val="24"/>
        </w:rPr>
        <w:t>05-1</w:t>
      </w:r>
      <w:r w:rsidRPr="00B65780">
        <w:rPr>
          <w:color w:val="000000" w:themeColor="text1"/>
          <w:sz w:val="24"/>
        </w:rPr>
        <w:t>：資金運用表」第</w:t>
      </w:r>
      <w:r w:rsidR="009E25BA" w:rsidRPr="00B65780">
        <w:rPr>
          <w:color w:val="000000" w:themeColor="text1"/>
          <w:sz w:val="24"/>
        </w:rPr>
        <w:t>50</w:t>
      </w:r>
      <w:r w:rsidRPr="00B65780">
        <w:rPr>
          <w:color w:val="000000" w:themeColor="text1"/>
          <w:sz w:val="24"/>
        </w:rPr>
        <w:t>列之填報說明。另，各類受益憑證風險資本額之計算方式分別說明如下：</w:t>
      </w:r>
    </w:p>
    <w:p w14:paraId="3E5B3B89" w14:textId="77777777" w:rsidR="005D59F6" w:rsidRPr="00B65780" w:rsidRDefault="005D59F6" w:rsidP="0071378B">
      <w:pPr>
        <w:pStyle w:val="Item1"/>
        <w:numPr>
          <w:ilvl w:val="0"/>
          <w:numId w:val="19"/>
        </w:numPr>
        <w:spacing w:line="440" w:lineRule="exact"/>
        <w:ind w:leftChars="0" w:firstLineChars="0"/>
        <w:jc w:val="both"/>
        <w:rPr>
          <w:color w:val="000000" w:themeColor="text1"/>
          <w:sz w:val="24"/>
        </w:rPr>
      </w:pPr>
      <w:r w:rsidRPr="00B65780">
        <w:rPr>
          <w:color w:val="000000" w:themeColor="text1"/>
          <w:sz w:val="24"/>
        </w:rPr>
        <w:t>「股票型共同基金」</w:t>
      </w:r>
    </w:p>
    <w:p w14:paraId="4D07C6A5" w14:textId="77777777" w:rsidR="005D59F6" w:rsidRPr="00B65780" w:rsidRDefault="005D59F6">
      <w:pPr>
        <w:pStyle w:val="Item1"/>
        <w:spacing w:line="440" w:lineRule="exact"/>
        <w:ind w:leftChars="0" w:left="2520" w:firstLineChars="0" w:hanging="2"/>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：資金運用表」相關欄位金額減除「表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值計算表」國內發行其投資區域包含國外之股票型共同基金帳載價值後之數額，乘以「表</w:t>
      </w:r>
      <w:r w:rsidRPr="00B65780">
        <w:rPr>
          <w:color w:val="000000" w:themeColor="text1"/>
          <w:sz w:val="24"/>
        </w:rPr>
        <w:t>30-14</w:t>
      </w:r>
      <w:r w:rsidRPr="00B65780">
        <w:rPr>
          <w:color w:val="000000" w:themeColor="text1"/>
          <w:sz w:val="24"/>
        </w:rPr>
        <w:t>：公司</w:t>
      </w:r>
      <w:r w:rsidRPr="00B65780">
        <w:rPr>
          <w:color w:val="000000" w:themeColor="text1"/>
          <w:sz w:val="24"/>
        </w:rPr>
        <w:t>β</w:t>
      </w:r>
      <w:r w:rsidRPr="00B65780">
        <w:rPr>
          <w:color w:val="000000" w:themeColor="text1"/>
          <w:sz w:val="24"/>
        </w:rPr>
        <w:t>值及</w:t>
      </w:r>
      <w:r w:rsidR="009E25BA" w:rsidRPr="00B65780">
        <w:rPr>
          <w:color w:val="000000" w:themeColor="text1"/>
          <w:sz w:val="24"/>
        </w:rPr>
        <w:t>股票逆景氣循環</w:t>
      </w:r>
      <w:r w:rsidRPr="00B65780">
        <w:rPr>
          <w:color w:val="000000" w:themeColor="text1"/>
          <w:sz w:val="24"/>
        </w:rPr>
        <w:t>資產風險係數計算表」所對應之風險係數計算風險資本額。</w:t>
      </w:r>
    </w:p>
    <w:p w14:paraId="3E5C738B" w14:textId="77777777" w:rsidR="009E25BA" w:rsidRPr="00B65780" w:rsidRDefault="009E25BA" w:rsidP="0071378B">
      <w:pPr>
        <w:pStyle w:val="Item1"/>
        <w:numPr>
          <w:ilvl w:val="0"/>
          <w:numId w:val="19"/>
        </w:numPr>
        <w:spacing w:line="440" w:lineRule="exact"/>
        <w:ind w:leftChars="0" w:firstLineChars="0"/>
        <w:jc w:val="both"/>
        <w:rPr>
          <w:color w:val="000000" w:themeColor="text1"/>
          <w:sz w:val="24"/>
        </w:rPr>
      </w:pPr>
      <w:r w:rsidRPr="00B65780">
        <w:rPr>
          <w:color w:val="000000" w:themeColor="text1"/>
          <w:sz w:val="24"/>
        </w:rPr>
        <w:t>「債券型共同基金」</w:t>
      </w:r>
    </w:p>
    <w:p w14:paraId="7BC97FE6" w14:textId="77777777" w:rsidR="009E25BA" w:rsidRPr="00B65780" w:rsidRDefault="009E25BA">
      <w:pPr>
        <w:pStyle w:val="Item1"/>
        <w:spacing w:line="440" w:lineRule="exact"/>
        <w:ind w:leftChars="0" w:left="2520" w:firstLineChars="0" w:hanging="2"/>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：資金運用表」相關欄位金額減除「表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值計算表」國內發行其投資區域包含國外之債券型共同基金帳載價值後之數額，乘以對應之風險係數計算風險資本額。</w:t>
      </w:r>
    </w:p>
    <w:p w14:paraId="7C3C83AD" w14:textId="77777777" w:rsidR="005D59F6" w:rsidRPr="00B65780" w:rsidRDefault="005D59F6" w:rsidP="0071378B">
      <w:pPr>
        <w:pStyle w:val="Item1"/>
        <w:numPr>
          <w:ilvl w:val="0"/>
          <w:numId w:val="19"/>
        </w:numPr>
        <w:spacing w:line="440" w:lineRule="exact"/>
        <w:ind w:leftChars="0" w:firstLineChars="0"/>
        <w:jc w:val="both"/>
        <w:rPr>
          <w:color w:val="000000" w:themeColor="text1"/>
          <w:sz w:val="24"/>
        </w:rPr>
      </w:pPr>
      <w:r w:rsidRPr="00B65780">
        <w:rPr>
          <w:color w:val="000000" w:themeColor="text1"/>
          <w:sz w:val="24"/>
        </w:rPr>
        <w:t>「平衡型共同基金</w:t>
      </w:r>
      <w:r w:rsidR="00431B16" w:rsidRPr="00B65780">
        <w:rPr>
          <w:color w:val="000000" w:themeColor="text1"/>
          <w:sz w:val="24"/>
        </w:rPr>
        <w:t>及多重資產型基金</w:t>
      </w:r>
      <w:r w:rsidRPr="00B65780">
        <w:rPr>
          <w:color w:val="000000" w:themeColor="text1"/>
          <w:sz w:val="24"/>
        </w:rPr>
        <w:t>」</w:t>
      </w:r>
    </w:p>
    <w:p w14:paraId="38947E0E" w14:textId="77777777" w:rsidR="005D59F6" w:rsidRPr="00B65780" w:rsidRDefault="005D59F6">
      <w:pPr>
        <w:pStyle w:val="Item1"/>
        <w:spacing w:line="440" w:lineRule="exact"/>
        <w:ind w:leftChars="0" w:left="2520" w:firstLineChars="0" w:hanging="2"/>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：資金運用表」相關欄位金額減除「表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值計算表」國內發行其投資區域包含國外之平衡型共同基金</w:t>
      </w:r>
      <w:r w:rsidR="00431B16" w:rsidRPr="00B65780">
        <w:rPr>
          <w:color w:val="000000" w:themeColor="text1"/>
          <w:sz w:val="24"/>
        </w:rPr>
        <w:t>及多重資產型基金</w:t>
      </w:r>
      <w:r w:rsidRPr="00B65780">
        <w:rPr>
          <w:color w:val="000000" w:themeColor="text1"/>
          <w:sz w:val="24"/>
        </w:rPr>
        <w:t>帳載價值後之數額，乘以「表</w:t>
      </w:r>
      <w:r w:rsidRPr="00B65780">
        <w:rPr>
          <w:color w:val="000000" w:themeColor="text1"/>
          <w:sz w:val="24"/>
        </w:rPr>
        <w:t>30-14</w:t>
      </w:r>
      <w:r w:rsidRPr="00B65780">
        <w:rPr>
          <w:color w:val="000000" w:themeColor="text1"/>
          <w:sz w:val="24"/>
        </w:rPr>
        <w:t>：公司</w:t>
      </w:r>
      <w:r w:rsidRPr="00B65780">
        <w:rPr>
          <w:color w:val="000000" w:themeColor="text1"/>
          <w:sz w:val="24"/>
        </w:rPr>
        <w:t>β</w:t>
      </w:r>
      <w:r w:rsidRPr="00B65780">
        <w:rPr>
          <w:color w:val="000000" w:themeColor="text1"/>
          <w:sz w:val="24"/>
        </w:rPr>
        <w:t>值及</w:t>
      </w:r>
      <w:r w:rsidR="009E25BA" w:rsidRPr="00B65780">
        <w:rPr>
          <w:color w:val="000000" w:themeColor="text1"/>
          <w:sz w:val="24"/>
        </w:rPr>
        <w:t>股票逆景氣循環</w:t>
      </w:r>
      <w:r w:rsidRPr="00B65780">
        <w:rPr>
          <w:color w:val="000000" w:themeColor="text1"/>
          <w:sz w:val="24"/>
        </w:rPr>
        <w:t>資產風險係數計算表」所對應之</w:t>
      </w:r>
      <w:r w:rsidRPr="00B65780">
        <w:rPr>
          <w:color w:val="000000" w:themeColor="text1"/>
          <w:sz w:val="24"/>
        </w:rPr>
        <w:lastRenderedPageBreak/>
        <w:t>風險係數計算風險資本額。</w:t>
      </w:r>
    </w:p>
    <w:p w14:paraId="33B4C2D1" w14:textId="77777777" w:rsidR="00B14C2C" w:rsidRPr="00B65780" w:rsidRDefault="00B14C2C" w:rsidP="0071378B">
      <w:pPr>
        <w:pStyle w:val="Item1"/>
        <w:numPr>
          <w:ilvl w:val="0"/>
          <w:numId w:val="19"/>
        </w:numPr>
        <w:spacing w:line="440" w:lineRule="exact"/>
        <w:ind w:leftChars="0" w:firstLineChars="0"/>
        <w:jc w:val="both"/>
        <w:rPr>
          <w:color w:val="000000" w:themeColor="text1"/>
          <w:sz w:val="24"/>
        </w:rPr>
      </w:pPr>
      <w:r w:rsidRPr="00B65780">
        <w:rPr>
          <w:color w:val="000000" w:themeColor="text1"/>
          <w:sz w:val="24"/>
        </w:rPr>
        <w:t>「私募基金」</w:t>
      </w:r>
    </w:p>
    <w:p w14:paraId="38A29CB3" w14:textId="77777777" w:rsidR="00B14C2C" w:rsidRPr="00B65780" w:rsidRDefault="00B14C2C" w:rsidP="00B14C2C">
      <w:pPr>
        <w:pStyle w:val="Item1"/>
        <w:tabs>
          <w:tab w:val="left" w:pos="2552"/>
        </w:tabs>
        <w:spacing w:line="440" w:lineRule="exact"/>
        <w:ind w:leftChars="0" w:left="2552" w:firstLineChars="0" w:hanging="1"/>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：資金運用表」相關欄位金額減除「表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值計算表」國內發行其投資區域包含國外之私募基金後之數額，乘以其所對應之風險係數計算風險資本額。</w:t>
      </w:r>
    </w:p>
    <w:p w14:paraId="51625186" w14:textId="77777777" w:rsidR="005D59F6" w:rsidRPr="00B65780" w:rsidRDefault="005D59F6" w:rsidP="0071378B">
      <w:pPr>
        <w:pStyle w:val="Item1"/>
        <w:numPr>
          <w:ilvl w:val="0"/>
          <w:numId w:val="19"/>
        </w:numPr>
        <w:spacing w:line="440" w:lineRule="exact"/>
        <w:ind w:leftChars="0" w:firstLineChars="0"/>
        <w:jc w:val="both"/>
        <w:rPr>
          <w:color w:val="000000" w:themeColor="text1"/>
          <w:sz w:val="24"/>
        </w:rPr>
      </w:pPr>
      <w:r w:rsidRPr="00B65780">
        <w:rPr>
          <w:color w:val="000000" w:themeColor="text1"/>
          <w:sz w:val="24"/>
        </w:rPr>
        <w:t>除上述</w:t>
      </w:r>
      <w:r w:rsidRPr="00B65780">
        <w:rPr>
          <w:color w:val="000000" w:themeColor="text1"/>
          <w:sz w:val="24"/>
        </w:rPr>
        <w:t>(</w:t>
      </w:r>
      <w:r w:rsidRPr="00B65780">
        <w:rPr>
          <w:color w:val="000000" w:themeColor="text1"/>
          <w:sz w:val="24"/>
        </w:rPr>
        <w:t>一</w:t>
      </w:r>
      <w:r w:rsidRPr="00B65780">
        <w:rPr>
          <w:color w:val="000000" w:themeColor="text1"/>
          <w:sz w:val="24"/>
        </w:rPr>
        <w:t>)</w:t>
      </w:r>
      <w:r w:rsidR="006B2A98" w:rsidRPr="00B65780">
        <w:rPr>
          <w:color w:val="000000" w:themeColor="text1"/>
          <w:sz w:val="24"/>
        </w:rPr>
        <w:t>~</w:t>
      </w:r>
      <w:r w:rsidRPr="00B65780">
        <w:rPr>
          <w:color w:val="000000" w:themeColor="text1"/>
          <w:sz w:val="24"/>
        </w:rPr>
        <w:t>(</w:t>
      </w:r>
      <w:r w:rsidR="00B14C2C" w:rsidRPr="00B65780">
        <w:rPr>
          <w:color w:val="000000" w:themeColor="text1"/>
          <w:sz w:val="24"/>
        </w:rPr>
        <w:t>四</w:t>
      </w:r>
      <w:r w:rsidRPr="00B65780">
        <w:rPr>
          <w:color w:val="000000" w:themeColor="text1"/>
          <w:sz w:val="24"/>
        </w:rPr>
        <w:t>)</w:t>
      </w:r>
      <w:r w:rsidRPr="00B65780">
        <w:rPr>
          <w:color w:val="000000" w:themeColor="text1"/>
          <w:sz w:val="24"/>
        </w:rPr>
        <w:t>以外之共同基金</w:t>
      </w:r>
    </w:p>
    <w:p w14:paraId="43DE5AFF" w14:textId="77777777" w:rsidR="005D59F6" w:rsidRPr="00B65780" w:rsidRDefault="005D59F6">
      <w:pPr>
        <w:pStyle w:val="Item1"/>
        <w:spacing w:line="440" w:lineRule="exact"/>
        <w:ind w:leftChars="968" w:left="2519" w:hangingChars="1" w:hanging="2"/>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：資金運用表」之相關欄位金額，乘以其所對應之風險係數計算風險資本額。</w:t>
      </w:r>
      <w:r w:rsidRPr="00B65780">
        <w:rPr>
          <w:color w:val="000000" w:themeColor="text1"/>
          <w:sz w:val="24"/>
        </w:rPr>
        <w:t xml:space="preserve"> </w:t>
      </w:r>
    </w:p>
    <w:p w14:paraId="4455AFE5" w14:textId="77777777" w:rsidR="005D59F6" w:rsidRPr="00B65780" w:rsidRDefault="005D59F6">
      <w:pPr>
        <w:pStyle w:val="Item1"/>
        <w:spacing w:line="440" w:lineRule="exact"/>
        <w:ind w:leftChars="590" w:left="2014" w:hangingChars="200" w:hanging="480"/>
        <w:jc w:val="both"/>
        <w:rPr>
          <w:color w:val="000000" w:themeColor="text1"/>
          <w:sz w:val="24"/>
        </w:rPr>
      </w:pPr>
      <w:r w:rsidRPr="00B65780">
        <w:rPr>
          <w:color w:val="000000" w:themeColor="text1"/>
          <w:sz w:val="24"/>
        </w:rPr>
        <w:t>三、若保險業自行提供相關信評資料，且該證券之債信評等達一定程度以上者，則可給予風險係數上之折扣，但不包括以</w:t>
      </w:r>
      <w:r w:rsidRPr="00B65780">
        <w:rPr>
          <w:color w:val="000000" w:themeColor="text1"/>
          <w:sz w:val="24"/>
        </w:rPr>
        <w:t>β</w:t>
      </w:r>
      <w:r w:rsidRPr="00B65780">
        <w:rPr>
          <w:color w:val="000000" w:themeColor="text1"/>
          <w:sz w:val="24"/>
        </w:rPr>
        <w:t>值計算係數之受益憑證。</w:t>
      </w:r>
    </w:p>
    <w:p w14:paraId="2649B411" w14:textId="77777777" w:rsidR="005D59F6" w:rsidRPr="00B65780" w:rsidRDefault="005D59F6">
      <w:pPr>
        <w:pStyle w:val="Item1"/>
        <w:spacing w:line="440" w:lineRule="exact"/>
        <w:ind w:leftChars="590" w:left="2014" w:hangingChars="200" w:hanging="480"/>
        <w:jc w:val="both"/>
        <w:rPr>
          <w:color w:val="000000" w:themeColor="text1"/>
          <w:sz w:val="24"/>
        </w:rPr>
      </w:pPr>
      <w:r w:rsidRPr="00B65780">
        <w:rPr>
          <w:color w:val="000000" w:themeColor="text1"/>
          <w:sz w:val="24"/>
        </w:rPr>
        <w:t>四、若受益憑證為國內發行但其投資區域包含國外者，計算風險資本額時，將該項目歸屬於國外投資受益憑證計算，相關資料請於「表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值計算表」中填列。</w:t>
      </w:r>
    </w:p>
    <w:p w14:paraId="748DBBC7" w14:textId="77777777" w:rsidR="005D59F6" w:rsidRPr="00B65780" w:rsidRDefault="005D59F6">
      <w:pPr>
        <w:spacing w:line="440" w:lineRule="exact"/>
        <w:ind w:left="2520" w:hanging="1620"/>
        <w:jc w:val="both"/>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1.2.5</w:t>
        </w:r>
      </w:smartTag>
      <w:r w:rsidRPr="00B65780">
        <w:rPr>
          <w:color w:val="000000" w:themeColor="text1"/>
          <w:sz w:val="24"/>
        </w:rPr>
        <w:t xml:space="preserve"> ETF</w:t>
      </w:r>
      <w:r w:rsidRPr="00B65780">
        <w:rPr>
          <w:color w:val="000000" w:themeColor="text1"/>
          <w:sz w:val="24"/>
        </w:rPr>
        <w:t>：</w:t>
      </w:r>
    </w:p>
    <w:p w14:paraId="7C69A5B2" w14:textId="77777777" w:rsidR="005D59F6" w:rsidRPr="00B65780" w:rsidRDefault="005D59F6" w:rsidP="0071378B">
      <w:pPr>
        <w:pStyle w:val="Item1"/>
        <w:numPr>
          <w:ilvl w:val="0"/>
          <w:numId w:val="20"/>
        </w:numPr>
        <w:tabs>
          <w:tab w:val="num" w:pos="1980"/>
        </w:tabs>
        <w:spacing w:line="440" w:lineRule="exact"/>
        <w:ind w:leftChars="0" w:left="1980" w:firstLineChars="0" w:hanging="540"/>
        <w:jc w:val="both"/>
        <w:rPr>
          <w:color w:val="000000" w:themeColor="text1"/>
          <w:sz w:val="24"/>
        </w:rPr>
      </w:pPr>
      <w:r w:rsidRPr="00B65780">
        <w:rPr>
          <w:color w:val="000000" w:themeColor="text1"/>
          <w:sz w:val="24"/>
        </w:rPr>
        <w:t>有關「</w:t>
      </w:r>
      <w:r w:rsidRPr="00B65780">
        <w:rPr>
          <w:color w:val="000000" w:themeColor="text1"/>
          <w:sz w:val="24"/>
        </w:rPr>
        <w:t>ETF</w:t>
      </w:r>
      <w:r w:rsidRPr="00B65780">
        <w:rPr>
          <w:color w:val="000000" w:themeColor="text1"/>
          <w:sz w:val="24"/>
        </w:rPr>
        <w:t>指數股票型基金」之規定，以</w:t>
      </w:r>
      <w:r w:rsidR="009E25BA" w:rsidRPr="00B65780">
        <w:rPr>
          <w:color w:val="000000" w:themeColor="text1"/>
          <w:sz w:val="24"/>
        </w:rPr>
        <w:t>107</w:t>
      </w:r>
      <w:r w:rsidR="009E25BA" w:rsidRPr="00B65780">
        <w:rPr>
          <w:color w:val="000000" w:themeColor="text1"/>
          <w:sz w:val="24"/>
        </w:rPr>
        <w:t>年</w:t>
      </w:r>
      <w:r w:rsidR="009E25BA" w:rsidRPr="00B65780">
        <w:rPr>
          <w:color w:val="000000" w:themeColor="text1"/>
          <w:sz w:val="24"/>
        </w:rPr>
        <w:t>7</w:t>
      </w:r>
      <w:r w:rsidR="009E25BA" w:rsidRPr="00B65780">
        <w:rPr>
          <w:color w:val="000000" w:themeColor="text1"/>
          <w:sz w:val="24"/>
        </w:rPr>
        <w:t>月</w:t>
      </w:r>
      <w:r w:rsidR="009E25BA" w:rsidRPr="00B65780">
        <w:rPr>
          <w:color w:val="000000" w:themeColor="text1"/>
          <w:sz w:val="24"/>
        </w:rPr>
        <w:t>23</w:t>
      </w:r>
      <w:r w:rsidR="006B2A98" w:rsidRPr="00B65780">
        <w:rPr>
          <w:color w:val="000000" w:themeColor="text1"/>
          <w:sz w:val="24"/>
        </w:rPr>
        <w:t>日</w:t>
      </w:r>
      <w:r w:rsidRPr="00B65780">
        <w:rPr>
          <w:color w:val="000000" w:themeColor="text1"/>
          <w:sz w:val="24"/>
        </w:rPr>
        <w:t>金融監督管理委員會證期局所修訂之『證券投資信託基金管理辦法』之規定為依據。</w:t>
      </w:r>
    </w:p>
    <w:p w14:paraId="7C0686C9" w14:textId="77777777" w:rsidR="005D59F6" w:rsidRPr="00B65780" w:rsidRDefault="005D59F6" w:rsidP="0071378B">
      <w:pPr>
        <w:pStyle w:val="Item1"/>
        <w:numPr>
          <w:ilvl w:val="0"/>
          <w:numId w:val="20"/>
        </w:numPr>
        <w:tabs>
          <w:tab w:val="num" w:pos="1980"/>
        </w:tabs>
        <w:spacing w:line="440" w:lineRule="exact"/>
        <w:ind w:leftChars="0" w:left="1980" w:firstLineChars="0" w:hanging="540"/>
        <w:jc w:val="both"/>
        <w:rPr>
          <w:color w:val="000000" w:themeColor="text1"/>
          <w:sz w:val="24"/>
        </w:rPr>
      </w:pPr>
      <w:r w:rsidRPr="00B65780">
        <w:rPr>
          <w:color w:val="000000" w:themeColor="text1"/>
          <w:sz w:val="24"/>
        </w:rPr>
        <w:t>此類別可再區分為「</w:t>
      </w:r>
      <w:r w:rsidRPr="00B65780">
        <w:rPr>
          <w:color w:val="000000" w:themeColor="text1"/>
          <w:sz w:val="24"/>
        </w:rPr>
        <w:t>ETF-</w:t>
      </w:r>
      <w:r w:rsidRPr="00B65780">
        <w:rPr>
          <w:color w:val="000000" w:themeColor="text1"/>
          <w:sz w:val="24"/>
        </w:rPr>
        <w:t>股票型」</w:t>
      </w:r>
      <w:r w:rsidR="009E25BA" w:rsidRPr="00B65780">
        <w:rPr>
          <w:color w:val="000000" w:themeColor="text1"/>
          <w:sz w:val="24"/>
        </w:rPr>
        <w:t>、</w:t>
      </w:r>
      <w:r w:rsidRPr="00B65780">
        <w:rPr>
          <w:color w:val="000000" w:themeColor="text1"/>
          <w:sz w:val="24"/>
        </w:rPr>
        <w:t>「</w:t>
      </w:r>
      <w:r w:rsidRPr="00B65780">
        <w:rPr>
          <w:color w:val="000000" w:themeColor="text1"/>
          <w:sz w:val="24"/>
        </w:rPr>
        <w:t>ETF-</w:t>
      </w:r>
      <w:r w:rsidRPr="00B65780">
        <w:rPr>
          <w:color w:val="000000" w:themeColor="text1"/>
          <w:sz w:val="24"/>
        </w:rPr>
        <w:t>債券型」</w:t>
      </w:r>
      <w:r w:rsidR="009E25BA" w:rsidRPr="00B65780">
        <w:rPr>
          <w:color w:val="000000" w:themeColor="text1"/>
          <w:sz w:val="24"/>
        </w:rPr>
        <w:t>及「</w:t>
      </w:r>
      <w:r w:rsidR="009E25BA" w:rsidRPr="00B65780">
        <w:rPr>
          <w:color w:val="000000" w:themeColor="text1"/>
          <w:sz w:val="24"/>
        </w:rPr>
        <w:t>ETF-</w:t>
      </w:r>
      <w:r w:rsidR="009E25BA" w:rsidRPr="00B65780">
        <w:rPr>
          <w:color w:val="000000" w:themeColor="text1"/>
          <w:sz w:val="24"/>
        </w:rPr>
        <w:t>其他型」</w:t>
      </w:r>
      <w:r w:rsidRPr="00B65780">
        <w:rPr>
          <w:color w:val="000000" w:themeColor="text1"/>
          <w:sz w:val="24"/>
        </w:rPr>
        <w:t>，其風險資本額之計算方式說明如下：</w:t>
      </w:r>
    </w:p>
    <w:p w14:paraId="216DC73B" w14:textId="77777777" w:rsidR="005D59F6" w:rsidRPr="00B65780" w:rsidRDefault="005D59F6" w:rsidP="0071378B">
      <w:pPr>
        <w:numPr>
          <w:ilvl w:val="1"/>
          <w:numId w:val="20"/>
        </w:numPr>
        <w:tabs>
          <w:tab w:val="left" w:pos="2160"/>
          <w:tab w:val="left" w:pos="2520"/>
        </w:tabs>
        <w:spacing w:line="440" w:lineRule="exact"/>
        <w:ind w:firstLine="1980"/>
        <w:jc w:val="both"/>
        <w:rPr>
          <w:color w:val="000000" w:themeColor="text1"/>
          <w:sz w:val="24"/>
        </w:rPr>
      </w:pPr>
      <w:r w:rsidRPr="00B65780">
        <w:rPr>
          <w:color w:val="000000" w:themeColor="text1"/>
          <w:sz w:val="24"/>
        </w:rPr>
        <w:t>「</w:t>
      </w:r>
      <w:r w:rsidRPr="00B65780">
        <w:rPr>
          <w:color w:val="000000" w:themeColor="text1"/>
          <w:sz w:val="24"/>
        </w:rPr>
        <w:t>ETF-</w:t>
      </w:r>
      <w:r w:rsidRPr="00B65780">
        <w:rPr>
          <w:color w:val="000000" w:themeColor="text1"/>
          <w:sz w:val="24"/>
        </w:rPr>
        <w:t>股票型」</w:t>
      </w:r>
    </w:p>
    <w:p w14:paraId="0B80DFCE" w14:textId="77777777" w:rsidR="005D59F6" w:rsidRPr="00B65780" w:rsidRDefault="005D59F6">
      <w:pPr>
        <w:tabs>
          <w:tab w:val="left" w:pos="2520"/>
        </w:tabs>
        <w:spacing w:line="440" w:lineRule="exact"/>
        <w:ind w:left="252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：資金運用表」相關欄位金額減除「表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w:t>
      </w:r>
      <w:r w:rsidRPr="00B65780">
        <w:rPr>
          <w:color w:val="000000" w:themeColor="text1"/>
          <w:sz w:val="24"/>
        </w:rPr>
        <w:t>ETF-</w:t>
      </w:r>
      <w:r w:rsidRPr="00B65780">
        <w:rPr>
          <w:color w:val="000000" w:themeColor="text1"/>
          <w:sz w:val="24"/>
        </w:rPr>
        <w:t>股票型帳載價值後之數額，乘以「表</w:t>
      </w:r>
      <w:r w:rsidRPr="00B65780">
        <w:rPr>
          <w:color w:val="000000" w:themeColor="text1"/>
          <w:sz w:val="24"/>
        </w:rPr>
        <w:t>30-14</w:t>
      </w:r>
      <w:r w:rsidRPr="00B65780">
        <w:rPr>
          <w:color w:val="000000" w:themeColor="text1"/>
          <w:sz w:val="24"/>
        </w:rPr>
        <w:t>：公司</w:t>
      </w:r>
      <w:r w:rsidRPr="00B65780">
        <w:rPr>
          <w:color w:val="000000" w:themeColor="text1"/>
          <w:sz w:val="24"/>
        </w:rPr>
        <w:t>β</w:t>
      </w:r>
      <w:r w:rsidRPr="00B65780">
        <w:rPr>
          <w:color w:val="000000" w:themeColor="text1"/>
          <w:sz w:val="24"/>
        </w:rPr>
        <w:t>值及</w:t>
      </w:r>
      <w:r w:rsidR="009E25BA" w:rsidRPr="00B65780">
        <w:rPr>
          <w:color w:val="000000" w:themeColor="text1"/>
          <w:sz w:val="24"/>
        </w:rPr>
        <w:t>股票逆景氣循環</w:t>
      </w:r>
      <w:r w:rsidRPr="00B65780">
        <w:rPr>
          <w:color w:val="000000" w:themeColor="text1"/>
          <w:sz w:val="24"/>
        </w:rPr>
        <w:t>資產風險係數計算表」所對應之風險係數計算風險資本額。</w:t>
      </w:r>
    </w:p>
    <w:p w14:paraId="6A168C3E" w14:textId="77777777" w:rsidR="005D59F6" w:rsidRPr="00B65780" w:rsidRDefault="005D59F6" w:rsidP="0071378B">
      <w:pPr>
        <w:pStyle w:val="Item1"/>
        <w:numPr>
          <w:ilvl w:val="1"/>
          <w:numId w:val="20"/>
        </w:numPr>
        <w:tabs>
          <w:tab w:val="num" w:pos="1980"/>
          <w:tab w:val="left" w:pos="2520"/>
        </w:tabs>
        <w:spacing w:line="440" w:lineRule="exact"/>
        <w:ind w:leftChars="0" w:firstLineChars="0" w:firstLine="1980"/>
        <w:jc w:val="both"/>
        <w:rPr>
          <w:color w:val="000000" w:themeColor="text1"/>
          <w:sz w:val="24"/>
        </w:rPr>
      </w:pPr>
      <w:r w:rsidRPr="00B65780">
        <w:rPr>
          <w:color w:val="000000" w:themeColor="text1"/>
          <w:sz w:val="24"/>
        </w:rPr>
        <w:t>「</w:t>
      </w:r>
      <w:r w:rsidRPr="00B65780">
        <w:rPr>
          <w:color w:val="000000" w:themeColor="text1"/>
          <w:sz w:val="24"/>
        </w:rPr>
        <w:t>ETF-</w:t>
      </w:r>
      <w:r w:rsidRPr="00B65780">
        <w:rPr>
          <w:color w:val="000000" w:themeColor="text1"/>
          <w:sz w:val="24"/>
        </w:rPr>
        <w:t>債券型」</w:t>
      </w:r>
    </w:p>
    <w:p w14:paraId="7E0F1F61" w14:textId="77777777" w:rsidR="005D59F6" w:rsidRPr="00B65780" w:rsidRDefault="005D59F6">
      <w:pPr>
        <w:pStyle w:val="Item1"/>
        <w:tabs>
          <w:tab w:val="num" w:pos="1980"/>
          <w:tab w:val="left" w:pos="2520"/>
        </w:tabs>
        <w:spacing w:line="440" w:lineRule="exact"/>
        <w:ind w:leftChars="969" w:left="2519" w:firstLineChars="0" w:firstLine="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：資金運用表」之相關欄位金額</w:t>
      </w:r>
      <w:r w:rsidR="00EC7516" w:rsidRPr="00B65780">
        <w:rPr>
          <w:color w:val="000000" w:themeColor="text1"/>
          <w:sz w:val="24"/>
        </w:rPr>
        <w:t>減除「表</w:t>
      </w:r>
      <w:r w:rsidR="00EC7516" w:rsidRPr="00B65780">
        <w:rPr>
          <w:color w:val="000000" w:themeColor="text1"/>
          <w:sz w:val="24"/>
        </w:rPr>
        <w:t>30-14-1</w:t>
      </w:r>
      <w:r w:rsidR="00EC7516" w:rsidRPr="00B65780">
        <w:rPr>
          <w:color w:val="000000" w:themeColor="text1"/>
          <w:sz w:val="24"/>
        </w:rPr>
        <w:t>：公司上市股票及基金</w:t>
      </w:r>
      <w:r w:rsidR="00EC7516" w:rsidRPr="00B65780">
        <w:rPr>
          <w:color w:val="000000" w:themeColor="text1"/>
          <w:sz w:val="24"/>
        </w:rPr>
        <w:t>β</w:t>
      </w:r>
      <w:r w:rsidR="00EC7516" w:rsidRPr="00B65780">
        <w:rPr>
          <w:color w:val="000000" w:themeColor="text1"/>
          <w:sz w:val="24"/>
        </w:rPr>
        <w:t>值計算表」國內發行其投資區域包含國外之</w:t>
      </w:r>
      <w:r w:rsidR="00EC7516" w:rsidRPr="00B65780">
        <w:rPr>
          <w:color w:val="000000" w:themeColor="text1"/>
          <w:sz w:val="24"/>
        </w:rPr>
        <w:t>ETF-</w:t>
      </w:r>
      <w:r w:rsidR="00EC7516" w:rsidRPr="00B65780">
        <w:rPr>
          <w:color w:val="000000" w:themeColor="text1"/>
          <w:sz w:val="24"/>
        </w:rPr>
        <w:t>債券型帳載價值後之數額</w:t>
      </w:r>
      <w:r w:rsidRPr="00B65780">
        <w:rPr>
          <w:color w:val="000000" w:themeColor="text1"/>
          <w:sz w:val="24"/>
        </w:rPr>
        <w:t>，乘以其所對應之風險係數計算風險資本額。</w:t>
      </w:r>
    </w:p>
    <w:p w14:paraId="2533CBEB" w14:textId="77777777" w:rsidR="00EC7516" w:rsidRPr="00B65780" w:rsidRDefault="00EC7516" w:rsidP="0071378B">
      <w:pPr>
        <w:pStyle w:val="Item1"/>
        <w:numPr>
          <w:ilvl w:val="1"/>
          <w:numId w:val="20"/>
        </w:numPr>
        <w:tabs>
          <w:tab w:val="num" w:pos="1980"/>
          <w:tab w:val="left" w:pos="2520"/>
        </w:tabs>
        <w:spacing w:line="440" w:lineRule="exact"/>
        <w:ind w:leftChars="0" w:firstLineChars="0" w:firstLine="1980"/>
        <w:jc w:val="both"/>
        <w:rPr>
          <w:color w:val="000000" w:themeColor="text1"/>
        </w:rPr>
      </w:pPr>
      <w:r w:rsidRPr="00B65780">
        <w:rPr>
          <w:color w:val="000000" w:themeColor="text1"/>
          <w:sz w:val="24"/>
        </w:rPr>
        <w:lastRenderedPageBreak/>
        <w:t>「</w:t>
      </w:r>
      <w:r w:rsidRPr="00B65780">
        <w:rPr>
          <w:color w:val="000000" w:themeColor="text1"/>
          <w:sz w:val="24"/>
        </w:rPr>
        <w:t>ETF-</w:t>
      </w:r>
      <w:r w:rsidRPr="00B65780">
        <w:rPr>
          <w:color w:val="000000" w:themeColor="text1"/>
          <w:sz w:val="24"/>
        </w:rPr>
        <w:t>其他型」</w:t>
      </w:r>
    </w:p>
    <w:p w14:paraId="4F22BDA1" w14:textId="77777777" w:rsidR="00EC7516" w:rsidRPr="00B65780" w:rsidRDefault="00EC7516" w:rsidP="00EC7516">
      <w:pPr>
        <w:pStyle w:val="Item1"/>
        <w:tabs>
          <w:tab w:val="num" w:pos="1980"/>
          <w:tab w:val="left" w:pos="2520"/>
        </w:tabs>
        <w:spacing w:line="440" w:lineRule="exact"/>
        <w:ind w:leftChars="969" w:left="2519" w:firstLineChars="0" w:firstLine="0"/>
        <w:jc w:val="both"/>
        <w:rPr>
          <w:color w:val="000000" w:themeColor="text1"/>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：資金運用表」之相關欄位金額減除「表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w:t>
      </w:r>
      <w:r w:rsidRPr="00B65780">
        <w:rPr>
          <w:color w:val="000000" w:themeColor="text1"/>
          <w:sz w:val="24"/>
        </w:rPr>
        <w:t>ETF-</w:t>
      </w:r>
      <w:r w:rsidRPr="00B65780">
        <w:rPr>
          <w:color w:val="000000" w:themeColor="text1"/>
          <w:sz w:val="24"/>
        </w:rPr>
        <w:t>其他型帳載價值後之數額，乘以其所對應之風險係數計算風險資本額。</w:t>
      </w:r>
    </w:p>
    <w:p w14:paraId="02D1995E" w14:textId="77777777" w:rsidR="005D59F6" w:rsidRPr="00B65780" w:rsidRDefault="005D59F6">
      <w:pPr>
        <w:pStyle w:val="Item1"/>
        <w:tabs>
          <w:tab w:val="num" w:pos="1980"/>
          <w:tab w:val="left" w:pos="2520"/>
        </w:tabs>
        <w:spacing w:line="440" w:lineRule="exact"/>
        <w:ind w:leftChars="969" w:left="2519" w:firstLineChars="0" w:firstLine="0"/>
        <w:jc w:val="both"/>
        <w:rPr>
          <w:color w:val="000000" w:themeColor="text1"/>
          <w:sz w:val="24"/>
        </w:rPr>
      </w:pPr>
    </w:p>
    <w:p w14:paraId="3DF55063" w14:textId="77777777" w:rsidR="005D59F6" w:rsidRPr="00B65780" w:rsidRDefault="005D59F6" w:rsidP="0071378B">
      <w:pPr>
        <w:pStyle w:val="Item1"/>
        <w:numPr>
          <w:ilvl w:val="0"/>
          <w:numId w:val="20"/>
        </w:numPr>
        <w:tabs>
          <w:tab w:val="num" w:pos="1980"/>
        </w:tabs>
        <w:spacing w:line="440" w:lineRule="exact"/>
        <w:ind w:leftChars="0" w:left="1980" w:firstLineChars="0" w:hanging="540"/>
        <w:jc w:val="both"/>
        <w:rPr>
          <w:color w:val="000000" w:themeColor="text1"/>
          <w:sz w:val="24"/>
        </w:rPr>
      </w:pPr>
      <w:r w:rsidRPr="00B65780">
        <w:rPr>
          <w:color w:val="000000" w:themeColor="text1"/>
          <w:sz w:val="24"/>
        </w:rPr>
        <w:t>若</w:t>
      </w:r>
      <w:r w:rsidRPr="00B65780">
        <w:rPr>
          <w:color w:val="000000" w:themeColor="text1"/>
          <w:sz w:val="24"/>
        </w:rPr>
        <w:t>ETF</w:t>
      </w:r>
      <w:r w:rsidRPr="00B65780">
        <w:rPr>
          <w:color w:val="000000" w:themeColor="text1"/>
          <w:sz w:val="24"/>
        </w:rPr>
        <w:t>為國內發行但其投資區域包含國外者，計算風險資本額時，將該項目歸屬於國外投資</w:t>
      </w:r>
      <w:r w:rsidRPr="00B65780">
        <w:rPr>
          <w:color w:val="000000" w:themeColor="text1"/>
          <w:sz w:val="24"/>
        </w:rPr>
        <w:t>ETF</w:t>
      </w:r>
      <w:r w:rsidRPr="00B65780">
        <w:rPr>
          <w:color w:val="000000" w:themeColor="text1"/>
          <w:sz w:val="24"/>
        </w:rPr>
        <w:t>計算，相關資料請於「表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值計算表」中填列。</w:t>
      </w:r>
    </w:p>
    <w:p w14:paraId="0719CA60" w14:textId="77777777" w:rsidR="00EC7516" w:rsidRPr="00B65780" w:rsidRDefault="00EC7516" w:rsidP="00EC7516">
      <w:pPr>
        <w:spacing w:line="440" w:lineRule="exact"/>
        <w:ind w:left="2520" w:hanging="1620"/>
        <w:jc w:val="both"/>
        <w:rPr>
          <w:color w:val="000000" w:themeColor="text1"/>
        </w:rPr>
      </w:pPr>
      <w:r w:rsidRPr="00B65780">
        <w:rPr>
          <w:color w:val="000000" w:themeColor="text1"/>
          <w:sz w:val="24"/>
        </w:rPr>
        <w:t>1.2.6 ETN</w:t>
      </w:r>
      <w:r w:rsidRPr="00B65780">
        <w:rPr>
          <w:color w:val="000000" w:themeColor="text1"/>
          <w:sz w:val="24"/>
        </w:rPr>
        <w:t>：</w:t>
      </w:r>
    </w:p>
    <w:p w14:paraId="03757848" w14:textId="77777777" w:rsidR="00EC7516" w:rsidRPr="00B65780" w:rsidRDefault="00EC7516" w:rsidP="0071378B">
      <w:pPr>
        <w:numPr>
          <w:ilvl w:val="0"/>
          <w:numId w:val="43"/>
        </w:numPr>
        <w:spacing w:line="440" w:lineRule="exact"/>
        <w:jc w:val="both"/>
        <w:rPr>
          <w:color w:val="000000" w:themeColor="text1"/>
          <w:sz w:val="24"/>
        </w:rPr>
      </w:pPr>
      <w:r w:rsidRPr="00B65780">
        <w:rPr>
          <w:color w:val="000000" w:themeColor="text1"/>
          <w:sz w:val="24"/>
        </w:rPr>
        <w:t>有關「</w:t>
      </w:r>
      <w:r w:rsidRPr="00B65780">
        <w:rPr>
          <w:color w:val="000000" w:themeColor="text1"/>
          <w:sz w:val="24"/>
        </w:rPr>
        <w:t>ETN</w:t>
      </w:r>
      <w:r w:rsidRPr="00B65780">
        <w:rPr>
          <w:color w:val="000000" w:themeColor="text1"/>
          <w:sz w:val="24"/>
        </w:rPr>
        <w:t>指數投資證券」之規定，以</w:t>
      </w:r>
      <w:r w:rsidRPr="00B65780">
        <w:rPr>
          <w:color w:val="000000" w:themeColor="text1"/>
          <w:sz w:val="24"/>
        </w:rPr>
        <w:t>107</w:t>
      </w:r>
      <w:r w:rsidRPr="00B65780">
        <w:rPr>
          <w:color w:val="000000" w:themeColor="text1"/>
          <w:sz w:val="24"/>
        </w:rPr>
        <w:t>年</w:t>
      </w:r>
      <w:r w:rsidRPr="00B65780">
        <w:rPr>
          <w:color w:val="000000" w:themeColor="text1"/>
          <w:sz w:val="24"/>
        </w:rPr>
        <w:t>6</w:t>
      </w:r>
      <w:r w:rsidRPr="00B65780">
        <w:rPr>
          <w:color w:val="000000" w:themeColor="text1"/>
          <w:sz w:val="24"/>
        </w:rPr>
        <w:t>月</w:t>
      </w:r>
      <w:r w:rsidRPr="00B65780">
        <w:rPr>
          <w:color w:val="000000" w:themeColor="text1"/>
          <w:sz w:val="24"/>
        </w:rPr>
        <w:t>28</w:t>
      </w:r>
      <w:r w:rsidRPr="00B65780">
        <w:rPr>
          <w:color w:val="000000" w:themeColor="text1"/>
          <w:sz w:val="24"/>
        </w:rPr>
        <w:t>日金融監督管理委員會證期局所發布之『證券商發行指數投資證券處理準則』之規定為依據。</w:t>
      </w:r>
    </w:p>
    <w:p w14:paraId="4C94067F" w14:textId="77777777" w:rsidR="00EC7516" w:rsidRPr="00B65780" w:rsidRDefault="00EC7516" w:rsidP="0071378B">
      <w:pPr>
        <w:numPr>
          <w:ilvl w:val="0"/>
          <w:numId w:val="43"/>
        </w:numPr>
        <w:spacing w:line="440" w:lineRule="exact"/>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：資金運用表」相關欄位金額減除「表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w:t>
      </w:r>
      <w:r w:rsidRPr="00B65780">
        <w:rPr>
          <w:color w:val="000000" w:themeColor="text1"/>
          <w:sz w:val="24"/>
        </w:rPr>
        <w:t>ETN</w:t>
      </w:r>
      <w:r w:rsidRPr="00B65780">
        <w:rPr>
          <w:color w:val="000000" w:themeColor="text1"/>
          <w:sz w:val="24"/>
        </w:rPr>
        <w:t>帳載價值後之數額，乘以對應之風險係數計算風險資本額。</w:t>
      </w:r>
    </w:p>
    <w:p w14:paraId="65CA13A5" w14:textId="77777777" w:rsidR="00EC7516" w:rsidRPr="00B65780" w:rsidRDefault="00EC7516" w:rsidP="00EC7516">
      <w:pPr>
        <w:pStyle w:val="Item1"/>
        <w:tabs>
          <w:tab w:val="num" w:pos="1980"/>
        </w:tabs>
        <w:spacing w:line="440" w:lineRule="exact"/>
        <w:ind w:leftChars="0" w:left="1980" w:firstLineChars="0" w:firstLine="0"/>
        <w:jc w:val="both"/>
        <w:rPr>
          <w:color w:val="000000" w:themeColor="text1"/>
          <w:sz w:val="24"/>
        </w:rPr>
      </w:pPr>
    </w:p>
    <w:p w14:paraId="14609528" w14:textId="77777777" w:rsidR="005D59F6" w:rsidRPr="00B65780" w:rsidRDefault="005D59F6">
      <w:pPr>
        <w:pStyle w:val="Layer3"/>
        <w:spacing w:line="440" w:lineRule="exact"/>
        <w:ind w:left="585"/>
        <w:jc w:val="both"/>
        <w:rPr>
          <w:color w:val="000000" w:themeColor="text1"/>
        </w:rPr>
      </w:pPr>
      <w:r w:rsidRPr="00B65780">
        <w:rPr>
          <w:color w:val="000000" w:themeColor="text1"/>
        </w:rPr>
        <w:t>1.3</w:t>
      </w:r>
      <w:r w:rsidRPr="00B65780">
        <w:rPr>
          <w:color w:val="000000" w:themeColor="text1"/>
        </w:rPr>
        <w:t>不動產</w:t>
      </w:r>
    </w:p>
    <w:p w14:paraId="5846EECE" w14:textId="77777777" w:rsidR="005D59F6" w:rsidRPr="00B65780" w:rsidRDefault="005D59F6">
      <w:pPr>
        <w:pStyle w:val="Item1"/>
        <w:spacing w:line="440" w:lineRule="exact"/>
        <w:ind w:leftChars="400" w:left="1520" w:hangingChars="200" w:hanging="480"/>
        <w:jc w:val="both"/>
        <w:rPr>
          <w:color w:val="000000" w:themeColor="text1"/>
          <w:sz w:val="24"/>
        </w:rPr>
      </w:pPr>
      <w:r w:rsidRPr="00B65780">
        <w:rPr>
          <w:color w:val="000000" w:themeColor="text1"/>
          <w:sz w:val="24"/>
        </w:rPr>
        <w:t>一、不動產項目依以其投資之目的分為「</w:t>
      </w:r>
      <w:r w:rsidR="00357AF2" w:rsidRPr="00B65780">
        <w:rPr>
          <w:color w:val="000000" w:themeColor="text1"/>
          <w:sz w:val="24"/>
        </w:rPr>
        <w:t>投資性不動產</w:t>
      </w:r>
      <w:r w:rsidRPr="00B65780">
        <w:rPr>
          <w:color w:val="000000" w:themeColor="text1"/>
          <w:sz w:val="24"/>
        </w:rPr>
        <w:t>」及「自用不動產」兩類。另針對</w:t>
      </w:r>
      <w:r w:rsidR="00357AF2" w:rsidRPr="00B65780">
        <w:rPr>
          <w:color w:val="000000" w:themeColor="text1"/>
          <w:sz w:val="24"/>
        </w:rPr>
        <w:t>投資性不動產</w:t>
      </w:r>
      <w:r w:rsidRPr="00B65780">
        <w:rPr>
          <w:color w:val="000000" w:themeColor="text1"/>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B65780">
        <w:rPr>
          <w:color w:val="000000" w:themeColor="text1"/>
          <w:sz w:val="24"/>
        </w:rPr>
        <w:t>13-2</w:t>
      </w:r>
      <w:r w:rsidRPr="00B65780">
        <w:rPr>
          <w:color w:val="000000" w:themeColor="text1"/>
          <w:sz w:val="24"/>
        </w:rPr>
        <w:t>：不動產餘額明細表</w:t>
      </w:r>
      <w:r w:rsidRPr="00B65780">
        <w:rPr>
          <w:color w:val="000000" w:themeColor="text1"/>
          <w:sz w:val="24"/>
        </w:rPr>
        <w:t>(</w:t>
      </w:r>
      <w:r w:rsidRPr="00B65780">
        <w:rPr>
          <w:color w:val="000000" w:themeColor="text1"/>
          <w:sz w:val="24"/>
        </w:rPr>
        <w:t>總計</w:t>
      </w:r>
      <w:r w:rsidRPr="00B65780">
        <w:rPr>
          <w:color w:val="000000" w:themeColor="text1"/>
          <w:sz w:val="24"/>
        </w:rPr>
        <w:t>)</w:t>
      </w:r>
      <w:r w:rsidRPr="00B65780">
        <w:rPr>
          <w:color w:val="000000" w:themeColor="text1"/>
          <w:sz w:val="24"/>
        </w:rPr>
        <w:t>」之相關欄位金額加計</w:t>
      </w:r>
      <w:r w:rsidRPr="00B65780">
        <w:rPr>
          <w:color w:val="000000" w:themeColor="text1"/>
          <w:spacing w:val="10"/>
          <w:sz w:val="24"/>
        </w:rPr>
        <w:t>「表</w:t>
      </w:r>
      <w:smartTag w:uri="urn:schemas-microsoft-com:office:smarttags" w:element="chsdate">
        <w:smartTagPr>
          <w:attr w:name="IsROCDate" w:val="False"/>
          <w:attr w:name="IsLunarDate" w:val="False"/>
          <w:attr w:name="Day" w:val="3"/>
          <w:attr w:name="Month" w:val="8"/>
          <w:attr w:name="Year" w:val="1930"/>
        </w:smartTagPr>
        <w:r w:rsidRPr="00B65780">
          <w:rPr>
            <w:color w:val="000000" w:themeColor="text1"/>
            <w:spacing w:val="10"/>
            <w:sz w:val="24"/>
          </w:rPr>
          <w:t>30-8-3</w:t>
        </w:r>
      </w:smartTag>
      <w:r w:rsidRPr="00B65780">
        <w:rPr>
          <w:color w:val="000000" w:themeColor="text1"/>
          <w:spacing w:val="10"/>
          <w:sz w:val="24"/>
        </w:rPr>
        <w:t>：不動產投資採</w:t>
      </w:r>
      <w:r w:rsidR="0075325F" w:rsidRPr="00B65780">
        <w:rPr>
          <w:color w:val="000000" w:themeColor="text1"/>
          <w:spacing w:val="10"/>
          <w:sz w:val="24"/>
        </w:rPr>
        <w:t>公允價值</w:t>
      </w:r>
      <w:r w:rsidRPr="00B65780">
        <w:rPr>
          <w:color w:val="000000" w:themeColor="text1"/>
          <w:spacing w:val="10"/>
          <w:sz w:val="24"/>
        </w:rPr>
        <w:t>評價計入自有資本調整計算表」</w:t>
      </w:r>
      <w:r w:rsidR="00407480" w:rsidRPr="00B65780">
        <w:rPr>
          <w:color w:val="000000" w:themeColor="text1"/>
          <w:spacing w:val="10"/>
          <w:sz w:val="24"/>
        </w:rPr>
        <w:t>、及</w:t>
      </w:r>
      <w:r w:rsidR="00407480" w:rsidRPr="00B65780">
        <w:rPr>
          <w:rFonts w:eastAsia="新細明體"/>
          <w:color w:val="000000" w:themeColor="text1"/>
          <w:spacing w:val="10"/>
          <w:sz w:val="24"/>
        </w:rPr>
        <w:t>「</w:t>
      </w:r>
      <w:r w:rsidR="00407480" w:rsidRPr="00B65780">
        <w:rPr>
          <w:color w:val="000000" w:themeColor="text1"/>
          <w:spacing w:val="10"/>
          <w:sz w:val="24"/>
        </w:rPr>
        <w:t>表</w:t>
      </w:r>
      <w:r w:rsidR="00407480" w:rsidRPr="00B65780">
        <w:rPr>
          <w:color w:val="000000" w:themeColor="text1"/>
          <w:spacing w:val="10"/>
          <w:sz w:val="24"/>
        </w:rPr>
        <w:t>30-8-4</w:t>
      </w:r>
      <w:r w:rsidR="00407480" w:rsidRPr="00B65780">
        <w:rPr>
          <w:color w:val="000000" w:themeColor="text1"/>
          <w:spacing w:val="10"/>
          <w:sz w:val="24"/>
        </w:rPr>
        <w:t>：</w:t>
      </w:r>
      <w:r w:rsidR="00357AF2" w:rsidRPr="00B65780">
        <w:rPr>
          <w:color w:val="000000" w:themeColor="text1"/>
          <w:spacing w:val="10"/>
          <w:sz w:val="24"/>
        </w:rPr>
        <w:t>投資性不動產</w:t>
      </w:r>
      <w:r w:rsidR="00407480" w:rsidRPr="00B65780">
        <w:rPr>
          <w:color w:val="000000" w:themeColor="text1"/>
          <w:spacing w:val="10"/>
          <w:sz w:val="24"/>
        </w:rPr>
        <w:t>為素地或未能符合即時利用並有收益認定</w:t>
      </w:r>
      <w:r w:rsidR="00F31132" w:rsidRPr="00B65780">
        <w:rPr>
          <w:color w:val="000000" w:themeColor="text1"/>
          <w:spacing w:val="10"/>
          <w:sz w:val="24"/>
        </w:rPr>
        <w:t>基</w:t>
      </w:r>
      <w:r w:rsidR="00407480" w:rsidRPr="00B65780">
        <w:rPr>
          <w:color w:val="000000" w:themeColor="text1"/>
          <w:spacing w:val="10"/>
          <w:sz w:val="24"/>
        </w:rPr>
        <w:t>準者加計風險資本額調整計算表」</w:t>
      </w:r>
      <w:r w:rsidRPr="00B65780">
        <w:rPr>
          <w:color w:val="000000" w:themeColor="text1"/>
          <w:spacing w:val="10"/>
          <w:sz w:val="24"/>
        </w:rPr>
        <w:t>之相關欄位金</w:t>
      </w:r>
      <w:r w:rsidRPr="00B65780">
        <w:rPr>
          <w:color w:val="000000" w:themeColor="text1"/>
          <w:sz w:val="24"/>
        </w:rPr>
        <w:t>額，乘以其所對應之風險係數計算風險資本額。</w:t>
      </w:r>
    </w:p>
    <w:p w14:paraId="3444356B" w14:textId="77777777" w:rsidR="005D59F6" w:rsidRPr="00B65780" w:rsidRDefault="005D59F6">
      <w:pPr>
        <w:pStyle w:val="Item1"/>
        <w:spacing w:line="440" w:lineRule="exact"/>
        <w:ind w:leftChars="400" w:left="1520" w:hangingChars="200" w:hanging="480"/>
        <w:jc w:val="both"/>
        <w:rPr>
          <w:color w:val="000000" w:themeColor="text1"/>
          <w:sz w:val="24"/>
        </w:rPr>
      </w:pPr>
      <w:r w:rsidRPr="00B65780">
        <w:rPr>
          <w:color w:val="000000" w:themeColor="text1"/>
          <w:sz w:val="24"/>
        </w:rPr>
        <w:t>二、有關不動產出租部份歸入「不動產投資」項目中。另外，關於建造工程於建造前已決定其使用目的且經提報董事會決議者，其使用目的為投資用者歸入「不動產投資」項目中，其使用目的為自用者歸入「自用不動產」項目中。預付房地款，於購置前已決定其使用目的為供營業用，經提報董事會決議者，歸入「自用不動產」項目中。</w:t>
      </w:r>
    </w:p>
    <w:p w14:paraId="37C228E2" w14:textId="77777777" w:rsidR="005D59F6" w:rsidRPr="00B65780" w:rsidRDefault="005D59F6">
      <w:pPr>
        <w:pStyle w:val="Layer3"/>
        <w:spacing w:line="440" w:lineRule="exact"/>
        <w:ind w:left="585"/>
        <w:jc w:val="both"/>
        <w:rPr>
          <w:color w:val="000000" w:themeColor="text1"/>
        </w:rPr>
      </w:pPr>
      <w:r w:rsidRPr="00B65780">
        <w:rPr>
          <w:color w:val="000000" w:themeColor="text1"/>
        </w:rPr>
        <w:lastRenderedPageBreak/>
        <w:t>1.4</w:t>
      </w:r>
      <w:r w:rsidRPr="00B65780">
        <w:rPr>
          <w:color w:val="000000" w:themeColor="text1"/>
        </w:rPr>
        <w:t>放款</w:t>
      </w:r>
    </w:p>
    <w:p w14:paraId="2EA725DE" w14:textId="77777777" w:rsidR="005D59F6" w:rsidRPr="00B65780" w:rsidRDefault="005D59F6" w:rsidP="0071378B">
      <w:pPr>
        <w:pStyle w:val="Item1"/>
        <w:numPr>
          <w:ilvl w:val="0"/>
          <w:numId w:val="21"/>
        </w:numPr>
        <w:tabs>
          <w:tab w:val="clear" w:pos="1995"/>
          <w:tab w:val="num" w:pos="1440"/>
        </w:tabs>
        <w:spacing w:line="440" w:lineRule="exact"/>
        <w:ind w:leftChars="0" w:left="1620" w:firstLineChars="0" w:hanging="540"/>
        <w:jc w:val="both"/>
        <w:rPr>
          <w:color w:val="000000" w:themeColor="text1"/>
          <w:sz w:val="24"/>
        </w:rPr>
      </w:pPr>
      <w:r w:rsidRPr="00B65780">
        <w:rPr>
          <w:color w:val="000000" w:themeColor="text1"/>
          <w:sz w:val="24"/>
        </w:rPr>
        <w:t>擔保放款依據保險法第</w:t>
      </w:r>
      <w:r w:rsidRPr="00B65780">
        <w:rPr>
          <w:color w:val="000000" w:themeColor="text1"/>
          <w:sz w:val="24"/>
        </w:rPr>
        <w:t>146-3</w:t>
      </w:r>
      <w:r w:rsidRPr="00B65780">
        <w:rPr>
          <w:color w:val="000000" w:themeColor="text1"/>
          <w:sz w:val="24"/>
        </w:rPr>
        <w:t>條，針對保險業可辦理之放款項目細分為「不動產擔保放款」、「動產擔保放款」、「有價證券質押放款」及「銀行保證放款」。</w:t>
      </w:r>
      <w:r w:rsidR="0024266E" w:rsidRPr="00B65780">
        <w:rPr>
          <w:color w:val="000000" w:themeColor="text1"/>
          <w:sz w:val="24"/>
        </w:rPr>
        <w:t>依保險法第</w:t>
      </w:r>
      <w:r w:rsidR="0024266E" w:rsidRPr="00B65780">
        <w:rPr>
          <w:color w:val="000000" w:themeColor="text1"/>
          <w:sz w:val="24"/>
        </w:rPr>
        <w:t>146</w:t>
      </w:r>
      <w:r w:rsidR="0024266E" w:rsidRPr="00B65780">
        <w:rPr>
          <w:color w:val="000000" w:themeColor="text1"/>
          <w:sz w:val="24"/>
        </w:rPr>
        <w:t>條第</w:t>
      </w:r>
      <w:r w:rsidR="0024266E" w:rsidRPr="00B65780">
        <w:rPr>
          <w:color w:val="000000" w:themeColor="text1"/>
          <w:sz w:val="24"/>
        </w:rPr>
        <w:t>1</w:t>
      </w:r>
      <w:r w:rsidR="0024266E" w:rsidRPr="00B65780">
        <w:rPr>
          <w:color w:val="000000" w:themeColor="text1"/>
          <w:sz w:val="24"/>
        </w:rPr>
        <w:t>項第</w:t>
      </w:r>
      <w:r w:rsidR="00FC57A7" w:rsidRPr="00B65780">
        <w:rPr>
          <w:color w:val="000000" w:themeColor="text1"/>
          <w:sz w:val="24"/>
        </w:rPr>
        <w:t>4</w:t>
      </w:r>
      <w:r w:rsidR="0024266E" w:rsidRPr="00B65780">
        <w:rPr>
          <w:color w:val="000000" w:themeColor="text1"/>
          <w:sz w:val="24"/>
        </w:rPr>
        <w:t>款規定，經主管機關核准放款予財團法人保險安定基金之金額，併入前述「銀行保證放款」金額內。</w:t>
      </w:r>
    </w:p>
    <w:p w14:paraId="5D647F3A" w14:textId="77777777" w:rsidR="005D59F6" w:rsidRPr="00B65780" w:rsidRDefault="007E569F" w:rsidP="0071378B">
      <w:pPr>
        <w:pStyle w:val="Item1"/>
        <w:numPr>
          <w:ilvl w:val="0"/>
          <w:numId w:val="21"/>
        </w:numPr>
        <w:tabs>
          <w:tab w:val="clear" w:pos="1995"/>
          <w:tab w:val="num" w:pos="1440"/>
        </w:tabs>
        <w:spacing w:line="440" w:lineRule="exact"/>
        <w:ind w:leftChars="0" w:left="1620" w:firstLineChars="0" w:hanging="540"/>
        <w:jc w:val="both"/>
        <w:rPr>
          <w:color w:val="000000" w:themeColor="text1"/>
          <w:sz w:val="24"/>
        </w:rPr>
      </w:pPr>
      <w:r w:rsidRPr="00B65780">
        <w:rPr>
          <w:color w:val="000000" w:themeColor="text1"/>
          <w:sz w:val="24"/>
        </w:rPr>
        <w:t>保險業</w:t>
      </w:r>
      <w:r w:rsidR="005D59F6" w:rsidRPr="00B65780">
        <w:rPr>
          <w:color w:val="000000" w:themeColor="text1"/>
          <w:sz w:val="24"/>
        </w:rPr>
        <w:t>各項擔保放款總額之限制亦應遵守保險法第</w:t>
      </w:r>
      <w:r w:rsidR="005D59F6" w:rsidRPr="00B65780">
        <w:rPr>
          <w:color w:val="000000" w:themeColor="text1"/>
          <w:sz w:val="24"/>
        </w:rPr>
        <w:t>146-3</w:t>
      </w:r>
      <w:r w:rsidR="005D59F6" w:rsidRPr="00B65780">
        <w:rPr>
          <w:color w:val="000000" w:themeColor="text1"/>
          <w:sz w:val="24"/>
        </w:rPr>
        <w:t>條之規定。</w:t>
      </w:r>
    </w:p>
    <w:p w14:paraId="7371BC25" w14:textId="77777777" w:rsidR="005D59F6" w:rsidRPr="00B65780" w:rsidRDefault="005D59F6" w:rsidP="0071378B">
      <w:pPr>
        <w:pStyle w:val="Item1"/>
        <w:numPr>
          <w:ilvl w:val="0"/>
          <w:numId w:val="21"/>
        </w:numPr>
        <w:tabs>
          <w:tab w:val="clear" w:pos="1995"/>
          <w:tab w:val="num" w:pos="1440"/>
        </w:tabs>
        <w:spacing w:line="440" w:lineRule="exact"/>
        <w:ind w:leftChars="0" w:left="1620" w:firstLineChars="0" w:hanging="540"/>
        <w:jc w:val="both"/>
        <w:rPr>
          <w:color w:val="000000" w:themeColor="text1"/>
          <w:sz w:val="24"/>
        </w:rPr>
      </w:pPr>
      <w:r w:rsidRPr="00B65780">
        <w:rPr>
          <w:color w:val="000000" w:themeColor="text1"/>
          <w:sz w:val="24"/>
        </w:rPr>
        <w:t>除依主管機關公布之「保險業利害關係人放款管理辦法」所定義之利害關係人之放款外，其餘非屬利害關係人之放款應皆歸入此類別之中。</w:t>
      </w:r>
    </w:p>
    <w:p w14:paraId="6D4BBCBE" w14:textId="77777777" w:rsidR="005D59F6" w:rsidRPr="00B65780" w:rsidRDefault="005D59F6" w:rsidP="0071378B">
      <w:pPr>
        <w:pStyle w:val="Item1"/>
        <w:numPr>
          <w:ilvl w:val="0"/>
          <w:numId w:val="21"/>
        </w:numPr>
        <w:tabs>
          <w:tab w:val="clear" w:pos="1995"/>
          <w:tab w:val="num" w:pos="1440"/>
        </w:tabs>
        <w:spacing w:line="440" w:lineRule="exact"/>
        <w:ind w:leftChars="0" w:left="1620" w:firstLineChars="0" w:hanging="540"/>
        <w:jc w:val="both"/>
        <w:rPr>
          <w:color w:val="000000" w:themeColor="text1"/>
          <w:sz w:val="24"/>
        </w:rPr>
      </w:pPr>
      <w:r w:rsidRPr="00B65780">
        <w:rPr>
          <w:color w:val="000000" w:themeColor="text1"/>
          <w:sz w:val="24"/>
        </w:rPr>
        <w:t>以專案運用及公共投資之資金運用且以放款方式（非政策性）投資於非關係人之部分，分別按其放款情形歸屬於各項放款之中。</w:t>
      </w:r>
    </w:p>
    <w:p w14:paraId="0D94B50B" w14:textId="77777777" w:rsidR="005D59F6" w:rsidRPr="00B65780" w:rsidRDefault="005D59F6">
      <w:pPr>
        <w:pStyle w:val="Layer3"/>
        <w:spacing w:line="440" w:lineRule="exact"/>
        <w:ind w:left="585"/>
        <w:jc w:val="both"/>
        <w:rPr>
          <w:color w:val="000000" w:themeColor="text1"/>
        </w:rPr>
      </w:pPr>
      <w:r w:rsidRPr="00B65780">
        <w:rPr>
          <w:color w:val="000000" w:themeColor="text1"/>
        </w:rPr>
        <w:t>1.5</w:t>
      </w:r>
      <w:r w:rsidRPr="00B65780">
        <w:rPr>
          <w:color w:val="000000" w:themeColor="text1"/>
        </w:rPr>
        <w:t>其他投資資產</w:t>
      </w:r>
    </w:p>
    <w:p w14:paraId="60AE780C" w14:textId="77777777" w:rsidR="00BE0041" w:rsidRDefault="00BE0041" w:rsidP="00BE0041">
      <w:pPr>
        <w:pStyle w:val="Layer30"/>
        <w:spacing w:line="440" w:lineRule="exact"/>
        <w:ind w:left="975"/>
        <w:jc w:val="both"/>
        <w:rPr>
          <w:rFonts w:ascii="Book Antiqua" w:hAnsi="Book Antiqua"/>
        </w:rPr>
      </w:pPr>
      <w:bookmarkStart w:id="323" w:name="_Hlk152758110"/>
      <w:r w:rsidRPr="00955B13">
        <w:rPr>
          <w:rFonts w:ascii="Book Antiqua" w:hAnsi="Book Antiqua"/>
        </w:rPr>
        <w:t>此項區分為「</w:t>
      </w:r>
      <w:r w:rsidRPr="00955B13">
        <w:rPr>
          <w:rFonts w:ascii="Book Antiqua" w:hAnsi="Book Antiqua"/>
          <w:spacing w:val="10"/>
        </w:rPr>
        <w:t>專案運用、公共及社會福利事業與其他主管機關核准項目</w:t>
      </w:r>
      <w:r w:rsidRPr="00955B13">
        <w:rPr>
          <w:rFonts w:ascii="Book Antiqua" w:hAnsi="Book Antiqua"/>
        </w:rPr>
        <w:t>」及「其他投資」</w:t>
      </w:r>
      <w:r>
        <w:rPr>
          <w:rFonts w:ascii="Book Antiqua" w:hAnsi="Book Antiqua" w:hint="eastAsia"/>
        </w:rPr>
        <w:t>。</w:t>
      </w:r>
    </w:p>
    <w:p w14:paraId="20405A86" w14:textId="77777777" w:rsidR="00BE0041" w:rsidRDefault="00BE0041" w:rsidP="00BE0041">
      <w:pPr>
        <w:pStyle w:val="Layer30"/>
        <w:spacing w:line="440" w:lineRule="exact"/>
        <w:ind w:left="975"/>
        <w:jc w:val="both"/>
        <w:rPr>
          <w:rFonts w:ascii="Book Antiqua" w:hAnsi="Book Antiqua"/>
        </w:rPr>
      </w:pPr>
      <w:r w:rsidRPr="00955B13">
        <w:rPr>
          <w:rFonts w:ascii="Book Antiqua" w:hAnsi="Book Antiqua"/>
        </w:rPr>
        <w:t>其中</w:t>
      </w:r>
      <w:r>
        <w:rPr>
          <w:rFonts w:ascii="Book Antiqua" w:hAnsi="Book Antiqua" w:hint="eastAsia"/>
        </w:rPr>
        <w:t>「</w:t>
      </w:r>
      <w:r w:rsidRPr="00955B13">
        <w:rPr>
          <w:rFonts w:ascii="Book Antiqua" w:hAnsi="Book Antiqua"/>
          <w:spacing w:val="10"/>
        </w:rPr>
        <w:t>專案運用、公共及社會福利事業與其他主管機關核准項目</w:t>
      </w:r>
      <w:r>
        <w:rPr>
          <w:rFonts w:ascii="Book Antiqua" w:hAnsi="Book Antiqua" w:hint="eastAsia"/>
          <w:spacing w:val="10"/>
        </w:rPr>
        <w:t>」</w:t>
      </w:r>
      <w:r w:rsidRPr="00955B13">
        <w:rPr>
          <w:rFonts w:ascii="Book Antiqua" w:hAnsi="Book Antiqua"/>
        </w:rPr>
        <w:t>再區分為「政策性」</w:t>
      </w:r>
      <w:r w:rsidRPr="00955B13">
        <w:rPr>
          <w:rFonts w:ascii="Book Antiqua" w:hAnsi="Book Antiqua" w:hint="eastAsia"/>
        </w:rPr>
        <w:t>、</w:t>
      </w:r>
      <w:r w:rsidRPr="00955B13">
        <w:rPr>
          <w:rFonts w:ascii="Book Antiqua" w:hAnsi="Book Antiqua"/>
        </w:rPr>
        <w:t>「創業投資」</w:t>
      </w:r>
      <w:r w:rsidRPr="00955B13">
        <w:rPr>
          <w:rFonts w:ascii="Book Antiqua" w:hAnsi="Book Antiqua" w:hint="eastAsia"/>
        </w:rPr>
        <w:t>及「公共投資、</w:t>
      </w:r>
      <w:r w:rsidRPr="00955B13">
        <w:rPr>
          <w:rFonts w:ascii="Book Antiqua" w:hAnsi="Book Antiqua" w:hint="eastAsia"/>
        </w:rPr>
        <w:t>5+2</w:t>
      </w:r>
      <w:r w:rsidRPr="00955B13">
        <w:rPr>
          <w:rFonts w:ascii="Book Antiqua" w:hAnsi="Book Antiqua" w:hint="eastAsia"/>
          <w:spacing w:val="10"/>
        </w:rPr>
        <w:t>及六大核心</w:t>
      </w:r>
      <w:r w:rsidRPr="00955B13">
        <w:rPr>
          <w:rFonts w:ascii="Book Antiqua" w:hAnsi="Book Antiqua" w:hint="eastAsia"/>
        </w:rPr>
        <w:t>產業」</w:t>
      </w:r>
      <w:r w:rsidRPr="00955B13">
        <w:rPr>
          <w:rFonts w:ascii="Book Antiqua" w:hAnsi="Book Antiqua"/>
        </w:rPr>
        <w:t>，</w:t>
      </w:r>
      <w:r>
        <w:rPr>
          <w:rFonts w:ascii="Book Antiqua" w:hAnsi="Book Antiqua" w:hint="eastAsia"/>
          <w:color w:val="FF0000"/>
        </w:rPr>
        <w:t>皆</w:t>
      </w:r>
      <w:r w:rsidRPr="006A24DA">
        <w:rPr>
          <w:rFonts w:ascii="Book Antiqua" w:hAnsi="Book Antiqua" w:hint="eastAsia"/>
          <w:color w:val="FF0000"/>
        </w:rPr>
        <w:t>同「表</w:t>
      </w:r>
      <w:r w:rsidRPr="006A24DA">
        <w:rPr>
          <w:rFonts w:ascii="Book Antiqua" w:hAnsi="Book Antiqua"/>
          <w:color w:val="FF0000"/>
        </w:rPr>
        <w:t>05-1</w:t>
      </w:r>
      <w:r w:rsidRPr="006A24DA">
        <w:rPr>
          <w:rFonts w:ascii="Book Antiqua" w:hAnsi="Book Antiqua" w:hint="eastAsia"/>
          <w:color w:val="FF0000"/>
        </w:rPr>
        <w:t>」定義</w:t>
      </w:r>
      <w:r>
        <w:rPr>
          <w:rFonts w:ascii="Book Antiqua" w:hAnsi="Book Antiqua" w:hint="eastAsia"/>
        </w:rPr>
        <w:t>。</w:t>
      </w:r>
    </w:p>
    <w:p w14:paraId="1CF22FC1" w14:textId="499E8057" w:rsidR="00955FB9" w:rsidRPr="00B65780" w:rsidRDefault="00955FB9" w:rsidP="00955FB9">
      <w:pPr>
        <w:pStyle w:val="Layer30"/>
        <w:spacing w:line="440" w:lineRule="exact"/>
        <w:ind w:left="975"/>
        <w:jc w:val="both"/>
        <w:rPr>
          <w:color w:val="000000" w:themeColor="text1"/>
        </w:rPr>
      </w:pPr>
      <w:r w:rsidRPr="00B65780">
        <w:rPr>
          <w:color w:val="000000" w:themeColor="text1"/>
        </w:rPr>
        <w:t>「其他投資」再區分為「信託受益權」、「組合式存款」及「其他」三項。</w:t>
      </w:r>
    </w:p>
    <w:bookmarkEnd w:id="323"/>
    <w:p w14:paraId="121EC0E7" w14:textId="77777777" w:rsidR="005D59F6" w:rsidRPr="00B65780" w:rsidRDefault="005D59F6">
      <w:pPr>
        <w:pStyle w:val="Layer30"/>
        <w:spacing w:line="440" w:lineRule="exact"/>
        <w:ind w:left="975"/>
        <w:jc w:val="both"/>
        <w:rPr>
          <w:color w:val="000000" w:themeColor="text1"/>
        </w:rPr>
      </w:pPr>
      <w:r w:rsidRPr="00B65780">
        <w:rPr>
          <w:color w:val="000000" w:themeColor="text1"/>
        </w:rPr>
        <w:t>「信託受益權」係指依保險法第一百四十六條第一項第八款「其他經主管機關核准之資金運用」所投資之信託受益權；</w:t>
      </w:r>
    </w:p>
    <w:p w14:paraId="40DB23D4" w14:textId="77777777" w:rsidR="005D59F6" w:rsidRPr="00B65780" w:rsidRDefault="005D59F6">
      <w:pPr>
        <w:pStyle w:val="Layer30"/>
        <w:spacing w:line="440" w:lineRule="exact"/>
        <w:ind w:left="975"/>
        <w:jc w:val="both"/>
        <w:rPr>
          <w:color w:val="000000" w:themeColor="text1"/>
        </w:rPr>
      </w:pPr>
      <w:r w:rsidRPr="00B65780">
        <w:rPr>
          <w:color w:val="000000" w:themeColor="text1"/>
        </w:rPr>
        <w:t>「組合式存款」係指依保險業從事衍生性金融商品交易管理辦法第十</w:t>
      </w:r>
      <w:r w:rsidR="00C94298" w:rsidRPr="00B65780">
        <w:rPr>
          <w:color w:val="000000" w:themeColor="text1"/>
        </w:rPr>
        <w:t>一</w:t>
      </w:r>
      <w:r w:rsidRPr="00B65780">
        <w:rPr>
          <w:color w:val="000000" w:themeColor="text1"/>
        </w:rPr>
        <w:t>條所投資之組合式存款。</w:t>
      </w:r>
    </w:p>
    <w:p w14:paraId="31FA418D" w14:textId="77777777" w:rsidR="005D59F6" w:rsidRPr="00B65780" w:rsidRDefault="005D59F6">
      <w:pPr>
        <w:pStyle w:val="Layer30"/>
        <w:spacing w:line="440" w:lineRule="exact"/>
        <w:ind w:left="975"/>
        <w:jc w:val="both"/>
        <w:rPr>
          <w:color w:val="000000" w:themeColor="text1"/>
        </w:rPr>
      </w:pPr>
      <w:r w:rsidRPr="00B65780">
        <w:rPr>
          <w:color w:val="000000" w:themeColor="text1"/>
        </w:rPr>
        <w:t>「其他」係指除上述</w:t>
      </w:r>
      <w:r w:rsidRPr="00B65780">
        <w:rPr>
          <w:color w:val="000000" w:themeColor="text1"/>
        </w:rPr>
        <w:t>1.1-1.4</w:t>
      </w:r>
      <w:r w:rsidRPr="00B65780">
        <w:rPr>
          <w:color w:val="000000" w:themeColor="text1"/>
        </w:rPr>
        <w:t>項非關係人資產風險、「信託受益權」及「組合式存款」以外之各項投資，以及非以股份、放款方式、非政策性</w:t>
      </w:r>
      <w:r w:rsidR="006016C3" w:rsidRPr="00B65780">
        <w:rPr>
          <w:color w:val="000000" w:themeColor="text1"/>
        </w:rPr>
        <w:t>、</w:t>
      </w:r>
      <w:r w:rsidRPr="00B65780">
        <w:rPr>
          <w:color w:val="000000" w:themeColor="text1"/>
        </w:rPr>
        <w:t>非創投</w:t>
      </w:r>
      <w:r w:rsidR="006016C3" w:rsidRPr="00B65780">
        <w:rPr>
          <w:color w:val="000000" w:themeColor="text1"/>
        </w:rPr>
        <w:t>、非公共投資</w:t>
      </w:r>
      <w:r w:rsidR="000F535B" w:rsidRPr="00B65780">
        <w:rPr>
          <w:color w:val="000000" w:themeColor="text1"/>
        </w:rPr>
        <w:t>、</w:t>
      </w:r>
      <w:r w:rsidR="000F535B" w:rsidRPr="00B65780">
        <w:rPr>
          <w:color w:val="000000" w:themeColor="text1"/>
        </w:rPr>
        <w:t>5+2</w:t>
      </w:r>
      <w:r w:rsidR="000F535B" w:rsidRPr="00B65780">
        <w:rPr>
          <w:color w:val="000000" w:themeColor="text1"/>
        </w:rPr>
        <w:t>及六大核心</w:t>
      </w:r>
      <w:r w:rsidR="006016C3" w:rsidRPr="00B65780">
        <w:rPr>
          <w:color w:val="000000" w:themeColor="text1"/>
        </w:rPr>
        <w:t>產業</w:t>
      </w:r>
      <w:r w:rsidRPr="00B65780">
        <w:rPr>
          <w:color w:val="000000" w:themeColor="text1"/>
        </w:rPr>
        <w:t>之專案運用及公共投資之部分均歸屬於此類別，按「表</w:t>
      </w:r>
      <w:r w:rsidRPr="00B65780">
        <w:rPr>
          <w:color w:val="000000" w:themeColor="text1"/>
        </w:rPr>
        <w:t>05-1</w:t>
      </w:r>
      <w:r w:rsidRPr="00B65780">
        <w:rPr>
          <w:color w:val="000000" w:themeColor="text1"/>
        </w:rPr>
        <w:t>：資金運用表」之相關欄位金額，乘以其所對應之風險係數計算風險資本額。</w:t>
      </w:r>
    </w:p>
    <w:p w14:paraId="68B18747" w14:textId="77777777" w:rsidR="005D59F6" w:rsidRPr="00B65780" w:rsidRDefault="005D59F6">
      <w:pPr>
        <w:pStyle w:val="Layer30"/>
        <w:spacing w:line="440" w:lineRule="exact"/>
        <w:ind w:left="975"/>
        <w:rPr>
          <w:color w:val="000000" w:themeColor="text1"/>
        </w:rPr>
      </w:pPr>
    </w:p>
    <w:p w14:paraId="7D9F8C73" w14:textId="77777777" w:rsidR="005D59F6" w:rsidRPr="00B65780" w:rsidRDefault="005D59F6">
      <w:pPr>
        <w:pStyle w:val="Layer3"/>
        <w:spacing w:line="440" w:lineRule="exact"/>
        <w:ind w:left="585"/>
        <w:jc w:val="both"/>
        <w:rPr>
          <w:color w:val="000000" w:themeColor="text1"/>
        </w:rPr>
      </w:pPr>
      <w:r w:rsidRPr="00B65780">
        <w:rPr>
          <w:color w:val="000000" w:themeColor="text1"/>
        </w:rPr>
        <w:t>1.6</w:t>
      </w:r>
      <w:r w:rsidRPr="00B65780">
        <w:rPr>
          <w:color w:val="000000" w:themeColor="text1"/>
        </w:rPr>
        <w:t>國內外資產集中度風險</w:t>
      </w:r>
      <w:r w:rsidRPr="00B65780">
        <w:rPr>
          <w:color w:val="000000" w:themeColor="text1"/>
        </w:rPr>
        <w:t>-</w:t>
      </w:r>
      <w:r w:rsidRPr="00B65780">
        <w:rPr>
          <w:color w:val="000000" w:themeColor="text1"/>
        </w:rPr>
        <w:t>國內資產部份</w:t>
      </w:r>
    </w:p>
    <w:p w14:paraId="6CDC19ED" w14:textId="77777777" w:rsidR="005D59F6" w:rsidRPr="00B65780" w:rsidRDefault="005D59F6">
      <w:pPr>
        <w:pStyle w:val="Layer40"/>
        <w:spacing w:line="440" w:lineRule="exact"/>
        <w:jc w:val="both"/>
        <w:rPr>
          <w:color w:val="000000" w:themeColor="text1"/>
        </w:rPr>
      </w:pPr>
      <w:r w:rsidRPr="00B65780">
        <w:rPr>
          <w:color w:val="000000" w:themeColor="text1"/>
        </w:rPr>
        <w:t>為反映過度投資特定資產之風險，本表使用「表</w:t>
      </w:r>
      <w:r w:rsidRPr="00B65780">
        <w:rPr>
          <w:color w:val="000000" w:themeColor="text1"/>
        </w:rPr>
        <w:t>30-10</w:t>
      </w:r>
      <w:r w:rsidRPr="00B65780">
        <w:rPr>
          <w:color w:val="000000" w:themeColor="text1"/>
        </w:rPr>
        <w:t>：資產集中度係數計算表」所給定之風險係數調整計算風險資本額。</w:t>
      </w:r>
    </w:p>
    <w:p w14:paraId="52DB8691" w14:textId="77777777" w:rsidR="005D59F6" w:rsidRPr="00B65780" w:rsidRDefault="005D59F6">
      <w:pPr>
        <w:pStyle w:val="Layer30"/>
        <w:spacing w:line="440" w:lineRule="exact"/>
        <w:ind w:left="975"/>
        <w:rPr>
          <w:color w:val="000000" w:themeColor="text1"/>
        </w:rPr>
      </w:pPr>
      <w:r w:rsidRPr="00B65780">
        <w:rPr>
          <w:color w:val="000000" w:themeColor="text1"/>
        </w:rPr>
        <w:t>故</w:t>
      </w:r>
      <w:r w:rsidR="00D6346A" w:rsidRPr="00B65780">
        <w:rPr>
          <w:color w:val="000000" w:themeColor="text1"/>
        </w:rPr>
        <w:t>1.2~1.4</w:t>
      </w:r>
      <w:r w:rsidRPr="00B65780">
        <w:rPr>
          <w:color w:val="000000" w:themeColor="text1"/>
        </w:rPr>
        <w:t>之風險資本額為：</w:t>
      </w:r>
    </w:p>
    <w:p w14:paraId="4AC6510D" w14:textId="77777777" w:rsidR="005D59F6" w:rsidRPr="00B65780" w:rsidRDefault="005D59F6">
      <w:pPr>
        <w:pStyle w:val="Layer30"/>
        <w:spacing w:line="440" w:lineRule="exact"/>
        <w:ind w:left="975"/>
        <w:rPr>
          <w:color w:val="000000" w:themeColor="text1"/>
        </w:rPr>
      </w:pPr>
      <w:bookmarkStart w:id="324" w:name="_Toc7498443"/>
      <w:r w:rsidRPr="00B65780">
        <w:rPr>
          <w:color w:val="000000" w:themeColor="text1"/>
        </w:rPr>
        <w:t>[</w:t>
      </w:r>
      <w:r w:rsidR="00D6346A" w:rsidRPr="00B65780">
        <w:rPr>
          <w:color w:val="000000" w:themeColor="text1"/>
        </w:rPr>
        <w:t>1.2</w:t>
      </w:r>
      <w:r w:rsidR="00D6346A" w:rsidRPr="00B65780">
        <w:rPr>
          <w:color w:val="000000" w:themeColor="text1"/>
        </w:rPr>
        <w:t>＋</w:t>
      </w:r>
      <w:r w:rsidR="00D6346A" w:rsidRPr="00B65780">
        <w:rPr>
          <w:color w:val="000000" w:themeColor="text1"/>
        </w:rPr>
        <w:t>1.3</w:t>
      </w:r>
      <w:r w:rsidR="00D6346A" w:rsidRPr="00B65780">
        <w:rPr>
          <w:color w:val="000000" w:themeColor="text1"/>
        </w:rPr>
        <w:t>＋</w:t>
      </w:r>
      <w:r w:rsidR="00D6346A" w:rsidRPr="00B65780">
        <w:rPr>
          <w:color w:val="000000" w:themeColor="text1"/>
        </w:rPr>
        <w:t>1.4</w:t>
      </w:r>
      <w:r w:rsidRPr="00B65780">
        <w:rPr>
          <w:color w:val="000000" w:themeColor="text1"/>
        </w:rPr>
        <w:t>]</w:t>
      </w:r>
      <w:r w:rsidRPr="00B65780">
        <w:rPr>
          <w:color w:val="000000" w:themeColor="text1"/>
        </w:rPr>
        <w:t>之風險資本額</w:t>
      </w:r>
      <w:r w:rsidRPr="00B65780">
        <w:rPr>
          <w:color w:val="000000" w:themeColor="text1"/>
        </w:rPr>
        <w:t xml:space="preserve"> × 1.6</w:t>
      </w:r>
      <w:r w:rsidRPr="00B65780">
        <w:rPr>
          <w:color w:val="000000" w:themeColor="text1"/>
        </w:rPr>
        <w:t>查得之係數</w:t>
      </w:r>
      <w:bookmarkEnd w:id="324"/>
      <w:r w:rsidRPr="00B65780">
        <w:rPr>
          <w:color w:val="000000" w:themeColor="text1"/>
        </w:rPr>
        <w:t>。</w:t>
      </w:r>
    </w:p>
    <w:p w14:paraId="35203A89" w14:textId="77777777" w:rsidR="005D59F6" w:rsidRPr="00B65780" w:rsidRDefault="005D59F6">
      <w:pPr>
        <w:pStyle w:val="Layer2"/>
        <w:spacing w:line="440" w:lineRule="exact"/>
        <w:jc w:val="both"/>
        <w:rPr>
          <w:color w:val="000000" w:themeColor="text1"/>
        </w:rPr>
      </w:pPr>
      <w:bookmarkStart w:id="325" w:name="_Toc7498444"/>
      <w:r w:rsidRPr="00B65780">
        <w:rPr>
          <w:color w:val="000000" w:themeColor="text1"/>
        </w:rPr>
        <w:lastRenderedPageBreak/>
        <w:t>R1b</w:t>
      </w:r>
      <w:r w:rsidRPr="00B65780">
        <w:rPr>
          <w:color w:val="000000" w:themeColor="text1"/>
        </w:rPr>
        <w:t>國外資產風險</w:t>
      </w:r>
      <w:bookmarkEnd w:id="325"/>
    </w:p>
    <w:p w14:paraId="3072794E" w14:textId="77777777" w:rsidR="005D59F6" w:rsidRPr="00B65780" w:rsidRDefault="005D59F6" w:rsidP="0071378B">
      <w:pPr>
        <w:pStyle w:val="Item1"/>
        <w:numPr>
          <w:ilvl w:val="0"/>
          <w:numId w:val="22"/>
        </w:numPr>
        <w:spacing w:line="440" w:lineRule="exact"/>
        <w:ind w:leftChars="0" w:firstLineChars="0"/>
        <w:jc w:val="both"/>
        <w:rPr>
          <w:color w:val="000000" w:themeColor="text1"/>
          <w:sz w:val="24"/>
        </w:rPr>
      </w:pPr>
      <w:r w:rsidRPr="00B65780">
        <w:rPr>
          <w:color w:val="000000" w:themeColor="text1"/>
          <w:sz w:val="24"/>
        </w:rPr>
        <w:t>國外資產請依投資標的所屬之國家區分為</w:t>
      </w:r>
      <w:r w:rsidR="00FF612F" w:rsidRPr="00B65780">
        <w:rPr>
          <w:color w:val="000000" w:themeColor="text1"/>
          <w:sz w:val="24"/>
        </w:rPr>
        <w:t>已開發國家</w:t>
      </w:r>
      <w:r w:rsidRPr="00B65780">
        <w:rPr>
          <w:color w:val="000000" w:themeColor="text1"/>
          <w:sz w:val="24"/>
        </w:rPr>
        <w:t>及</w:t>
      </w:r>
      <w:r w:rsidR="00FF612F" w:rsidRPr="00B65780">
        <w:rPr>
          <w:color w:val="000000" w:themeColor="text1"/>
          <w:sz w:val="24"/>
        </w:rPr>
        <w:t>新興市場</w:t>
      </w:r>
      <w:r w:rsidRPr="00B65780">
        <w:rPr>
          <w:color w:val="000000" w:themeColor="text1"/>
          <w:sz w:val="24"/>
        </w:rPr>
        <w:t>兩大項。</w:t>
      </w:r>
      <w:r w:rsidR="00FF612F" w:rsidRPr="00B65780">
        <w:rPr>
          <w:color w:val="000000" w:themeColor="text1"/>
          <w:sz w:val="24"/>
        </w:rPr>
        <w:t>已開發國家</w:t>
      </w:r>
      <w:r w:rsidRPr="00B65780">
        <w:rPr>
          <w:color w:val="000000" w:themeColor="text1"/>
          <w:sz w:val="24"/>
        </w:rPr>
        <w:t>家之成員包括</w:t>
      </w:r>
      <w:r w:rsidR="00FF612F" w:rsidRPr="00B65780">
        <w:rPr>
          <w:color w:val="000000" w:themeColor="text1"/>
          <w:sz w:val="24"/>
        </w:rPr>
        <w:t>加拿大、美國、奧地利、比利時、丹麥、芬蘭、法國、德國、愛爾蘭、以色列、義大利、荷蘭、挪威、葡萄牙、西班牙、瑞典、瑞士、英國、澳洲、香港、日本、紐西蘭、新加坡</w:t>
      </w:r>
      <w:r w:rsidRPr="00B65780">
        <w:rPr>
          <w:color w:val="000000" w:themeColor="text1"/>
          <w:sz w:val="24"/>
        </w:rPr>
        <w:t>；現金及外幣存款則依其所存之幣別為區分標準。上述兩大項中再細分細項，包括現金及外幣存款、固定型收益投資、股票、受益憑證及信託資金、放款、不動產、對沖基金、</w:t>
      </w:r>
      <w:r w:rsidRPr="00B65780">
        <w:rPr>
          <w:color w:val="000000" w:themeColor="text1"/>
          <w:sz w:val="24"/>
        </w:rPr>
        <w:t>ETF-</w:t>
      </w:r>
      <w:r w:rsidRPr="00B65780">
        <w:rPr>
          <w:color w:val="000000" w:themeColor="text1"/>
          <w:sz w:val="24"/>
        </w:rPr>
        <w:t>股票型、</w:t>
      </w:r>
      <w:r w:rsidRPr="00B65780">
        <w:rPr>
          <w:color w:val="000000" w:themeColor="text1"/>
          <w:sz w:val="24"/>
        </w:rPr>
        <w:t>ETF-</w:t>
      </w:r>
      <w:r w:rsidRPr="00B65780">
        <w:rPr>
          <w:color w:val="000000" w:themeColor="text1"/>
          <w:sz w:val="24"/>
        </w:rPr>
        <w:t>債券型</w:t>
      </w:r>
      <w:r w:rsidR="00EC7516" w:rsidRPr="00B65780">
        <w:rPr>
          <w:color w:val="000000" w:themeColor="text1"/>
          <w:sz w:val="24"/>
        </w:rPr>
        <w:t>、</w:t>
      </w:r>
      <w:r w:rsidR="00EC7516" w:rsidRPr="00B65780">
        <w:rPr>
          <w:color w:val="000000" w:themeColor="text1"/>
          <w:sz w:val="24"/>
        </w:rPr>
        <w:t>ETF-</w:t>
      </w:r>
      <w:r w:rsidR="00EC7516" w:rsidRPr="00B65780">
        <w:rPr>
          <w:color w:val="000000" w:themeColor="text1"/>
          <w:sz w:val="24"/>
        </w:rPr>
        <w:t>其他型、</w:t>
      </w:r>
      <w:r w:rsidR="00EC7516" w:rsidRPr="00B65780">
        <w:rPr>
          <w:color w:val="000000" w:themeColor="text1"/>
          <w:sz w:val="24"/>
        </w:rPr>
        <w:t>ETN</w:t>
      </w:r>
      <w:r w:rsidRPr="00B65780">
        <w:rPr>
          <w:color w:val="000000" w:themeColor="text1"/>
          <w:sz w:val="24"/>
        </w:rPr>
        <w:t>、組合式存款、其他</w:t>
      </w:r>
      <w:r w:rsidR="00EC7516" w:rsidRPr="00B65780">
        <w:rPr>
          <w:color w:val="000000" w:themeColor="text1"/>
          <w:sz w:val="24"/>
        </w:rPr>
        <w:t>等十三</w:t>
      </w:r>
      <w:r w:rsidRPr="00B65780">
        <w:rPr>
          <w:color w:val="000000" w:themeColor="text1"/>
          <w:sz w:val="24"/>
        </w:rPr>
        <w:t>項。其中受益憑證</w:t>
      </w:r>
      <w:r w:rsidR="00EC7516" w:rsidRPr="00B65780">
        <w:rPr>
          <w:color w:val="000000" w:themeColor="text1"/>
          <w:sz w:val="24"/>
        </w:rPr>
        <w:t>及信託資金、對沖基金、</w:t>
      </w:r>
      <w:r w:rsidR="00EC7516" w:rsidRPr="00B65780">
        <w:rPr>
          <w:color w:val="000000" w:themeColor="text1"/>
          <w:sz w:val="24"/>
        </w:rPr>
        <w:t>ETF</w:t>
      </w:r>
      <w:r w:rsidR="00EC7516" w:rsidRPr="00B65780">
        <w:rPr>
          <w:color w:val="000000" w:themeColor="text1"/>
          <w:sz w:val="24"/>
        </w:rPr>
        <w:t>及</w:t>
      </w:r>
      <w:r w:rsidR="00EC7516" w:rsidRPr="00B65780">
        <w:rPr>
          <w:color w:val="000000" w:themeColor="text1"/>
          <w:sz w:val="24"/>
        </w:rPr>
        <w:t>ETN</w:t>
      </w:r>
      <w:r w:rsidRPr="00B65780">
        <w:rPr>
          <w:color w:val="000000" w:themeColor="text1"/>
          <w:sz w:val="24"/>
        </w:rPr>
        <w:t>之投資區域為全球之投資組合者，原則上歸入</w:t>
      </w:r>
      <w:r w:rsidR="00FF612F" w:rsidRPr="00B65780">
        <w:rPr>
          <w:color w:val="000000" w:themeColor="text1"/>
          <w:sz w:val="24"/>
        </w:rPr>
        <w:t>新興市場</w:t>
      </w:r>
      <w:r w:rsidRPr="00B65780">
        <w:rPr>
          <w:color w:val="000000" w:themeColor="text1"/>
          <w:sz w:val="24"/>
        </w:rPr>
        <w:t>。然倘若保險業能夠提出明確證據，顯示其投資組合之投資標的投資於</w:t>
      </w:r>
      <w:r w:rsidR="00FF612F" w:rsidRPr="00B65780">
        <w:rPr>
          <w:color w:val="000000" w:themeColor="text1"/>
          <w:sz w:val="24"/>
        </w:rPr>
        <w:t>已開發國家</w:t>
      </w:r>
      <w:r w:rsidRPr="00B65780">
        <w:rPr>
          <w:color w:val="000000" w:themeColor="text1"/>
          <w:sz w:val="24"/>
        </w:rPr>
        <w:t>之比例佔百分之五十以上時，則得以歸入</w:t>
      </w:r>
      <w:r w:rsidR="00FF612F" w:rsidRPr="00B65780">
        <w:rPr>
          <w:color w:val="000000" w:themeColor="text1"/>
          <w:sz w:val="24"/>
        </w:rPr>
        <w:t>已開發國家</w:t>
      </w:r>
      <w:r w:rsidRPr="00B65780">
        <w:rPr>
          <w:color w:val="000000" w:themeColor="text1"/>
          <w:sz w:val="24"/>
        </w:rPr>
        <w:t>。</w:t>
      </w:r>
    </w:p>
    <w:p w14:paraId="32A46F84" w14:textId="77777777" w:rsidR="005D59F6" w:rsidRPr="00B65780" w:rsidRDefault="005D59F6" w:rsidP="0071378B">
      <w:pPr>
        <w:pStyle w:val="Item1"/>
        <w:numPr>
          <w:ilvl w:val="0"/>
          <w:numId w:val="22"/>
        </w:numPr>
        <w:tabs>
          <w:tab w:val="clear" w:pos="1897"/>
          <w:tab w:val="num" w:pos="1080"/>
        </w:tabs>
        <w:spacing w:line="440" w:lineRule="exact"/>
        <w:ind w:leftChars="0" w:left="1080" w:firstLineChars="0" w:hanging="540"/>
        <w:jc w:val="both"/>
        <w:rPr>
          <w:color w:val="000000" w:themeColor="text1"/>
          <w:sz w:val="24"/>
        </w:rPr>
      </w:pPr>
      <w:r w:rsidRPr="00B65780">
        <w:rPr>
          <w:color w:val="000000" w:themeColor="text1"/>
          <w:sz w:val="24"/>
        </w:rPr>
        <w:t>有關上述各類風險項目之風險資本額計算方式說明如下：</w:t>
      </w:r>
    </w:p>
    <w:p w14:paraId="6956EE0C" w14:textId="77777777" w:rsidR="005D59F6" w:rsidRPr="00B65780" w:rsidRDefault="005D59F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現金及外幣存款</w:t>
      </w:r>
    </w:p>
    <w:p w14:paraId="46F72D0F" w14:textId="77777777" w:rsidR="005D59F6" w:rsidRPr="00B65780" w:rsidRDefault="005D59F6">
      <w:pPr>
        <w:pStyle w:val="Item1"/>
        <w:spacing w:line="440" w:lineRule="exact"/>
        <w:ind w:leftChars="0" w:left="1440" w:firstLineChars="0" w:firstLine="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：資金運用表」之相關欄位金額，乘以其所對應之風險係數計算風險資本額。</w:t>
      </w:r>
    </w:p>
    <w:p w14:paraId="1388651B" w14:textId="77777777" w:rsidR="005D59F6" w:rsidRPr="00B65780" w:rsidRDefault="005D59F6">
      <w:pPr>
        <w:pStyle w:val="Item1"/>
        <w:spacing w:line="440" w:lineRule="exact"/>
        <w:ind w:leftChars="0" w:left="1440" w:firstLineChars="0" w:firstLine="0"/>
        <w:jc w:val="both"/>
        <w:rPr>
          <w:color w:val="000000" w:themeColor="text1"/>
          <w:sz w:val="24"/>
        </w:rPr>
      </w:pPr>
    </w:p>
    <w:p w14:paraId="729B6950" w14:textId="77777777" w:rsidR="005D59F6" w:rsidRPr="00B65780" w:rsidRDefault="005D59F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固定型收益投資</w:t>
      </w:r>
    </w:p>
    <w:p w14:paraId="4F241E38" w14:textId="77777777" w:rsidR="005D59F6" w:rsidRPr="00B65780" w:rsidRDefault="005D59F6" w:rsidP="0071378B">
      <w:pPr>
        <w:pStyle w:val="Item1"/>
        <w:numPr>
          <w:ilvl w:val="2"/>
          <w:numId w:val="23"/>
        </w:numPr>
        <w:tabs>
          <w:tab w:val="clear" w:pos="1440"/>
          <w:tab w:val="num" w:pos="1800"/>
        </w:tabs>
        <w:spacing w:line="440" w:lineRule="exact"/>
        <w:ind w:leftChars="0" w:left="1800" w:firstLineChars="0" w:hanging="361"/>
        <w:jc w:val="both"/>
        <w:rPr>
          <w:color w:val="000000" w:themeColor="text1"/>
          <w:sz w:val="24"/>
        </w:rPr>
      </w:pPr>
      <w:r w:rsidRPr="00B65780">
        <w:rPr>
          <w:color w:val="000000" w:themeColor="text1"/>
          <w:sz w:val="24"/>
        </w:rPr>
        <w:t>公債、公司債及金融資產受益證券、不動產投資信託基金，其他有信用評等之固定型收益投資：</w:t>
      </w:r>
    </w:p>
    <w:p w14:paraId="37A8236F" w14:textId="77777777" w:rsidR="005D59F6" w:rsidRPr="00B65780" w:rsidRDefault="005D59F6">
      <w:pPr>
        <w:pStyle w:val="Item1"/>
        <w:spacing w:line="440" w:lineRule="exact"/>
        <w:ind w:leftChars="0" w:left="1800" w:firstLineChars="0" w:firstLine="0"/>
        <w:jc w:val="both"/>
        <w:rPr>
          <w:color w:val="000000" w:themeColor="text1"/>
          <w:sz w:val="24"/>
        </w:rPr>
      </w:pPr>
      <w:r w:rsidRPr="00B65780">
        <w:rPr>
          <w:color w:val="000000" w:themeColor="text1"/>
          <w:sz w:val="24"/>
        </w:rPr>
        <w:t>按其信用評等等級填報於「表</w:t>
      </w:r>
      <w:smartTag w:uri="urn:schemas-microsoft-com:office:smarttags" w:element="chsdate">
        <w:smartTagPr>
          <w:attr w:name="IsROCDate" w:val="False"/>
          <w:attr w:name="IsLunarDate" w:val="False"/>
          <w:attr w:name="Day" w:val="2"/>
          <w:attr w:name="Month" w:val="3"/>
          <w:attr w:name="Year" w:val="1930"/>
        </w:smartTagPr>
        <w:r w:rsidRPr="00B65780">
          <w:rPr>
            <w:color w:val="000000" w:themeColor="text1"/>
            <w:sz w:val="24"/>
          </w:rPr>
          <w:t>30-3-2</w:t>
        </w:r>
      </w:smartTag>
      <w:r w:rsidRPr="00B65780">
        <w:rPr>
          <w:color w:val="000000" w:themeColor="text1"/>
          <w:sz w:val="24"/>
        </w:rPr>
        <w:t>：</w:t>
      </w:r>
      <w:r w:rsidRPr="00B65780">
        <w:rPr>
          <w:color w:val="000000" w:themeColor="text1"/>
          <w:sz w:val="24"/>
        </w:rPr>
        <w:t>R1b</w:t>
      </w:r>
      <w:r w:rsidRPr="00B65780">
        <w:rPr>
          <w:color w:val="000000" w:themeColor="text1"/>
          <w:sz w:val="24"/>
        </w:rPr>
        <w:t>：國外資產風險</w:t>
      </w:r>
      <w:r w:rsidRPr="00B65780">
        <w:rPr>
          <w:color w:val="000000" w:themeColor="text1"/>
          <w:sz w:val="24"/>
        </w:rPr>
        <w:t>--</w:t>
      </w:r>
      <w:r w:rsidRPr="00B65780">
        <w:rPr>
          <w:color w:val="000000" w:themeColor="text1"/>
          <w:sz w:val="24"/>
        </w:rPr>
        <w:t>非關係人信用風險計算表」並依其所對應之風險係數據以計算風險資本額。</w:t>
      </w:r>
    </w:p>
    <w:p w14:paraId="4864320A" w14:textId="77777777" w:rsidR="005D59F6" w:rsidRPr="00B65780" w:rsidRDefault="005D59F6">
      <w:pPr>
        <w:pStyle w:val="Item1"/>
        <w:spacing w:line="440" w:lineRule="exact"/>
        <w:ind w:leftChars="0" w:left="1800" w:firstLineChars="0" w:firstLine="0"/>
        <w:jc w:val="both"/>
        <w:rPr>
          <w:color w:val="000000" w:themeColor="text1"/>
          <w:sz w:val="24"/>
        </w:rPr>
      </w:pPr>
    </w:p>
    <w:p w14:paraId="46E085DF" w14:textId="77777777" w:rsidR="005D59F6" w:rsidRPr="00B65780" w:rsidRDefault="005D59F6" w:rsidP="0071378B">
      <w:pPr>
        <w:pStyle w:val="Item1"/>
        <w:numPr>
          <w:ilvl w:val="2"/>
          <w:numId w:val="23"/>
        </w:numPr>
        <w:tabs>
          <w:tab w:val="clear" w:pos="1440"/>
          <w:tab w:val="num" w:pos="1800"/>
        </w:tabs>
        <w:spacing w:line="440" w:lineRule="exact"/>
        <w:ind w:leftChars="0" w:left="1800" w:firstLineChars="0" w:hanging="361"/>
        <w:jc w:val="both"/>
        <w:rPr>
          <w:color w:val="000000" w:themeColor="text1"/>
          <w:sz w:val="24"/>
        </w:rPr>
      </w:pPr>
      <w:r w:rsidRPr="00B65780">
        <w:rPr>
          <w:color w:val="000000" w:themeColor="text1"/>
          <w:sz w:val="24"/>
        </w:rPr>
        <w:t>除上述</w:t>
      </w:r>
      <w:r w:rsidRPr="00B65780">
        <w:rPr>
          <w:color w:val="000000" w:themeColor="text1"/>
          <w:sz w:val="24"/>
        </w:rPr>
        <w:t>1.</w:t>
      </w:r>
      <w:r w:rsidRPr="00B65780">
        <w:rPr>
          <w:color w:val="000000" w:themeColor="text1"/>
          <w:sz w:val="24"/>
        </w:rPr>
        <w:t>所列者外，其他無信用評等之固定型收益投資：</w:t>
      </w:r>
    </w:p>
    <w:p w14:paraId="2E7C867E" w14:textId="77777777" w:rsidR="005D59F6" w:rsidRPr="00B65780" w:rsidRDefault="005D59F6">
      <w:pPr>
        <w:pStyle w:val="Item1"/>
        <w:spacing w:line="440" w:lineRule="exact"/>
        <w:ind w:leftChars="692" w:left="1799" w:firstLineChars="0" w:firstLine="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：資金運用表」之相關欄位金額，乘以其所對應之風險係數計算風險資本額。</w:t>
      </w:r>
    </w:p>
    <w:p w14:paraId="7A405860" w14:textId="77777777" w:rsidR="005D59F6" w:rsidRPr="00B65780" w:rsidRDefault="005D59F6">
      <w:pPr>
        <w:pStyle w:val="Item1"/>
        <w:spacing w:line="440" w:lineRule="exact"/>
        <w:ind w:leftChars="692" w:left="1799" w:firstLineChars="0" w:firstLine="0"/>
        <w:jc w:val="both"/>
        <w:rPr>
          <w:color w:val="000000" w:themeColor="text1"/>
          <w:sz w:val="24"/>
        </w:rPr>
      </w:pPr>
    </w:p>
    <w:p w14:paraId="118B5B75" w14:textId="77777777" w:rsidR="005D59F6" w:rsidRPr="00B65780" w:rsidRDefault="005D59F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股票</w:t>
      </w:r>
    </w:p>
    <w:p w14:paraId="2A403F4B" w14:textId="77777777" w:rsidR="005D59F6" w:rsidRPr="00B65780" w:rsidRDefault="005D59F6">
      <w:pPr>
        <w:pStyle w:val="Item1"/>
        <w:spacing w:line="440" w:lineRule="exact"/>
        <w:ind w:leftChars="0" w:left="0" w:firstLineChars="600" w:firstLine="1440"/>
        <w:jc w:val="both"/>
        <w:rPr>
          <w:color w:val="000000" w:themeColor="text1"/>
          <w:sz w:val="24"/>
        </w:rPr>
      </w:pPr>
      <w:r w:rsidRPr="00B65780">
        <w:rPr>
          <w:color w:val="000000" w:themeColor="text1"/>
          <w:sz w:val="24"/>
        </w:rPr>
        <w:t>依其股權特性又區分為「普通股」與「特別股」兩類：</w:t>
      </w:r>
    </w:p>
    <w:p w14:paraId="7DC8E507" w14:textId="77777777" w:rsidR="005D59F6" w:rsidRPr="00B65780" w:rsidRDefault="005D59F6" w:rsidP="0071378B">
      <w:pPr>
        <w:pStyle w:val="Item1"/>
        <w:numPr>
          <w:ilvl w:val="3"/>
          <w:numId w:val="24"/>
        </w:numPr>
        <w:tabs>
          <w:tab w:val="clear" w:pos="3360"/>
          <w:tab w:val="num" w:pos="1800"/>
        </w:tabs>
        <w:spacing w:line="440" w:lineRule="exact"/>
        <w:ind w:leftChars="0" w:firstLineChars="0" w:hanging="1920"/>
        <w:jc w:val="both"/>
        <w:rPr>
          <w:color w:val="000000" w:themeColor="text1"/>
          <w:sz w:val="24"/>
        </w:rPr>
      </w:pPr>
      <w:r w:rsidRPr="00B65780">
        <w:rPr>
          <w:color w:val="000000" w:themeColor="text1"/>
          <w:sz w:val="24"/>
        </w:rPr>
        <w:t>普通股</w:t>
      </w:r>
    </w:p>
    <w:p w14:paraId="1F073402" w14:textId="77777777" w:rsidR="005D59F6" w:rsidRPr="00B65780" w:rsidRDefault="005D59F6">
      <w:pPr>
        <w:pStyle w:val="Item1"/>
        <w:spacing w:line="440" w:lineRule="exact"/>
        <w:ind w:leftChars="0" w:left="1800" w:firstLineChars="0" w:firstLine="0"/>
        <w:jc w:val="both"/>
        <w:rPr>
          <w:color w:val="000000" w:themeColor="text1"/>
          <w:sz w:val="24"/>
        </w:rPr>
      </w:pPr>
      <w:r w:rsidRPr="00B65780">
        <w:rPr>
          <w:color w:val="000000" w:themeColor="text1"/>
          <w:sz w:val="24"/>
        </w:rPr>
        <w:lastRenderedPageBreak/>
        <w:t>上市上櫃普通股採</w:t>
      </w:r>
      <w:r w:rsidR="0075325F" w:rsidRPr="00B65780">
        <w:rPr>
          <w:color w:val="000000" w:themeColor="text1"/>
          <w:sz w:val="24"/>
        </w:rPr>
        <w:t>公允價值</w:t>
      </w:r>
      <w:r w:rsidRPr="00B65780">
        <w:rPr>
          <w:color w:val="000000" w:themeColor="text1"/>
          <w:sz w:val="24"/>
        </w:rPr>
        <w:t>(</w:t>
      </w:r>
      <w:r w:rsidRPr="00B65780">
        <w:rPr>
          <w:color w:val="000000" w:themeColor="text1"/>
          <w:sz w:val="24"/>
        </w:rPr>
        <w:t>亦即該股票投資於資產負債表日之收盤價</w:t>
      </w:r>
      <w:r w:rsidRPr="00B65780">
        <w:rPr>
          <w:color w:val="000000" w:themeColor="text1"/>
          <w:sz w:val="24"/>
        </w:rPr>
        <w:t>)</w:t>
      </w:r>
      <w:r w:rsidRPr="00B65780">
        <w:rPr>
          <w:color w:val="000000" w:themeColor="text1"/>
          <w:sz w:val="24"/>
        </w:rPr>
        <w:t>計算風險部位金額，非上市上櫃普通股則以</w:t>
      </w:r>
      <w:r w:rsidR="00780600" w:rsidRPr="00B65780">
        <w:rPr>
          <w:color w:val="000000" w:themeColor="text1"/>
          <w:sz w:val="24"/>
        </w:rPr>
        <w:t>帳載金額與</w:t>
      </w:r>
      <w:r w:rsidRPr="00B65780">
        <w:rPr>
          <w:color w:val="000000" w:themeColor="text1"/>
          <w:sz w:val="24"/>
        </w:rPr>
        <w:t>該發行股票公司資產負債表日之淨值</w:t>
      </w:r>
      <w:r w:rsidR="00780600" w:rsidRPr="00B65780">
        <w:rPr>
          <w:color w:val="000000" w:themeColor="text1"/>
          <w:sz w:val="24"/>
        </w:rPr>
        <w:t>孰低</w:t>
      </w:r>
      <w:r w:rsidRPr="00B65780">
        <w:rPr>
          <w:color w:val="000000" w:themeColor="text1"/>
          <w:sz w:val="24"/>
        </w:rPr>
        <w:t>計算風險部位金額。兩者均按「表</w:t>
      </w:r>
      <w:r w:rsidRPr="00B65780">
        <w:rPr>
          <w:color w:val="000000" w:themeColor="text1"/>
          <w:sz w:val="24"/>
        </w:rPr>
        <w:t>10-4</w:t>
      </w:r>
      <w:r w:rsidRPr="00B65780">
        <w:rPr>
          <w:color w:val="000000" w:themeColor="text1"/>
          <w:sz w:val="24"/>
        </w:rPr>
        <w:t>：非關係人股票投資明細表」之相關欄位金額及其所對應之風險係數計算風險資本額。</w:t>
      </w:r>
    </w:p>
    <w:p w14:paraId="7262EAF1" w14:textId="77777777" w:rsidR="005D59F6" w:rsidRPr="00B65780" w:rsidRDefault="005D59F6">
      <w:pPr>
        <w:pStyle w:val="Item1"/>
        <w:spacing w:line="440" w:lineRule="exact"/>
        <w:ind w:leftChars="0" w:firstLineChars="0" w:firstLine="24"/>
        <w:jc w:val="both"/>
        <w:rPr>
          <w:color w:val="000000" w:themeColor="text1"/>
          <w:sz w:val="24"/>
        </w:rPr>
      </w:pPr>
    </w:p>
    <w:p w14:paraId="57DC24EC" w14:textId="77777777" w:rsidR="005D59F6" w:rsidRPr="00B65780" w:rsidRDefault="005D59F6" w:rsidP="0071378B">
      <w:pPr>
        <w:pStyle w:val="Item1"/>
        <w:numPr>
          <w:ilvl w:val="3"/>
          <w:numId w:val="24"/>
        </w:numPr>
        <w:tabs>
          <w:tab w:val="clear" w:pos="3360"/>
          <w:tab w:val="num" w:pos="1800"/>
        </w:tabs>
        <w:spacing w:line="440" w:lineRule="exact"/>
        <w:ind w:leftChars="0" w:firstLineChars="0" w:hanging="1920"/>
        <w:jc w:val="both"/>
        <w:rPr>
          <w:color w:val="000000" w:themeColor="text1"/>
          <w:sz w:val="24"/>
        </w:rPr>
      </w:pPr>
      <w:r w:rsidRPr="00B65780">
        <w:rPr>
          <w:color w:val="000000" w:themeColor="text1"/>
          <w:sz w:val="24"/>
        </w:rPr>
        <w:t>特別股</w:t>
      </w:r>
    </w:p>
    <w:p w14:paraId="338157DD" w14:textId="77777777" w:rsidR="005D59F6" w:rsidRPr="00B65780" w:rsidRDefault="005D59F6" w:rsidP="0071378B">
      <w:pPr>
        <w:pStyle w:val="Item1"/>
        <w:numPr>
          <w:ilvl w:val="4"/>
          <w:numId w:val="24"/>
        </w:numPr>
        <w:tabs>
          <w:tab w:val="clear" w:pos="3840"/>
          <w:tab w:val="num" w:pos="2160"/>
        </w:tabs>
        <w:spacing w:line="440" w:lineRule="exact"/>
        <w:ind w:leftChars="0" w:left="2160" w:firstLineChars="0" w:hanging="360"/>
        <w:jc w:val="both"/>
        <w:rPr>
          <w:color w:val="000000" w:themeColor="text1"/>
          <w:sz w:val="24"/>
        </w:rPr>
      </w:pPr>
      <w:r w:rsidRPr="00B65780">
        <w:rPr>
          <w:color w:val="000000" w:themeColor="text1"/>
          <w:sz w:val="24"/>
        </w:rPr>
        <w:t>固定收益特別股：</w:t>
      </w:r>
    </w:p>
    <w:p w14:paraId="041482DE" w14:textId="77777777" w:rsidR="005D59F6" w:rsidRPr="00B65780" w:rsidRDefault="005D59F6">
      <w:pPr>
        <w:pStyle w:val="Item1"/>
        <w:spacing w:line="440" w:lineRule="exact"/>
        <w:ind w:leftChars="0" w:left="2160" w:firstLineChars="0" w:firstLine="0"/>
        <w:jc w:val="both"/>
        <w:rPr>
          <w:color w:val="000000" w:themeColor="text1"/>
          <w:sz w:val="24"/>
        </w:rPr>
      </w:pPr>
      <w:r w:rsidRPr="00B65780">
        <w:rPr>
          <w:color w:val="000000" w:themeColor="text1"/>
          <w:sz w:val="24"/>
        </w:rPr>
        <w:t>按其信用評等等級填報於「表</w:t>
      </w:r>
      <w:smartTag w:uri="urn:schemas-microsoft-com:office:smarttags" w:element="chsdate">
        <w:smartTagPr>
          <w:attr w:name="IsROCDate" w:val="False"/>
          <w:attr w:name="IsLunarDate" w:val="False"/>
          <w:attr w:name="Day" w:val="2"/>
          <w:attr w:name="Month" w:val="3"/>
          <w:attr w:name="Year" w:val="1930"/>
        </w:smartTagPr>
        <w:r w:rsidRPr="00B65780">
          <w:rPr>
            <w:color w:val="000000" w:themeColor="text1"/>
            <w:sz w:val="24"/>
          </w:rPr>
          <w:t>30-3-2</w:t>
        </w:r>
      </w:smartTag>
      <w:r w:rsidRPr="00B65780">
        <w:rPr>
          <w:color w:val="000000" w:themeColor="text1"/>
          <w:sz w:val="24"/>
        </w:rPr>
        <w:t>：</w:t>
      </w:r>
      <w:r w:rsidRPr="00B65780">
        <w:rPr>
          <w:color w:val="000000" w:themeColor="text1"/>
          <w:sz w:val="24"/>
        </w:rPr>
        <w:t>R1b</w:t>
      </w:r>
      <w:r w:rsidRPr="00B65780">
        <w:rPr>
          <w:color w:val="000000" w:themeColor="text1"/>
          <w:sz w:val="24"/>
        </w:rPr>
        <w:t>：國外資產風險</w:t>
      </w:r>
      <w:r w:rsidRPr="00B65780">
        <w:rPr>
          <w:color w:val="000000" w:themeColor="text1"/>
          <w:sz w:val="24"/>
        </w:rPr>
        <w:t>--</w:t>
      </w:r>
      <w:r w:rsidRPr="00B65780">
        <w:rPr>
          <w:color w:val="000000" w:themeColor="text1"/>
          <w:sz w:val="24"/>
        </w:rPr>
        <w:t>非關係人信用風險計算表」並依其所對應之風險係數據以計算風險資本額。</w:t>
      </w:r>
    </w:p>
    <w:p w14:paraId="21ED405D" w14:textId="77777777" w:rsidR="005D59F6" w:rsidRPr="00B65780" w:rsidRDefault="005D59F6">
      <w:pPr>
        <w:pStyle w:val="Item1"/>
        <w:spacing w:line="440" w:lineRule="exact"/>
        <w:ind w:leftChars="0" w:left="2160" w:firstLineChars="0" w:firstLine="0"/>
        <w:jc w:val="both"/>
        <w:rPr>
          <w:color w:val="000000" w:themeColor="text1"/>
          <w:sz w:val="24"/>
        </w:rPr>
      </w:pPr>
    </w:p>
    <w:p w14:paraId="25CAEEBA" w14:textId="77777777" w:rsidR="005D59F6" w:rsidRPr="00B65780" w:rsidRDefault="005D59F6">
      <w:pPr>
        <w:pStyle w:val="Item1"/>
        <w:spacing w:line="440" w:lineRule="exact"/>
        <w:ind w:leftChars="0" w:left="2160" w:firstLineChars="0" w:firstLine="0"/>
        <w:jc w:val="both"/>
        <w:rPr>
          <w:color w:val="000000" w:themeColor="text1"/>
          <w:sz w:val="24"/>
        </w:rPr>
      </w:pPr>
    </w:p>
    <w:p w14:paraId="75351F39" w14:textId="77777777" w:rsidR="005D59F6" w:rsidRPr="00B65780" w:rsidRDefault="005D59F6" w:rsidP="0071378B">
      <w:pPr>
        <w:pStyle w:val="Item1"/>
        <w:numPr>
          <w:ilvl w:val="4"/>
          <w:numId w:val="24"/>
        </w:numPr>
        <w:tabs>
          <w:tab w:val="clear" w:pos="3840"/>
          <w:tab w:val="num" w:pos="2160"/>
        </w:tabs>
        <w:spacing w:line="440" w:lineRule="exact"/>
        <w:ind w:leftChars="0" w:firstLineChars="0" w:hanging="2040"/>
        <w:jc w:val="both"/>
        <w:rPr>
          <w:color w:val="000000" w:themeColor="text1"/>
          <w:sz w:val="24"/>
        </w:rPr>
      </w:pPr>
      <w:r w:rsidRPr="00B65780">
        <w:rPr>
          <w:color w:val="000000" w:themeColor="text1"/>
          <w:sz w:val="24"/>
        </w:rPr>
        <w:t>非固定收益特別股：</w:t>
      </w:r>
    </w:p>
    <w:p w14:paraId="11FBBCC1" w14:textId="77777777" w:rsidR="005D59F6" w:rsidRPr="00B65780" w:rsidRDefault="005D59F6">
      <w:pPr>
        <w:pStyle w:val="Item1"/>
        <w:spacing w:line="440" w:lineRule="exact"/>
        <w:ind w:leftChars="0" w:left="2160" w:firstLineChars="0" w:firstLine="0"/>
        <w:jc w:val="both"/>
        <w:rPr>
          <w:color w:val="000000" w:themeColor="text1"/>
          <w:sz w:val="24"/>
        </w:rPr>
      </w:pPr>
      <w:r w:rsidRPr="00B65780">
        <w:rPr>
          <w:color w:val="000000" w:themeColor="text1"/>
          <w:sz w:val="24"/>
        </w:rPr>
        <w:t>「非固定收益特別股」之風險部位金額則比照普通股之填報原則，亦即按「表</w:t>
      </w:r>
      <w:r w:rsidRPr="00B65780">
        <w:rPr>
          <w:color w:val="000000" w:themeColor="text1"/>
          <w:sz w:val="24"/>
        </w:rPr>
        <w:t>10-4</w:t>
      </w:r>
      <w:r w:rsidRPr="00B65780">
        <w:rPr>
          <w:color w:val="000000" w:themeColor="text1"/>
          <w:sz w:val="24"/>
        </w:rPr>
        <w:t>：非關係人股票投資明細表」之相關欄位金額填報，並依其所對應之風險係數計算風險資本額。</w:t>
      </w:r>
    </w:p>
    <w:p w14:paraId="0184F316" w14:textId="77777777" w:rsidR="005D59F6" w:rsidRPr="00B65780" w:rsidRDefault="005D59F6">
      <w:pPr>
        <w:pStyle w:val="Item1"/>
        <w:spacing w:line="440" w:lineRule="exact"/>
        <w:ind w:leftChars="0" w:left="2160" w:firstLineChars="0" w:firstLine="0"/>
        <w:jc w:val="both"/>
        <w:rPr>
          <w:color w:val="000000" w:themeColor="text1"/>
          <w:sz w:val="24"/>
        </w:rPr>
      </w:pPr>
    </w:p>
    <w:p w14:paraId="646E4498" w14:textId="77777777" w:rsidR="005D59F6" w:rsidRPr="00B65780" w:rsidRDefault="005D59F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受益憑證及信託資金</w:t>
      </w:r>
    </w:p>
    <w:p w14:paraId="754A5E7F" w14:textId="77777777" w:rsidR="000F5D77" w:rsidRPr="00B65780" w:rsidRDefault="000F5D77">
      <w:pPr>
        <w:pStyle w:val="Item1"/>
        <w:spacing w:line="440" w:lineRule="exact"/>
        <w:ind w:leftChars="0" w:left="1440" w:firstLineChars="0" w:firstLine="0"/>
        <w:jc w:val="both"/>
        <w:rPr>
          <w:color w:val="000000" w:themeColor="text1"/>
          <w:sz w:val="24"/>
        </w:rPr>
      </w:pPr>
      <w:r w:rsidRPr="00B65780">
        <w:rPr>
          <w:color w:val="000000" w:themeColor="text1"/>
          <w:sz w:val="24"/>
        </w:rPr>
        <w:t>此類別依該基金之投資組合內容再細分為「股票型共同基金」、「債券型共同基金」及「平衡型共同基金</w:t>
      </w:r>
      <w:r w:rsidR="00431B16" w:rsidRPr="00B65780">
        <w:rPr>
          <w:color w:val="000000" w:themeColor="text1"/>
          <w:sz w:val="24"/>
        </w:rPr>
        <w:t>及多重資產型基金</w:t>
      </w:r>
      <w:r w:rsidRPr="00B65780">
        <w:rPr>
          <w:color w:val="000000" w:themeColor="text1"/>
          <w:sz w:val="24"/>
        </w:rPr>
        <w:t>」、「貨幣型共同基金」</w:t>
      </w:r>
      <w:r w:rsidR="00032FAF" w:rsidRPr="00B65780">
        <w:rPr>
          <w:color w:val="000000" w:themeColor="text1"/>
          <w:sz w:val="24"/>
        </w:rPr>
        <w:t>、「私募股權基金」、「私募債權基金」、「不動產私募基金」、</w:t>
      </w:r>
      <w:r w:rsidR="003D4E12" w:rsidRPr="00B65780">
        <w:rPr>
          <w:color w:val="000000" w:themeColor="text1"/>
          <w:sz w:val="24"/>
        </w:rPr>
        <w:t>「基礎建設基金</w:t>
      </w:r>
      <w:r w:rsidR="00032FAF" w:rsidRPr="00B65780">
        <w:rPr>
          <w:color w:val="000000" w:themeColor="text1"/>
          <w:sz w:val="24"/>
        </w:rPr>
        <w:t>(</w:t>
      </w:r>
      <w:r w:rsidR="00032FAF" w:rsidRPr="00B65780">
        <w:rPr>
          <w:color w:val="000000" w:themeColor="text1"/>
          <w:sz w:val="24"/>
        </w:rPr>
        <w:t>已開發國家</w:t>
      </w:r>
      <w:r w:rsidR="00032FAF" w:rsidRPr="00B65780">
        <w:rPr>
          <w:color w:val="000000" w:themeColor="text1"/>
          <w:sz w:val="24"/>
        </w:rPr>
        <w:t>)</w:t>
      </w:r>
      <w:r w:rsidR="003D4E12" w:rsidRPr="00B65780">
        <w:rPr>
          <w:color w:val="000000" w:themeColor="text1"/>
          <w:sz w:val="24"/>
        </w:rPr>
        <w:t>」</w:t>
      </w:r>
      <w:r w:rsidRPr="00B65780">
        <w:rPr>
          <w:color w:val="000000" w:themeColor="text1"/>
          <w:sz w:val="24"/>
        </w:rPr>
        <w:t>等細項。另，各類受益憑證風險資本額之計算方式分別說明如下：</w:t>
      </w:r>
      <w:r w:rsidRPr="00B65780">
        <w:rPr>
          <w:color w:val="000000" w:themeColor="text1"/>
          <w:sz w:val="24"/>
        </w:rPr>
        <w:tab/>
      </w:r>
    </w:p>
    <w:p w14:paraId="41182D4A" w14:textId="77777777" w:rsidR="000F5D77" w:rsidRPr="00B65780" w:rsidRDefault="000F5D77" w:rsidP="0071378B">
      <w:pPr>
        <w:pStyle w:val="Item1"/>
        <w:numPr>
          <w:ilvl w:val="0"/>
          <w:numId w:val="39"/>
        </w:numPr>
        <w:tabs>
          <w:tab w:val="left" w:pos="1985"/>
        </w:tabs>
        <w:spacing w:line="440" w:lineRule="exact"/>
        <w:ind w:leftChars="0" w:left="1985" w:firstLineChars="0"/>
        <w:jc w:val="both"/>
        <w:rPr>
          <w:color w:val="000000" w:themeColor="text1"/>
          <w:sz w:val="24"/>
        </w:rPr>
      </w:pPr>
      <w:r w:rsidRPr="00B65780">
        <w:rPr>
          <w:color w:val="000000" w:themeColor="text1"/>
          <w:sz w:val="24"/>
        </w:rPr>
        <w:t>「股票型共同基金」</w:t>
      </w:r>
    </w:p>
    <w:p w14:paraId="578E5329" w14:textId="77777777" w:rsidR="000F5D77" w:rsidRPr="00B65780" w:rsidRDefault="000F5D77" w:rsidP="000F5D77">
      <w:pPr>
        <w:pStyle w:val="Item1"/>
        <w:tabs>
          <w:tab w:val="left" w:pos="2268"/>
        </w:tabs>
        <w:spacing w:line="440" w:lineRule="exact"/>
        <w:ind w:leftChars="0" w:left="2268" w:firstLineChars="0" w:firstLine="0"/>
        <w:jc w:val="both"/>
        <w:rPr>
          <w:color w:val="000000" w:themeColor="text1"/>
          <w:sz w:val="24"/>
        </w:rPr>
      </w:pPr>
      <w:r w:rsidRPr="00B65780">
        <w:rPr>
          <w:color w:val="000000" w:themeColor="text1"/>
          <w:sz w:val="24"/>
        </w:rPr>
        <w:t>按「表</w:t>
      </w:r>
      <w:r w:rsidRPr="00B65780">
        <w:rPr>
          <w:color w:val="000000" w:themeColor="text1"/>
          <w:sz w:val="24"/>
        </w:rPr>
        <w:t>12-2</w:t>
      </w:r>
      <w:r w:rsidRPr="00B65780">
        <w:rPr>
          <w:color w:val="000000" w:themeColor="text1"/>
          <w:sz w:val="24"/>
        </w:rPr>
        <w:t>：受益憑證及國外表彰基金餘額明細表</w:t>
      </w:r>
      <w:r w:rsidRPr="00B65780">
        <w:rPr>
          <w:color w:val="000000" w:themeColor="text1"/>
          <w:sz w:val="24"/>
        </w:rPr>
        <w:t>(</w:t>
      </w:r>
      <w:r w:rsidRPr="00B65780">
        <w:rPr>
          <w:color w:val="000000" w:themeColor="text1"/>
          <w:sz w:val="24"/>
        </w:rPr>
        <w:t>總計</w:t>
      </w:r>
      <w:r w:rsidRPr="00B65780">
        <w:rPr>
          <w:color w:val="000000" w:themeColor="text1"/>
          <w:sz w:val="24"/>
        </w:rPr>
        <w:t>)</w:t>
      </w:r>
      <w:r w:rsidRPr="00B65780">
        <w:rPr>
          <w:color w:val="000000" w:themeColor="text1"/>
          <w:sz w:val="24"/>
        </w:rPr>
        <w:t>」相關欄位金額加計「表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值計算表」國內發行其投資區域包含國外之股票型共同基金帳載價值後之數額，乘以其所對應之風險係數計算風險資本額。</w:t>
      </w:r>
    </w:p>
    <w:p w14:paraId="0A193F96" w14:textId="77777777" w:rsidR="00EC7516" w:rsidRPr="00B65780" w:rsidRDefault="00EC7516" w:rsidP="0071378B">
      <w:pPr>
        <w:pStyle w:val="Item1"/>
        <w:numPr>
          <w:ilvl w:val="0"/>
          <w:numId w:val="39"/>
        </w:numPr>
        <w:tabs>
          <w:tab w:val="left" w:pos="1985"/>
        </w:tabs>
        <w:spacing w:line="440" w:lineRule="exact"/>
        <w:ind w:leftChars="0" w:left="1985" w:firstLineChars="0"/>
        <w:jc w:val="both"/>
        <w:rPr>
          <w:color w:val="000000" w:themeColor="text1"/>
          <w:sz w:val="24"/>
        </w:rPr>
      </w:pPr>
      <w:r w:rsidRPr="00B65780">
        <w:rPr>
          <w:color w:val="000000" w:themeColor="text1"/>
          <w:sz w:val="24"/>
        </w:rPr>
        <w:t>「債券型共同基金」</w:t>
      </w:r>
    </w:p>
    <w:p w14:paraId="05A9225B" w14:textId="77777777" w:rsidR="00EC7516" w:rsidRPr="00B65780" w:rsidRDefault="00EC7516" w:rsidP="000F5D77">
      <w:pPr>
        <w:pStyle w:val="Item1"/>
        <w:tabs>
          <w:tab w:val="left" w:pos="2268"/>
        </w:tabs>
        <w:spacing w:line="440" w:lineRule="exact"/>
        <w:ind w:leftChars="0" w:left="2268" w:firstLineChars="0" w:firstLine="0"/>
        <w:jc w:val="both"/>
        <w:rPr>
          <w:color w:val="000000" w:themeColor="text1"/>
          <w:sz w:val="24"/>
        </w:rPr>
      </w:pPr>
      <w:r w:rsidRPr="00B65780">
        <w:rPr>
          <w:color w:val="000000" w:themeColor="text1"/>
          <w:sz w:val="24"/>
        </w:rPr>
        <w:t>按「表</w:t>
      </w:r>
      <w:r w:rsidRPr="00B65780">
        <w:rPr>
          <w:color w:val="000000" w:themeColor="text1"/>
          <w:sz w:val="24"/>
        </w:rPr>
        <w:t>12-2</w:t>
      </w:r>
      <w:r w:rsidRPr="00B65780">
        <w:rPr>
          <w:color w:val="000000" w:themeColor="text1"/>
          <w:sz w:val="24"/>
        </w:rPr>
        <w:t>：受益憑證及國外表彰基金餘額明細表</w:t>
      </w:r>
      <w:r w:rsidRPr="00B65780">
        <w:rPr>
          <w:color w:val="000000" w:themeColor="text1"/>
          <w:sz w:val="24"/>
        </w:rPr>
        <w:t>(</w:t>
      </w:r>
      <w:r w:rsidRPr="00B65780">
        <w:rPr>
          <w:color w:val="000000" w:themeColor="text1"/>
          <w:sz w:val="24"/>
        </w:rPr>
        <w:t>總計</w:t>
      </w:r>
      <w:r w:rsidRPr="00B65780">
        <w:rPr>
          <w:color w:val="000000" w:themeColor="text1"/>
          <w:sz w:val="24"/>
        </w:rPr>
        <w:t>)</w:t>
      </w:r>
      <w:r w:rsidRPr="00B65780">
        <w:rPr>
          <w:color w:val="000000" w:themeColor="text1"/>
          <w:sz w:val="24"/>
        </w:rPr>
        <w:t>」相關欄位金額加計「表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w:t>
      </w:r>
      <w:r w:rsidRPr="00B65780">
        <w:rPr>
          <w:color w:val="000000" w:themeColor="text1"/>
          <w:sz w:val="24"/>
        </w:rPr>
        <w:lastRenderedPageBreak/>
        <w:t>行其投資區域包含國外之債券型共同基金帳載價值後之數額，乘以其所對應之風險係數計算風險資本額。</w:t>
      </w:r>
    </w:p>
    <w:p w14:paraId="4497ADC3" w14:textId="77777777" w:rsidR="000F5D77" w:rsidRPr="00B65780" w:rsidRDefault="000F5D77" w:rsidP="0071378B">
      <w:pPr>
        <w:pStyle w:val="Item1"/>
        <w:numPr>
          <w:ilvl w:val="0"/>
          <w:numId w:val="39"/>
        </w:numPr>
        <w:tabs>
          <w:tab w:val="left" w:pos="1985"/>
        </w:tabs>
        <w:spacing w:line="440" w:lineRule="exact"/>
        <w:ind w:leftChars="0" w:left="1985" w:firstLineChars="0" w:hanging="425"/>
        <w:jc w:val="both"/>
        <w:rPr>
          <w:color w:val="000000" w:themeColor="text1"/>
          <w:sz w:val="24"/>
        </w:rPr>
      </w:pPr>
      <w:r w:rsidRPr="00B65780">
        <w:rPr>
          <w:color w:val="000000" w:themeColor="text1"/>
          <w:sz w:val="24"/>
        </w:rPr>
        <w:t>「平衡型共同基金</w:t>
      </w:r>
      <w:r w:rsidR="00431B16" w:rsidRPr="00B65780">
        <w:rPr>
          <w:color w:val="000000" w:themeColor="text1"/>
          <w:sz w:val="24"/>
        </w:rPr>
        <w:t>及多重資產型基金</w:t>
      </w:r>
      <w:r w:rsidRPr="00B65780">
        <w:rPr>
          <w:color w:val="000000" w:themeColor="text1"/>
          <w:sz w:val="24"/>
        </w:rPr>
        <w:t>」</w:t>
      </w:r>
    </w:p>
    <w:p w14:paraId="09F1EE3B" w14:textId="77777777" w:rsidR="000F5D77" w:rsidRPr="00B65780" w:rsidRDefault="000F5D77" w:rsidP="000F5D77">
      <w:pPr>
        <w:pStyle w:val="Item1"/>
        <w:tabs>
          <w:tab w:val="left" w:pos="2268"/>
        </w:tabs>
        <w:spacing w:line="440" w:lineRule="exact"/>
        <w:ind w:leftChars="0" w:left="2268" w:firstLineChars="0" w:firstLine="0"/>
        <w:jc w:val="both"/>
        <w:rPr>
          <w:color w:val="000000" w:themeColor="text1"/>
          <w:sz w:val="24"/>
        </w:rPr>
      </w:pPr>
      <w:r w:rsidRPr="00B65780">
        <w:rPr>
          <w:color w:val="000000" w:themeColor="text1"/>
          <w:sz w:val="24"/>
        </w:rPr>
        <w:t>按「表</w:t>
      </w:r>
      <w:r w:rsidRPr="00B65780">
        <w:rPr>
          <w:color w:val="000000" w:themeColor="text1"/>
          <w:sz w:val="24"/>
        </w:rPr>
        <w:t>12-2</w:t>
      </w:r>
      <w:r w:rsidRPr="00B65780">
        <w:rPr>
          <w:color w:val="000000" w:themeColor="text1"/>
          <w:sz w:val="24"/>
        </w:rPr>
        <w:t>：受益憑證及國外表彰基金餘額明細表</w:t>
      </w:r>
      <w:r w:rsidRPr="00B65780">
        <w:rPr>
          <w:color w:val="000000" w:themeColor="text1"/>
          <w:sz w:val="24"/>
        </w:rPr>
        <w:t>(</w:t>
      </w:r>
      <w:r w:rsidRPr="00B65780">
        <w:rPr>
          <w:color w:val="000000" w:themeColor="text1"/>
          <w:sz w:val="24"/>
        </w:rPr>
        <w:t>總計</w:t>
      </w:r>
      <w:r w:rsidRPr="00B65780">
        <w:rPr>
          <w:color w:val="000000" w:themeColor="text1"/>
          <w:sz w:val="24"/>
        </w:rPr>
        <w:t>)</w:t>
      </w:r>
      <w:r w:rsidRPr="00B65780">
        <w:rPr>
          <w:color w:val="000000" w:themeColor="text1"/>
          <w:sz w:val="24"/>
        </w:rPr>
        <w:t>」相關欄位金額加計「表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值計算表」國內發行其投資區域包含國外之股票型共同基金帳載價值後之數額，乘以其所對應之風險係數計算風險資本額。</w:t>
      </w:r>
    </w:p>
    <w:p w14:paraId="214CFF7D" w14:textId="77777777" w:rsidR="00B14C2C" w:rsidRPr="00B65780" w:rsidRDefault="00B14C2C" w:rsidP="0071378B">
      <w:pPr>
        <w:pStyle w:val="Item1"/>
        <w:numPr>
          <w:ilvl w:val="0"/>
          <w:numId w:val="39"/>
        </w:numPr>
        <w:tabs>
          <w:tab w:val="left" w:pos="1985"/>
        </w:tabs>
        <w:spacing w:line="440" w:lineRule="exact"/>
        <w:ind w:leftChars="0" w:left="1985" w:firstLineChars="0" w:hanging="425"/>
        <w:jc w:val="both"/>
        <w:rPr>
          <w:color w:val="000000" w:themeColor="text1"/>
          <w:sz w:val="24"/>
        </w:rPr>
      </w:pPr>
      <w:r w:rsidRPr="00B65780">
        <w:rPr>
          <w:color w:val="000000" w:themeColor="text1"/>
          <w:sz w:val="24"/>
        </w:rPr>
        <w:t>「私募股權基金」</w:t>
      </w:r>
    </w:p>
    <w:p w14:paraId="21F21EC7" w14:textId="77777777" w:rsidR="00B14C2C" w:rsidRPr="00B65780" w:rsidRDefault="00B14C2C" w:rsidP="00EB6DFB">
      <w:pPr>
        <w:pStyle w:val="Item1"/>
        <w:spacing w:line="440" w:lineRule="exact"/>
        <w:ind w:leftChars="0" w:left="2268" w:firstLineChars="0" w:firstLine="0"/>
        <w:jc w:val="both"/>
        <w:rPr>
          <w:color w:val="000000" w:themeColor="text1"/>
          <w:sz w:val="24"/>
        </w:rPr>
      </w:pPr>
      <w:r w:rsidRPr="00B65780">
        <w:rPr>
          <w:color w:val="000000" w:themeColor="text1"/>
          <w:sz w:val="24"/>
        </w:rPr>
        <w:t>按「表</w:t>
      </w:r>
      <w:r w:rsidRPr="00B65780">
        <w:rPr>
          <w:color w:val="000000" w:themeColor="text1"/>
          <w:sz w:val="24"/>
        </w:rPr>
        <w:t>12-2</w:t>
      </w:r>
      <w:r w:rsidRPr="00B65780">
        <w:rPr>
          <w:color w:val="000000" w:themeColor="text1"/>
          <w:sz w:val="24"/>
        </w:rPr>
        <w:t>：受益憑證及國外表彰基金餘額明細表</w:t>
      </w:r>
      <w:r w:rsidRPr="00B65780">
        <w:rPr>
          <w:color w:val="000000" w:themeColor="text1"/>
          <w:sz w:val="24"/>
        </w:rPr>
        <w:t>(</w:t>
      </w:r>
      <w:r w:rsidRPr="00B65780">
        <w:rPr>
          <w:color w:val="000000" w:themeColor="text1"/>
          <w:sz w:val="24"/>
        </w:rPr>
        <w:t>總計</w:t>
      </w:r>
      <w:r w:rsidRPr="00B65780">
        <w:rPr>
          <w:color w:val="000000" w:themeColor="text1"/>
          <w:sz w:val="24"/>
        </w:rPr>
        <w:t>)</w:t>
      </w:r>
      <w:r w:rsidRPr="00B65780">
        <w:rPr>
          <w:color w:val="000000" w:themeColor="text1"/>
          <w:sz w:val="24"/>
        </w:rPr>
        <w:t>」相關欄位金額加計「表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值計算表」國內發行其投資區域包含國外之私募基金帳載價值後之數額，乘以其所對應之風險係數計算風險資本額。</w:t>
      </w:r>
    </w:p>
    <w:p w14:paraId="60936CE4" w14:textId="77777777" w:rsidR="000F5D77" w:rsidRPr="00B65780" w:rsidRDefault="000F5D77" w:rsidP="0071378B">
      <w:pPr>
        <w:pStyle w:val="Item1"/>
        <w:numPr>
          <w:ilvl w:val="0"/>
          <w:numId w:val="39"/>
        </w:numPr>
        <w:tabs>
          <w:tab w:val="left" w:pos="1985"/>
        </w:tabs>
        <w:spacing w:line="440" w:lineRule="exact"/>
        <w:ind w:leftChars="0" w:left="1985" w:firstLineChars="0" w:hanging="425"/>
        <w:jc w:val="both"/>
        <w:rPr>
          <w:color w:val="000000" w:themeColor="text1"/>
          <w:sz w:val="24"/>
        </w:rPr>
      </w:pPr>
      <w:r w:rsidRPr="00B65780">
        <w:rPr>
          <w:color w:val="000000" w:themeColor="text1"/>
          <w:sz w:val="24"/>
        </w:rPr>
        <w:t>除上述</w:t>
      </w:r>
      <w:r w:rsidR="00032FAF" w:rsidRPr="00B65780">
        <w:rPr>
          <w:color w:val="000000" w:themeColor="text1"/>
          <w:sz w:val="24"/>
        </w:rPr>
        <w:t>1</w:t>
      </w:r>
      <w:r w:rsidR="0008067A" w:rsidRPr="00B65780">
        <w:rPr>
          <w:color w:val="000000" w:themeColor="text1"/>
          <w:sz w:val="24"/>
        </w:rPr>
        <w:t>~</w:t>
      </w:r>
      <w:r w:rsidR="00B14C2C" w:rsidRPr="00B65780">
        <w:rPr>
          <w:color w:val="000000" w:themeColor="text1"/>
          <w:sz w:val="24"/>
        </w:rPr>
        <w:t>4</w:t>
      </w:r>
      <w:r w:rsidR="00032FAF" w:rsidRPr="00B65780">
        <w:rPr>
          <w:color w:val="000000" w:themeColor="text1"/>
          <w:sz w:val="24"/>
        </w:rPr>
        <w:t>以外之受益憑證及國外表彰</w:t>
      </w:r>
      <w:r w:rsidRPr="00B65780">
        <w:rPr>
          <w:color w:val="000000" w:themeColor="text1"/>
          <w:sz w:val="24"/>
        </w:rPr>
        <w:t>基金</w:t>
      </w:r>
    </w:p>
    <w:p w14:paraId="12C5544D" w14:textId="77777777" w:rsidR="000F5D77" w:rsidRPr="00B65780" w:rsidRDefault="00B02F36" w:rsidP="000F5D77">
      <w:pPr>
        <w:pStyle w:val="Item1"/>
        <w:tabs>
          <w:tab w:val="left" w:pos="2268"/>
        </w:tabs>
        <w:spacing w:line="440" w:lineRule="exact"/>
        <w:ind w:leftChars="0" w:left="2268" w:firstLineChars="0" w:firstLine="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：資金運用表」及「表</w:t>
      </w:r>
      <w:r w:rsidRPr="00B65780">
        <w:rPr>
          <w:color w:val="000000" w:themeColor="text1"/>
          <w:sz w:val="24"/>
        </w:rPr>
        <w:t>12-2</w:t>
      </w:r>
      <w:r w:rsidRPr="00B65780">
        <w:rPr>
          <w:color w:val="000000" w:themeColor="text1"/>
          <w:sz w:val="24"/>
        </w:rPr>
        <w:t>：受益憑證及國外表彰基金餘額明細表</w:t>
      </w:r>
      <w:r w:rsidRPr="00B65780">
        <w:rPr>
          <w:color w:val="000000" w:themeColor="text1"/>
          <w:sz w:val="24"/>
        </w:rPr>
        <w:t>(</w:t>
      </w:r>
      <w:r w:rsidRPr="00B65780">
        <w:rPr>
          <w:color w:val="000000" w:themeColor="text1"/>
          <w:sz w:val="24"/>
        </w:rPr>
        <w:t>總計</w:t>
      </w:r>
      <w:r w:rsidRPr="00B65780">
        <w:rPr>
          <w:color w:val="000000" w:themeColor="text1"/>
          <w:sz w:val="24"/>
        </w:rPr>
        <w:t>)</w:t>
      </w:r>
      <w:r w:rsidRPr="00B65780">
        <w:rPr>
          <w:color w:val="000000" w:themeColor="text1"/>
          <w:sz w:val="24"/>
        </w:rPr>
        <w:t>」之相關欄位金額，乘以其所對應之風險係數計算風險資本額。</w:t>
      </w:r>
      <w:r w:rsidR="000F5D77" w:rsidRPr="00B65780">
        <w:rPr>
          <w:color w:val="000000" w:themeColor="text1"/>
          <w:sz w:val="24"/>
        </w:rPr>
        <w:t>。</w:t>
      </w:r>
    </w:p>
    <w:p w14:paraId="373FCFE9" w14:textId="77777777" w:rsidR="005D59F6" w:rsidRPr="00B65780" w:rsidRDefault="005D59F6" w:rsidP="000F5D77">
      <w:pPr>
        <w:pStyle w:val="Item1"/>
        <w:spacing w:line="440" w:lineRule="exact"/>
        <w:ind w:leftChars="0" w:left="0" w:firstLineChars="0" w:firstLine="0"/>
        <w:jc w:val="both"/>
        <w:rPr>
          <w:color w:val="000000" w:themeColor="text1"/>
          <w:sz w:val="24"/>
        </w:rPr>
      </w:pPr>
    </w:p>
    <w:p w14:paraId="2617F17E" w14:textId="77777777" w:rsidR="005D59F6" w:rsidRPr="00B65780" w:rsidRDefault="005D59F6">
      <w:pPr>
        <w:pStyle w:val="Item1"/>
        <w:spacing w:line="440" w:lineRule="exact"/>
        <w:ind w:leftChars="0" w:left="1440" w:firstLineChars="0" w:firstLine="0"/>
        <w:jc w:val="both"/>
        <w:rPr>
          <w:color w:val="000000" w:themeColor="text1"/>
          <w:sz w:val="24"/>
        </w:rPr>
      </w:pPr>
      <w:r w:rsidRPr="00B65780">
        <w:rPr>
          <w:color w:val="000000" w:themeColor="text1"/>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FF612F" w:rsidRPr="00B65780">
        <w:rPr>
          <w:color w:val="000000" w:themeColor="text1"/>
          <w:sz w:val="24"/>
        </w:rPr>
        <w:t>已開發國家</w:t>
      </w:r>
      <w:r w:rsidRPr="00B65780">
        <w:rPr>
          <w:color w:val="000000" w:themeColor="text1"/>
          <w:sz w:val="24"/>
        </w:rPr>
        <w:t>時，原則上歸入</w:t>
      </w:r>
      <w:r w:rsidR="00FF612F" w:rsidRPr="00B65780">
        <w:rPr>
          <w:color w:val="000000" w:themeColor="text1"/>
          <w:sz w:val="24"/>
        </w:rPr>
        <w:t>新興市場</w:t>
      </w:r>
      <w:r w:rsidRPr="00B65780">
        <w:rPr>
          <w:color w:val="000000" w:themeColor="text1"/>
          <w:sz w:val="24"/>
        </w:rPr>
        <w:t>。然徜若保險業能夠提出明確證據，顯示其投資組合之投資標的投資於</w:t>
      </w:r>
      <w:r w:rsidR="00FF612F" w:rsidRPr="00B65780">
        <w:rPr>
          <w:color w:val="000000" w:themeColor="text1"/>
          <w:sz w:val="24"/>
        </w:rPr>
        <w:t>已開發國家</w:t>
      </w:r>
      <w:r w:rsidRPr="00B65780">
        <w:rPr>
          <w:color w:val="000000" w:themeColor="text1"/>
          <w:sz w:val="24"/>
        </w:rPr>
        <w:t>之比例佔百分之五十以上時，則得以歸入</w:t>
      </w:r>
      <w:r w:rsidR="00FF612F" w:rsidRPr="00B65780">
        <w:rPr>
          <w:color w:val="000000" w:themeColor="text1"/>
          <w:sz w:val="24"/>
        </w:rPr>
        <w:t>已開發國家</w:t>
      </w:r>
      <w:r w:rsidRPr="00B65780">
        <w:rPr>
          <w:color w:val="000000" w:themeColor="text1"/>
          <w:sz w:val="24"/>
        </w:rPr>
        <w:t>。</w:t>
      </w:r>
    </w:p>
    <w:p w14:paraId="7F982C10" w14:textId="77777777" w:rsidR="005D59F6" w:rsidRPr="00B65780" w:rsidRDefault="005D59F6">
      <w:pPr>
        <w:pStyle w:val="Item1"/>
        <w:spacing w:line="440" w:lineRule="exact"/>
        <w:ind w:leftChars="0" w:left="1440" w:firstLineChars="0" w:firstLine="0"/>
        <w:jc w:val="both"/>
        <w:rPr>
          <w:color w:val="000000" w:themeColor="text1"/>
          <w:sz w:val="24"/>
        </w:rPr>
      </w:pPr>
    </w:p>
    <w:p w14:paraId="0BDF51FC" w14:textId="77777777" w:rsidR="005D59F6" w:rsidRPr="00B65780" w:rsidRDefault="005D59F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放款</w:t>
      </w:r>
    </w:p>
    <w:p w14:paraId="1158E0E1" w14:textId="77777777" w:rsidR="005D59F6" w:rsidRPr="00B65780" w:rsidRDefault="005D59F6">
      <w:pPr>
        <w:pStyle w:val="Item1"/>
        <w:spacing w:line="440" w:lineRule="exact"/>
        <w:ind w:leftChars="0" w:left="1440" w:firstLineChars="0" w:hanging="1"/>
        <w:jc w:val="both"/>
        <w:rPr>
          <w:color w:val="000000" w:themeColor="text1"/>
          <w:sz w:val="24"/>
        </w:rPr>
      </w:pPr>
      <w:r w:rsidRPr="00B65780">
        <w:rPr>
          <w:color w:val="000000" w:themeColor="text1"/>
          <w:sz w:val="24"/>
        </w:rPr>
        <w:t>又區分為「外幣保單放款」及「其他放款」兩項，均按「表</w:t>
      </w:r>
      <w:r w:rsidRPr="00B65780">
        <w:rPr>
          <w:color w:val="000000" w:themeColor="text1"/>
          <w:sz w:val="24"/>
        </w:rPr>
        <w:t>05-1</w:t>
      </w:r>
      <w:r w:rsidRPr="00B65780">
        <w:rPr>
          <w:color w:val="000000" w:themeColor="text1"/>
          <w:sz w:val="24"/>
        </w:rPr>
        <w:t>：資金運用表」之相關欄位金額，乘以其所對應之風險係數計算風險資本額。</w:t>
      </w:r>
    </w:p>
    <w:p w14:paraId="19B7D149" w14:textId="77777777" w:rsidR="005D59F6" w:rsidRPr="00B65780" w:rsidRDefault="005D59F6">
      <w:pPr>
        <w:pStyle w:val="Item1"/>
        <w:spacing w:line="440" w:lineRule="exact"/>
        <w:ind w:leftChars="0" w:left="900" w:firstLineChars="225" w:firstLine="540"/>
        <w:jc w:val="both"/>
        <w:rPr>
          <w:color w:val="000000" w:themeColor="text1"/>
          <w:sz w:val="24"/>
        </w:rPr>
      </w:pPr>
    </w:p>
    <w:p w14:paraId="3BE4A42D" w14:textId="77777777" w:rsidR="005D59F6" w:rsidRPr="00B65780" w:rsidRDefault="005D59F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不動產</w:t>
      </w:r>
    </w:p>
    <w:p w14:paraId="4D7B3733" w14:textId="123D02B9" w:rsidR="005D59F6" w:rsidRPr="00B65780" w:rsidRDefault="005D59F6">
      <w:pPr>
        <w:pStyle w:val="Item1"/>
        <w:spacing w:line="440" w:lineRule="exact"/>
        <w:ind w:leftChars="553" w:left="1438" w:firstLineChars="0" w:firstLine="0"/>
        <w:jc w:val="both"/>
        <w:rPr>
          <w:color w:val="000000" w:themeColor="text1"/>
          <w:sz w:val="24"/>
        </w:rPr>
      </w:pPr>
      <w:r w:rsidRPr="00B65780">
        <w:rPr>
          <w:color w:val="000000" w:themeColor="text1"/>
          <w:sz w:val="24"/>
        </w:rPr>
        <w:t>按「表</w:t>
      </w:r>
      <w:r w:rsidRPr="00B65780">
        <w:rPr>
          <w:color w:val="000000" w:themeColor="text1"/>
          <w:sz w:val="24"/>
        </w:rPr>
        <w:t>13-2</w:t>
      </w:r>
      <w:r w:rsidRPr="00B65780">
        <w:rPr>
          <w:color w:val="000000" w:themeColor="text1"/>
          <w:sz w:val="24"/>
        </w:rPr>
        <w:t>：不動產餘額明細表</w:t>
      </w:r>
      <w:r w:rsidRPr="00B65780">
        <w:rPr>
          <w:color w:val="000000" w:themeColor="text1"/>
          <w:sz w:val="24"/>
        </w:rPr>
        <w:t>(</w:t>
      </w:r>
      <w:r w:rsidRPr="00B65780">
        <w:rPr>
          <w:color w:val="000000" w:themeColor="text1"/>
          <w:sz w:val="24"/>
        </w:rPr>
        <w:t>總計</w:t>
      </w:r>
      <w:r w:rsidRPr="00B65780">
        <w:rPr>
          <w:color w:val="000000" w:themeColor="text1"/>
          <w:sz w:val="24"/>
        </w:rPr>
        <w:t>)</w:t>
      </w:r>
      <w:r w:rsidRPr="00B65780">
        <w:rPr>
          <w:color w:val="000000" w:themeColor="text1"/>
          <w:sz w:val="24"/>
        </w:rPr>
        <w:t>」之相關欄位金額加計</w:t>
      </w:r>
      <w:r w:rsidRPr="00B65780">
        <w:rPr>
          <w:color w:val="000000" w:themeColor="text1"/>
          <w:spacing w:val="10"/>
          <w:sz w:val="24"/>
        </w:rPr>
        <w:t>「表</w:t>
      </w:r>
      <w:r w:rsidRPr="00B65780">
        <w:rPr>
          <w:color w:val="000000" w:themeColor="text1"/>
          <w:spacing w:val="10"/>
          <w:sz w:val="24"/>
        </w:rPr>
        <w:t>30-</w:t>
      </w:r>
      <w:r w:rsidR="003E1A3E">
        <w:rPr>
          <w:rFonts w:hint="eastAsia"/>
          <w:color w:val="000000" w:themeColor="text1"/>
          <w:spacing w:val="10"/>
          <w:sz w:val="24"/>
        </w:rPr>
        <w:t>8</w:t>
      </w:r>
      <w:r w:rsidRPr="00B65780">
        <w:rPr>
          <w:color w:val="000000" w:themeColor="text1"/>
          <w:spacing w:val="10"/>
          <w:sz w:val="24"/>
        </w:rPr>
        <w:t>-3</w:t>
      </w:r>
      <w:r w:rsidRPr="00B65780">
        <w:rPr>
          <w:color w:val="000000" w:themeColor="text1"/>
          <w:spacing w:val="10"/>
          <w:sz w:val="24"/>
        </w:rPr>
        <w:t>：</w:t>
      </w:r>
      <w:r w:rsidRPr="00B65780">
        <w:rPr>
          <w:color w:val="000000" w:themeColor="text1"/>
          <w:spacing w:val="10"/>
          <w:sz w:val="24"/>
        </w:rPr>
        <w:lastRenderedPageBreak/>
        <w:t>不動產投資採</w:t>
      </w:r>
      <w:r w:rsidR="0075325F" w:rsidRPr="00B65780">
        <w:rPr>
          <w:color w:val="000000" w:themeColor="text1"/>
          <w:spacing w:val="10"/>
          <w:sz w:val="24"/>
        </w:rPr>
        <w:t>公允價值</w:t>
      </w:r>
      <w:r w:rsidRPr="00B65780">
        <w:rPr>
          <w:color w:val="000000" w:themeColor="text1"/>
          <w:spacing w:val="10"/>
          <w:sz w:val="24"/>
        </w:rPr>
        <w:t>評價計入自有資本調整計算表」</w:t>
      </w:r>
      <w:r w:rsidR="00407480" w:rsidRPr="00B65780">
        <w:rPr>
          <w:color w:val="000000" w:themeColor="text1"/>
          <w:spacing w:val="10"/>
          <w:sz w:val="24"/>
        </w:rPr>
        <w:t>、及</w:t>
      </w:r>
      <w:r w:rsidR="00407480" w:rsidRPr="00B65780">
        <w:rPr>
          <w:rFonts w:eastAsia="新細明體"/>
          <w:color w:val="000000" w:themeColor="text1"/>
          <w:spacing w:val="10"/>
          <w:sz w:val="24"/>
        </w:rPr>
        <w:t>「</w:t>
      </w:r>
      <w:r w:rsidR="00407480" w:rsidRPr="00B65780">
        <w:rPr>
          <w:color w:val="000000" w:themeColor="text1"/>
          <w:spacing w:val="10"/>
          <w:sz w:val="24"/>
        </w:rPr>
        <w:t>表</w:t>
      </w:r>
      <w:r w:rsidR="00407480" w:rsidRPr="00B65780">
        <w:rPr>
          <w:color w:val="000000" w:themeColor="text1"/>
          <w:spacing w:val="10"/>
          <w:sz w:val="24"/>
        </w:rPr>
        <w:t>30-8-4</w:t>
      </w:r>
      <w:r w:rsidR="00407480" w:rsidRPr="00B65780">
        <w:rPr>
          <w:color w:val="000000" w:themeColor="text1"/>
          <w:spacing w:val="10"/>
          <w:sz w:val="24"/>
        </w:rPr>
        <w:t>：</w:t>
      </w:r>
      <w:r w:rsidR="00357AF2" w:rsidRPr="00B65780">
        <w:rPr>
          <w:color w:val="000000" w:themeColor="text1"/>
          <w:spacing w:val="10"/>
          <w:sz w:val="24"/>
        </w:rPr>
        <w:t>投資性不動產</w:t>
      </w:r>
      <w:r w:rsidR="00407480" w:rsidRPr="00B65780">
        <w:rPr>
          <w:color w:val="000000" w:themeColor="text1"/>
          <w:spacing w:val="10"/>
          <w:sz w:val="24"/>
        </w:rPr>
        <w:t>為素地或未能符合即時利用並有收益認定</w:t>
      </w:r>
      <w:r w:rsidR="00F31132" w:rsidRPr="00B65780">
        <w:rPr>
          <w:color w:val="000000" w:themeColor="text1"/>
          <w:spacing w:val="10"/>
          <w:sz w:val="24"/>
        </w:rPr>
        <w:t>基</w:t>
      </w:r>
      <w:r w:rsidR="00407480" w:rsidRPr="00B65780">
        <w:rPr>
          <w:color w:val="000000" w:themeColor="text1"/>
          <w:spacing w:val="10"/>
          <w:sz w:val="24"/>
        </w:rPr>
        <w:t>準者加計風險資本額調整計算表」</w:t>
      </w:r>
      <w:r w:rsidRPr="00B65780">
        <w:rPr>
          <w:color w:val="000000" w:themeColor="text1"/>
          <w:spacing w:val="10"/>
          <w:sz w:val="24"/>
        </w:rPr>
        <w:t>之相關欄位金</w:t>
      </w:r>
      <w:r w:rsidRPr="00B65780">
        <w:rPr>
          <w:color w:val="000000" w:themeColor="text1"/>
          <w:sz w:val="24"/>
        </w:rPr>
        <w:t>額，乘以其所對應之風險係數計算風險資本額。</w:t>
      </w:r>
    </w:p>
    <w:p w14:paraId="0B018C1A" w14:textId="77777777" w:rsidR="005D59F6" w:rsidRPr="00B65780" w:rsidRDefault="005D59F6">
      <w:pPr>
        <w:pStyle w:val="Item1"/>
        <w:spacing w:line="440" w:lineRule="exact"/>
        <w:ind w:leftChars="0" w:left="0" w:firstLineChars="600" w:firstLine="1440"/>
        <w:jc w:val="both"/>
        <w:rPr>
          <w:color w:val="000000" w:themeColor="text1"/>
          <w:sz w:val="24"/>
        </w:rPr>
      </w:pPr>
    </w:p>
    <w:p w14:paraId="55687C7D" w14:textId="77777777" w:rsidR="005D59F6" w:rsidRPr="00B65780" w:rsidRDefault="005D59F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對沖基金</w:t>
      </w:r>
    </w:p>
    <w:p w14:paraId="247CA659" w14:textId="77777777" w:rsidR="005D59F6" w:rsidRPr="00B65780" w:rsidRDefault="005D59F6">
      <w:pPr>
        <w:pStyle w:val="Item1"/>
        <w:spacing w:line="440" w:lineRule="exact"/>
        <w:ind w:leftChars="553" w:left="1438" w:firstLineChars="0" w:firstLine="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：資金運用表」之相關欄位金額，乘以其所對應之風險係數計算風險資本額。所稱「對沖基金」係指依「保險業辦理國外投資管理辦法」第八條第一項第五款規定之有價證券種類。</w:t>
      </w:r>
    </w:p>
    <w:p w14:paraId="5D065D20" w14:textId="77777777" w:rsidR="005D59F6" w:rsidRPr="00B65780" w:rsidRDefault="005D59F6">
      <w:pPr>
        <w:pStyle w:val="Item1"/>
        <w:spacing w:line="440" w:lineRule="exact"/>
        <w:ind w:leftChars="553" w:left="1438" w:firstLineChars="0" w:firstLine="0"/>
        <w:jc w:val="both"/>
        <w:rPr>
          <w:color w:val="000000" w:themeColor="text1"/>
          <w:sz w:val="24"/>
        </w:rPr>
      </w:pPr>
    </w:p>
    <w:p w14:paraId="582F88B0" w14:textId="77777777" w:rsidR="005D59F6" w:rsidRPr="00B65780" w:rsidRDefault="005D59F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ETF-</w:t>
      </w:r>
      <w:r w:rsidRPr="00B65780">
        <w:rPr>
          <w:color w:val="000000" w:themeColor="text1"/>
          <w:sz w:val="24"/>
        </w:rPr>
        <w:t>股票型</w:t>
      </w:r>
    </w:p>
    <w:p w14:paraId="329BAFA4" w14:textId="77777777" w:rsidR="005D59F6" w:rsidRPr="00B65780" w:rsidRDefault="005D59F6">
      <w:pPr>
        <w:pStyle w:val="Item1"/>
        <w:spacing w:line="440" w:lineRule="exact"/>
        <w:ind w:leftChars="553" w:left="1438" w:firstLineChars="0" w:firstLine="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：資金運用表」相關欄位金額加計「表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w:t>
      </w:r>
      <w:r w:rsidRPr="00B65780">
        <w:rPr>
          <w:color w:val="000000" w:themeColor="text1"/>
          <w:sz w:val="24"/>
        </w:rPr>
        <w:t>ETF-</w:t>
      </w:r>
      <w:r w:rsidRPr="00B65780">
        <w:rPr>
          <w:color w:val="000000" w:themeColor="text1"/>
          <w:sz w:val="24"/>
        </w:rPr>
        <w:t>股票型帳載價值</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後之數額，乘以其所對應之風險係數計算風險資本額。</w:t>
      </w:r>
    </w:p>
    <w:p w14:paraId="19ADE90B" w14:textId="77777777" w:rsidR="005D59F6" w:rsidRPr="00B65780" w:rsidRDefault="005D59F6">
      <w:pPr>
        <w:pStyle w:val="Item1"/>
        <w:spacing w:line="440" w:lineRule="exact"/>
        <w:ind w:leftChars="0" w:left="0" w:firstLineChars="600" w:firstLine="1440"/>
        <w:jc w:val="both"/>
        <w:rPr>
          <w:color w:val="000000" w:themeColor="text1"/>
          <w:sz w:val="24"/>
        </w:rPr>
      </w:pPr>
    </w:p>
    <w:p w14:paraId="3FD202E5" w14:textId="77777777" w:rsidR="005D59F6" w:rsidRPr="00B65780" w:rsidRDefault="005D59F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ETF-</w:t>
      </w:r>
      <w:r w:rsidRPr="00B65780">
        <w:rPr>
          <w:color w:val="000000" w:themeColor="text1"/>
          <w:sz w:val="24"/>
        </w:rPr>
        <w:t>債券型</w:t>
      </w:r>
    </w:p>
    <w:p w14:paraId="76C5D1FF" w14:textId="77777777" w:rsidR="005D59F6" w:rsidRPr="00B65780" w:rsidRDefault="005D59F6">
      <w:pPr>
        <w:pStyle w:val="Item1"/>
        <w:spacing w:line="440" w:lineRule="exact"/>
        <w:ind w:leftChars="553" w:left="1438" w:firstLineChars="0" w:firstLine="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：資金運用表」之相關欄位金額</w:t>
      </w:r>
      <w:r w:rsidR="00EC7516" w:rsidRPr="00B65780">
        <w:rPr>
          <w:color w:val="000000" w:themeColor="text1"/>
          <w:sz w:val="24"/>
        </w:rPr>
        <w:t>加計「表</w:t>
      </w:r>
      <w:r w:rsidR="00EC7516" w:rsidRPr="00B65780">
        <w:rPr>
          <w:color w:val="000000" w:themeColor="text1"/>
          <w:sz w:val="24"/>
        </w:rPr>
        <w:t>30-14-1</w:t>
      </w:r>
      <w:r w:rsidR="00EC7516" w:rsidRPr="00B65780">
        <w:rPr>
          <w:color w:val="000000" w:themeColor="text1"/>
          <w:sz w:val="24"/>
        </w:rPr>
        <w:t>：公司上市股票及基金</w:t>
      </w:r>
      <w:r w:rsidR="00EC7516" w:rsidRPr="00B65780">
        <w:rPr>
          <w:color w:val="000000" w:themeColor="text1"/>
          <w:sz w:val="24"/>
        </w:rPr>
        <w:t>β</w:t>
      </w:r>
      <w:r w:rsidR="00EC7516" w:rsidRPr="00B65780">
        <w:rPr>
          <w:color w:val="000000" w:themeColor="text1"/>
          <w:sz w:val="24"/>
        </w:rPr>
        <w:t>值計算表」國內發行其投資區域包含國外之</w:t>
      </w:r>
      <w:r w:rsidR="00EC7516" w:rsidRPr="00B65780">
        <w:rPr>
          <w:color w:val="000000" w:themeColor="text1"/>
          <w:sz w:val="24"/>
        </w:rPr>
        <w:t>ETF-</w:t>
      </w:r>
      <w:r w:rsidR="00EC7516" w:rsidRPr="00B65780">
        <w:rPr>
          <w:color w:val="000000" w:themeColor="text1"/>
          <w:sz w:val="24"/>
        </w:rPr>
        <w:t>債券型帳載價值</w:t>
      </w:r>
      <w:r w:rsidR="00EC7516" w:rsidRPr="00B65780">
        <w:rPr>
          <w:color w:val="000000" w:themeColor="text1"/>
          <w:sz w:val="24"/>
        </w:rPr>
        <w:t>--</w:t>
      </w:r>
      <w:r w:rsidR="00EC7516" w:rsidRPr="00B65780">
        <w:rPr>
          <w:color w:val="000000" w:themeColor="text1"/>
          <w:sz w:val="24"/>
        </w:rPr>
        <w:t>已開發國家後之數額</w:t>
      </w:r>
      <w:r w:rsidRPr="00B65780">
        <w:rPr>
          <w:color w:val="000000" w:themeColor="text1"/>
          <w:sz w:val="24"/>
        </w:rPr>
        <w:t>，乘以其所對應之風險係數計算風險資本額。</w:t>
      </w:r>
    </w:p>
    <w:p w14:paraId="1E16166E" w14:textId="77777777" w:rsidR="005D59F6" w:rsidRPr="00B65780" w:rsidRDefault="005D59F6">
      <w:pPr>
        <w:pStyle w:val="Item1"/>
        <w:spacing w:line="440" w:lineRule="exact"/>
        <w:ind w:leftChars="553" w:left="1438" w:firstLineChars="0" w:firstLine="0"/>
        <w:jc w:val="both"/>
        <w:rPr>
          <w:color w:val="000000" w:themeColor="text1"/>
          <w:sz w:val="24"/>
        </w:rPr>
      </w:pPr>
    </w:p>
    <w:p w14:paraId="506737ED" w14:textId="77777777" w:rsidR="00EC7516" w:rsidRPr="00B65780" w:rsidRDefault="00EC751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ETF-</w:t>
      </w:r>
      <w:r w:rsidRPr="00B65780">
        <w:rPr>
          <w:color w:val="000000" w:themeColor="text1"/>
          <w:sz w:val="24"/>
        </w:rPr>
        <w:t>其他型</w:t>
      </w:r>
    </w:p>
    <w:p w14:paraId="22D96141" w14:textId="77777777" w:rsidR="00EC7516" w:rsidRPr="00B65780" w:rsidRDefault="00EC7516" w:rsidP="00EC7516">
      <w:pPr>
        <w:pStyle w:val="Item1"/>
        <w:spacing w:line="440" w:lineRule="exact"/>
        <w:ind w:leftChars="553" w:left="1438" w:firstLineChars="0" w:firstLine="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：資金運用表」之相關欄位金額加計「表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w:t>
      </w:r>
      <w:r w:rsidRPr="00B65780">
        <w:rPr>
          <w:color w:val="000000" w:themeColor="text1"/>
          <w:sz w:val="24"/>
        </w:rPr>
        <w:t>ETF-</w:t>
      </w:r>
      <w:r w:rsidRPr="00B65780">
        <w:rPr>
          <w:color w:val="000000" w:themeColor="text1"/>
          <w:sz w:val="24"/>
        </w:rPr>
        <w:t>其他型帳載價值</w:t>
      </w:r>
      <w:r w:rsidRPr="00B65780">
        <w:rPr>
          <w:color w:val="000000" w:themeColor="text1"/>
          <w:sz w:val="24"/>
        </w:rPr>
        <w:t>--</w:t>
      </w:r>
      <w:r w:rsidRPr="00B65780">
        <w:rPr>
          <w:color w:val="000000" w:themeColor="text1"/>
          <w:sz w:val="24"/>
        </w:rPr>
        <w:t>已開發國家後之數額，乘以其所對應之風險係數計算風險資本額。</w:t>
      </w:r>
    </w:p>
    <w:p w14:paraId="0874D282" w14:textId="77777777" w:rsidR="00EC7516" w:rsidRPr="00B65780" w:rsidRDefault="00EC7516" w:rsidP="00EC7516">
      <w:pPr>
        <w:pStyle w:val="Item1"/>
        <w:spacing w:line="440" w:lineRule="exact"/>
        <w:ind w:leftChars="553" w:left="1438" w:firstLineChars="0" w:firstLine="0"/>
        <w:jc w:val="both"/>
        <w:rPr>
          <w:color w:val="000000" w:themeColor="text1"/>
          <w:sz w:val="24"/>
        </w:rPr>
      </w:pPr>
    </w:p>
    <w:p w14:paraId="04BC7B2E" w14:textId="77777777" w:rsidR="00EC7516" w:rsidRPr="00B65780" w:rsidRDefault="00EC751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ETN</w:t>
      </w:r>
    </w:p>
    <w:p w14:paraId="4DCE3ECB" w14:textId="77777777" w:rsidR="00EC7516" w:rsidRPr="00B65780" w:rsidRDefault="00EC7516" w:rsidP="00EC7516">
      <w:pPr>
        <w:pStyle w:val="Item1"/>
        <w:spacing w:line="440" w:lineRule="exact"/>
        <w:ind w:leftChars="553" w:left="1438" w:firstLineChars="0" w:firstLine="0"/>
        <w:jc w:val="both"/>
        <w:rPr>
          <w:color w:val="000000" w:themeColor="text1"/>
          <w:sz w:val="24"/>
        </w:rPr>
      </w:pPr>
      <w:r w:rsidRPr="00B65780">
        <w:rPr>
          <w:color w:val="000000" w:themeColor="text1"/>
          <w:sz w:val="24"/>
        </w:rPr>
        <w:t>按「表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w:t>
      </w:r>
      <w:r w:rsidRPr="00B65780">
        <w:rPr>
          <w:color w:val="000000" w:themeColor="text1"/>
          <w:sz w:val="24"/>
        </w:rPr>
        <w:t>ETN</w:t>
      </w:r>
      <w:r w:rsidRPr="00B65780">
        <w:rPr>
          <w:color w:val="000000" w:themeColor="text1"/>
          <w:sz w:val="24"/>
        </w:rPr>
        <w:t>帳載價值</w:t>
      </w:r>
      <w:r w:rsidRPr="00B65780">
        <w:rPr>
          <w:color w:val="000000" w:themeColor="text1"/>
          <w:sz w:val="24"/>
        </w:rPr>
        <w:t>--</w:t>
      </w:r>
      <w:r w:rsidRPr="00B65780">
        <w:rPr>
          <w:color w:val="000000" w:themeColor="text1"/>
          <w:sz w:val="24"/>
        </w:rPr>
        <w:t>已開發國家後之數額，乘以其所對應之風險係數計算風險資本額。</w:t>
      </w:r>
    </w:p>
    <w:p w14:paraId="7C4BDC97" w14:textId="77777777" w:rsidR="00EC7516" w:rsidRPr="00B65780" w:rsidRDefault="00EC7516">
      <w:pPr>
        <w:pStyle w:val="Item1"/>
        <w:spacing w:line="440" w:lineRule="exact"/>
        <w:ind w:leftChars="553" w:left="1438" w:firstLineChars="0" w:firstLine="0"/>
        <w:jc w:val="both"/>
        <w:rPr>
          <w:color w:val="000000" w:themeColor="text1"/>
          <w:sz w:val="24"/>
        </w:rPr>
      </w:pPr>
    </w:p>
    <w:p w14:paraId="055A8DD0" w14:textId="77777777" w:rsidR="005D59F6" w:rsidRPr="00B65780" w:rsidRDefault="005D59F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組合式存款</w:t>
      </w:r>
    </w:p>
    <w:p w14:paraId="7DFF08E6" w14:textId="77777777" w:rsidR="005D59F6" w:rsidRPr="00B65780" w:rsidRDefault="005D59F6">
      <w:pPr>
        <w:pStyle w:val="Item1"/>
        <w:spacing w:line="440" w:lineRule="exact"/>
        <w:ind w:leftChars="553" w:left="1438" w:firstLineChars="0" w:firstLine="0"/>
        <w:jc w:val="both"/>
        <w:rPr>
          <w:color w:val="000000" w:themeColor="text1"/>
          <w:sz w:val="24"/>
        </w:rPr>
      </w:pPr>
      <w:r w:rsidRPr="00B65780">
        <w:rPr>
          <w:color w:val="000000" w:themeColor="text1"/>
          <w:sz w:val="24"/>
        </w:rPr>
        <w:lastRenderedPageBreak/>
        <w:t>又區分為「</w:t>
      </w:r>
      <w:r w:rsidRPr="00B65780">
        <w:rPr>
          <w:color w:val="000000" w:themeColor="text1"/>
          <w:sz w:val="24"/>
        </w:rPr>
        <w:t>100%"</w:t>
      </w:r>
      <w:r w:rsidRPr="00B65780">
        <w:rPr>
          <w:color w:val="000000" w:themeColor="text1"/>
          <w:sz w:val="24"/>
        </w:rPr>
        <w:t>保本組合式存款」及「</w:t>
      </w:r>
      <w:r w:rsidRPr="00B65780">
        <w:rPr>
          <w:color w:val="000000" w:themeColor="text1"/>
          <w:sz w:val="24"/>
        </w:rPr>
        <w:t>90%"</w:t>
      </w:r>
      <w:r w:rsidRPr="00B65780">
        <w:rPr>
          <w:color w:val="000000" w:themeColor="text1"/>
          <w:sz w:val="24"/>
        </w:rPr>
        <w:t>保本組合式存款」兩項，均按「表</w:t>
      </w:r>
      <w:smartTag w:uri="urn:schemas-microsoft-com:office:smarttags" w:element="chsdate">
        <w:smartTagPr>
          <w:attr w:name="IsROCDate" w:val="False"/>
          <w:attr w:name="IsLunarDate" w:val="False"/>
          <w:attr w:name="Day" w:val="4"/>
          <w:attr w:name="Month" w:val="3"/>
          <w:attr w:name="Year" w:val="1930"/>
        </w:smartTagPr>
        <w:r w:rsidRPr="00B65780">
          <w:rPr>
            <w:color w:val="000000" w:themeColor="text1"/>
            <w:sz w:val="24"/>
          </w:rPr>
          <w:t>30-3-4</w:t>
        </w:r>
      </w:smartTag>
      <w:r w:rsidRPr="00B65780">
        <w:rPr>
          <w:color w:val="000000" w:themeColor="text1"/>
          <w:sz w:val="24"/>
        </w:rPr>
        <w:t>：組合式存款風險資本額計算表」之相關欄位金額填報，並依其所對應之風險係數計算風險資本額。</w:t>
      </w:r>
    </w:p>
    <w:p w14:paraId="3C05636E" w14:textId="77777777" w:rsidR="005D59F6" w:rsidRPr="00B65780" w:rsidRDefault="005D59F6">
      <w:pPr>
        <w:pStyle w:val="Item1"/>
        <w:spacing w:line="440" w:lineRule="exact"/>
        <w:ind w:leftChars="553" w:left="1438" w:firstLineChars="0" w:firstLine="0"/>
        <w:jc w:val="both"/>
        <w:rPr>
          <w:color w:val="000000" w:themeColor="text1"/>
          <w:sz w:val="24"/>
        </w:rPr>
      </w:pPr>
    </w:p>
    <w:p w14:paraId="35C440D0" w14:textId="77777777" w:rsidR="005D59F6" w:rsidRPr="00B65780" w:rsidRDefault="005D59F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其他</w:t>
      </w:r>
    </w:p>
    <w:p w14:paraId="44F73AD6" w14:textId="77777777" w:rsidR="005D59F6" w:rsidRPr="00B65780" w:rsidRDefault="005D59F6">
      <w:pPr>
        <w:pStyle w:val="Item1"/>
        <w:spacing w:line="440" w:lineRule="exact"/>
        <w:ind w:leftChars="553" w:left="1438" w:firstLineChars="0" w:firstLine="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w:t>
      </w:r>
      <w:r w:rsidR="00C0152F" w:rsidRPr="00B65780">
        <w:rPr>
          <w:color w:val="000000" w:themeColor="text1"/>
          <w:spacing w:val="10"/>
          <w:sz w:val="24"/>
        </w:rPr>
        <w:t>及</w:t>
      </w:r>
      <w:r w:rsidR="00C0152F" w:rsidRPr="00B65780">
        <w:rPr>
          <w:rFonts w:eastAsia="新細明體"/>
          <w:color w:val="000000" w:themeColor="text1"/>
          <w:spacing w:val="10"/>
          <w:sz w:val="24"/>
        </w:rPr>
        <w:t>「</w:t>
      </w:r>
      <w:r w:rsidR="00C0152F" w:rsidRPr="00B65780">
        <w:rPr>
          <w:color w:val="000000" w:themeColor="text1"/>
          <w:spacing w:val="10"/>
          <w:sz w:val="24"/>
        </w:rPr>
        <w:t>表</w:t>
      </w:r>
      <w:r w:rsidR="00C0152F" w:rsidRPr="00B65780">
        <w:rPr>
          <w:color w:val="000000" w:themeColor="text1"/>
          <w:spacing w:val="10"/>
          <w:sz w:val="24"/>
        </w:rPr>
        <w:t>13-4</w:t>
      </w:r>
      <w:r w:rsidR="00C0152F" w:rsidRPr="00B65780">
        <w:rPr>
          <w:color w:val="000000" w:themeColor="text1"/>
          <w:spacing w:val="10"/>
          <w:sz w:val="24"/>
        </w:rPr>
        <w:t>：國外及大陸地區不動產投資情形明細表」</w:t>
      </w:r>
      <w:r w:rsidRPr="00B65780">
        <w:rPr>
          <w:color w:val="000000" w:themeColor="text1"/>
          <w:sz w:val="24"/>
        </w:rPr>
        <w:t>之相關欄位金額，乘以其所對應之風險係數計算風險資本額。所稱之其他係指依「保險業辦理國外投資管理辦法」第八條規定，除受益憑證及信託資金</w:t>
      </w:r>
      <w:r w:rsidR="00522AB5" w:rsidRPr="00B65780">
        <w:rPr>
          <w:color w:val="000000" w:themeColor="text1"/>
          <w:sz w:val="24"/>
        </w:rPr>
        <w:t>、不動產投資信託基金</w:t>
      </w:r>
      <w:r w:rsidRPr="00B65780">
        <w:rPr>
          <w:color w:val="000000" w:themeColor="text1"/>
          <w:sz w:val="24"/>
        </w:rPr>
        <w:t>、對沖基金、</w:t>
      </w:r>
      <w:r w:rsidRPr="00B65780">
        <w:rPr>
          <w:color w:val="000000" w:themeColor="text1"/>
          <w:sz w:val="24"/>
        </w:rPr>
        <w:t xml:space="preserve">ETF - </w:t>
      </w:r>
      <w:r w:rsidR="00522AB5" w:rsidRPr="00B65780">
        <w:rPr>
          <w:color w:val="000000" w:themeColor="text1"/>
          <w:sz w:val="24"/>
        </w:rPr>
        <w:t>股票型</w:t>
      </w:r>
      <w:r w:rsidRPr="00B65780">
        <w:rPr>
          <w:color w:val="000000" w:themeColor="text1"/>
          <w:sz w:val="24"/>
        </w:rPr>
        <w:t>及</w:t>
      </w:r>
      <w:r w:rsidRPr="00B65780">
        <w:rPr>
          <w:color w:val="000000" w:themeColor="text1"/>
          <w:sz w:val="24"/>
        </w:rPr>
        <w:t xml:space="preserve">ETF - </w:t>
      </w:r>
      <w:r w:rsidRPr="00B65780">
        <w:rPr>
          <w:color w:val="000000" w:themeColor="text1"/>
          <w:sz w:val="24"/>
        </w:rPr>
        <w:t>債券型</w:t>
      </w:r>
      <w:r w:rsidR="00EC7516" w:rsidRPr="00B65780">
        <w:rPr>
          <w:color w:val="000000" w:themeColor="text1"/>
          <w:sz w:val="24"/>
        </w:rPr>
        <w:t>、</w:t>
      </w:r>
      <w:r w:rsidR="00EC7516" w:rsidRPr="00B65780">
        <w:rPr>
          <w:color w:val="000000" w:themeColor="text1"/>
          <w:sz w:val="24"/>
        </w:rPr>
        <w:t>ETF-</w:t>
      </w:r>
      <w:r w:rsidR="00EC7516" w:rsidRPr="00B65780">
        <w:rPr>
          <w:color w:val="000000" w:themeColor="text1"/>
          <w:sz w:val="24"/>
        </w:rPr>
        <w:t>其他型</w:t>
      </w:r>
      <w:r w:rsidRPr="00B65780">
        <w:rPr>
          <w:color w:val="000000" w:themeColor="text1"/>
          <w:sz w:val="24"/>
        </w:rPr>
        <w:t>以外，所投資之有價證券種類</w:t>
      </w:r>
      <w:r w:rsidR="00C0152F" w:rsidRPr="00B65780">
        <w:rPr>
          <w:color w:val="000000" w:themeColor="text1"/>
          <w:sz w:val="24"/>
        </w:rPr>
        <w:t>，及第十一</w:t>
      </w:r>
      <w:r w:rsidR="005F5691" w:rsidRPr="00B65780">
        <w:rPr>
          <w:color w:val="000000" w:themeColor="text1"/>
          <w:sz w:val="24"/>
        </w:rPr>
        <w:t>條</w:t>
      </w:r>
      <w:r w:rsidR="00C0152F" w:rsidRPr="00B65780">
        <w:rPr>
          <w:color w:val="000000" w:themeColor="text1"/>
          <w:sz w:val="24"/>
        </w:rPr>
        <w:t>之一第一項第四款經由信託方式取得國外及大陸地區不動產</w:t>
      </w:r>
      <w:r w:rsidRPr="00B65780">
        <w:rPr>
          <w:color w:val="000000" w:themeColor="text1"/>
          <w:sz w:val="24"/>
        </w:rPr>
        <w:t>。</w:t>
      </w:r>
    </w:p>
    <w:p w14:paraId="5B990453" w14:textId="77777777" w:rsidR="005D59F6" w:rsidRPr="00B65780" w:rsidRDefault="005D59F6">
      <w:pPr>
        <w:pStyle w:val="Item1"/>
        <w:spacing w:line="440" w:lineRule="exact"/>
        <w:ind w:leftChars="553" w:left="1438" w:firstLineChars="0" w:firstLine="0"/>
        <w:jc w:val="both"/>
        <w:rPr>
          <w:color w:val="000000" w:themeColor="text1"/>
          <w:sz w:val="24"/>
        </w:rPr>
      </w:pPr>
    </w:p>
    <w:p w14:paraId="1847C32A" w14:textId="77777777" w:rsidR="005D59F6" w:rsidRPr="00B65780" w:rsidRDefault="005D59F6" w:rsidP="0071378B">
      <w:pPr>
        <w:pStyle w:val="Item1"/>
        <w:numPr>
          <w:ilvl w:val="0"/>
          <w:numId w:val="22"/>
        </w:numPr>
        <w:tabs>
          <w:tab w:val="clear" w:pos="1897"/>
          <w:tab w:val="num" w:pos="1080"/>
        </w:tabs>
        <w:spacing w:line="440" w:lineRule="exact"/>
        <w:ind w:leftChars="0" w:left="1080" w:firstLineChars="0" w:hanging="540"/>
        <w:jc w:val="both"/>
        <w:rPr>
          <w:color w:val="000000" w:themeColor="text1"/>
          <w:sz w:val="24"/>
        </w:rPr>
      </w:pPr>
      <w:r w:rsidRPr="00B65780">
        <w:rPr>
          <w:color w:val="000000" w:themeColor="text1"/>
          <w:sz w:val="24"/>
        </w:rPr>
        <w:t>外匯</w:t>
      </w:r>
      <w:r w:rsidR="00957A94" w:rsidRPr="00B65780">
        <w:rPr>
          <w:color w:val="000000" w:themeColor="text1"/>
          <w:sz w:val="24"/>
        </w:rPr>
        <w:t>風險</w:t>
      </w:r>
    </w:p>
    <w:p w14:paraId="1416E206" w14:textId="77777777" w:rsidR="005D59F6" w:rsidRPr="00B65780" w:rsidRDefault="005D59F6" w:rsidP="00405561">
      <w:pPr>
        <w:pStyle w:val="Item1"/>
        <w:spacing w:line="440" w:lineRule="exact"/>
        <w:ind w:leftChars="400" w:left="1040" w:firstLineChars="0" w:firstLine="0"/>
        <w:jc w:val="both"/>
        <w:rPr>
          <w:color w:val="000000" w:themeColor="text1"/>
          <w:sz w:val="24"/>
        </w:rPr>
      </w:pPr>
      <w:r w:rsidRPr="00B65780">
        <w:rPr>
          <w:color w:val="000000" w:themeColor="text1"/>
          <w:sz w:val="24"/>
        </w:rPr>
        <w:t>外匯係以</w:t>
      </w:r>
      <w:r w:rsidR="00405561" w:rsidRPr="00B65780">
        <w:rPr>
          <w:color w:val="000000" w:themeColor="text1"/>
          <w:sz w:val="24"/>
        </w:rPr>
        <w:t>國外資產</w:t>
      </w:r>
      <w:r w:rsidRPr="00B65780">
        <w:rPr>
          <w:color w:val="000000" w:themeColor="text1"/>
          <w:sz w:val="24"/>
        </w:rPr>
        <w:t>現金及外幣存款、固定型收益投資、股票、受益憑證及信託資金、放款、不動產、對沖基金、</w:t>
      </w:r>
      <w:r w:rsidRPr="00B65780">
        <w:rPr>
          <w:color w:val="000000" w:themeColor="text1"/>
          <w:sz w:val="24"/>
        </w:rPr>
        <w:t>ETF-</w:t>
      </w:r>
      <w:r w:rsidRPr="00B65780">
        <w:rPr>
          <w:color w:val="000000" w:themeColor="text1"/>
          <w:sz w:val="24"/>
        </w:rPr>
        <w:t>股票型、</w:t>
      </w:r>
      <w:r w:rsidRPr="00B65780">
        <w:rPr>
          <w:color w:val="000000" w:themeColor="text1"/>
          <w:sz w:val="24"/>
        </w:rPr>
        <w:t>ETF-</w:t>
      </w:r>
      <w:r w:rsidRPr="00B65780">
        <w:rPr>
          <w:color w:val="000000" w:themeColor="text1"/>
          <w:sz w:val="24"/>
        </w:rPr>
        <w:t>債券型</w:t>
      </w:r>
      <w:r w:rsidR="00EC7516" w:rsidRPr="00B65780">
        <w:rPr>
          <w:color w:val="000000" w:themeColor="text1"/>
          <w:sz w:val="24"/>
        </w:rPr>
        <w:t>、</w:t>
      </w:r>
      <w:r w:rsidR="00EC7516" w:rsidRPr="00B65780">
        <w:rPr>
          <w:color w:val="000000" w:themeColor="text1"/>
          <w:sz w:val="24"/>
        </w:rPr>
        <w:t>ETF-</w:t>
      </w:r>
      <w:r w:rsidR="00EC7516" w:rsidRPr="00B65780">
        <w:rPr>
          <w:color w:val="000000" w:themeColor="text1"/>
          <w:sz w:val="24"/>
        </w:rPr>
        <w:t>其他型、</w:t>
      </w:r>
      <w:r w:rsidR="00EC7516" w:rsidRPr="00B65780">
        <w:rPr>
          <w:color w:val="000000" w:themeColor="text1"/>
          <w:sz w:val="24"/>
        </w:rPr>
        <w:t>ETN</w:t>
      </w:r>
      <w:r w:rsidRPr="00B65780">
        <w:rPr>
          <w:color w:val="000000" w:themeColor="text1"/>
          <w:sz w:val="24"/>
        </w:rPr>
        <w:t>、組合式存款及其他等各項部位總和扣除依「表</w:t>
      </w:r>
      <w:smartTag w:uri="urn:schemas-microsoft-com:office:smarttags" w:element="chsdate">
        <w:smartTagPr>
          <w:attr w:name="IsROCDate" w:val="False"/>
          <w:attr w:name="IsLunarDate" w:val="False"/>
          <w:attr w:name="Day" w:val="1"/>
          <w:attr w:name="Month" w:val="2"/>
          <w:attr w:name="Year" w:val="2016"/>
        </w:smartTagPr>
        <w:r w:rsidRPr="00B65780">
          <w:rPr>
            <w:color w:val="000000" w:themeColor="text1"/>
            <w:sz w:val="24"/>
          </w:rPr>
          <w:t>16-2-1</w:t>
        </w:r>
      </w:smartTag>
      <w:r w:rsidRPr="00B65780">
        <w:rPr>
          <w:color w:val="000000" w:themeColor="text1"/>
          <w:sz w:val="24"/>
        </w:rPr>
        <w:t>衍生性商品餘額明細表</w:t>
      </w:r>
      <w:r w:rsidRPr="00B65780">
        <w:rPr>
          <w:color w:val="000000" w:themeColor="text1"/>
          <w:sz w:val="24"/>
        </w:rPr>
        <w:t>(</w:t>
      </w:r>
      <w:r w:rsidRPr="00B65780">
        <w:rPr>
          <w:color w:val="000000" w:themeColor="text1"/>
          <w:sz w:val="24"/>
        </w:rPr>
        <w:t>總計</w:t>
      </w:r>
      <w:r w:rsidRPr="00B65780">
        <w:rPr>
          <w:color w:val="000000" w:themeColor="text1"/>
          <w:sz w:val="24"/>
        </w:rPr>
        <w:t>)</w:t>
      </w:r>
      <w:r w:rsidRPr="00B65780">
        <w:rPr>
          <w:color w:val="000000" w:themeColor="text1"/>
          <w:sz w:val="24"/>
        </w:rPr>
        <w:t>－以避險為目的」中衍生性金融商品屬於匯率相關</w:t>
      </w:r>
      <w:r w:rsidRPr="00B65780">
        <w:rPr>
          <w:color w:val="000000" w:themeColor="text1"/>
          <w:sz w:val="24"/>
        </w:rPr>
        <w:t>(</w:t>
      </w:r>
      <w:r w:rsidRPr="00B65780">
        <w:rPr>
          <w:color w:val="000000" w:themeColor="text1"/>
          <w:sz w:val="24"/>
        </w:rPr>
        <w:t>標準避險</w:t>
      </w:r>
      <w:r w:rsidRPr="00B65780">
        <w:rPr>
          <w:color w:val="000000" w:themeColor="text1"/>
          <w:sz w:val="24"/>
        </w:rPr>
        <w:t>)</w:t>
      </w:r>
      <w:r w:rsidRPr="00B65780">
        <w:rPr>
          <w:color w:val="000000" w:themeColor="text1"/>
          <w:sz w:val="24"/>
        </w:rPr>
        <w:t>之名目部位金額總額（若扣除部位大於原部位，則以</w:t>
      </w:r>
      <w:r w:rsidRPr="00B65780">
        <w:rPr>
          <w:color w:val="000000" w:themeColor="text1"/>
          <w:sz w:val="24"/>
        </w:rPr>
        <w:t>0</w:t>
      </w:r>
      <w:r w:rsidRPr="00B65780">
        <w:rPr>
          <w:color w:val="000000" w:themeColor="text1"/>
          <w:sz w:val="24"/>
        </w:rPr>
        <w:t>列示）。</w:t>
      </w:r>
    </w:p>
    <w:p w14:paraId="4CE9C9C2" w14:textId="77777777" w:rsidR="005D59F6" w:rsidRPr="00B65780" w:rsidRDefault="005D59F6">
      <w:pPr>
        <w:pStyle w:val="Item1"/>
        <w:spacing w:line="440" w:lineRule="exact"/>
        <w:ind w:leftChars="0" w:left="1440" w:firstLineChars="0" w:firstLine="0"/>
        <w:jc w:val="both"/>
        <w:rPr>
          <w:color w:val="000000" w:themeColor="text1"/>
          <w:sz w:val="24"/>
        </w:rPr>
      </w:pPr>
    </w:p>
    <w:p w14:paraId="3FEDFF8D" w14:textId="77777777" w:rsidR="005D59F6" w:rsidRPr="00B65780" w:rsidRDefault="005D59F6" w:rsidP="0071378B">
      <w:pPr>
        <w:pStyle w:val="Item1"/>
        <w:numPr>
          <w:ilvl w:val="0"/>
          <w:numId w:val="22"/>
        </w:numPr>
        <w:tabs>
          <w:tab w:val="clear" w:pos="1897"/>
          <w:tab w:val="num" w:pos="1080"/>
        </w:tabs>
        <w:spacing w:line="440" w:lineRule="exact"/>
        <w:ind w:leftChars="0" w:left="1080" w:firstLineChars="0" w:hanging="540"/>
        <w:jc w:val="both"/>
        <w:rPr>
          <w:color w:val="000000" w:themeColor="text1"/>
          <w:sz w:val="24"/>
        </w:rPr>
      </w:pPr>
      <w:r w:rsidRPr="00B65780">
        <w:rPr>
          <w:color w:val="000000" w:themeColor="text1"/>
          <w:sz w:val="24"/>
        </w:rPr>
        <w:t>「借券再投資風險」一項，按「表</w:t>
      </w:r>
      <w:r w:rsidRPr="00B65780">
        <w:rPr>
          <w:color w:val="000000" w:themeColor="text1"/>
          <w:sz w:val="24"/>
        </w:rPr>
        <w:t>30-16</w:t>
      </w:r>
      <w:r w:rsidRPr="00B65780">
        <w:rPr>
          <w:color w:val="000000" w:themeColor="text1"/>
          <w:sz w:val="24"/>
        </w:rPr>
        <w:t>：國外再投資風險資本額計算表」相關欄位金額填報其風險部位金額，惟暫不作風險資本額之計算。</w:t>
      </w:r>
    </w:p>
    <w:p w14:paraId="2871A987" w14:textId="77777777" w:rsidR="005D59F6" w:rsidRPr="00B65780" w:rsidRDefault="005D59F6" w:rsidP="0071378B">
      <w:pPr>
        <w:pStyle w:val="Item1"/>
        <w:numPr>
          <w:ilvl w:val="0"/>
          <w:numId w:val="22"/>
        </w:numPr>
        <w:tabs>
          <w:tab w:val="clear" w:pos="1897"/>
          <w:tab w:val="num" w:pos="1080"/>
        </w:tabs>
        <w:spacing w:line="440" w:lineRule="exact"/>
        <w:ind w:leftChars="0" w:left="1080" w:firstLineChars="0" w:hanging="540"/>
        <w:jc w:val="both"/>
        <w:rPr>
          <w:color w:val="000000" w:themeColor="text1"/>
          <w:sz w:val="24"/>
        </w:rPr>
      </w:pPr>
      <w:r w:rsidRPr="00B65780">
        <w:rPr>
          <w:color w:val="000000" w:themeColor="text1"/>
          <w:sz w:val="24"/>
        </w:rPr>
        <w:t>國內外資產集中度風險</w:t>
      </w:r>
      <w:r w:rsidRPr="00B65780">
        <w:rPr>
          <w:color w:val="000000" w:themeColor="text1"/>
          <w:sz w:val="24"/>
        </w:rPr>
        <w:t>-</w:t>
      </w:r>
      <w:r w:rsidRPr="00B65780">
        <w:rPr>
          <w:color w:val="000000" w:themeColor="text1"/>
          <w:sz w:val="24"/>
        </w:rPr>
        <w:t>國外資產部份</w:t>
      </w:r>
    </w:p>
    <w:p w14:paraId="2B8169B3" w14:textId="77777777" w:rsidR="005D59F6" w:rsidRPr="00B65780" w:rsidRDefault="005D59F6">
      <w:pPr>
        <w:pStyle w:val="Item1"/>
        <w:spacing w:line="440" w:lineRule="exact"/>
        <w:ind w:leftChars="400" w:left="1040" w:firstLineChars="0" w:firstLine="0"/>
        <w:jc w:val="both"/>
        <w:rPr>
          <w:color w:val="000000" w:themeColor="text1"/>
          <w:sz w:val="24"/>
        </w:rPr>
      </w:pPr>
      <w:r w:rsidRPr="00B65780">
        <w:rPr>
          <w:color w:val="000000" w:themeColor="text1"/>
          <w:sz w:val="24"/>
        </w:rPr>
        <w:t>國內外資產集中度風險之係數的計算及查表方式如前面</w:t>
      </w:r>
      <w:r w:rsidRPr="00B65780">
        <w:rPr>
          <w:color w:val="000000" w:themeColor="text1"/>
          <w:sz w:val="24"/>
        </w:rPr>
        <w:t>R</w:t>
      </w:r>
      <w:smartTag w:uri="urn:schemas-microsoft-com:office:smarttags" w:element="chmetcnv">
        <w:smartTagPr>
          <w:attr w:name="TCSC" w:val="0"/>
          <w:attr w:name="NumberType" w:val="1"/>
          <w:attr w:name="Negative" w:val="False"/>
          <w:attr w:name="HasSpace" w:val="False"/>
          <w:attr w:name="SourceValue" w:val="1"/>
          <w:attr w:name="UnitName" w:val="a"/>
        </w:smartTagPr>
        <w:r w:rsidRPr="00B65780">
          <w:rPr>
            <w:color w:val="000000" w:themeColor="text1"/>
            <w:sz w:val="24"/>
          </w:rPr>
          <w:t>1a</w:t>
        </w:r>
      </w:smartTag>
      <w:r w:rsidRPr="00B65780">
        <w:rPr>
          <w:color w:val="000000" w:themeColor="text1"/>
          <w:sz w:val="24"/>
        </w:rPr>
        <w:t>.</w:t>
      </w:r>
      <w:r w:rsidRPr="00B65780">
        <w:rPr>
          <w:color w:val="000000" w:themeColor="text1"/>
          <w:sz w:val="24"/>
        </w:rPr>
        <w:t>國內資產風險</w:t>
      </w:r>
      <w:r w:rsidRPr="00B65780">
        <w:rPr>
          <w:color w:val="000000" w:themeColor="text1"/>
          <w:sz w:val="24"/>
        </w:rPr>
        <w:t>1.6</w:t>
      </w:r>
      <w:r w:rsidRPr="00B65780">
        <w:rPr>
          <w:color w:val="000000" w:themeColor="text1"/>
          <w:sz w:val="24"/>
        </w:rPr>
        <w:t>所述。</w:t>
      </w:r>
      <w:r w:rsidR="00D6346A" w:rsidRPr="00B65780">
        <w:rPr>
          <w:color w:val="000000" w:themeColor="text1"/>
          <w:sz w:val="24"/>
        </w:rPr>
        <w:t>然後再按表</w:t>
      </w:r>
      <w:r w:rsidR="00D6346A" w:rsidRPr="00B65780">
        <w:rPr>
          <w:color w:val="000000" w:themeColor="text1"/>
          <w:sz w:val="24"/>
        </w:rPr>
        <w:t>30-10</w:t>
      </w:r>
      <w:r w:rsidR="00D6346A" w:rsidRPr="00B65780">
        <w:rPr>
          <w:color w:val="000000" w:themeColor="text1"/>
          <w:sz w:val="24"/>
        </w:rPr>
        <w:t>之各項資產風險資本額之總額乘以所查得之係數計算國外資產之風險資本額。</w:t>
      </w:r>
    </w:p>
    <w:p w14:paraId="1EC0C0B6" w14:textId="77777777" w:rsidR="005D59F6" w:rsidRPr="00B65780" w:rsidRDefault="00D6346A">
      <w:pPr>
        <w:pStyle w:val="Item1"/>
        <w:spacing w:line="440" w:lineRule="exact"/>
        <w:ind w:left="975" w:firstLineChars="0" w:firstLine="0"/>
        <w:jc w:val="both"/>
        <w:rPr>
          <w:color w:val="000000" w:themeColor="text1"/>
          <w:sz w:val="24"/>
        </w:rPr>
      </w:pPr>
      <w:r w:rsidRPr="00B65780">
        <w:rPr>
          <w:color w:val="000000" w:themeColor="text1"/>
          <w:sz w:val="24"/>
        </w:rPr>
        <w:t>故國外資產集中度之風險資本額為</w:t>
      </w:r>
      <w:r w:rsidR="005D59F6" w:rsidRPr="00B65780">
        <w:rPr>
          <w:color w:val="000000" w:themeColor="text1"/>
          <w:sz w:val="24"/>
        </w:rPr>
        <w:t>：</w:t>
      </w:r>
    </w:p>
    <w:p w14:paraId="63ADC0EF" w14:textId="77777777" w:rsidR="005D59F6" w:rsidRPr="00B65780" w:rsidRDefault="00D6346A" w:rsidP="0008067A">
      <w:pPr>
        <w:pStyle w:val="Item1"/>
        <w:spacing w:line="440" w:lineRule="exact"/>
        <w:ind w:leftChars="381" w:left="991" w:firstLineChars="0" w:firstLine="1"/>
        <w:jc w:val="both"/>
        <w:rPr>
          <w:color w:val="000000" w:themeColor="text1"/>
          <w:sz w:val="24"/>
        </w:rPr>
      </w:pPr>
      <w:r w:rsidRPr="00B65780">
        <w:rPr>
          <w:color w:val="000000" w:themeColor="text1"/>
          <w:sz w:val="24"/>
        </w:rPr>
        <w:t>(</w:t>
      </w:r>
      <w:r w:rsidRPr="00B65780">
        <w:rPr>
          <w:color w:val="000000" w:themeColor="text1"/>
          <w:sz w:val="24"/>
        </w:rPr>
        <w:t>公債、公司債及金融資產受益證券、股票、</w:t>
      </w:r>
      <w:r w:rsidRPr="00B65780">
        <w:rPr>
          <w:color w:val="000000" w:themeColor="text1"/>
          <w:sz w:val="24"/>
        </w:rPr>
        <w:t>ETF</w:t>
      </w:r>
      <w:r w:rsidR="00EC7516" w:rsidRPr="00B65780">
        <w:rPr>
          <w:color w:val="000000" w:themeColor="text1"/>
          <w:sz w:val="24"/>
        </w:rPr>
        <w:t>、</w:t>
      </w:r>
      <w:r w:rsidR="00EC7516" w:rsidRPr="00B65780">
        <w:rPr>
          <w:color w:val="000000" w:themeColor="text1"/>
          <w:sz w:val="24"/>
        </w:rPr>
        <w:t>ETN</w:t>
      </w:r>
      <w:r w:rsidRPr="00B65780">
        <w:rPr>
          <w:color w:val="000000" w:themeColor="text1"/>
          <w:sz w:val="24"/>
        </w:rPr>
        <w:t>、受益憑證及信託資金、不動產投資信託基金、不動產、放款</w:t>
      </w:r>
      <w:r w:rsidRPr="00B65780">
        <w:rPr>
          <w:color w:val="000000" w:themeColor="text1"/>
          <w:sz w:val="24"/>
        </w:rPr>
        <w:t>)</w:t>
      </w:r>
      <w:r w:rsidR="005D59F6" w:rsidRPr="00B65780">
        <w:rPr>
          <w:color w:val="000000" w:themeColor="text1"/>
          <w:sz w:val="24"/>
        </w:rPr>
        <w:t>之風險資本額</w:t>
      </w:r>
      <w:r w:rsidR="005D59F6" w:rsidRPr="00B65780">
        <w:rPr>
          <w:color w:val="000000" w:themeColor="text1"/>
          <w:sz w:val="24"/>
        </w:rPr>
        <w:t xml:space="preserve"> × 1.6</w:t>
      </w:r>
      <w:r w:rsidR="005D59F6" w:rsidRPr="00B65780">
        <w:rPr>
          <w:color w:val="000000" w:themeColor="text1"/>
          <w:sz w:val="24"/>
        </w:rPr>
        <w:t>查得之係數。</w:t>
      </w:r>
    </w:p>
    <w:p w14:paraId="1BCF8138" w14:textId="77777777" w:rsidR="005D59F6" w:rsidRPr="00B65780" w:rsidRDefault="005D59F6">
      <w:pPr>
        <w:pStyle w:val="Layer2"/>
        <w:spacing w:line="440" w:lineRule="exact"/>
        <w:jc w:val="both"/>
        <w:rPr>
          <w:color w:val="000000" w:themeColor="text1"/>
        </w:rPr>
      </w:pPr>
      <w:bookmarkStart w:id="326" w:name="_Toc7498445"/>
      <w:r w:rsidRPr="00B65780">
        <w:rPr>
          <w:color w:val="000000" w:themeColor="text1"/>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Pr="00B65780">
          <w:rPr>
            <w:color w:val="000000" w:themeColor="text1"/>
          </w:rPr>
          <w:t>1c</w:t>
        </w:r>
      </w:smartTag>
      <w:bookmarkEnd w:id="326"/>
      <w:r w:rsidRPr="00B65780">
        <w:rPr>
          <w:color w:val="000000" w:themeColor="text1"/>
        </w:rPr>
        <w:t>不計入風險資本額計算之項目</w:t>
      </w:r>
    </w:p>
    <w:p w14:paraId="029D0682" w14:textId="77777777" w:rsidR="005D59F6" w:rsidRPr="00B65780" w:rsidRDefault="005D59F6">
      <w:pPr>
        <w:pStyle w:val="Layer3"/>
        <w:spacing w:line="440" w:lineRule="exact"/>
        <w:ind w:leftChars="200" w:left="1000" w:hangingChars="200" w:hanging="480"/>
        <w:jc w:val="both"/>
        <w:rPr>
          <w:color w:val="000000" w:themeColor="text1"/>
        </w:rPr>
      </w:pPr>
      <w:r w:rsidRPr="00B65780">
        <w:rPr>
          <w:color w:val="000000" w:themeColor="text1"/>
        </w:rPr>
        <w:t>一、不計入風險資本額計算之項目分為「或有負債」及「衍生性金融商品」。依我國</w:t>
      </w:r>
      <w:r w:rsidR="00837305" w:rsidRPr="00B65780">
        <w:rPr>
          <w:color w:val="000000" w:themeColor="text1"/>
        </w:rPr>
        <w:t>國際會計準則</w:t>
      </w:r>
      <w:r w:rsidRPr="00B65780">
        <w:rPr>
          <w:color w:val="000000" w:themeColor="text1"/>
        </w:rPr>
        <w:t>公報規定應揭露之「或有負債」，按</w:t>
      </w:r>
      <w:r w:rsidR="007E569F" w:rsidRPr="00B65780">
        <w:rPr>
          <w:color w:val="000000" w:themeColor="text1"/>
        </w:rPr>
        <w:t>保險業</w:t>
      </w:r>
      <w:r w:rsidRPr="00B65780">
        <w:rPr>
          <w:color w:val="000000" w:themeColor="text1"/>
        </w:rPr>
        <w:t>經會計師簽證之財務報</w:t>
      </w:r>
      <w:r w:rsidRPr="00B65780">
        <w:rPr>
          <w:color w:val="000000" w:themeColor="text1"/>
        </w:rPr>
        <w:lastRenderedPageBreak/>
        <w:t>表附註所揭露之確定額度做為填報風險部位金額之基礎。</w:t>
      </w:r>
    </w:p>
    <w:p w14:paraId="5D0F4F70" w14:textId="5C3E6AD0" w:rsidR="005D59F6" w:rsidRDefault="005D59F6">
      <w:pPr>
        <w:pStyle w:val="Layer3"/>
        <w:spacing w:line="440" w:lineRule="exact"/>
        <w:ind w:leftChars="200" w:left="1000" w:hangingChars="200" w:hanging="480"/>
        <w:jc w:val="both"/>
        <w:rPr>
          <w:color w:val="000000" w:themeColor="text1"/>
        </w:rPr>
      </w:pPr>
      <w:r w:rsidRPr="00B65780">
        <w:rPr>
          <w:color w:val="000000" w:themeColor="text1"/>
        </w:rPr>
        <w:t>二、「衍生性金融商品」依交易目的區分為「以避險為目的」以及「以增加收益為目的」兩項。其中「以避險為目的」之衍生性金融商品以「表</w:t>
      </w:r>
      <w:smartTag w:uri="urn:schemas-microsoft-com:office:smarttags" w:element="chsdate">
        <w:smartTagPr>
          <w:attr w:name="IsROCDate" w:val="False"/>
          <w:attr w:name="IsLunarDate" w:val="False"/>
          <w:attr w:name="Day" w:val="1"/>
          <w:attr w:name="Month" w:val="2"/>
          <w:attr w:name="Year" w:val="2016"/>
        </w:smartTagPr>
        <w:r w:rsidRPr="00B65780">
          <w:rPr>
            <w:color w:val="000000" w:themeColor="text1"/>
          </w:rPr>
          <w:t>16-2-1</w:t>
        </w:r>
      </w:smartTag>
      <w:r w:rsidRPr="00B65780">
        <w:rPr>
          <w:color w:val="000000" w:themeColor="text1"/>
        </w:rPr>
        <w:t>：衍生性商品餘額明細表</w:t>
      </w:r>
      <w:r w:rsidRPr="00B65780">
        <w:rPr>
          <w:color w:val="000000" w:themeColor="text1"/>
        </w:rPr>
        <w:t>(</w:t>
      </w:r>
      <w:r w:rsidRPr="00B65780">
        <w:rPr>
          <w:color w:val="000000" w:themeColor="text1"/>
        </w:rPr>
        <w:t>總計</w:t>
      </w:r>
      <w:r w:rsidRPr="00B65780">
        <w:rPr>
          <w:color w:val="000000" w:themeColor="text1"/>
        </w:rPr>
        <w:t>)-</w:t>
      </w:r>
      <w:r w:rsidRPr="00B65780">
        <w:rPr>
          <w:color w:val="000000" w:themeColor="text1"/>
        </w:rPr>
        <w:t>以避險為目的」之被避險資產名目部位金額做為填報風險部位金額之基礎；以增加收益為目的」之衍生性金融商品則以「表</w:t>
      </w:r>
      <w:r w:rsidRPr="00B65780">
        <w:rPr>
          <w:color w:val="000000" w:themeColor="text1"/>
        </w:rPr>
        <w:t>16-2-2</w:t>
      </w:r>
      <w:r w:rsidRPr="00B65780">
        <w:rPr>
          <w:color w:val="000000" w:themeColor="text1"/>
        </w:rPr>
        <w:t>：衍生性商品餘額明細表</w:t>
      </w:r>
      <w:r w:rsidRPr="00B65780">
        <w:rPr>
          <w:color w:val="000000" w:themeColor="text1"/>
        </w:rPr>
        <w:t>(</w:t>
      </w:r>
      <w:r w:rsidRPr="00B65780">
        <w:rPr>
          <w:color w:val="000000" w:themeColor="text1"/>
        </w:rPr>
        <w:t>總計</w:t>
      </w:r>
      <w:r w:rsidRPr="00B65780">
        <w:rPr>
          <w:color w:val="000000" w:themeColor="text1"/>
        </w:rPr>
        <w:t>)-</w:t>
      </w:r>
      <w:r w:rsidRPr="00B65780">
        <w:rPr>
          <w:color w:val="000000" w:themeColor="text1"/>
        </w:rPr>
        <w:t>以增加收益為目的</w:t>
      </w:r>
      <w:r w:rsidRPr="00B65780">
        <w:rPr>
          <w:color w:val="000000" w:themeColor="text1"/>
        </w:rPr>
        <w:t>(</w:t>
      </w:r>
      <w:r w:rsidRPr="00B65780">
        <w:rPr>
          <w:color w:val="000000" w:themeColor="text1"/>
        </w:rPr>
        <w:t>買入衍生性商品</w:t>
      </w:r>
      <w:r w:rsidRPr="00B65780">
        <w:rPr>
          <w:color w:val="000000" w:themeColor="text1"/>
        </w:rPr>
        <w:t>)</w:t>
      </w:r>
      <w:r w:rsidRPr="00B65780">
        <w:rPr>
          <w:color w:val="000000" w:themeColor="text1"/>
        </w:rPr>
        <w:t>」及「表</w:t>
      </w:r>
      <w:r w:rsidRPr="00B65780">
        <w:rPr>
          <w:color w:val="000000" w:themeColor="text1"/>
        </w:rPr>
        <w:t>16-2-3</w:t>
      </w:r>
      <w:r w:rsidRPr="00B65780">
        <w:rPr>
          <w:color w:val="000000" w:themeColor="text1"/>
        </w:rPr>
        <w:t>：衍生性商品餘額明細表</w:t>
      </w:r>
      <w:r w:rsidRPr="00B65780">
        <w:rPr>
          <w:color w:val="000000" w:themeColor="text1"/>
        </w:rPr>
        <w:t>(</w:t>
      </w:r>
      <w:r w:rsidRPr="00B65780">
        <w:rPr>
          <w:color w:val="000000" w:themeColor="text1"/>
        </w:rPr>
        <w:t>總計</w:t>
      </w:r>
      <w:r w:rsidRPr="00B65780">
        <w:rPr>
          <w:color w:val="000000" w:themeColor="text1"/>
        </w:rPr>
        <w:t>)-</w:t>
      </w:r>
      <w:r w:rsidRPr="00B65780">
        <w:rPr>
          <w:color w:val="000000" w:themeColor="text1"/>
        </w:rPr>
        <w:t>以增加收益為目的</w:t>
      </w:r>
      <w:r w:rsidRPr="00B65780">
        <w:rPr>
          <w:color w:val="000000" w:themeColor="text1"/>
        </w:rPr>
        <w:t>(</w:t>
      </w:r>
      <w:r w:rsidRPr="00B65780">
        <w:rPr>
          <w:color w:val="000000" w:themeColor="text1"/>
        </w:rPr>
        <w:t>賣出衍生性商品</w:t>
      </w:r>
      <w:r w:rsidRPr="00B65780">
        <w:rPr>
          <w:color w:val="000000" w:themeColor="text1"/>
        </w:rPr>
        <w:t>)</w:t>
      </w:r>
      <w:r w:rsidRPr="00B65780">
        <w:rPr>
          <w:color w:val="000000" w:themeColor="text1"/>
        </w:rPr>
        <w:t>」之衍生性商品標的名目部位金額合計數做為填報風險部位金額之基礎。</w:t>
      </w:r>
    </w:p>
    <w:p w14:paraId="61949543" w14:textId="17E74E20" w:rsidR="00B425A4" w:rsidRDefault="00B425A4">
      <w:pPr>
        <w:widowControl/>
        <w:rPr>
          <w:color w:val="000000" w:themeColor="text1"/>
          <w:sz w:val="24"/>
        </w:rPr>
      </w:pPr>
      <w:r>
        <w:rPr>
          <w:color w:val="000000" w:themeColor="text1"/>
        </w:rPr>
        <w:br w:type="page"/>
      </w:r>
    </w:p>
    <w:p w14:paraId="2F676DF5" w14:textId="369A65C1" w:rsidR="005D59F6" w:rsidRPr="00B65780" w:rsidRDefault="005D59F6">
      <w:pPr>
        <w:pStyle w:val="1"/>
        <w:spacing w:afterLines="0" w:after="0" w:line="440" w:lineRule="exact"/>
        <w:rPr>
          <w:color w:val="000000" w:themeColor="text1"/>
          <w:szCs w:val="40"/>
        </w:rPr>
      </w:pPr>
      <w:bookmarkStart w:id="327" w:name="_Toc121734071"/>
      <w:bookmarkStart w:id="328" w:name="_Toc103672915"/>
      <w:r w:rsidRPr="00B65780">
        <w:rPr>
          <w:color w:val="000000" w:themeColor="text1"/>
          <w:szCs w:val="40"/>
        </w:rPr>
        <w:lastRenderedPageBreak/>
        <w:t>表</w:t>
      </w:r>
      <w:smartTag w:uri="urn:schemas-microsoft-com:office:smarttags" w:element="chsdate">
        <w:smartTagPr>
          <w:attr w:name="IsROCDate" w:val="False"/>
          <w:attr w:name="IsLunarDate" w:val="False"/>
          <w:attr w:name="Day" w:val="1"/>
          <w:attr w:name="Month" w:val="3"/>
          <w:attr w:name="Year" w:val="1930"/>
        </w:smartTagPr>
        <w:r w:rsidRPr="00B65780">
          <w:rPr>
            <w:color w:val="000000" w:themeColor="text1"/>
            <w:szCs w:val="40"/>
          </w:rPr>
          <w:t>30-3-1</w:t>
        </w:r>
      </w:smartTag>
      <w:r w:rsidRPr="00B65780">
        <w:rPr>
          <w:color w:val="000000" w:themeColor="text1"/>
          <w:szCs w:val="40"/>
        </w:rPr>
        <w:t>：</w:t>
      </w:r>
      <w:r w:rsidRPr="00B65780">
        <w:rPr>
          <w:color w:val="000000" w:themeColor="text1"/>
          <w:szCs w:val="40"/>
        </w:rPr>
        <w:t>R</w:t>
      </w:r>
      <w:smartTag w:uri="urn:schemas-microsoft-com:office:smarttags" w:element="chmetcnv">
        <w:smartTagPr>
          <w:attr w:name="TCSC" w:val="0"/>
          <w:attr w:name="NumberType" w:val="1"/>
          <w:attr w:name="Negative" w:val="False"/>
          <w:attr w:name="HasSpace" w:val="False"/>
          <w:attr w:name="SourceValue" w:val="1"/>
          <w:attr w:name="UnitName" w:val="a"/>
        </w:smartTagPr>
        <w:r w:rsidRPr="00B65780">
          <w:rPr>
            <w:color w:val="000000" w:themeColor="text1"/>
            <w:szCs w:val="40"/>
          </w:rPr>
          <w:t>1a</w:t>
        </w:r>
      </w:smartTag>
      <w:r w:rsidRPr="00B65780">
        <w:rPr>
          <w:color w:val="000000" w:themeColor="text1"/>
          <w:szCs w:val="40"/>
        </w:rPr>
        <w:t>：國內資產風險</w:t>
      </w:r>
      <w:r w:rsidRPr="00B65780">
        <w:rPr>
          <w:color w:val="000000" w:themeColor="text1"/>
          <w:szCs w:val="40"/>
        </w:rPr>
        <w:t>--</w:t>
      </w:r>
      <w:proofErr w:type="spellStart"/>
      <w:r w:rsidRPr="00B65780">
        <w:rPr>
          <w:color w:val="000000" w:themeColor="text1"/>
          <w:szCs w:val="40"/>
        </w:rPr>
        <w:t>非關係人信用風險計算表</w:t>
      </w:r>
      <w:bookmarkEnd w:id="327"/>
      <w:bookmarkEnd w:id="328"/>
      <w:proofErr w:type="spellEnd"/>
    </w:p>
    <w:p w14:paraId="2DF21A8F" w14:textId="77777777" w:rsidR="005D59F6" w:rsidRPr="00B65780" w:rsidRDefault="005D59F6">
      <w:pPr>
        <w:pStyle w:val="Layer2"/>
        <w:spacing w:line="440" w:lineRule="exact"/>
        <w:jc w:val="both"/>
        <w:rPr>
          <w:color w:val="000000" w:themeColor="text1"/>
        </w:rPr>
      </w:pPr>
      <w:r w:rsidRPr="00B65780">
        <w:rPr>
          <w:color w:val="000000" w:themeColor="text1"/>
        </w:rPr>
        <w:t>此表主要計算考量信用風險之國內非關係人固定收益型證券風險資本額，並將計算結果匯集至表</w:t>
      </w:r>
      <w:r w:rsidRPr="00B65780">
        <w:rPr>
          <w:color w:val="000000" w:themeColor="text1"/>
        </w:rPr>
        <w:t>30-3</w:t>
      </w:r>
      <w:r w:rsidRPr="00B65780">
        <w:rPr>
          <w:color w:val="000000" w:themeColor="text1"/>
        </w:rPr>
        <w:t>計算總資產風險資本額，需依信用評等等級計算風險資本額之資產包括：</w:t>
      </w:r>
    </w:p>
    <w:p w14:paraId="3BF1AF86" w14:textId="77777777" w:rsidR="005D59F6" w:rsidRPr="00B65780" w:rsidRDefault="005D59F6">
      <w:pPr>
        <w:pStyle w:val="Layer2"/>
        <w:spacing w:line="440" w:lineRule="exact"/>
        <w:rPr>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rPr>
          <w:t>1.2.1</w:t>
        </w:r>
      </w:smartTag>
      <w:r w:rsidRPr="00B65780">
        <w:rPr>
          <w:color w:val="000000" w:themeColor="text1"/>
        </w:rPr>
        <w:t xml:space="preserve">.2 </w:t>
      </w:r>
      <w:r w:rsidRPr="00B65780">
        <w:rPr>
          <w:color w:val="000000" w:themeColor="text1"/>
        </w:rPr>
        <w:t>公司債</w:t>
      </w:r>
    </w:p>
    <w:p w14:paraId="41E77DC6" w14:textId="77777777" w:rsidR="005D59F6" w:rsidRPr="00B65780" w:rsidRDefault="005D59F6">
      <w:pPr>
        <w:pStyle w:val="Layer2"/>
        <w:spacing w:line="440" w:lineRule="exact"/>
        <w:ind w:firstLineChars="150" w:firstLine="360"/>
        <w:rPr>
          <w:color w:val="000000" w:themeColor="text1"/>
        </w:rPr>
      </w:pPr>
      <w:r w:rsidRPr="00B65780">
        <w:rPr>
          <w:color w:val="000000" w:themeColor="text1"/>
        </w:rPr>
        <w:t>1.</w:t>
      </w:r>
      <w:r w:rsidRPr="00B65780">
        <w:rPr>
          <w:color w:val="000000" w:themeColor="text1"/>
        </w:rPr>
        <w:t>有信用評等</w:t>
      </w:r>
    </w:p>
    <w:p w14:paraId="68D0E374" w14:textId="77777777" w:rsidR="005D59F6" w:rsidRPr="00B65780" w:rsidRDefault="005D59F6">
      <w:pPr>
        <w:pStyle w:val="Layer2"/>
        <w:spacing w:line="440" w:lineRule="exact"/>
        <w:ind w:left="540" w:hangingChars="225" w:hanging="540"/>
        <w:rPr>
          <w:color w:val="000000" w:themeColor="text1"/>
        </w:rPr>
      </w:pPr>
      <w:r w:rsidRPr="00B65780">
        <w:rPr>
          <w:color w:val="000000" w:themeColor="text1"/>
        </w:rPr>
        <w:t xml:space="preserve">    </w:t>
      </w:r>
      <w:r w:rsidRPr="00B65780">
        <w:rPr>
          <w:color w:val="000000" w:themeColor="text1"/>
        </w:rPr>
        <w:t>依信用評等等級分別填報其</w:t>
      </w:r>
      <w:r w:rsidR="00032FAF" w:rsidRPr="00B65780">
        <w:rPr>
          <w:color w:val="000000" w:themeColor="text1"/>
        </w:rPr>
        <w:t>公司</w:t>
      </w:r>
      <w:r w:rsidRPr="00B65780">
        <w:rPr>
          <w:color w:val="000000" w:themeColor="text1"/>
        </w:rPr>
        <w:t>債持有部位之認許資產金額，並按其所對應之風險係數計算風險資本額，信用評等之取決順序如下：</w:t>
      </w:r>
    </w:p>
    <w:p w14:paraId="30B2C0C5" w14:textId="77777777" w:rsidR="005D59F6" w:rsidRPr="00B65780" w:rsidRDefault="005D59F6">
      <w:pPr>
        <w:pStyle w:val="Layer2"/>
        <w:spacing w:line="440" w:lineRule="exact"/>
        <w:ind w:firstLineChars="300" w:firstLine="720"/>
        <w:rPr>
          <w:color w:val="000000" w:themeColor="text1"/>
        </w:rPr>
      </w:pPr>
      <w:r w:rsidRPr="00B65780">
        <w:rPr>
          <w:color w:val="000000" w:themeColor="text1"/>
        </w:rPr>
        <w:t>(1)</w:t>
      </w:r>
      <w:r w:rsidRPr="00B65780">
        <w:rPr>
          <w:color w:val="000000" w:themeColor="text1"/>
        </w:rPr>
        <w:t>公司債券信用評等</w:t>
      </w:r>
    </w:p>
    <w:p w14:paraId="549A010F" w14:textId="77777777" w:rsidR="005D59F6" w:rsidRPr="00B65780" w:rsidRDefault="005D59F6">
      <w:pPr>
        <w:pStyle w:val="Layer2"/>
        <w:spacing w:line="440" w:lineRule="exact"/>
        <w:ind w:firstLineChars="300" w:firstLine="720"/>
        <w:rPr>
          <w:color w:val="000000" w:themeColor="text1"/>
        </w:rPr>
      </w:pPr>
      <w:r w:rsidRPr="00B65780">
        <w:rPr>
          <w:color w:val="000000" w:themeColor="text1"/>
        </w:rPr>
        <w:t>(2)</w:t>
      </w:r>
      <w:r w:rsidRPr="00B65780">
        <w:rPr>
          <w:color w:val="000000" w:themeColor="text1"/>
        </w:rPr>
        <w:t>公司債發行公司信用評等</w:t>
      </w:r>
    </w:p>
    <w:p w14:paraId="33277ED5" w14:textId="77777777" w:rsidR="00032FAF" w:rsidRPr="00B65780" w:rsidRDefault="00032FAF" w:rsidP="00032FAF">
      <w:pPr>
        <w:pStyle w:val="Layer2"/>
        <w:spacing w:line="440" w:lineRule="exact"/>
        <w:ind w:leftChars="207" w:left="538" w:firstLineChars="3" w:firstLine="7"/>
        <w:jc w:val="both"/>
        <w:rPr>
          <w:color w:val="000000" w:themeColor="text1"/>
        </w:rPr>
      </w:pPr>
      <w:r w:rsidRPr="00B65780">
        <w:rPr>
          <w:color w:val="000000" w:themeColor="text1"/>
        </w:rPr>
        <w:t>國內次順位公司債本身無信用評等採發行公司信用評等計提風險資本者，調整以發行公司信用評等降</w:t>
      </w:r>
      <w:r w:rsidRPr="00B65780">
        <w:rPr>
          <w:color w:val="000000" w:themeColor="text1"/>
        </w:rPr>
        <w:t>3</w:t>
      </w:r>
      <w:r w:rsidRPr="00B65780">
        <w:rPr>
          <w:color w:val="000000" w:themeColor="text1"/>
        </w:rPr>
        <w:t>個評等等級計提風險資本。</w:t>
      </w:r>
    </w:p>
    <w:p w14:paraId="0D3977D1" w14:textId="77777777" w:rsidR="005D59F6" w:rsidRPr="00B65780" w:rsidRDefault="005D59F6">
      <w:pPr>
        <w:pStyle w:val="Layer2"/>
        <w:spacing w:line="440" w:lineRule="exact"/>
        <w:ind w:firstLineChars="250" w:firstLine="600"/>
        <w:rPr>
          <w:color w:val="000000" w:themeColor="text1"/>
        </w:rPr>
      </w:pPr>
      <w:r w:rsidRPr="00B65780">
        <w:rPr>
          <w:color w:val="000000" w:themeColor="text1"/>
        </w:rPr>
        <w:t>同一標的之信用評等同時經由不同機構評等時，擇優引用風險係數。</w:t>
      </w:r>
    </w:p>
    <w:p w14:paraId="70B63682" w14:textId="77777777" w:rsidR="005D59F6" w:rsidRPr="00B65780" w:rsidRDefault="005D59F6">
      <w:pPr>
        <w:pStyle w:val="Layer2"/>
        <w:spacing w:line="440" w:lineRule="exact"/>
        <w:ind w:firstLineChars="150" w:firstLine="360"/>
        <w:jc w:val="both"/>
        <w:rPr>
          <w:color w:val="000000" w:themeColor="text1"/>
        </w:rPr>
      </w:pPr>
      <w:r w:rsidRPr="00B65780">
        <w:rPr>
          <w:color w:val="000000" w:themeColor="text1"/>
        </w:rPr>
        <w:t>2.</w:t>
      </w:r>
      <w:r w:rsidRPr="00B65780">
        <w:rPr>
          <w:color w:val="000000" w:themeColor="text1"/>
        </w:rPr>
        <w:t>無評等公司債但提供保證的機構有評等：</w:t>
      </w:r>
    </w:p>
    <w:p w14:paraId="1956122A" w14:textId="77777777" w:rsidR="005D59F6" w:rsidRPr="00B65780" w:rsidRDefault="005D59F6">
      <w:pPr>
        <w:pStyle w:val="Layer2"/>
        <w:spacing w:line="440" w:lineRule="exact"/>
        <w:ind w:leftChars="68" w:left="537" w:hangingChars="150" w:hanging="360"/>
        <w:jc w:val="both"/>
        <w:rPr>
          <w:color w:val="000000" w:themeColor="text1"/>
        </w:rPr>
      </w:pPr>
      <w:r w:rsidRPr="00B65780">
        <w:rPr>
          <w:color w:val="000000" w:themeColor="text1"/>
        </w:rPr>
        <w:t xml:space="preserve">   </w:t>
      </w:r>
      <w:r w:rsidRPr="00B65780">
        <w:rPr>
          <w:color w:val="000000" w:themeColor="text1"/>
        </w:rPr>
        <w:t>按保證銀行</w:t>
      </w:r>
      <w:r w:rsidR="00032FAF" w:rsidRPr="00B65780">
        <w:rPr>
          <w:color w:val="000000" w:themeColor="text1"/>
        </w:rPr>
        <w:t>或機構</w:t>
      </w:r>
      <w:r w:rsidRPr="00B65780">
        <w:rPr>
          <w:color w:val="000000" w:themeColor="text1"/>
        </w:rPr>
        <w:t>之信用評等對應風險級分別填報其</w:t>
      </w:r>
      <w:r w:rsidR="00032FAF" w:rsidRPr="00B65780">
        <w:rPr>
          <w:color w:val="000000" w:themeColor="text1"/>
        </w:rPr>
        <w:t>公司債</w:t>
      </w:r>
      <w:r w:rsidRPr="00B65780">
        <w:rPr>
          <w:color w:val="000000" w:themeColor="text1"/>
        </w:rPr>
        <w:t>持有部位之認許資產金額，並按其所對應之風險係數計算風險資本額。同一標的之信用評等同時經由不同機構評等時，擇優引用風險係數。</w:t>
      </w:r>
    </w:p>
    <w:p w14:paraId="16038F55" w14:textId="77777777" w:rsidR="005D59F6" w:rsidRPr="00B65780" w:rsidRDefault="00032FAF">
      <w:pPr>
        <w:pStyle w:val="Layer2"/>
        <w:spacing w:line="440" w:lineRule="exact"/>
        <w:ind w:left="600" w:hangingChars="250" w:hanging="600"/>
        <w:rPr>
          <w:color w:val="000000" w:themeColor="text1"/>
        </w:rPr>
      </w:pPr>
      <w:r w:rsidRPr="00B65780">
        <w:rPr>
          <w:color w:val="000000" w:themeColor="text1"/>
        </w:rPr>
        <w:t xml:space="preserve">   3</w:t>
      </w:r>
      <w:r w:rsidR="005D59F6" w:rsidRPr="00B65780">
        <w:rPr>
          <w:color w:val="000000" w:themeColor="text1"/>
        </w:rPr>
        <w:t>.</w:t>
      </w:r>
      <w:r w:rsidR="005D59F6" w:rsidRPr="00B65780">
        <w:rPr>
          <w:color w:val="000000" w:themeColor="text1"/>
        </w:rPr>
        <w:t>可轉換公司債及附認股權公司債：公司持有可轉換公司債及附認股權公司債之投資部位認許資產之合計數填報風險部位金額，並乘以「表</w:t>
      </w:r>
      <w:r w:rsidR="005D59F6" w:rsidRPr="00B65780">
        <w:rPr>
          <w:color w:val="000000" w:themeColor="text1"/>
        </w:rPr>
        <w:t>30-3</w:t>
      </w:r>
      <w:r w:rsidR="005D59F6" w:rsidRPr="00B65780">
        <w:rPr>
          <w:color w:val="000000" w:themeColor="text1"/>
        </w:rPr>
        <w:t>：</w:t>
      </w:r>
      <w:r w:rsidRPr="00B65780">
        <w:rPr>
          <w:color w:val="000000" w:themeColor="text1"/>
        </w:rPr>
        <w:t>R</w:t>
      </w:r>
      <w:r w:rsidR="005D59F6" w:rsidRPr="00B65780">
        <w:rPr>
          <w:color w:val="000000" w:themeColor="text1"/>
        </w:rPr>
        <w:t>1</w:t>
      </w:r>
      <w:r w:rsidR="005D59F6" w:rsidRPr="00B65780">
        <w:rPr>
          <w:color w:val="000000" w:themeColor="text1"/>
        </w:rPr>
        <w:t>：資產風險</w:t>
      </w:r>
      <w:r w:rsidR="005D59F6" w:rsidRPr="00B65780">
        <w:rPr>
          <w:color w:val="000000" w:themeColor="text1"/>
        </w:rPr>
        <w:t>--</w:t>
      </w:r>
      <w:r w:rsidR="005D59F6" w:rsidRPr="00B65780">
        <w:rPr>
          <w:color w:val="000000" w:themeColor="text1"/>
        </w:rPr>
        <w:t>非關係人風險計算表」所對應之風險係數，據以計算本投資項目之風險資本額。</w:t>
      </w:r>
    </w:p>
    <w:p w14:paraId="219E5A97" w14:textId="77777777" w:rsidR="005D59F6" w:rsidRPr="00B65780" w:rsidRDefault="005D59F6">
      <w:pPr>
        <w:spacing w:line="440" w:lineRule="exact"/>
        <w:rPr>
          <w:color w:val="000000" w:themeColor="text1"/>
          <w:sz w:val="24"/>
        </w:rPr>
      </w:pPr>
      <w:r w:rsidRPr="00B65780">
        <w:rPr>
          <w:color w:val="000000" w:themeColor="text1"/>
          <w:sz w:val="24"/>
        </w:rPr>
        <w:t xml:space="preserve"> </w:t>
      </w: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1.2.1</w:t>
        </w:r>
      </w:smartTag>
      <w:r w:rsidRPr="00B65780">
        <w:rPr>
          <w:color w:val="000000" w:themeColor="text1"/>
          <w:sz w:val="24"/>
        </w:rPr>
        <w:t xml:space="preserve">.3 </w:t>
      </w:r>
      <w:r w:rsidRPr="00B65780">
        <w:rPr>
          <w:color w:val="000000" w:themeColor="text1"/>
          <w:sz w:val="24"/>
        </w:rPr>
        <w:t>金融債券</w:t>
      </w:r>
    </w:p>
    <w:p w14:paraId="53061ADC" w14:textId="77777777" w:rsidR="005D59F6" w:rsidRPr="00B65780" w:rsidRDefault="005D59F6">
      <w:pPr>
        <w:pStyle w:val="Layer2"/>
        <w:spacing w:line="440" w:lineRule="exact"/>
        <w:ind w:leftChars="207" w:left="538" w:firstLine="2"/>
        <w:rPr>
          <w:color w:val="000000" w:themeColor="text1"/>
        </w:rPr>
      </w:pPr>
      <w:r w:rsidRPr="00B65780">
        <w:rPr>
          <w:color w:val="000000" w:themeColor="text1"/>
        </w:rPr>
        <w:t>依信用評等等級分別填報其金融債券持有部位之認許資產金額，並按其所對應之風險係數計算風險資本額，信用評等之取決順序如下：</w:t>
      </w:r>
    </w:p>
    <w:p w14:paraId="2C41591E" w14:textId="77777777" w:rsidR="005D59F6" w:rsidRPr="00B65780" w:rsidRDefault="005D59F6">
      <w:pPr>
        <w:pStyle w:val="Layer2"/>
        <w:spacing w:line="440" w:lineRule="exact"/>
        <w:ind w:firstLineChars="200" w:firstLine="480"/>
        <w:rPr>
          <w:color w:val="000000" w:themeColor="text1"/>
        </w:rPr>
      </w:pPr>
      <w:r w:rsidRPr="00B65780">
        <w:rPr>
          <w:color w:val="000000" w:themeColor="text1"/>
        </w:rPr>
        <w:t>1.</w:t>
      </w:r>
      <w:r w:rsidRPr="00B65780">
        <w:rPr>
          <w:color w:val="000000" w:themeColor="text1"/>
        </w:rPr>
        <w:t>金融債券信用評等</w:t>
      </w:r>
    </w:p>
    <w:p w14:paraId="62049CA7" w14:textId="77777777" w:rsidR="005D59F6" w:rsidRPr="00B65780" w:rsidRDefault="005D59F6">
      <w:pPr>
        <w:pStyle w:val="Layer2"/>
        <w:spacing w:line="440" w:lineRule="exact"/>
        <w:ind w:firstLineChars="200" w:firstLine="480"/>
        <w:rPr>
          <w:color w:val="000000" w:themeColor="text1"/>
        </w:rPr>
      </w:pPr>
      <w:r w:rsidRPr="00B65780">
        <w:rPr>
          <w:color w:val="000000" w:themeColor="text1"/>
        </w:rPr>
        <w:t>2.</w:t>
      </w:r>
      <w:r w:rsidRPr="00B65780">
        <w:rPr>
          <w:color w:val="000000" w:themeColor="text1"/>
        </w:rPr>
        <w:t>金融債券發行銀行信用評等</w:t>
      </w:r>
    </w:p>
    <w:p w14:paraId="65FA9AD1" w14:textId="77777777" w:rsidR="00032FAF" w:rsidRPr="00B65780" w:rsidRDefault="00032FAF">
      <w:pPr>
        <w:pStyle w:val="Layer2"/>
        <w:spacing w:line="440" w:lineRule="exact"/>
        <w:ind w:leftChars="207" w:left="538" w:firstLine="2"/>
        <w:jc w:val="both"/>
        <w:rPr>
          <w:color w:val="000000" w:themeColor="text1"/>
        </w:rPr>
      </w:pPr>
      <w:r w:rsidRPr="00B65780">
        <w:rPr>
          <w:color w:val="000000" w:themeColor="text1"/>
        </w:rPr>
        <w:t>國內次順位金融債券本身無信用評等採發行銀行信用評等計提風險資本者，調整以發行銀行信用評等降</w:t>
      </w:r>
      <w:r w:rsidRPr="00B65780">
        <w:rPr>
          <w:color w:val="000000" w:themeColor="text1"/>
        </w:rPr>
        <w:t>3</w:t>
      </w:r>
      <w:r w:rsidRPr="00B65780">
        <w:rPr>
          <w:color w:val="000000" w:themeColor="text1"/>
        </w:rPr>
        <w:t>個評等等級計提風險資本。</w:t>
      </w:r>
    </w:p>
    <w:p w14:paraId="5A123032" w14:textId="77777777" w:rsidR="005D59F6" w:rsidRPr="00B65780" w:rsidRDefault="005D59F6">
      <w:pPr>
        <w:pStyle w:val="Layer2"/>
        <w:spacing w:line="440" w:lineRule="exact"/>
        <w:ind w:leftChars="207" w:left="538" w:firstLine="2"/>
        <w:jc w:val="both"/>
        <w:rPr>
          <w:color w:val="000000" w:themeColor="text1"/>
        </w:rPr>
      </w:pPr>
      <w:r w:rsidRPr="00B65780">
        <w:rPr>
          <w:color w:val="000000" w:themeColor="text1"/>
        </w:rPr>
        <w:t>若無法取得投資標的之信用評等等級者，則按最低評等等級所對應之數值作為風險係數。</w:t>
      </w:r>
    </w:p>
    <w:p w14:paraId="06CFDA11" w14:textId="77777777" w:rsidR="005D59F6" w:rsidRPr="00B65780" w:rsidRDefault="005D59F6">
      <w:pPr>
        <w:pStyle w:val="Layer2"/>
        <w:spacing w:line="440" w:lineRule="exact"/>
        <w:ind w:firstLineChars="50" w:firstLine="120"/>
        <w:rPr>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rPr>
          <w:t>1.2.1</w:t>
        </w:r>
      </w:smartTag>
      <w:r w:rsidRPr="00B65780">
        <w:rPr>
          <w:color w:val="000000" w:themeColor="text1"/>
        </w:rPr>
        <w:t xml:space="preserve">.4 </w:t>
      </w:r>
      <w:r w:rsidRPr="00B65780">
        <w:rPr>
          <w:color w:val="000000" w:themeColor="text1"/>
        </w:rPr>
        <w:t>不動產受益證券及金融資產受益證券</w:t>
      </w:r>
      <w:r w:rsidRPr="00B65780">
        <w:rPr>
          <w:color w:val="000000" w:themeColor="text1"/>
        </w:rPr>
        <w:t>(</w:t>
      </w:r>
      <w:r w:rsidRPr="00B65780">
        <w:rPr>
          <w:color w:val="000000" w:themeColor="text1"/>
        </w:rPr>
        <w:t>含資產基礎證券</w:t>
      </w:r>
      <w:r w:rsidRPr="00B65780">
        <w:rPr>
          <w:color w:val="000000" w:themeColor="text1"/>
        </w:rPr>
        <w:t>)</w:t>
      </w:r>
    </w:p>
    <w:p w14:paraId="6EED60DD" w14:textId="77777777" w:rsidR="005D59F6" w:rsidRPr="00B65780" w:rsidRDefault="005D59F6">
      <w:pPr>
        <w:pStyle w:val="Layer2"/>
        <w:spacing w:line="440" w:lineRule="exact"/>
        <w:ind w:leftChars="138" w:left="539" w:hangingChars="75" w:hanging="180"/>
        <w:rPr>
          <w:color w:val="000000" w:themeColor="text1"/>
        </w:rPr>
      </w:pPr>
      <w:r w:rsidRPr="00B65780">
        <w:rPr>
          <w:color w:val="000000" w:themeColor="text1"/>
        </w:rPr>
        <w:t>1.</w:t>
      </w:r>
      <w:r w:rsidRPr="00B65780">
        <w:rPr>
          <w:color w:val="000000" w:themeColor="text1"/>
        </w:rPr>
        <w:t>有信用評等：依信用評等等級分別填報其不動產受益證券及金融資產受益證券</w:t>
      </w:r>
      <w:r w:rsidRPr="00B65780">
        <w:rPr>
          <w:color w:val="000000" w:themeColor="text1"/>
        </w:rPr>
        <w:t>(</w:t>
      </w:r>
      <w:r w:rsidRPr="00B65780">
        <w:rPr>
          <w:color w:val="000000" w:themeColor="text1"/>
        </w:rPr>
        <w:t>含</w:t>
      </w:r>
      <w:r w:rsidRPr="00B65780">
        <w:rPr>
          <w:color w:val="000000" w:themeColor="text1"/>
        </w:rPr>
        <w:lastRenderedPageBreak/>
        <w:t>資產基礎證券</w:t>
      </w:r>
      <w:r w:rsidRPr="00B65780">
        <w:rPr>
          <w:color w:val="000000" w:themeColor="text1"/>
        </w:rPr>
        <w:t>)</w:t>
      </w:r>
      <w:r w:rsidRPr="00B65780">
        <w:rPr>
          <w:color w:val="000000" w:themeColor="text1"/>
        </w:rPr>
        <w:t>持有部位之認許資產金額，並按其所對應之風險係數計算風險資本額。</w:t>
      </w:r>
    </w:p>
    <w:p w14:paraId="23AA0250" w14:textId="77777777" w:rsidR="005D59F6" w:rsidRPr="00B65780" w:rsidRDefault="005D59F6">
      <w:pPr>
        <w:pStyle w:val="Layer2"/>
        <w:spacing w:line="440" w:lineRule="exact"/>
        <w:ind w:leftChars="137" w:left="536" w:hangingChars="75" w:hanging="180"/>
        <w:rPr>
          <w:color w:val="000000" w:themeColor="text1"/>
        </w:rPr>
      </w:pPr>
      <w:r w:rsidRPr="00B65780">
        <w:rPr>
          <w:color w:val="000000" w:themeColor="text1"/>
        </w:rPr>
        <w:t>2.</w:t>
      </w:r>
      <w:r w:rsidRPr="00B65780">
        <w:rPr>
          <w:color w:val="000000" w:themeColor="text1"/>
        </w:rPr>
        <w:t>無信用評等：按公司持有無評等不動產</w:t>
      </w:r>
      <w:r w:rsidRPr="00B65780">
        <w:rPr>
          <w:color w:val="000000" w:themeColor="text1"/>
        </w:rPr>
        <w:t>(REAT)</w:t>
      </w:r>
      <w:r w:rsidRPr="00B65780">
        <w:rPr>
          <w:color w:val="000000" w:themeColor="text1"/>
        </w:rPr>
        <w:t>及金融資產受益證券</w:t>
      </w:r>
      <w:r w:rsidRPr="00B65780">
        <w:rPr>
          <w:color w:val="000000" w:themeColor="text1"/>
        </w:rPr>
        <w:t>(</w:t>
      </w:r>
      <w:r w:rsidRPr="00B65780">
        <w:rPr>
          <w:color w:val="000000" w:themeColor="text1"/>
        </w:rPr>
        <w:t>含資產基礎證券</w:t>
      </w:r>
      <w:r w:rsidRPr="00B65780">
        <w:rPr>
          <w:color w:val="000000" w:themeColor="text1"/>
        </w:rPr>
        <w:t>)</w:t>
      </w:r>
      <w:r w:rsidRPr="00B65780">
        <w:rPr>
          <w:color w:val="000000" w:themeColor="text1"/>
        </w:rPr>
        <w:t>之投資部位認許資產之合計數填報風險部位金額，並乘以「表</w:t>
      </w:r>
      <w:r w:rsidRPr="00B65780">
        <w:rPr>
          <w:color w:val="000000" w:themeColor="text1"/>
        </w:rPr>
        <w:t>30-15</w:t>
      </w:r>
      <w:r w:rsidRPr="00B65780">
        <w:rPr>
          <w:color w:val="000000" w:themeColor="text1"/>
        </w:rPr>
        <w:t>：無評等不動產</w:t>
      </w:r>
      <w:r w:rsidRPr="00B65780">
        <w:rPr>
          <w:color w:val="000000" w:themeColor="text1"/>
        </w:rPr>
        <w:t>(REAT)</w:t>
      </w:r>
      <w:r w:rsidRPr="00B65780">
        <w:rPr>
          <w:color w:val="000000" w:themeColor="text1"/>
        </w:rPr>
        <w:t>及金融資產受益證券</w:t>
      </w:r>
      <w:r w:rsidRPr="00B65780">
        <w:rPr>
          <w:color w:val="000000" w:themeColor="text1"/>
        </w:rPr>
        <w:t>(</w:t>
      </w:r>
      <w:r w:rsidRPr="00B65780">
        <w:rPr>
          <w:color w:val="000000" w:themeColor="text1"/>
        </w:rPr>
        <w:t>含資產基礎證券</w:t>
      </w:r>
      <w:r w:rsidRPr="00B65780">
        <w:rPr>
          <w:color w:val="000000" w:themeColor="text1"/>
        </w:rPr>
        <w:t>)</w:t>
      </w:r>
      <w:r w:rsidRPr="00B65780">
        <w:rPr>
          <w:color w:val="000000" w:themeColor="text1"/>
        </w:rPr>
        <w:t>風險資本額計算表」所填報之風險係數，據以計算本投資項目之風險資本額。</w:t>
      </w:r>
    </w:p>
    <w:p w14:paraId="4C276CA3" w14:textId="77777777" w:rsidR="005D59F6" w:rsidRPr="00B65780" w:rsidRDefault="005D59F6">
      <w:pPr>
        <w:pStyle w:val="Layer2"/>
        <w:spacing w:line="440" w:lineRule="exact"/>
        <w:ind w:leftChars="149" w:left="536" w:hangingChars="62" w:hanging="149"/>
        <w:rPr>
          <w:color w:val="000000" w:themeColor="text1"/>
        </w:rPr>
      </w:pPr>
      <w:r w:rsidRPr="00B65780">
        <w:rPr>
          <w:color w:val="000000" w:themeColor="text1"/>
        </w:rPr>
        <w:t>3.</w:t>
      </w:r>
      <w:r w:rsidRPr="00B65780">
        <w:rPr>
          <w:color w:val="000000" w:themeColor="text1"/>
        </w:rPr>
        <w:t>不動產投資信託受益證券</w:t>
      </w:r>
      <w:r w:rsidRPr="00B65780">
        <w:rPr>
          <w:color w:val="000000" w:themeColor="text1"/>
        </w:rPr>
        <w:t>(REIT)</w:t>
      </w:r>
      <w:r w:rsidRPr="00B65780">
        <w:rPr>
          <w:color w:val="000000" w:themeColor="text1"/>
        </w:rPr>
        <w:t>：按公司持有不動產投資信託受益證券之投資部位認許資產之合計數填報風險部位金額，並乘以「表</w:t>
      </w:r>
      <w:r w:rsidRPr="00B65780">
        <w:rPr>
          <w:color w:val="000000" w:themeColor="text1"/>
        </w:rPr>
        <w:t>30-3</w:t>
      </w:r>
      <w:r w:rsidRPr="00B65780">
        <w:rPr>
          <w:color w:val="000000" w:themeColor="text1"/>
        </w:rPr>
        <w:t>：</w:t>
      </w:r>
      <w:r w:rsidR="0031170B" w:rsidRPr="00B65780">
        <w:rPr>
          <w:color w:val="000000" w:themeColor="text1"/>
        </w:rPr>
        <w:t>R</w:t>
      </w:r>
      <w:r w:rsidRPr="00B65780">
        <w:rPr>
          <w:color w:val="000000" w:themeColor="text1"/>
        </w:rPr>
        <w:t>1</w:t>
      </w:r>
      <w:r w:rsidRPr="00B65780">
        <w:rPr>
          <w:color w:val="000000" w:themeColor="text1"/>
        </w:rPr>
        <w:t>：資產風險</w:t>
      </w:r>
      <w:r w:rsidRPr="00B65780">
        <w:rPr>
          <w:color w:val="000000" w:themeColor="text1"/>
        </w:rPr>
        <w:t>--</w:t>
      </w:r>
      <w:r w:rsidRPr="00B65780">
        <w:rPr>
          <w:color w:val="000000" w:themeColor="text1"/>
        </w:rPr>
        <w:t>非關係人風險計算表」所對應之風險係數，據以計算本投資項目之風險資本額。</w:t>
      </w:r>
    </w:p>
    <w:p w14:paraId="1F7F7E30" w14:textId="77777777" w:rsidR="005D59F6" w:rsidRPr="00B65780" w:rsidRDefault="005D59F6">
      <w:pPr>
        <w:pStyle w:val="Layer2"/>
        <w:spacing w:line="440" w:lineRule="exact"/>
        <w:ind w:firstLineChars="50" w:firstLine="120"/>
        <w:rPr>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rPr>
          <w:t>1.2.3</w:t>
        </w:r>
      </w:smartTag>
      <w:r w:rsidRPr="00B65780">
        <w:rPr>
          <w:color w:val="000000" w:themeColor="text1"/>
        </w:rPr>
        <w:t xml:space="preserve">.4.1 </w:t>
      </w:r>
      <w:r w:rsidRPr="00B65780">
        <w:rPr>
          <w:color w:val="000000" w:themeColor="text1"/>
        </w:rPr>
        <w:t>固定收益特別股</w:t>
      </w:r>
    </w:p>
    <w:p w14:paraId="7918AA29" w14:textId="77777777" w:rsidR="005D59F6" w:rsidRPr="00B65780" w:rsidRDefault="005D59F6">
      <w:pPr>
        <w:pStyle w:val="Layer2"/>
        <w:spacing w:line="440" w:lineRule="exact"/>
        <w:ind w:leftChars="149" w:left="536" w:hangingChars="62" w:hanging="149"/>
        <w:rPr>
          <w:color w:val="000000" w:themeColor="text1"/>
        </w:rPr>
      </w:pPr>
      <w:r w:rsidRPr="00B65780">
        <w:rPr>
          <w:color w:val="000000" w:themeColor="text1"/>
        </w:rPr>
        <w:t>1.</w:t>
      </w:r>
      <w:r w:rsidRPr="00B65780">
        <w:rPr>
          <w:color w:val="000000" w:themeColor="text1"/>
        </w:rPr>
        <w:t>固定收益特別股係指同時符合下列五條件者：</w:t>
      </w:r>
      <w:r w:rsidRPr="00B65780">
        <w:rPr>
          <w:rFonts w:ascii="新細明體" w:eastAsia="新細明體" w:hAnsi="新細明體" w:cs="新細明體" w:hint="eastAsia"/>
          <w:color w:val="000000" w:themeColor="text1"/>
        </w:rPr>
        <w:t>①</w:t>
      </w:r>
      <w:r w:rsidRPr="00B65780">
        <w:rPr>
          <w:color w:val="000000" w:themeColor="text1"/>
        </w:rPr>
        <w:t>有固定到期日</w:t>
      </w:r>
      <w:r w:rsidRPr="00B65780">
        <w:rPr>
          <w:rFonts w:ascii="新細明體" w:eastAsia="新細明體" w:hAnsi="新細明體" w:cs="新細明體" w:hint="eastAsia"/>
          <w:color w:val="000000" w:themeColor="text1"/>
        </w:rPr>
        <w:t>②</w:t>
      </w:r>
      <w:r w:rsidRPr="00B65780">
        <w:rPr>
          <w:color w:val="000000" w:themeColor="text1"/>
        </w:rPr>
        <w:t>固定股利率</w:t>
      </w:r>
      <w:r w:rsidRPr="00B65780">
        <w:rPr>
          <w:rFonts w:ascii="新細明體" w:eastAsia="新細明體" w:hAnsi="新細明體" w:cs="新細明體" w:hint="eastAsia"/>
          <w:color w:val="000000" w:themeColor="text1"/>
        </w:rPr>
        <w:t>③</w:t>
      </w:r>
      <w:r w:rsidRPr="00B65780">
        <w:rPr>
          <w:color w:val="000000" w:themeColor="text1"/>
        </w:rPr>
        <w:t>可累積</w:t>
      </w:r>
      <w:r w:rsidRPr="00B65780">
        <w:rPr>
          <w:rFonts w:ascii="新細明體" w:eastAsia="新細明體" w:hAnsi="新細明體" w:cs="新細明體" w:hint="eastAsia"/>
          <w:color w:val="000000" w:themeColor="text1"/>
        </w:rPr>
        <w:t>④</w:t>
      </w:r>
      <w:r w:rsidRPr="00B65780">
        <w:rPr>
          <w:color w:val="000000" w:themeColor="text1"/>
        </w:rPr>
        <w:t>到期償還本金</w:t>
      </w:r>
      <w:r w:rsidRPr="00B65780">
        <w:rPr>
          <w:rFonts w:ascii="新細明體" w:eastAsia="新細明體" w:hAnsi="新細明體" w:cs="新細明體" w:hint="eastAsia"/>
          <w:color w:val="000000" w:themeColor="text1"/>
        </w:rPr>
        <w:t>⑤</w:t>
      </w:r>
      <w:r w:rsidRPr="00B65780">
        <w:rPr>
          <w:color w:val="000000" w:themeColor="text1"/>
        </w:rPr>
        <w:t>非強制轉換</w:t>
      </w:r>
    </w:p>
    <w:p w14:paraId="4244E5F9" w14:textId="77777777" w:rsidR="005D59F6" w:rsidRPr="00B65780" w:rsidRDefault="005D59F6">
      <w:pPr>
        <w:pStyle w:val="Layer2"/>
        <w:spacing w:line="440" w:lineRule="exact"/>
        <w:ind w:leftChars="149" w:left="536" w:hangingChars="62" w:hanging="149"/>
        <w:rPr>
          <w:color w:val="000000" w:themeColor="text1"/>
        </w:rPr>
      </w:pPr>
      <w:r w:rsidRPr="00B65780">
        <w:rPr>
          <w:color w:val="000000" w:themeColor="text1"/>
        </w:rPr>
        <w:t>2.</w:t>
      </w:r>
      <w:r w:rsidRPr="00B65780">
        <w:rPr>
          <w:color w:val="000000" w:themeColor="text1"/>
        </w:rPr>
        <w:t>固定收益特別股依特別股發行公司信用評等計算風險資本額。若無法取得投資標的之信用評等等級者，則按最低評等等級所對應之數值作為風險係數。</w:t>
      </w:r>
    </w:p>
    <w:p w14:paraId="68375DB1" w14:textId="77777777" w:rsidR="005D59F6" w:rsidRPr="00B65780" w:rsidRDefault="005D59F6">
      <w:pPr>
        <w:spacing w:line="440" w:lineRule="exact"/>
        <w:rPr>
          <w:color w:val="000000" w:themeColor="text1"/>
          <w:sz w:val="24"/>
        </w:rPr>
      </w:pPr>
    </w:p>
    <w:p w14:paraId="2F124025" w14:textId="77777777" w:rsidR="005D59F6" w:rsidRPr="00B65780" w:rsidRDefault="005D59F6">
      <w:pPr>
        <w:spacing w:line="440" w:lineRule="exact"/>
        <w:rPr>
          <w:color w:val="000000" w:themeColor="text1"/>
          <w:sz w:val="24"/>
        </w:rPr>
      </w:pPr>
      <w:r w:rsidRPr="00B65780">
        <w:rPr>
          <w:bCs/>
          <w:color w:val="000000" w:themeColor="text1"/>
          <w:sz w:val="24"/>
        </w:rPr>
        <w:t>計算</w:t>
      </w:r>
      <w:r w:rsidR="007E569F" w:rsidRPr="00B65780">
        <w:rPr>
          <w:bCs/>
          <w:color w:val="000000" w:themeColor="text1"/>
          <w:sz w:val="24"/>
        </w:rPr>
        <w:t>保險業</w:t>
      </w:r>
      <w:r w:rsidRPr="00B65780">
        <w:rPr>
          <w:bCs/>
          <w:color w:val="000000" w:themeColor="text1"/>
          <w:sz w:val="24"/>
        </w:rPr>
        <w:t>資本適足率，</w:t>
      </w:r>
      <w:r w:rsidRPr="00B65780">
        <w:rPr>
          <w:color w:val="000000" w:themeColor="text1"/>
          <w:sz w:val="24"/>
        </w:rPr>
        <w:t>信用評等公司長期信用評等等級之比較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9E4F96" w:rsidRPr="00B65780" w14:paraId="6617A75E" w14:textId="77777777">
        <w:trPr>
          <w:tblHeader/>
        </w:trPr>
        <w:tc>
          <w:tcPr>
            <w:tcW w:w="2787" w:type="dxa"/>
            <w:shd w:val="clear" w:color="auto" w:fill="E6E6E6"/>
          </w:tcPr>
          <w:p w14:paraId="6A33940B" w14:textId="77777777" w:rsidR="005D59F6" w:rsidRPr="00B65780" w:rsidRDefault="005D59F6">
            <w:pPr>
              <w:spacing w:line="440" w:lineRule="exact"/>
              <w:jc w:val="center"/>
              <w:rPr>
                <w:color w:val="000000" w:themeColor="text1"/>
                <w:sz w:val="24"/>
              </w:rPr>
            </w:pPr>
            <w:r w:rsidRPr="00B65780">
              <w:rPr>
                <w:color w:val="000000" w:themeColor="text1"/>
                <w:sz w:val="24"/>
              </w:rPr>
              <w:t>S&amp;P</w:t>
            </w:r>
            <w:r w:rsidR="00C532F7" w:rsidRPr="00B65780">
              <w:rPr>
                <w:color w:val="000000" w:themeColor="text1"/>
                <w:sz w:val="24"/>
              </w:rPr>
              <w:t>、</w:t>
            </w:r>
            <w:r w:rsidR="00C532F7" w:rsidRPr="00B65780">
              <w:rPr>
                <w:color w:val="000000" w:themeColor="text1"/>
                <w:sz w:val="24"/>
              </w:rPr>
              <w:t>Fitch</w:t>
            </w:r>
            <w:r w:rsidR="00C532F7" w:rsidRPr="00B65780">
              <w:rPr>
                <w:color w:val="000000" w:themeColor="text1"/>
                <w:sz w:val="24"/>
              </w:rPr>
              <w:t>、</w:t>
            </w:r>
            <w:r w:rsidR="00C532F7" w:rsidRPr="00B65780">
              <w:rPr>
                <w:color w:val="000000" w:themeColor="text1"/>
                <w:sz w:val="24"/>
              </w:rPr>
              <w:t>KBRA</w:t>
            </w:r>
          </w:p>
        </w:tc>
        <w:tc>
          <w:tcPr>
            <w:tcW w:w="2787" w:type="dxa"/>
            <w:shd w:val="clear" w:color="auto" w:fill="E6E6E6"/>
          </w:tcPr>
          <w:p w14:paraId="57C36A92" w14:textId="77777777" w:rsidR="005D59F6" w:rsidRPr="00B65780" w:rsidRDefault="005D59F6">
            <w:pPr>
              <w:spacing w:line="440" w:lineRule="exact"/>
              <w:jc w:val="center"/>
              <w:rPr>
                <w:color w:val="000000" w:themeColor="text1"/>
                <w:sz w:val="24"/>
              </w:rPr>
            </w:pPr>
            <w:r w:rsidRPr="00B65780">
              <w:rPr>
                <w:color w:val="000000" w:themeColor="text1"/>
                <w:sz w:val="24"/>
              </w:rPr>
              <w:t>Moody’s</w:t>
            </w:r>
          </w:p>
        </w:tc>
        <w:tc>
          <w:tcPr>
            <w:tcW w:w="2788" w:type="dxa"/>
            <w:shd w:val="clear" w:color="auto" w:fill="E6E6E6"/>
          </w:tcPr>
          <w:p w14:paraId="7EDC578D" w14:textId="77777777" w:rsidR="005D59F6" w:rsidRPr="00B65780" w:rsidRDefault="005D59F6">
            <w:pPr>
              <w:spacing w:line="440" w:lineRule="exact"/>
              <w:jc w:val="center"/>
              <w:rPr>
                <w:color w:val="000000" w:themeColor="text1"/>
                <w:sz w:val="24"/>
              </w:rPr>
            </w:pPr>
            <w:r w:rsidRPr="00B65780">
              <w:rPr>
                <w:color w:val="000000" w:themeColor="text1"/>
                <w:sz w:val="24"/>
              </w:rPr>
              <w:t>中華信評</w:t>
            </w:r>
          </w:p>
        </w:tc>
      </w:tr>
      <w:tr w:rsidR="009E4F96" w:rsidRPr="00B65780" w14:paraId="42B13867" w14:textId="77777777">
        <w:tc>
          <w:tcPr>
            <w:tcW w:w="2787" w:type="dxa"/>
            <w:vAlign w:val="bottom"/>
          </w:tcPr>
          <w:p w14:paraId="347CB7C3" w14:textId="77777777" w:rsidR="005D59F6" w:rsidRPr="00B65780" w:rsidRDefault="005D59F6">
            <w:pPr>
              <w:spacing w:line="440" w:lineRule="exact"/>
              <w:jc w:val="center"/>
              <w:rPr>
                <w:color w:val="000000" w:themeColor="text1"/>
                <w:sz w:val="24"/>
              </w:rPr>
            </w:pPr>
            <w:r w:rsidRPr="00B65780">
              <w:rPr>
                <w:color w:val="000000" w:themeColor="text1"/>
                <w:sz w:val="24"/>
              </w:rPr>
              <w:t>AAA</w:t>
            </w:r>
          </w:p>
        </w:tc>
        <w:tc>
          <w:tcPr>
            <w:tcW w:w="2787" w:type="dxa"/>
            <w:vAlign w:val="bottom"/>
          </w:tcPr>
          <w:p w14:paraId="2FA27BEC" w14:textId="77777777" w:rsidR="005D59F6" w:rsidRPr="00B65780" w:rsidRDefault="005D59F6">
            <w:pPr>
              <w:spacing w:line="440" w:lineRule="exact"/>
              <w:jc w:val="center"/>
              <w:rPr>
                <w:color w:val="000000" w:themeColor="text1"/>
                <w:sz w:val="24"/>
              </w:rPr>
            </w:pPr>
            <w:proofErr w:type="spellStart"/>
            <w:r w:rsidRPr="00B65780">
              <w:rPr>
                <w:color w:val="000000" w:themeColor="text1"/>
                <w:sz w:val="24"/>
              </w:rPr>
              <w:t>Aaa</w:t>
            </w:r>
            <w:proofErr w:type="spellEnd"/>
          </w:p>
        </w:tc>
        <w:tc>
          <w:tcPr>
            <w:tcW w:w="2788" w:type="dxa"/>
          </w:tcPr>
          <w:p w14:paraId="0778DC89" w14:textId="77777777" w:rsidR="005D59F6" w:rsidRPr="00B65780" w:rsidRDefault="005D59F6">
            <w:pPr>
              <w:spacing w:line="440" w:lineRule="exact"/>
              <w:jc w:val="center"/>
              <w:rPr>
                <w:color w:val="000000" w:themeColor="text1"/>
                <w:sz w:val="24"/>
              </w:rPr>
            </w:pPr>
            <w:r w:rsidRPr="00B65780">
              <w:rPr>
                <w:color w:val="000000" w:themeColor="text1"/>
                <w:sz w:val="24"/>
              </w:rPr>
              <w:t>－</w:t>
            </w:r>
          </w:p>
        </w:tc>
      </w:tr>
      <w:tr w:rsidR="009E4F96" w:rsidRPr="00B65780" w14:paraId="370059A2" w14:textId="77777777">
        <w:tc>
          <w:tcPr>
            <w:tcW w:w="2787" w:type="dxa"/>
            <w:vAlign w:val="bottom"/>
          </w:tcPr>
          <w:p w14:paraId="23CDAFF2" w14:textId="77777777" w:rsidR="005D59F6" w:rsidRPr="00B65780" w:rsidRDefault="005D59F6">
            <w:pPr>
              <w:spacing w:line="440" w:lineRule="exact"/>
              <w:jc w:val="center"/>
              <w:rPr>
                <w:color w:val="000000" w:themeColor="text1"/>
                <w:sz w:val="24"/>
              </w:rPr>
            </w:pPr>
            <w:r w:rsidRPr="00B65780">
              <w:rPr>
                <w:color w:val="000000" w:themeColor="text1"/>
                <w:sz w:val="24"/>
              </w:rPr>
              <w:t>AA+</w:t>
            </w:r>
          </w:p>
        </w:tc>
        <w:tc>
          <w:tcPr>
            <w:tcW w:w="2787" w:type="dxa"/>
            <w:vAlign w:val="bottom"/>
          </w:tcPr>
          <w:p w14:paraId="24E3994D" w14:textId="77777777" w:rsidR="005D59F6" w:rsidRPr="00B65780" w:rsidRDefault="005D59F6">
            <w:pPr>
              <w:spacing w:line="440" w:lineRule="exact"/>
              <w:jc w:val="center"/>
              <w:rPr>
                <w:color w:val="000000" w:themeColor="text1"/>
                <w:sz w:val="24"/>
              </w:rPr>
            </w:pPr>
            <w:r w:rsidRPr="00B65780">
              <w:rPr>
                <w:color w:val="000000" w:themeColor="text1"/>
                <w:sz w:val="24"/>
              </w:rPr>
              <w:t>Aa1</w:t>
            </w:r>
          </w:p>
        </w:tc>
        <w:tc>
          <w:tcPr>
            <w:tcW w:w="2788" w:type="dxa"/>
          </w:tcPr>
          <w:p w14:paraId="4A7CF644" w14:textId="77777777" w:rsidR="005D59F6" w:rsidRPr="00B65780" w:rsidRDefault="005D59F6">
            <w:pPr>
              <w:spacing w:line="440" w:lineRule="exact"/>
              <w:jc w:val="center"/>
              <w:rPr>
                <w:color w:val="000000" w:themeColor="text1"/>
                <w:sz w:val="24"/>
              </w:rPr>
            </w:pPr>
            <w:r w:rsidRPr="00B65780">
              <w:rPr>
                <w:color w:val="000000" w:themeColor="text1"/>
                <w:sz w:val="24"/>
              </w:rPr>
              <w:t>－</w:t>
            </w:r>
          </w:p>
        </w:tc>
      </w:tr>
      <w:tr w:rsidR="009E4F96" w:rsidRPr="00B65780" w14:paraId="69922ABF" w14:textId="77777777">
        <w:tc>
          <w:tcPr>
            <w:tcW w:w="2787" w:type="dxa"/>
            <w:tcBorders>
              <w:bottom w:val="single" w:sz="4" w:space="0" w:color="auto"/>
            </w:tcBorders>
            <w:vAlign w:val="bottom"/>
          </w:tcPr>
          <w:p w14:paraId="237B67E8" w14:textId="77777777" w:rsidR="005D59F6" w:rsidRPr="00B65780" w:rsidRDefault="005D59F6">
            <w:pPr>
              <w:spacing w:line="440" w:lineRule="exact"/>
              <w:jc w:val="center"/>
              <w:rPr>
                <w:color w:val="000000" w:themeColor="text1"/>
                <w:sz w:val="24"/>
              </w:rPr>
            </w:pPr>
            <w:r w:rsidRPr="00B65780">
              <w:rPr>
                <w:color w:val="000000" w:themeColor="text1"/>
                <w:sz w:val="24"/>
              </w:rPr>
              <w:t>AA</w:t>
            </w:r>
          </w:p>
        </w:tc>
        <w:tc>
          <w:tcPr>
            <w:tcW w:w="2787" w:type="dxa"/>
            <w:tcBorders>
              <w:bottom w:val="single" w:sz="4" w:space="0" w:color="auto"/>
            </w:tcBorders>
            <w:vAlign w:val="bottom"/>
          </w:tcPr>
          <w:p w14:paraId="504DF0C5" w14:textId="77777777" w:rsidR="005D59F6" w:rsidRPr="00B65780" w:rsidRDefault="005D59F6">
            <w:pPr>
              <w:spacing w:line="440" w:lineRule="exact"/>
              <w:jc w:val="center"/>
              <w:rPr>
                <w:color w:val="000000" w:themeColor="text1"/>
                <w:sz w:val="24"/>
              </w:rPr>
            </w:pPr>
            <w:r w:rsidRPr="00B65780">
              <w:rPr>
                <w:color w:val="000000" w:themeColor="text1"/>
                <w:sz w:val="24"/>
              </w:rPr>
              <w:t>Aa2</w:t>
            </w:r>
          </w:p>
        </w:tc>
        <w:tc>
          <w:tcPr>
            <w:tcW w:w="2788" w:type="dxa"/>
            <w:tcBorders>
              <w:bottom w:val="single" w:sz="4" w:space="0" w:color="auto"/>
            </w:tcBorders>
            <w:vAlign w:val="bottom"/>
          </w:tcPr>
          <w:p w14:paraId="591A85F7" w14:textId="77777777" w:rsidR="005D59F6" w:rsidRPr="00B65780" w:rsidRDefault="005D59F6">
            <w:pPr>
              <w:spacing w:line="440" w:lineRule="exact"/>
              <w:jc w:val="center"/>
              <w:rPr>
                <w:color w:val="000000" w:themeColor="text1"/>
                <w:sz w:val="24"/>
              </w:rPr>
            </w:pPr>
            <w:r w:rsidRPr="00B65780">
              <w:rPr>
                <w:color w:val="000000" w:themeColor="text1"/>
                <w:sz w:val="24"/>
              </w:rPr>
              <w:t>－</w:t>
            </w:r>
          </w:p>
        </w:tc>
      </w:tr>
      <w:tr w:rsidR="009E4F96" w:rsidRPr="00B65780" w14:paraId="1A9E2A14" w14:textId="77777777">
        <w:tc>
          <w:tcPr>
            <w:tcW w:w="2787" w:type="dxa"/>
            <w:shd w:val="clear" w:color="auto" w:fill="CCFFCC"/>
            <w:vAlign w:val="bottom"/>
          </w:tcPr>
          <w:p w14:paraId="277ECF4F" w14:textId="77777777" w:rsidR="005D59F6" w:rsidRPr="00B65780" w:rsidRDefault="005D59F6">
            <w:pPr>
              <w:spacing w:line="440" w:lineRule="exact"/>
              <w:jc w:val="center"/>
              <w:rPr>
                <w:color w:val="000000" w:themeColor="text1"/>
                <w:sz w:val="24"/>
              </w:rPr>
            </w:pPr>
            <w:r w:rsidRPr="00B65780">
              <w:rPr>
                <w:color w:val="000000" w:themeColor="text1"/>
                <w:sz w:val="24"/>
              </w:rPr>
              <w:t>AA-</w:t>
            </w:r>
          </w:p>
        </w:tc>
        <w:tc>
          <w:tcPr>
            <w:tcW w:w="2787" w:type="dxa"/>
            <w:shd w:val="clear" w:color="auto" w:fill="CCFFCC"/>
            <w:vAlign w:val="bottom"/>
          </w:tcPr>
          <w:p w14:paraId="46E3CF15" w14:textId="77777777" w:rsidR="005D59F6" w:rsidRPr="00B65780" w:rsidRDefault="005D59F6">
            <w:pPr>
              <w:spacing w:line="440" w:lineRule="exact"/>
              <w:jc w:val="center"/>
              <w:rPr>
                <w:color w:val="000000" w:themeColor="text1"/>
                <w:sz w:val="24"/>
              </w:rPr>
            </w:pPr>
            <w:r w:rsidRPr="00B65780">
              <w:rPr>
                <w:color w:val="000000" w:themeColor="text1"/>
                <w:sz w:val="24"/>
              </w:rPr>
              <w:t>Aa3</w:t>
            </w:r>
          </w:p>
        </w:tc>
        <w:tc>
          <w:tcPr>
            <w:tcW w:w="2788" w:type="dxa"/>
            <w:shd w:val="clear" w:color="auto" w:fill="CCFFCC"/>
            <w:vAlign w:val="bottom"/>
          </w:tcPr>
          <w:p w14:paraId="2C8C3A1D" w14:textId="77777777" w:rsidR="005D59F6" w:rsidRPr="00B65780" w:rsidRDefault="005D59F6">
            <w:pPr>
              <w:spacing w:line="440" w:lineRule="exact"/>
              <w:jc w:val="center"/>
              <w:rPr>
                <w:color w:val="000000" w:themeColor="text1"/>
                <w:sz w:val="24"/>
              </w:rPr>
            </w:pPr>
            <w:proofErr w:type="spellStart"/>
            <w:r w:rsidRPr="00B65780">
              <w:rPr>
                <w:color w:val="000000" w:themeColor="text1"/>
                <w:sz w:val="24"/>
              </w:rPr>
              <w:t>twAAA</w:t>
            </w:r>
            <w:proofErr w:type="spellEnd"/>
          </w:p>
        </w:tc>
      </w:tr>
      <w:tr w:rsidR="009E4F96" w:rsidRPr="00B65780" w14:paraId="2E85768F" w14:textId="77777777">
        <w:tc>
          <w:tcPr>
            <w:tcW w:w="2787" w:type="dxa"/>
            <w:vAlign w:val="bottom"/>
          </w:tcPr>
          <w:p w14:paraId="40C0F5F1" w14:textId="77777777" w:rsidR="005D59F6" w:rsidRPr="00B65780" w:rsidRDefault="005D59F6">
            <w:pPr>
              <w:spacing w:line="440" w:lineRule="exact"/>
              <w:jc w:val="center"/>
              <w:rPr>
                <w:color w:val="000000" w:themeColor="text1"/>
                <w:sz w:val="24"/>
              </w:rPr>
            </w:pPr>
            <w:r w:rsidRPr="00B65780">
              <w:rPr>
                <w:color w:val="000000" w:themeColor="text1"/>
                <w:sz w:val="24"/>
              </w:rPr>
              <w:t>A+</w:t>
            </w:r>
          </w:p>
        </w:tc>
        <w:tc>
          <w:tcPr>
            <w:tcW w:w="2787" w:type="dxa"/>
            <w:vAlign w:val="bottom"/>
          </w:tcPr>
          <w:p w14:paraId="45A7ECA0" w14:textId="77777777" w:rsidR="005D59F6" w:rsidRPr="00B65780" w:rsidRDefault="005D59F6">
            <w:pPr>
              <w:spacing w:line="440" w:lineRule="exact"/>
              <w:jc w:val="center"/>
              <w:rPr>
                <w:color w:val="000000" w:themeColor="text1"/>
                <w:sz w:val="24"/>
              </w:rPr>
            </w:pPr>
            <w:r w:rsidRPr="00B65780">
              <w:rPr>
                <w:color w:val="000000" w:themeColor="text1"/>
                <w:sz w:val="24"/>
              </w:rPr>
              <w:t>A1</w:t>
            </w:r>
          </w:p>
        </w:tc>
        <w:tc>
          <w:tcPr>
            <w:tcW w:w="2788" w:type="dxa"/>
            <w:vAlign w:val="bottom"/>
          </w:tcPr>
          <w:p w14:paraId="562D9A4E" w14:textId="77777777" w:rsidR="005D59F6" w:rsidRPr="00B65780" w:rsidRDefault="005D59F6">
            <w:pPr>
              <w:spacing w:line="440" w:lineRule="exact"/>
              <w:jc w:val="center"/>
              <w:rPr>
                <w:color w:val="000000" w:themeColor="text1"/>
                <w:sz w:val="24"/>
              </w:rPr>
            </w:pPr>
            <w:proofErr w:type="spellStart"/>
            <w:r w:rsidRPr="00B65780">
              <w:rPr>
                <w:color w:val="000000" w:themeColor="text1"/>
                <w:sz w:val="24"/>
              </w:rPr>
              <w:t>twAA</w:t>
            </w:r>
            <w:proofErr w:type="spellEnd"/>
            <w:r w:rsidRPr="00B65780">
              <w:rPr>
                <w:color w:val="000000" w:themeColor="text1"/>
                <w:sz w:val="24"/>
              </w:rPr>
              <w:t>+</w:t>
            </w:r>
          </w:p>
        </w:tc>
      </w:tr>
      <w:tr w:rsidR="009E4F96" w:rsidRPr="00B65780" w14:paraId="3345B1C3" w14:textId="77777777">
        <w:tc>
          <w:tcPr>
            <w:tcW w:w="2787" w:type="dxa"/>
            <w:vAlign w:val="bottom"/>
          </w:tcPr>
          <w:p w14:paraId="512205B8" w14:textId="77777777" w:rsidR="005D59F6" w:rsidRPr="00B65780" w:rsidRDefault="005D59F6">
            <w:pPr>
              <w:spacing w:line="440" w:lineRule="exact"/>
              <w:jc w:val="center"/>
              <w:rPr>
                <w:color w:val="000000" w:themeColor="text1"/>
                <w:sz w:val="24"/>
              </w:rPr>
            </w:pPr>
            <w:r w:rsidRPr="00B65780">
              <w:rPr>
                <w:color w:val="000000" w:themeColor="text1"/>
                <w:sz w:val="24"/>
              </w:rPr>
              <w:t>A</w:t>
            </w:r>
          </w:p>
        </w:tc>
        <w:tc>
          <w:tcPr>
            <w:tcW w:w="2787" w:type="dxa"/>
            <w:vAlign w:val="bottom"/>
          </w:tcPr>
          <w:p w14:paraId="21423F69" w14:textId="77777777" w:rsidR="005D59F6" w:rsidRPr="00B65780" w:rsidRDefault="005D59F6">
            <w:pPr>
              <w:spacing w:line="440" w:lineRule="exact"/>
              <w:jc w:val="center"/>
              <w:rPr>
                <w:color w:val="000000" w:themeColor="text1"/>
                <w:sz w:val="24"/>
              </w:rPr>
            </w:pPr>
            <w:r w:rsidRPr="00B65780">
              <w:rPr>
                <w:color w:val="000000" w:themeColor="text1"/>
                <w:sz w:val="24"/>
              </w:rPr>
              <w:t>A2</w:t>
            </w:r>
          </w:p>
        </w:tc>
        <w:tc>
          <w:tcPr>
            <w:tcW w:w="2788" w:type="dxa"/>
            <w:vAlign w:val="bottom"/>
          </w:tcPr>
          <w:p w14:paraId="05875147" w14:textId="77777777" w:rsidR="005D59F6" w:rsidRPr="00B65780" w:rsidRDefault="005D59F6">
            <w:pPr>
              <w:spacing w:line="440" w:lineRule="exact"/>
              <w:jc w:val="center"/>
              <w:rPr>
                <w:color w:val="000000" w:themeColor="text1"/>
                <w:sz w:val="24"/>
              </w:rPr>
            </w:pPr>
            <w:proofErr w:type="spellStart"/>
            <w:r w:rsidRPr="00B65780">
              <w:rPr>
                <w:color w:val="000000" w:themeColor="text1"/>
                <w:sz w:val="24"/>
              </w:rPr>
              <w:t>twAA</w:t>
            </w:r>
            <w:proofErr w:type="spellEnd"/>
          </w:p>
        </w:tc>
      </w:tr>
      <w:tr w:rsidR="009E4F96" w:rsidRPr="00B65780" w14:paraId="4C3181F6" w14:textId="77777777">
        <w:tc>
          <w:tcPr>
            <w:tcW w:w="2787" w:type="dxa"/>
            <w:vAlign w:val="bottom"/>
          </w:tcPr>
          <w:p w14:paraId="13C15CAF" w14:textId="77777777" w:rsidR="005D59F6" w:rsidRPr="00B65780" w:rsidRDefault="005D59F6">
            <w:pPr>
              <w:spacing w:line="440" w:lineRule="exact"/>
              <w:jc w:val="center"/>
              <w:rPr>
                <w:color w:val="000000" w:themeColor="text1"/>
                <w:sz w:val="24"/>
              </w:rPr>
            </w:pPr>
            <w:r w:rsidRPr="00B65780">
              <w:rPr>
                <w:color w:val="000000" w:themeColor="text1"/>
                <w:sz w:val="24"/>
              </w:rPr>
              <w:t>A-</w:t>
            </w:r>
          </w:p>
        </w:tc>
        <w:tc>
          <w:tcPr>
            <w:tcW w:w="2787" w:type="dxa"/>
            <w:vAlign w:val="bottom"/>
          </w:tcPr>
          <w:p w14:paraId="7C0D6D0D" w14:textId="77777777" w:rsidR="005D59F6" w:rsidRPr="00B65780" w:rsidRDefault="005D59F6">
            <w:pPr>
              <w:spacing w:line="440" w:lineRule="exact"/>
              <w:jc w:val="center"/>
              <w:rPr>
                <w:color w:val="000000" w:themeColor="text1"/>
                <w:sz w:val="24"/>
              </w:rPr>
            </w:pPr>
            <w:r w:rsidRPr="00B65780">
              <w:rPr>
                <w:color w:val="000000" w:themeColor="text1"/>
                <w:sz w:val="24"/>
              </w:rPr>
              <w:t>A3</w:t>
            </w:r>
          </w:p>
        </w:tc>
        <w:tc>
          <w:tcPr>
            <w:tcW w:w="2788" w:type="dxa"/>
            <w:vAlign w:val="bottom"/>
          </w:tcPr>
          <w:p w14:paraId="2A1D96DE" w14:textId="77777777" w:rsidR="005D59F6" w:rsidRPr="00B65780" w:rsidRDefault="005D59F6">
            <w:pPr>
              <w:spacing w:line="440" w:lineRule="exact"/>
              <w:jc w:val="center"/>
              <w:rPr>
                <w:color w:val="000000" w:themeColor="text1"/>
                <w:sz w:val="24"/>
              </w:rPr>
            </w:pPr>
            <w:proofErr w:type="spellStart"/>
            <w:r w:rsidRPr="00B65780">
              <w:rPr>
                <w:color w:val="000000" w:themeColor="text1"/>
                <w:sz w:val="24"/>
              </w:rPr>
              <w:t>twAA</w:t>
            </w:r>
            <w:proofErr w:type="spellEnd"/>
            <w:r w:rsidRPr="00B65780">
              <w:rPr>
                <w:color w:val="000000" w:themeColor="text1"/>
                <w:sz w:val="24"/>
              </w:rPr>
              <w:t>-</w:t>
            </w:r>
          </w:p>
        </w:tc>
      </w:tr>
      <w:tr w:rsidR="009E4F96" w:rsidRPr="00B65780" w14:paraId="26818B47" w14:textId="77777777">
        <w:tc>
          <w:tcPr>
            <w:tcW w:w="2787" w:type="dxa"/>
            <w:vAlign w:val="bottom"/>
          </w:tcPr>
          <w:p w14:paraId="2253A6DE" w14:textId="77777777" w:rsidR="005D59F6" w:rsidRPr="00B65780" w:rsidRDefault="005D59F6">
            <w:pPr>
              <w:spacing w:line="440" w:lineRule="exact"/>
              <w:jc w:val="center"/>
              <w:rPr>
                <w:color w:val="000000" w:themeColor="text1"/>
                <w:sz w:val="24"/>
              </w:rPr>
            </w:pPr>
            <w:r w:rsidRPr="00B65780">
              <w:rPr>
                <w:color w:val="000000" w:themeColor="text1"/>
                <w:sz w:val="24"/>
              </w:rPr>
              <w:t>BBB+</w:t>
            </w:r>
          </w:p>
        </w:tc>
        <w:tc>
          <w:tcPr>
            <w:tcW w:w="2787" w:type="dxa"/>
            <w:vAlign w:val="bottom"/>
          </w:tcPr>
          <w:p w14:paraId="7E3546B8" w14:textId="77777777" w:rsidR="005D59F6" w:rsidRPr="00B65780" w:rsidRDefault="005D59F6">
            <w:pPr>
              <w:spacing w:line="440" w:lineRule="exact"/>
              <w:jc w:val="center"/>
              <w:rPr>
                <w:color w:val="000000" w:themeColor="text1"/>
                <w:sz w:val="24"/>
              </w:rPr>
            </w:pPr>
            <w:r w:rsidRPr="00B65780">
              <w:rPr>
                <w:color w:val="000000" w:themeColor="text1"/>
                <w:sz w:val="24"/>
              </w:rPr>
              <w:t>Baa1</w:t>
            </w:r>
          </w:p>
        </w:tc>
        <w:tc>
          <w:tcPr>
            <w:tcW w:w="2788" w:type="dxa"/>
            <w:vAlign w:val="bottom"/>
          </w:tcPr>
          <w:p w14:paraId="5CE70A43" w14:textId="77777777" w:rsidR="005D59F6" w:rsidRPr="00B65780" w:rsidRDefault="005D59F6">
            <w:pPr>
              <w:spacing w:line="440" w:lineRule="exact"/>
              <w:jc w:val="center"/>
              <w:rPr>
                <w:color w:val="000000" w:themeColor="text1"/>
                <w:sz w:val="24"/>
              </w:rPr>
            </w:pPr>
            <w:proofErr w:type="spellStart"/>
            <w:r w:rsidRPr="00B65780">
              <w:rPr>
                <w:color w:val="000000" w:themeColor="text1"/>
                <w:sz w:val="24"/>
              </w:rPr>
              <w:t>twA</w:t>
            </w:r>
            <w:proofErr w:type="spellEnd"/>
            <w:r w:rsidRPr="00B65780">
              <w:rPr>
                <w:color w:val="000000" w:themeColor="text1"/>
                <w:sz w:val="24"/>
              </w:rPr>
              <w:t>+</w:t>
            </w:r>
          </w:p>
        </w:tc>
      </w:tr>
      <w:tr w:rsidR="009E4F96" w:rsidRPr="00B65780" w14:paraId="1C889159" w14:textId="77777777">
        <w:tc>
          <w:tcPr>
            <w:tcW w:w="2787" w:type="dxa"/>
            <w:vAlign w:val="bottom"/>
          </w:tcPr>
          <w:p w14:paraId="52C8DB96" w14:textId="77777777" w:rsidR="005D59F6" w:rsidRPr="00B65780" w:rsidRDefault="005D59F6">
            <w:pPr>
              <w:spacing w:line="440" w:lineRule="exact"/>
              <w:jc w:val="center"/>
              <w:rPr>
                <w:color w:val="000000" w:themeColor="text1"/>
                <w:sz w:val="24"/>
              </w:rPr>
            </w:pPr>
            <w:r w:rsidRPr="00B65780">
              <w:rPr>
                <w:color w:val="000000" w:themeColor="text1"/>
                <w:sz w:val="24"/>
              </w:rPr>
              <w:t>BBB</w:t>
            </w:r>
          </w:p>
        </w:tc>
        <w:tc>
          <w:tcPr>
            <w:tcW w:w="2787" w:type="dxa"/>
            <w:vAlign w:val="bottom"/>
          </w:tcPr>
          <w:p w14:paraId="7E9CFD8D" w14:textId="77777777" w:rsidR="005D59F6" w:rsidRPr="00B65780" w:rsidRDefault="005D59F6">
            <w:pPr>
              <w:spacing w:line="440" w:lineRule="exact"/>
              <w:jc w:val="center"/>
              <w:rPr>
                <w:color w:val="000000" w:themeColor="text1"/>
                <w:sz w:val="24"/>
              </w:rPr>
            </w:pPr>
            <w:r w:rsidRPr="00B65780">
              <w:rPr>
                <w:color w:val="000000" w:themeColor="text1"/>
                <w:sz w:val="24"/>
              </w:rPr>
              <w:t>Baa2</w:t>
            </w:r>
          </w:p>
        </w:tc>
        <w:tc>
          <w:tcPr>
            <w:tcW w:w="2788" w:type="dxa"/>
            <w:vAlign w:val="bottom"/>
          </w:tcPr>
          <w:p w14:paraId="67B81849" w14:textId="77777777" w:rsidR="005D59F6" w:rsidRPr="00B65780" w:rsidRDefault="005D59F6">
            <w:pPr>
              <w:spacing w:line="440" w:lineRule="exact"/>
              <w:jc w:val="center"/>
              <w:rPr>
                <w:color w:val="000000" w:themeColor="text1"/>
                <w:sz w:val="24"/>
              </w:rPr>
            </w:pPr>
            <w:proofErr w:type="spellStart"/>
            <w:r w:rsidRPr="00B65780">
              <w:rPr>
                <w:color w:val="000000" w:themeColor="text1"/>
                <w:sz w:val="24"/>
              </w:rPr>
              <w:t>twA</w:t>
            </w:r>
            <w:proofErr w:type="spellEnd"/>
          </w:p>
        </w:tc>
      </w:tr>
      <w:tr w:rsidR="009E4F96" w:rsidRPr="00B65780" w14:paraId="1F62019C" w14:textId="77777777">
        <w:tc>
          <w:tcPr>
            <w:tcW w:w="2787" w:type="dxa"/>
            <w:vAlign w:val="bottom"/>
          </w:tcPr>
          <w:p w14:paraId="3E3CBB3B" w14:textId="77777777" w:rsidR="005D59F6" w:rsidRPr="00B65780" w:rsidRDefault="005D59F6">
            <w:pPr>
              <w:spacing w:line="440" w:lineRule="exact"/>
              <w:jc w:val="center"/>
              <w:rPr>
                <w:color w:val="000000" w:themeColor="text1"/>
                <w:sz w:val="24"/>
              </w:rPr>
            </w:pPr>
            <w:r w:rsidRPr="00B65780">
              <w:rPr>
                <w:color w:val="000000" w:themeColor="text1"/>
                <w:sz w:val="24"/>
              </w:rPr>
              <w:t>BBB-</w:t>
            </w:r>
          </w:p>
        </w:tc>
        <w:tc>
          <w:tcPr>
            <w:tcW w:w="2787" w:type="dxa"/>
            <w:vAlign w:val="bottom"/>
          </w:tcPr>
          <w:p w14:paraId="3AE78D3E" w14:textId="77777777" w:rsidR="005D59F6" w:rsidRPr="00B65780" w:rsidRDefault="005D59F6">
            <w:pPr>
              <w:spacing w:line="440" w:lineRule="exact"/>
              <w:jc w:val="center"/>
              <w:rPr>
                <w:color w:val="000000" w:themeColor="text1"/>
                <w:sz w:val="24"/>
              </w:rPr>
            </w:pPr>
            <w:r w:rsidRPr="00B65780">
              <w:rPr>
                <w:color w:val="000000" w:themeColor="text1"/>
                <w:sz w:val="24"/>
              </w:rPr>
              <w:t>Baa3</w:t>
            </w:r>
          </w:p>
        </w:tc>
        <w:tc>
          <w:tcPr>
            <w:tcW w:w="2788" w:type="dxa"/>
            <w:vAlign w:val="bottom"/>
          </w:tcPr>
          <w:p w14:paraId="60224FF3" w14:textId="77777777" w:rsidR="005D59F6" w:rsidRPr="00B65780" w:rsidRDefault="005D59F6">
            <w:pPr>
              <w:spacing w:line="440" w:lineRule="exact"/>
              <w:jc w:val="center"/>
              <w:rPr>
                <w:color w:val="000000" w:themeColor="text1"/>
                <w:sz w:val="24"/>
              </w:rPr>
            </w:pPr>
            <w:proofErr w:type="spellStart"/>
            <w:r w:rsidRPr="00B65780">
              <w:rPr>
                <w:color w:val="000000" w:themeColor="text1"/>
                <w:sz w:val="24"/>
              </w:rPr>
              <w:t>twA</w:t>
            </w:r>
            <w:proofErr w:type="spellEnd"/>
            <w:r w:rsidRPr="00B65780">
              <w:rPr>
                <w:color w:val="000000" w:themeColor="text1"/>
                <w:sz w:val="24"/>
              </w:rPr>
              <w:t>-</w:t>
            </w:r>
          </w:p>
        </w:tc>
      </w:tr>
      <w:tr w:rsidR="009E4F96" w:rsidRPr="00B65780" w14:paraId="0C71E7DA" w14:textId="77777777">
        <w:tc>
          <w:tcPr>
            <w:tcW w:w="2787" w:type="dxa"/>
            <w:vAlign w:val="bottom"/>
          </w:tcPr>
          <w:p w14:paraId="0DE47978" w14:textId="77777777" w:rsidR="005D59F6" w:rsidRPr="00B65780" w:rsidRDefault="005D59F6">
            <w:pPr>
              <w:spacing w:line="440" w:lineRule="exact"/>
              <w:jc w:val="center"/>
              <w:rPr>
                <w:color w:val="000000" w:themeColor="text1"/>
                <w:sz w:val="24"/>
              </w:rPr>
            </w:pPr>
            <w:r w:rsidRPr="00B65780">
              <w:rPr>
                <w:color w:val="000000" w:themeColor="text1"/>
                <w:sz w:val="24"/>
              </w:rPr>
              <w:t>BB+</w:t>
            </w:r>
          </w:p>
        </w:tc>
        <w:tc>
          <w:tcPr>
            <w:tcW w:w="2787" w:type="dxa"/>
            <w:vAlign w:val="bottom"/>
          </w:tcPr>
          <w:p w14:paraId="1114A220" w14:textId="77777777" w:rsidR="005D59F6" w:rsidRPr="00B65780" w:rsidRDefault="005D59F6">
            <w:pPr>
              <w:spacing w:line="440" w:lineRule="exact"/>
              <w:jc w:val="center"/>
              <w:rPr>
                <w:color w:val="000000" w:themeColor="text1"/>
                <w:sz w:val="24"/>
              </w:rPr>
            </w:pPr>
            <w:r w:rsidRPr="00B65780">
              <w:rPr>
                <w:color w:val="000000" w:themeColor="text1"/>
                <w:sz w:val="24"/>
              </w:rPr>
              <w:t>Ba1</w:t>
            </w:r>
          </w:p>
        </w:tc>
        <w:tc>
          <w:tcPr>
            <w:tcW w:w="2788" w:type="dxa"/>
            <w:vAlign w:val="bottom"/>
          </w:tcPr>
          <w:p w14:paraId="5F9C5B92" w14:textId="77777777" w:rsidR="005D59F6" w:rsidRPr="00B65780" w:rsidRDefault="005D59F6">
            <w:pPr>
              <w:spacing w:line="440" w:lineRule="exact"/>
              <w:jc w:val="center"/>
              <w:rPr>
                <w:color w:val="000000" w:themeColor="text1"/>
                <w:sz w:val="24"/>
              </w:rPr>
            </w:pPr>
            <w:proofErr w:type="spellStart"/>
            <w:r w:rsidRPr="00B65780">
              <w:rPr>
                <w:color w:val="000000" w:themeColor="text1"/>
                <w:sz w:val="24"/>
              </w:rPr>
              <w:t>twBBB</w:t>
            </w:r>
            <w:proofErr w:type="spellEnd"/>
            <w:r w:rsidRPr="00B65780">
              <w:rPr>
                <w:color w:val="000000" w:themeColor="text1"/>
                <w:sz w:val="24"/>
              </w:rPr>
              <w:t>+</w:t>
            </w:r>
          </w:p>
        </w:tc>
      </w:tr>
      <w:tr w:rsidR="009E4F96" w:rsidRPr="00B65780" w14:paraId="316429FD" w14:textId="77777777">
        <w:tc>
          <w:tcPr>
            <w:tcW w:w="2787" w:type="dxa"/>
            <w:vAlign w:val="bottom"/>
          </w:tcPr>
          <w:p w14:paraId="08D85AAF" w14:textId="77777777" w:rsidR="005D59F6" w:rsidRPr="00B65780" w:rsidRDefault="005D59F6">
            <w:pPr>
              <w:spacing w:line="440" w:lineRule="exact"/>
              <w:jc w:val="center"/>
              <w:rPr>
                <w:color w:val="000000" w:themeColor="text1"/>
                <w:sz w:val="24"/>
              </w:rPr>
            </w:pPr>
            <w:r w:rsidRPr="00B65780">
              <w:rPr>
                <w:color w:val="000000" w:themeColor="text1"/>
                <w:sz w:val="24"/>
              </w:rPr>
              <w:t>BB</w:t>
            </w:r>
          </w:p>
        </w:tc>
        <w:tc>
          <w:tcPr>
            <w:tcW w:w="2787" w:type="dxa"/>
            <w:vAlign w:val="bottom"/>
          </w:tcPr>
          <w:p w14:paraId="6F1B9FCC" w14:textId="77777777" w:rsidR="005D59F6" w:rsidRPr="00B65780" w:rsidRDefault="005D59F6">
            <w:pPr>
              <w:spacing w:line="440" w:lineRule="exact"/>
              <w:jc w:val="center"/>
              <w:rPr>
                <w:color w:val="000000" w:themeColor="text1"/>
                <w:sz w:val="24"/>
              </w:rPr>
            </w:pPr>
            <w:r w:rsidRPr="00B65780">
              <w:rPr>
                <w:color w:val="000000" w:themeColor="text1"/>
                <w:sz w:val="24"/>
              </w:rPr>
              <w:t>Ba2</w:t>
            </w:r>
          </w:p>
        </w:tc>
        <w:tc>
          <w:tcPr>
            <w:tcW w:w="2788" w:type="dxa"/>
            <w:vAlign w:val="bottom"/>
          </w:tcPr>
          <w:p w14:paraId="11CE461B" w14:textId="77777777" w:rsidR="005D59F6" w:rsidRPr="00B65780" w:rsidRDefault="005D59F6">
            <w:pPr>
              <w:spacing w:line="440" w:lineRule="exact"/>
              <w:jc w:val="center"/>
              <w:rPr>
                <w:color w:val="000000" w:themeColor="text1"/>
                <w:sz w:val="24"/>
              </w:rPr>
            </w:pPr>
            <w:proofErr w:type="spellStart"/>
            <w:r w:rsidRPr="00B65780">
              <w:rPr>
                <w:color w:val="000000" w:themeColor="text1"/>
                <w:sz w:val="24"/>
              </w:rPr>
              <w:t>twBBB</w:t>
            </w:r>
            <w:proofErr w:type="spellEnd"/>
          </w:p>
        </w:tc>
      </w:tr>
      <w:tr w:rsidR="009E4F96" w:rsidRPr="00B65780" w14:paraId="4350A20F" w14:textId="77777777">
        <w:tc>
          <w:tcPr>
            <w:tcW w:w="2787" w:type="dxa"/>
            <w:vAlign w:val="bottom"/>
          </w:tcPr>
          <w:p w14:paraId="6AABA0E1" w14:textId="77777777" w:rsidR="005D59F6" w:rsidRPr="00B65780" w:rsidRDefault="005D59F6">
            <w:pPr>
              <w:spacing w:line="440" w:lineRule="exact"/>
              <w:jc w:val="center"/>
              <w:rPr>
                <w:color w:val="000000" w:themeColor="text1"/>
                <w:sz w:val="24"/>
              </w:rPr>
            </w:pPr>
            <w:r w:rsidRPr="00B65780">
              <w:rPr>
                <w:color w:val="000000" w:themeColor="text1"/>
                <w:sz w:val="24"/>
              </w:rPr>
              <w:t>BB-</w:t>
            </w:r>
          </w:p>
        </w:tc>
        <w:tc>
          <w:tcPr>
            <w:tcW w:w="2787" w:type="dxa"/>
            <w:vAlign w:val="bottom"/>
          </w:tcPr>
          <w:p w14:paraId="5547CD00" w14:textId="77777777" w:rsidR="005D59F6" w:rsidRPr="00B65780" w:rsidRDefault="005D59F6">
            <w:pPr>
              <w:spacing w:line="440" w:lineRule="exact"/>
              <w:jc w:val="center"/>
              <w:rPr>
                <w:color w:val="000000" w:themeColor="text1"/>
                <w:sz w:val="24"/>
              </w:rPr>
            </w:pPr>
            <w:r w:rsidRPr="00B65780">
              <w:rPr>
                <w:color w:val="000000" w:themeColor="text1"/>
                <w:sz w:val="24"/>
              </w:rPr>
              <w:t>Ba3</w:t>
            </w:r>
          </w:p>
        </w:tc>
        <w:tc>
          <w:tcPr>
            <w:tcW w:w="2788" w:type="dxa"/>
            <w:vAlign w:val="bottom"/>
          </w:tcPr>
          <w:p w14:paraId="3E905D1B" w14:textId="77777777" w:rsidR="005D59F6" w:rsidRPr="00B65780" w:rsidRDefault="005D59F6">
            <w:pPr>
              <w:spacing w:line="440" w:lineRule="exact"/>
              <w:jc w:val="center"/>
              <w:rPr>
                <w:color w:val="000000" w:themeColor="text1"/>
                <w:sz w:val="24"/>
              </w:rPr>
            </w:pPr>
            <w:proofErr w:type="spellStart"/>
            <w:r w:rsidRPr="00B65780">
              <w:rPr>
                <w:color w:val="000000" w:themeColor="text1"/>
                <w:sz w:val="24"/>
              </w:rPr>
              <w:t>twBBB</w:t>
            </w:r>
            <w:proofErr w:type="spellEnd"/>
            <w:r w:rsidRPr="00B65780">
              <w:rPr>
                <w:color w:val="000000" w:themeColor="text1"/>
                <w:sz w:val="24"/>
              </w:rPr>
              <w:t>-</w:t>
            </w:r>
          </w:p>
        </w:tc>
      </w:tr>
      <w:tr w:rsidR="009E4F96" w:rsidRPr="00B65780" w14:paraId="69AA583A" w14:textId="77777777">
        <w:tc>
          <w:tcPr>
            <w:tcW w:w="2787" w:type="dxa"/>
            <w:vAlign w:val="bottom"/>
          </w:tcPr>
          <w:p w14:paraId="0765FDB5" w14:textId="77777777" w:rsidR="005D59F6" w:rsidRPr="00B65780" w:rsidRDefault="005D59F6">
            <w:pPr>
              <w:spacing w:line="440" w:lineRule="exact"/>
              <w:jc w:val="center"/>
              <w:rPr>
                <w:color w:val="000000" w:themeColor="text1"/>
                <w:sz w:val="24"/>
              </w:rPr>
            </w:pPr>
            <w:r w:rsidRPr="00B65780">
              <w:rPr>
                <w:color w:val="000000" w:themeColor="text1"/>
                <w:sz w:val="24"/>
              </w:rPr>
              <w:t>B+</w:t>
            </w:r>
          </w:p>
        </w:tc>
        <w:tc>
          <w:tcPr>
            <w:tcW w:w="2787" w:type="dxa"/>
            <w:vAlign w:val="bottom"/>
          </w:tcPr>
          <w:p w14:paraId="6EC2BD93" w14:textId="77777777" w:rsidR="005D59F6" w:rsidRPr="00B65780" w:rsidRDefault="005D59F6">
            <w:pPr>
              <w:spacing w:line="440" w:lineRule="exact"/>
              <w:jc w:val="center"/>
              <w:rPr>
                <w:color w:val="000000" w:themeColor="text1"/>
                <w:sz w:val="24"/>
              </w:rPr>
            </w:pPr>
            <w:r w:rsidRPr="00B65780">
              <w:rPr>
                <w:color w:val="000000" w:themeColor="text1"/>
                <w:sz w:val="24"/>
              </w:rPr>
              <w:t>B1</w:t>
            </w:r>
          </w:p>
        </w:tc>
        <w:tc>
          <w:tcPr>
            <w:tcW w:w="2788" w:type="dxa"/>
            <w:vAlign w:val="bottom"/>
          </w:tcPr>
          <w:p w14:paraId="3FEFB2C7" w14:textId="77777777" w:rsidR="005D59F6" w:rsidRPr="00B65780" w:rsidRDefault="005D59F6">
            <w:pPr>
              <w:spacing w:line="440" w:lineRule="exact"/>
              <w:jc w:val="center"/>
              <w:rPr>
                <w:color w:val="000000" w:themeColor="text1"/>
                <w:sz w:val="24"/>
              </w:rPr>
            </w:pPr>
            <w:proofErr w:type="spellStart"/>
            <w:r w:rsidRPr="00B65780">
              <w:rPr>
                <w:color w:val="000000" w:themeColor="text1"/>
                <w:sz w:val="24"/>
              </w:rPr>
              <w:t>twBB</w:t>
            </w:r>
            <w:proofErr w:type="spellEnd"/>
            <w:r w:rsidRPr="00B65780">
              <w:rPr>
                <w:color w:val="000000" w:themeColor="text1"/>
                <w:sz w:val="24"/>
              </w:rPr>
              <w:t>+</w:t>
            </w:r>
          </w:p>
        </w:tc>
      </w:tr>
      <w:tr w:rsidR="009E4F96" w:rsidRPr="00B65780" w14:paraId="2BE3DCCA" w14:textId="77777777">
        <w:tc>
          <w:tcPr>
            <w:tcW w:w="2787" w:type="dxa"/>
            <w:vAlign w:val="bottom"/>
          </w:tcPr>
          <w:p w14:paraId="4707A467" w14:textId="77777777" w:rsidR="005D59F6" w:rsidRPr="00B65780" w:rsidRDefault="005D59F6">
            <w:pPr>
              <w:spacing w:line="440" w:lineRule="exact"/>
              <w:jc w:val="center"/>
              <w:rPr>
                <w:color w:val="000000" w:themeColor="text1"/>
                <w:sz w:val="24"/>
              </w:rPr>
            </w:pPr>
            <w:r w:rsidRPr="00B65780">
              <w:rPr>
                <w:color w:val="000000" w:themeColor="text1"/>
                <w:sz w:val="24"/>
              </w:rPr>
              <w:lastRenderedPageBreak/>
              <w:t>B</w:t>
            </w:r>
          </w:p>
        </w:tc>
        <w:tc>
          <w:tcPr>
            <w:tcW w:w="2787" w:type="dxa"/>
            <w:vAlign w:val="bottom"/>
          </w:tcPr>
          <w:p w14:paraId="0B3ADC83" w14:textId="77777777" w:rsidR="005D59F6" w:rsidRPr="00B65780" w:rsidRDefault="005D59F6">
            <w:pPr>
              <w:spacing w:line="440" w:lineRule="exact"/>
              <w:jc w:val="center"/>
              <w:rPr>
                <w:color w:val="000000" w:themeColor="text1"/>
                <w:sz w:val="24"/>
              </w:rPr>
            </w:pPr>
            <w:r w:rsidRPr="00B65780">
              <w:rPr>
                <w:color w:val="000000" w:themeColor="text1"/>
                <w:sz w:val="24"/>
              </w:rPr>
              <w:t>B2</w:t>
            </w:r>
          </w:p>
        </w:tc>
        <w:tc>
          <w:tcPr>
            <w:tcW w:w="2788" w:type="dxa"/>
            <w:vAlign w:val="bottom"/>
          </w:tcPr>
          <w:p w14:paraId="6C2A3FF0" w14:textId="77777777" w:rsidR="005D59F6" w:rsidRPr="00B65780" w:rsidRDefault="005D59F6">
            <w:pPr>
              <w:spacing w:line="440" w:lineRule="exact"/>
              <w:jc w:val="center"/>
              <w:rPr>
                <w:color w:val="000000" w:themeColor="text1"/>
                <w:sz w:val="24"/>
              </w:rPr>
            </w:pPr>
            <w:proofErr w:type="spellStart"/>
            <w:r w:rsidRPr="00B65780">
              <w:rPr>
                <w:color w:val="000000" w:themeColor="text1"/>
                <w:sz w:val="24"/>
              </w:rPr>
              <w:t>twBB</w:t>
            </w:r>
            <w:proofErr w:type="spellEnd"/>
          </w:p>
        </w:tc>
      </w:tr>
      <w:tr w:rsidR="009E4F96" w:rsidRPr="00B65780" w14:paraId="581F1259" w14:textId="77777777">
        <w:tc>
          <w:tcPr>
            <w:tcW w:w="2787" w:type="dxa"/>
            <w:vAlign w:val="bottom"/>
          </w:tcPr>
          <w:p w14:paraId="5F99FBEF" w14:textId="77777777" w:rsidR="005D59F6" w:rsidRPr="00B65780" w:rsidRDefault="005D59F6">
            <w:pPr>
              <w:spacing w:line="440" w:lineRule="exact"/>
              <w:jc w:val="center"/>
              <w:rPr>
                <w:color w:val="000000" w:themeColor="text1"/>
                <w:sz w:val="24"/>
              </w:rPr>
            </w:pPr>
            <w:r w:rsidRPr="00B65780">
              <w:rPr>
                <w:color w:val="000000" w:themeColor="text1"/>
                <w:sz w:val="24"/>
              </w:rPr>
              <w:t>B-</w:t>
            </w:r>
          </w:p>
        </w:tc>
        <w:tc>
          <w:tcPr>
            <w:tcW w:w="2787" w:type="dxa"/>
            <w:vAlign w:val="bottom"/>
          </w:tcPr>
          <w:p w14:paraId="3162F5C3" w14:textId="77777777" w:rsidR="005D59F6" w:rsidRPr="00B65780" w:rsidRDefault="005D59F6">
            <w:pPr>
              <w:spacing w:line="440" w:lineRule="exact"/>
              <w:jc w:val="center"/>
              <w:rPr>
                <w:color w:val="000000" w:themeColor="text1"/>
                <w:sz w:val="24"/>
              </w:rPr>
            </w:pPr>
            <w:r w:rsidRPr="00B65780">
              <w:rPr>
                <w:color w:val="000000" w:themeColor="text1"/>
                <w:sz w:val="24"/>
              </w:rPr>
              <w:t>B3</w:t>
            </w:r>
          </w:p>
        </w:tc>
        <w:tc>
          <w:tcPr>
            <w:tcW w:w="2788" w:type="dxa"/>
            <w:vAlign w:val="bottom"/>
          </w:tcPr>
          <w:p w14:paraId="3C7B0FEF" w14:textId="77777777" w:rsidR="005D59F6" w:rsidRPr="00B65780" w:rsidRDefault="005D59F6">
            <w:pPr>
              <w:spacing w:line="440" w:lineRule="exact"/>
              <w:jc w:val="center"/>
              <w:rPr>
                <w:color w:val="000000" w:themeColor="text1"/>
                <w:sz w:val="24"/>
              </w:rPr>
            </w:pPr>
            <w:proofErr w:type="spellStart"/>
            <w:r w:rsidRPr="00B65780">
              <w:rPr>
                <w:color w:val="000000" w:themeColor="text1"/>
                <w:sz w:val="24"/>
              </w:rPr>
              <w:t>twBB</w:t>
            </w:r>
            <w:proofErr w:type="spellEnd"/>
            <w:r w:rsidRPr="00B65780">
              <w:rPr>
                <w:color w:val="000000" w:themeColor="text1"/>
                <w:sz w:val="24"/>
              </w:rPr>
              <w:t>-</w:t>
            </w:r>
          </w:p>
        </w:tc>
      </w:tr>
      <w:tr w:rsidR="009E4F96" w:rsidRPr="00B65780" w14:paraId="280BE3C5" w14:textId="77777777">
        <w:tc>
          <w:tcPr>
            <w:tcW w:w="2787" w:type="dxa"/>
            <w:vAlign w:val="bottom"/>
          </w:tcPr>
          <w:p w14:paraId="3B0FC7F5" w14:textId="77777777" w:rsidR="005D59F6" w:rsidRPr="00B65780" w:rsidRDefault="005D59F6">
            <w:pPr>
              <w:spacing w:line="440" w:lineRule="exact"/>
              <w:jc w:val="center"/>
              <w:rPr>
                <w:color w:val="000000" w:themeColor="text1"/>
                <w:sz w:val="24"/>
              </w:rPr>
            </w:pPr>
            <w:r w:rsidRPr="00B65780">
              <w:rPr>
                <w:color w:val="000000" w:themeColor="text1"/>
                <w:sz w:val="24"/>
              </w:rPr>
              <w:t>CCC+</w:t>
            </w:r>
          </w:p>
        </w:tc>
        <w:tc>
          <w:tcPr>
            <w:tcW w:w="2787" w:type="dxa"/>
            <w:vAlign w:val="bottom"/>
          </w:tcPr>
          <w:p w14:paraId="6776E3DC" w14:textId="77777777" w:rsidR="005D59F6" w:rsidRPr="00B65780" w:rsidRDefault="005D59F6">
            <w:pPr>
              <w:spacing w:line="440" w:lineRule="exact"/>
              <w:jc w:val="center"/>
              <w:rPr>
                <w:color w:val="000000" w:themeColor="text1"/>
                <w:sz w:val="24"/>
              </w:rPr>
            </w:pPr>
            <w:r w:rsidRPr="00B65780">
              <w:rPr>
                <w:color w:val="000000" w:themeColor="text1"/>
                <w:sz w:val="24"/>
              </w:rPr>
              <w:t>Caa1</w:t>
            </w:r>
          </w:p>
        </w:tc>
        <w:tc>
          <w:tcPr>
            <w:tcW w:w="2788" w:type="dxa"/>
            <w:vAlign w:val="bottom"/>
          </w:tcPr>
          <w:p w14:paraId="5710514D" w14:textId="77777777" w:rsidR="005D59F6" w:rsidRPr="00B65780" w:rsidRDefault="005D59F6">
            <w:pPr>
              <w:spacing w:line="440" w:lineRule="exact"/>
              <w:jc w:val="center"/>
              <w:rPr>
                <w:color w:val="000000" w:themeColor="text1"/>
                <w:sz w:val="24"/>
              </w:rPr>
            </w:pPr>
            <w:proofErr w:type="spellStart"/>
            <w:r w:rsidRPr="00B65780">
              <w:rPr>
                <w:color w:val="000000" w:themeColor="text1"/>
                <w:sz w:val="24"/>
              </w:rPr>
              <w:t>twB</w:t>
            </w:r>
            <w:proofErr w:type="spellEnd"/>
            <w:r w:rsidRPr="00B65780">
              <w:rPr>
                <w:color w:val="000000" w:themeColor="text1"/>
                <w:sz w:val="24"/>
              </w:rPr>
              <w:t>+</w:t>
            </w:r>
          </w:p>
        </w:tc>
      </w:tr>
      <w:tr w:rsidR="009E4F96" w:rsidRPr="00B65780" w14:paraId="21F8109C" w14:textId="77777777">
        <w:tc>
          <w:tcPr>
            <w:tcW w:w="2787" w:type="dxa"/>
            <w:vAlign w:val="bottom"/>
          </w:tcPr>
          <w:p w14:paraId="6B2DCC83" w14:textId="77777777" w:rsidR="005D59F6" w:rsidRPr="00B65780" w:rsidRDefault="005D59F6">
            <w:pPr>
              <w:spacing w:line="440" w:lineRule="exact"/>
              <w:jc w:val="center"/>
              <w:rPr>
                <w:color w:val="000000" w:themeColor="text1"/>
                <w:sz w:val="24"/>
              </w:rPr>
            </w:pPr>
            <w:r w:rsidRPr="00B65780">
              <w:rPr>
                <w:color w:val="000000" w:themeColor="text1"/>
                <w:sz w:val="24"/>
              </w:rPr>
              <w:t>CCC</w:t>
            </w:r>
          </w:p>
        </w:tc>
        <w:tc>
          <w:tcPr>
            <w:tcW w:w="2787" w:type="dxa"/>
            <w:vAlign w:val="bottom"/>
          </w:tcPr>
          <w:p w14:paraId="570BB686" w14:textId="77777777" w:rsidR="005D59F6" w:rsidRPr="00B65780" w:rsidRDefault="005D59F6">
            <w:pPr>
              <w:spacing w:line="440" w:lineRule="exact"/>
              <w:jc w:val="center"/>
              <w:rPr>
                <w:color w:val="000000" w:themeColor="text1"/>
                <w:sz w:val="24"/>
              </w:rPr>
            </w:pPr>
            <w:r w:rsidRPr="00B65780">
              <w:rPr>
                <w:color w:val="000000" w:themeColor="text1"/>
                <w:sz w:val="24"/>
              </w:rPr>
              <w:t>Caa2</w:t>
            </w:r>
          </w:p>
        </w:tc>
        <w:tc>
          <w:tcPr>
            <w:tcW w:w="2788" w:type="dxa"/>
            <w:vAlign w:val="bottom"/>
          </w:tcPr>
          <w:p w14:paraId="7766131C" w14:textId="77777777" w:rsidR="005D59F6" w:rsidRPr="00B65780" w:rsidRDefault="005D59F6">
            <w:pPr>
              <w:spacing w:line="440" w:lineRule="exact"/>
              <w:jc w:val="center"/>
              <w:rPr>
                <w:color w:val="000000" w:themeColor="text1"/>
                <w:sz w:val="24"/>
              </w:rPr>
            </w:pPr>
            <w:proofErr w:type="spellStart"/>
            <w:r w:rsidRPr="00B65780">
              <w:rPr>
                <w:color w:val="000000" w:themeColor="text1"/>
                <w:sz w:val="24"/>
              </w:rPr>
              <w:t>twB</w:t>
            </w:r>
            <w:proofErr w:type="spellEnd"/>
          </w:p>
        </w:tc>
      </w:tr>
      <w:tr w:rsidR="009E4F96" w:rsidRPr="00B65780" w14:paraId="092CD84F" w14:textId="77777777">
        <w:tc>
          <w:tcPr>
            <w:tcW w:w="2787" w:type="dxa"/>
            <w:vAlign w:val="bottom"/>
          </w:tcPr>
          <w:p w14:paraId="44A1F8D4" w14:textId="77777777" w:rsidR="005D59F6" w:rsidRPr="00B65780" w:rsidRDefault="005D59F6">
            <w:pPr>
              <w:spacing w:line="440" w:lineRule="exact"/>
              <w:jc w:val="center"/>
              <w:rPr>
                <w:color w:val="000000" w:themeColor="text1"/>
                <w:sz w:val="24"/>
              </w:rPr>
            </w:pPr>
            <w:r w:rsidRPr="00B65780">
              <w:rPr>
                <w:color w:val="000000" w:themeColor="text1"/>
                <w:sz w:val="24"/>
              </w:rPr>
              <w:t>CCC-</w:t>
            </w:r>
          </w:p>
        </w:tc>
        <w:tc>
          <w:tcPr>
            <w:tcW w:w="2787" w:type="dxa"/>
            <w:vAlign w:val="bottom"/>
          </w:tcPr>
          <w:p w14:paraId="14D3B3C9" w14:textId="77777777" w:rsidR="005D59F6" w:rsidRPr="00B65780" w:rsidRDefault="005D59F6">
            <w:pPr>
              <w:spacing w:line="440" w:lineRule="exact"/>
              <w:jc w:val="center"/>
              <w:rPr>
                <w:color w:val="000000" w:themeColor="text1"/>
                <w:sz w:val="24"/>
              </w:rPr>
            </w:pPr>
            <w:r w:rsidRPr="00B65780">
              <w:rPr>
                <w:color w:val="000000" w:themeColor="text1"/>
                <w:sz w:val="24"/>
              </w:rPr>
              <w:t>Caa3</w:t>
            </w:r>
          </w:p>
        </w:tc>
        <w:tc>
          <w:tcPr>
            <w:tcW w:w="2788" w:type="dxa"/>
            <w:vAlign w:val="bottom"/>
          </w:tcPr>
          <w:p w14:paraId="18A4E689" w14:textId="77777777" w:rsidR="005D59F6" w:rsidRPr="00B65780" w:rsidRDefault="005D59F6">
            <w:pPr>
              <w:spacing w:line="440" w:lineRule="exact"/>
              <w:jc w:val="center"/>
              <w:rPr>
                <w:color w:val="000000" w:themeColor="text1"/>
                <w:sz w:val="24"/>
              </w:rPr>
            </w:pPr>
            <w:proofErr w:type="spellStart"/>
            <w:r w:rsidRPr="00B65780">
              <w:rPr>
                <w:color w:val="000000" w:themeColor="text1"/>
                <w:sz w:val="24"/>
              </w:rPr>
              <w:t>twB</w:t>
            </w:r>
            <w:proofErr w:type="spellEnd"/>
            <w:r w:rsidRPr="00B65780">
              <w:rPr>
                <w:color w:val="000000" w:themeColor="text1"/>
                <w:sz w:val="24"/>
              </w:rPr>
              <w:t>-</w:t>
            </w:r>
          </w:p>
        </w:tc>
      </w:tr>
      <w:tr w:rsidR="009E4F96" w:rsidRPr="00B65780" w14:paraId="06860D4E" w14:textId="77777777">
        <w:tc>
          <w:tcPr>
            <w:tcW w:w="2787" w:type="dxa"/>
            <w:vAlign w:val="bottom"/>
          </w:tcPr>
          <w:p w14:paraId="18730D91" w14:textId="77777777" w:rsidR="005D59F6" w:rsidRPr="00B65780" w:rsidRDefault="005D59F6">
            <w:pPr>
              <w:spacing w:line="440" w:lineRule="exact"/>
              <w:jc w:val="center"/>
              <w:rPr>
                <w:color w:val="000000" w:themeColor="text1"/>
                <w:sz w:val="24"/>
              </w:rPr>
            </w:pPr>
            <w:r w:rsidRPr="00B65780">
              <w:rPr>
                <w:color w:val="000000" w:themeColor="text1"/>
                <w:sz w:val="24"/>
              </w:rPr>
              <w:t>CC</w:t>
            </w:r>
          </w:p>
        </w:tc>
        <w:tc>
          <w:tcPr>
            <w:tcW w:w="2787" w:type="dxa"/>
            <w:vAlign w:val="bottom"/>
          </w:tcPr>
          <w:p w14:paraId="10DC365D" w14:textId="77777777" w:rsidR="005D59F6" w:rsidRPr="00B65780" w:rsidRDefault="005D59F6">
            <w:pPr>
              <w:spacing w:line="440" w:lineRule="exact"/>
              <w:jc w:val="center"/>
              <w:rPr>
                <w:color w:val="000000" w:themeColor="text1"/>
                <w:sz w:val="24"/>
              </w:rPr>
            </w:pPr>
            <w:r w:rsidRPr="00B65780">
              <w:rPr>
                <w:color w:val="000000" w:themeColor="text1"/>
                <w:sz w:val="24"/>
              </w:rPr>
              <w:t>Ca</w:t>
            </w:r>
          </w:p>
        </w:tc>
        <w:tc>
          <w:tcPr>
            <w:tcW w:w="2788" w:type="dxa"/>
            <w:vAlign w:val="bottom"/>
          </w:tcPr>
          <w:p w14:paraId="6B1E5A96" w14:textId="77777777" w:rsidR="005D59F6" w:rsidRPr="00B65780" w:rsidRDefault="005D59F6">
            <w:pPr>
              <w:spacing w:line="440" w:lineRule="exact"/>
              <w:jc w:val="center"/>
              <w:rPr>
                <w:color w:val="000000" w:themeColor="text1"/>
                <w:sz w:val="24"/>
              </w:rPr>
            </w:pPr>
            <w:proofErr w:type="spellStart"/>
            <w:r w:rsidRPr="00B65780">
              <w:rPr>
                <w:color w:val="000000" w:themeColor="text1"/>
                <w:sz w:val="24"/>
              </w:rPr>
              <w:t>twCCC</w:t>
            </w:r>
            <w:proofErr w:type="spellEnd"/>
            <w:r w:rsidRPr="00B65780">
              <w:rPr>
                <w:color w:val="000000" w:themeColor="text1"/>
                <w:sz w:val="24"/>
              </w:rPr>
              <w:t>+</w:t>
            </w:r>
          </w:p>
        </w:tc>
      </w:tr>
      <w:tr w:rsidR="009E4F96" w:rsidRPr="00B65780" w14:paraId="35D9EA69" w14:textId="77777777">
        <w:tc>
          <w:tcPr>
            <w:tcW w:w="2787" w:type="dxa"/>
            <w:vAlign w:val="bottom"/>
          </w:tcPr>
          <w:p w14:paraId="5FB91086" w14:textId="77777777" w:rsidR="005D59F6" w:rsidRPr="00B65780" w:rsidRDefault="005D59F6">
            <w:pPr>
              <w:spacing w:line="440" w:lineRule="exact"/>
              <w:jc w:val="center"/>
              <w:rPr>
                <w:color w:val="000000" w:themeColor="text1"/>
                <w:sz w:val="24"/>
              </w:rPr>
            </w:pPr>
            <w:r w:rsidRPr="00B65780">
              <w:rPr>
                <w:color w:val="000000" w:themeColor="text1"/>
                <w:sz w:val="24"/>
              </w:rPr>
              <w:t>D</w:t>
            </w:r>
          </w:p>
        </w:tc>
        <w:tc>
          <w:tcPr>
            <w:tcW w:w="2787" w:type="dxa"/>
            <w:vAlign w:val="bottom"/>
          </w:tcPr>
          <w:p w14:paraId="59BBBE71" w14:textId="77777777" w:rsidR="005D59F6" w:rsidRPr="00B65780" w:rsidRDefault="005D59F6">
            <w:pPr>
              <w:spacing w:line="440" w:lineRule="exact"/>
              <w:jc w:val="center"/>
              <w:rPr>
                <w:color w:val="000000" w:themeColor="text1"/>
                <w:sz w:val="24"/>
              </w:rPr>
            </w:pPr>
            <w:r w:rsidRPr="00B65780">
              <w:rPr>
                <w:color w:val="000000" w:themeColor="text1"/>
                <w:sz w:val="24"/>
              </w:rPr>
              <w:t>C</w:t>
            </w:r>
          </w:p>
        </w:tc>
        <w:tc>
          <w:tcPr>
            <w:tcW w:w="2788" w:type="dxa"/>
            <w:vAlign w:val="bottom"/>
          </w:tcPr>
          <w:p w14:paraId="1285E61F" w14:textId="77777777" w:rsidR="005D59F6" w:rsidRPr="00B65780" w:rsidRDefault="005D59F6">
            <w:pPr>
              <w:spacing w:line="440" w:lineRule="exact"/>
              <w:jc w:val="center"/>
              <w:rPr>
                <w:color w:val="000000" w:themeColor="text1"/>
                <w:sz w:val="24"/>
              </w:rPr>
            </w:pPr>
            <w:proofErr w:type="spellStart"/>
            <w:r w:rsidRPr="00B65780">
              <w:rPr>
                <w:color w:val="000000" w:themeColor="text1"/>
                <w:sz w:val="24"/>
              </w:rPr>
              <w:t>twCCC</w:t>
            </w:r>
            <w:proofErr w:type="spellEnd"/>
          </w:p>
        </w:tc>
      </w:tr>
    </w:tbl>
    <w:p w14:paraId="04028C00" w14:textId="77777777" w:rsidR="005D59F6" w:rsidRPr="00B65780" w:rsidRDefault="005D59F6">
      <w:pPr>
        <w:spacing w:line="440" w:lineRule="exact"/>
        <w:rPr>
          <w:color w:val="000000" w:themeColor="text1"/>
          <w:sz w:val="24"/>
        </w:rPr>
      </w:pPr>
      <w:r w:rsidRPr="00B65780">
        <w:rPr>
          <w:color w:val="000000" w:themeColor="text1"/>
          <w:sz w:val="24"/>
        </w:rPr>
        <w:t>註：</w:t>
      </w:r>
    </w:p>
    <w:p w14:paraId="70C184E8" w14:textId="77777777" w:rsidR="005D59F6" w:rsidRPr="00B65780" w:rsidRDefault="005D59F6">
      <w:pPr>
        <w:numPr>
          <w:ilvl w:val="0"/>
          <w:numId w:val="4"/>
        </w:numPr>
        <w:spacing w:line="440" w:lineRule="exact"/>
        <w:rPr>
          <w:color w:val="000000" w:themeColor="text1"/>
          <w:sz w:val="24"/>
        </w:rPr>
      </w:pPr>
      <w:r w:rsidRPr="00B65780">
        <w:rPr>
          <w:color w:val="000000" w:themeColor="text1"/>
          <w:sz w:val="24"/>
        </w:rPr>
        <w:t>中華信評與國外信評公司（</w:t>
      </w:r>
      <w:r w:rsidRPr="00B65780">
        <w:rPr>
          <w:color w:val="000000" w:themeColor="text1"/>
          <w:sz w:val="24"/>
        </w:rPr>
        <w:t>S&amp;P</w:t>
      </w:r>
      <w:r w:rsidR="00C532F7" w:rsidRPr="00B65780">
        <w:rPr>
          <w:color w:val="000000" w:themeColor="text1"/>
          <w:sz w:val="24"/>
        </w:rPr>
        <w:t>、</w:t>
      </w:r>
      <w:r w:rsidR="00C532F7" w:rsidRPr="00B65780">
        <w:rPr>
          <w:color w:val="000000" w:themeColor="text1"/>
          <w:sz w:val="24"/>
        </w:rPr>
        <w:t>Fitch</w:t>
      </w:r>
      <w:r w:rsidR="00C532F7" w:rsidRPr="00B65780">
        <w:rPr>
          <w:color w:val="000000" w:themeColor="text1"/>
          <w:sz w:val="24"/>
        </w:rPr>
        <w:t>、</w:t>
      </w:r>
      <w:r w:rsidR="00C532F7" w:rsidRPr="00B65780">
        <w:rPr>
          <w:color w:val="000000" w:themeColor="text1"/>
          <w:sz w:val="24"/>
        </w:rPr>
        <w:t>KBRA</w:t>
      </w:r>
      <w:r w:rsidRPr="00B65780">
        <w:rPr>
          <w:color w:val="000000" w:themeColor="text1"/>
          <w:sz w:val="24"/>
        </w:rPr>
        <w:t>、</w:t>
      </w:r>
      <w:r w:rsidRPr="00B65780">
        <w:rPr>
          <w:color w:val="000000" w:themeColor="text1"/>
          <w:sz w:val="24"/>
        </w:rPr>
        <w:t>Moody’s</w:t>
      </w:r>
      <w:r w:rsidRPr="00B65780">
        <w:rPr>
          <w:color w:val="000000" w:themeColor="text1"/>
          <w:sz w:val="24"/>
        </w:rPr>
        <w:t>）的評等等級並無正式的對照標準。</w:t>
      </w:r>
    </w:p>
    <w:p w14:paraId="4B14BF3A" w14:textId="77777777" w:rsidR="005D59F6" w:rsidRPr="00B65780" w:rsidRDefault="005D59F6">
      <w:pPr>
        <w:numPr>
          <w:ilvl w:val="0"/>
          <w:numId w:val="4"/>
        </w:numPr>
        <w:spacing w:line="440" w:lineRule="exact"/>
        <w:rPr>
          <w:color w:val="000000" w:themeColor="text1"/>
          <w:sz w:val="24"/>
        </w:rPr>
      </w:pPr>
      <w:r w:rsidRPr="00B65780">
        <w:rPr>
          <w:color w:val="000000" w:themeColor="text1"/>
          <w:sz w:val="24"/>
        </w:rPr>
        <w:t>目前</w:t>
      </w:r>
      <w:r w:rsidRPr="00B65780">
        <w:rPr>
          <w:color w:val="000000" w:themeColor="text1"/>
          <w:sz w:val="24"/>
        </w:rPr>
        <w:t>S&amp;P</w:t>
      </w:r>
      <w:r w:rsidR="00C532F7" w:rsidRPr="00B65780">
        <w:rPr>
          <w:color w:val="000000" w:themeColor="text1"/>
          <w:sz w:val="24"/>
        </w:rPr>
        <w:t>、</w:t>
      </w:r>
      <w:r w:rsidR="00C532F7" w:rsidRPr="00B65780">
        <w:rPr>
          <w:color w:val="000000" w:themeColor="text1"/>
          <w:sz w:val="24"/>
        </w:rPr>
        <w:t>Fitch</w:t>
      </w:r>
      <w:r w:rsidR="00C532F7" w:rsidRPr="00B65780">
        <w:rPr>
          <w:color w:val="000000" w:themeColor="text1"/>
          <w:sz w:val="24"/>
        </w:rPr>
        <w:t>、</w:t>
      </w:r>
      <w:r w:rsidR="00C532F7" w:rsidRPr="00B65780">
        <w:rPr>
          <w:color w:val="000000" w:themeColor="text1"/>
          <w:sz w:val="24"/>
        </w:rPr>
        <w:t>KBRA</w:t>
      </w:r>
      <w:r w:rsidRPr="00B65780">
        <w:rPr>
          <w:color w:val="000000" w:themeColor="text1"/>
          <w:sz w:val="24"/>
        </w:rPr>
        <w:t>及</w:t>
      </w:r>
      <w:r w:rsidRPr="00B65780">
        <w:rPr>
          <w:color w:val="000000" w:themeColor="text1"/>
          <w:sz w:val="24"/>
        </w:rPr>
        <w:t>Moody’s</w:t>
      </w:r>
      <w:r w:rsidRPr="00B65780">
        <w:rPr>
          <w:color w:val="000000" w:themeColor="text1"/>
          <w:sz w:val="24"/>
        </w:rPr>
        <w:t>給予</w:t>
      </w:r>
      <w:r w:rsidRPr="00B65780">
        <w:rPr>
          <w:b/>
          <w:bCs/>
          <w:i/>
          <w:iCs/>
          <w:color w:val="000000" w:themeColor="text1"/>
          <w:sz w:val="24"/>
        </w:rPr>
        <w:t>台灣的主權評等為</w:t>
      </w:r>
      <w:r w:rsidRPr="00B65780">
        <w:rPr>
          <w:b/>
          <w:bCs/>
          <w:i/>
          <w:iCs/>
          <w:color w:val="000000" w:themeColor="text1"/>
          <w:sz w:val="24"/>
        </w:rPr>
        <w:t>AA-</w:t>
      </w:r>
      <w:r w:rsidRPr="00B65780">
        <w:rPr>
          <w:b/>
          <w:bCs/>
          <w:i/>
          <w:iCs/>
          <w:color w:val="000000" w:themeColor="text1"/>
          <w:sz w:val="24"/>
        </w:rPr>
        <w:t>（</w:t>
      </w:r>
      <w:r w:rsidRPr="00B65780">
        <w:rPr>
          <w:b/>
          <w:bCs/>
          <w:i/>
          <w:iCs/>
          <w:color w:val="000000" w:themeColor="text1"/>
          <w:sz w:val="24"/>
        </w:rPr>
        <w:t>Aa3</w:t>
      </w:r>
      <w:r w:rsidRPr="00B65780">
        <w:rPr>
          <w:b/>
          <w:bCs/>
          <w:i/>
          <w:iCs/>
          <w:color w:val="000000" w:themeColor="text1"/>
          <w:sz w:val="24"/>
        </w:rPr>
        <w:t>）</w:t>
      </w:r>
      <w:r w:rsidRPr="00B65780">
        <w:rPr>
          <w:color w:val="000000" w:themeColor="text1"/>
          <w:sz w:val="24"/>
        </w:rPr>
        <w:t>，以此做為相對指標，將中華信評最高的等級（</w:t>
      </w:r>
      <w:proofErr w:type="spellStart"/>
      <w:r w:rsidRPr="00B65780">
        <w:rPr>
          <w:color w:val="000000" w:themeColor="text1"/>
          <w:sz w:val="24"/>
        </w:rPr>
        <w:t>twAAA</w:t>
      </w:r>
      <w:proofErr w:type="spellEnd"/>
      <w:r w:rsidRPr="00B65780">
        <w:rPr>
          <w:color w:val="000000" w:themeColor="text1"/>
          <w:sz w:val="24"/>
        </w:rPr>
        <w:t>）對應到</w:t>
      </w:r>
      <w:r w:rsidRPr="00B65780">
        <w:rPr>
          <w:color w:val="000000" w:themeColor="text1"/>
          <w:sz w:val="24"/>
        </w:rPr>
        <w:t>AA-</w:t>
      </w:r>
      <w:r w:rsidRPr="00B65780">
        <w:rPr>
          <w:color w:val="000000" w:themeColor="text1"/>
          <w:sz w:val="24"/>
        </w:rPr>
        <w:t>（</w:t>
      </w:r>
      <w:r w:rsidRPr="00B65780">
        <w:rPr>
          <w:color w:val="000000" w:themeColor="text1"/>
          <w:sz w:val="24"/>
        </w:rPr>
        <w:t>Aa3</w:t>
      </w:r>
      <w:r w:rsidRPr="00B65780">
        <w:rPr>
          <w:color w:val="000000" w:themeColor="text1"/>
          <w:sz w:val="24"/>
        </w:rPr>
        <w:t>），再逐一對應。</w:t>
      </w:r>
    </w:p>
    <w:p w14:paraId="75F8F327" w14:textId="77777777" w:rsidR="005D59F6" w:rsidRPr="00B65780" w:rsidRDefault="005D59F6">
      <w:pPr>
        <w:numPr>
          <w:ilvl w:val="0"/>
          <w:numId w:val="4"/>
        </w:numPr>
        <w:spacing w:line="440" w:lineRule="exact"/>
        <w:rPr>
          <w:color w:val="000000" w:themeColor="text1"/>
          <w:sz w:val="24"/>
        </w:rPr>
      </w:pPr>
      <w:r w:rsidRPr="00B65780">
        <w:rPr>
          <w:b/>
          <w:i/>
          <w:color w:val="000000" w:themeColor="text1"/>
          <w:sz w:val="24"/>
        </w:rPr>
        <w:t>上表並非正式對照表，僅供參考</w:t>
      </w:r>
      <w:r w:rsidRPr="00B65780">
        <w:rPr>
          <w:color w:val="000000" w:themeColor="text1"/>
          <w:sz w:val="24"/>
        </w:rPr>
        <w:t>。</w:t>
      </w:r>
    </w:p>
    <w:p w14:paraId="6A950C43" w14:textId="45A3E4CD" w:rsidR="00B425A4" w:rsidRDefault="00B425A4">
      <w:pPr>
        <w:widowControl/>
        <w:rPr>
          <w:color w:val="000000" w:themeColor="text1"/>
          <w:sz w:val="24"/>
        </w:rPr>
      </w:pPr>
      <w:r>
        <w:rPr>
          <w:color w:val="000000" w:themeColor="text1"/>
          <w:sz w:val="24"/>
        </w:rPr>
        <w:br w:type="page"/>
      </w:r>
    </w:p>
    <w:p w14:paraId="73045229" w14:textId="21BC08A2" w:rsidR="005D59F6" w:rsidRPr="00B65780" w:rsidRDefault="005D59F6">
      <w:pPr>
        <w:pStyle w:val="1"/>
        <w:spacing w:afterLines="0" w:after="0" w:line="440" w:lineRule="exact"/>
        <w:rPr>
          <w:color w:val="000000" w:themeColor="text1"/>
          <w:szCs w:val="40"/>
        </w:rPr>
      </w:pPr>
      <w:bookmarkStart w:id="329" w:name="_Toc121734072"/>
      <w:bookmarkStart w:id="330" w:name="_Toc103672916"/>
      <w:r w:rsidRPr="00B65780">
        <w:rPr>
          <w:color w:val="000000" w:themeColor="text1"/>
          <w:szCs w:val="40"/>
        </w:rPr>
        <w:lastRenderedPageBreak/>
        <w:t>表</w:t>
      </w:r>
      <w:smartTag w:uri="urn:schemas-microsoft-com:office:smarttags" w:element="chsdate">
        <w:smartTagPr>
          <w:attr w:name="IsROCDate" w:val="False"/>
          <w:attr w:name="IsLunarDate" w:val="False"/>
          <w:attr w:name="Day" w:val="2"/>
          <w:attr w:name="Month" w:val="3"/>
          <w:attr w:name="Year" w:val="1930"/>
        </w:smartTagPr>
        <w:r w:rsidRPr="00B65780">
          <w:rPr>
            <w:color w:val="000000" w:themeColor="text1"/>
            <w:szCs w:val="40"/>
          </w:rPr>
          <w:t>30-3-2</w:t>
        </w:r>
      </w:smartTag>
      <w:r w:rsidRPr="00B65780">
        <w:rPr>
          <w:color w:val="000000" w:themeColor="text1"/>
          <w:szCs w:val="40"/>
        </w:rPr>
        <w:t>：</w:t>
      </w:r>
      <w:r w:rsidRPr="00B65780">
        <w:rPr>
          <w:color w:val="000000" w:themeColor="text1"/>
          <w:szCs w:val="40"/>
        </w:rPr>
        <w:t>R1b</w:t>
      </w:r>
      <w:r w:rsidRPr="00B65780">
        <w:rPr>
          <w:color w:val="000000" w:themeColor="text1"/>
          <w:szCs w:val="40"/>
        </w:rPr>
        <w:t>：國外資產風險</w:t>
      </w:r>
      <w:r w:rsidRPr="00B65780">
        <w:rPr>
          <w:color w:val="000000" w:themeColor="text1"/>
          <w:szCs w:val="40"/>
        </w:rPr>
        <w:t>--</w:t>
      </w:r>
      <w:proofErr w:type="spellStart"/>
      <w:r w:rsidRPr="00B65780">
        <w:rPr>
          <w:color w:val="000000" w:themeColor="text1"/>
          <w:szCs w:val="40"/>
        </w:rPr>
        <w:t>非關係人信用風險計算表</w:t>
      </w:r>
      <w:bookmarkEnd w:id="329"/>
      <w:bookmarkEnd w:id="330"/>
      <w:proofErr w:type="spellEnd"/>
    </w:p>
    <w:p w14:paraId="07D0D759" w14:textId="77777777" w:rsidR="005D59F6" w:rsidRPr="00B65780" w:rsidRDefault="005D59F6">
      <w:pPr>
        <w:pStyle w:val="Layer2"/>
        <w:spacing w:line="440" w:lineRule="exact"/>
        <w:rPr>
          <w:color w:val="000000" w:themeColor="text1"/>
        </w:rPr>
      </w:pPr>
      <w:r w:rsidRPr="00B65780">
        <w:rPr>
          <w:color w:val="000000" w:themeColor="text1"/>
        </w:rPr>
        <w:t>此表主要計算考量信用風險之國外非關係人固定收益型證券風險資本額，其中包括</w:t>
      </w:r>
      <w:r w:rsidR="00FF612F" w:rsidRPr="00B65780">
        <w:rPr>
          <w:color w:val="000000" w:themeColor="text1"/>
        </w:rPr>
        <w:t>已開發國家</w:t>
      </w:r>
      <w:r w:rsidRPr="00B65780">
        <w:rPr>
          <w:color w:val="000000" w:themeColor="text1"/>
        </w:rPr>
        <w:t>及</w:t>
      </w:r>
      <w:r w:rsidR="00FF612F" w:rsidRPr="00B65780">
        <w:rPr>
          <w:color w:val="000000" w:themeColor="text1"/>
        </w:rPr>
        <w:t>新興市場</w:t>
      </w:r>
      <w:r w:rsidRPr="00B65780">
        <w:rPr>
          <w:color w:val="000000" w:themeColor="text1"/>
        </w:rPr>
        <w:t>之投資，並將計算結果匯集至表</w:t>
      </w:r>
      <w:r w:rsidRPr="00B65780">
        <w:rPr>
          <w:color w:val="000000" w:themeColor="text1"/>
        </w:rPr>
        <w:t>30-3</w:t>
      </w:r>
      <w:r w:rsidRPr="00B65780">
        <w:rPr>
          <w:color w:val="000000" w:themeColor="text1"/>
        </w:rPr>
        <w:t>計算總資產風險資本額，需依信用評等等級計算風險資本額之資產包括：</w:t>
      </w:r>
    </w:p>
    <w:p w14:paraId="71E22CE6" w14:textId="77777777" w:rsidR="005D59F6" w:rsidRPr="00B65780" w:rsidRDefault="005D59F6">
      <w:pPr>
        <w:pStyle w:val="Layer2"/>
        <w:spacing w:line="440" w:lineRule="exact"/>
        <w:rPr>
          <w:color w:val="000000" w:themeColor="text1"/>
        </w:rPr>
      </w:pPr>
      <w:r w:rsidRPr="00B65780">
        <w:rPr>
          <w:color w:val="000000" w:themeColor="text1"/>
        </w:rPr>
        <w:t xml:space="preserve">1b.1 </w:t>
      </w:r>
      <w:r w:rsidR="00FF612F" w:rsidRPr="00B65780">
        <w:rPr>
          <w:color w:val="000000" w:themeColor="text1"/>
        </w:rPr>
        <w:t>已開發國家</w:t>
      </w:r>
    </w:p>
    <w:p w14:paraId="0CE15CE8" w14:textId="77777777" w:rsidR="005D59F6" w:rsidRPr="00B65780" w:rsidRDefault="005D59F6">
      <w:pPr>
        <w:pStyle w:val="Layer2"/>
        <w:spacing w:line="440" w:lineRule="exact"/>
        <w:ind w:firstLineChars="200" w:firstLine="480"/>
        <w:jc w:val="both"/>
        <w:rPr>
          <w:color w:val="000000" w:themeColor="text1"/>
        </w:rPr>
      </w:pPr>
      <w:r w:rsidRPr="00B65780">
        <w:rPr>
          <w:color w:val="000000" w:themeColor="text1"/>
        </w:rPr>
        <w:t>1b.</w:t>
      </w: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rPr>
          <w:t>1.2.1</w:t>
        </w:r>
      </w:smartTag>
      <w:r w:rsidRPr="00B65780">
        <w:rPr>
          <w:color w:val="000000" w:themeColor="text1"/>
        </w:rPr>
        <w:t xml:space="preserve"> </w:t>
      </w:r>
      <w:r w:rsidRPr="00B65780">
        <w:rPr>
          <w:color w:val="000000" w:themeColor="text1"/>
        </w:rPr>
        <w:t>公債</w:t>
      </w:r>
    </w:p>
    <w:p w14:paraId="3CB5F2BE" w14:textId="77777777" w:rsidR="005D59F6" w:rsidRPr="00B65780" w:rsidRDefault="005D59F6">
      <w:pPr>
        <w:pStyle w:val="Layer2"/>
        <w:spacing w:line="440" w:lineRule="exact"/>
        <w:ind w:leftChars="553" w:left="1438"/>
        <w:jc w:val="both"/>
        <w:rPr>
          <w:color w:val="000000" w:themeColor="text1"/>
        </w:rPr>
      </w:pPr>
      <w:r w:rsidRPr="00B65780">
        <w:rPr>
          <w:color w:val="000000" w:themeColor="text1"/>
        </w:rPr>
        <w:t>依照該發行國家主權評等等級</w:t>
      </w:r>
      <w:r w:rsidR="00BF1F0B" w:rsidRPr="00B65780">
        <w:rPr>
          <w:color w:val="000000" w:themeColor="text1"/>
        </w:rPr>
        <w:t>與債券評等等級取較低者為準</w:t>
      </w:r>
      <w:r w:rsidRPr="00B65780">
        <w:rPr>
          <w:color w:val="000000" w:themeColor="text1"/>
        </w:rPr>
        <w:t>分別填報其公債持有部位之認許資產金額，並按其所對應之風險係數計算風險資本額。</w:t>
      </w:r>
    </w:p>
    <w:p w14:paraId="2B2E4149" w14:textId="77777777" w:rsidR="005D59F6" w:rsidRPr="00B65780" w:rsidRDefault="005D59F6">
      <w:pPr>
        <w:pStyle w:val="Layer2"/>
        <w:spacing w:line="440" w:lineRule="exact"/>
        <w:ind w:firstLineChars="200" w:firstLine="480"/>
        <w:rPr>
          <w:color w:val="000000" w:themeColor="text1"/>
        </w:rPr>
      </w:pPr>
      <w:r w:rsidRPr="00B65780">
        <w:rPr>
          <w:color w:val="000000" w:themeColor="text1"/>
        </w:rPr>
        <w:t>1b.</w:t>
      </w: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rPr>
          <w:t>1.2.2</w:t>
        </w:r>
      </w:smartTag>
      <w:r w:rsidRPr="00B65780">
        <w:rPr>
          <w:color w:val="000000" w:themeColor="text1"/>
        </w:rPr>
        <w:t xml:space="preserve"> </w:t>
      </w:r>
      <w:r w:rsidRPr="00B65780">
        <w:rPr>
          <w:color w:val="000000" w:themeColor="text1"/>
        </w:rPr>
        <w:t>公司債及金融資產受益證券</w:t>
      </w:r>
      <w:r w:rsidRPr="00B65780">
        <w:rPr>
          <w:color w:val="000000" w:themeColor="text1"/>
        </w:rPr>
        <w:t>(</w:t>
      </w:r>
      <w:r w:rsidRPr="00B65780">
        <w:rPr>
          <w:color w:val="000000" w:themeColor="text1"/>
        </w:rPr>
        <w:t>含資產基礎證券</w:t>
      </w:r>
      <w:r w:rsidRPr="00B65780">
        <w:rPr>
          <w:color w:val="000000" w:themeColor="text1"/>
        </w:rPr>
        <w:t>)</w:t>
      </w:r>
    </w:p>
    <w:p w14:paraId="288B5454" w14:textId="77777777" w:rsidR="005D59F6" w:rsidRPr="00B65780" w:rsidRDefault="005D59F6">
      <w:pPr>
        <w:pStyle w:val="Layer2"/>
        <w:spacing w:line="440" w:lineRule="exact"/>
        <w:ind w:leftChars="553" w:left="1438"/>
        <w:jc w:val="both"/>
        <w:rPr>
          <w:color w:val="000000" w:themeColor="text1"/>
        </w:rPr>
      </w:pPr>
      <w:r w:rsidRPr="00B65780">
        <w:rPr>
          <w:color w:val="000000" w:themeColor="text1"/>
        </w:rPr>
        <w:t>依公司債及金融資產受益證券</w:t>
      </w:r>
      <w:r w:rsidRPr="00B65780">
        <w:rPr>
          <w:color w:val="000000" w:themeColor="text1"/>
        </w:rPr>
        <w:t>(</w:t>
      </w:r>
      <w:r w:rsidRPr="00B65780">
        <w:rPr>
          <w:color w:val="000000" w:themeColor="text1"/>
        </w:rPr>
        <w:t>含資產基礎證券</w:t>
      </w:r>
      <w:r w:rsidRPr="00B65780">
        <w:rPr>
          <w:color w:val="000000" w:themeColor="text1"/>
        </w:rPr>
        <w:t>)</w:t>
      </w:r>
      <w:r w:rsidRPr="00B65780">
        <w:rPr>
          <w:color w:val="000000" w:themeColor="text1"/>
        </w:rPr>
        <w:t>信用評等等級分別填報其持有部位之認許資產金額，並按其所對應之風險係數計算風險資本額。同一券之信用評等同時經由不同機構評等時，擇優引用風險係數。</w:t>
      </w:r>
    </w:p>
    <w:p w14:paraId="042EE6F2" w14:textId="77777777" w:rsidR="005D59F6" w:rsidRPr="00B65780" w:rsidRDefault="005D59F6">
      <w:pPr>
        <w:pStyle w:val="Layer2"/>
        <w:spacing w:line="440" w:lineRule="exact"/>
        <w:ind w:leftChars="553" w:left="1438"/>
        <w:rPr>
          <w:color w:val="000000" w:themeColor="text1"/>
        </w:rPr>
      </w:pPr>
      <w:r w:rsidRPr="00B65780">
        <w:rPr>
          <w:color w:val="000000" w:themeColor="text1"/>
        </w:rPr>
        <w:t>若無法取得投資標的之信用評等等級者，則按最低評等等級所對應之數值作為風險係數。</w:t>
      </w:r>
    </w:p>
    <w:p w14:paraId="165E8FE2" w14:textId="77777777" w:rsidR="005D59F6" w:rsidRPr="00B65780" w:rsidRDefault="005D59F6">
      <w:pPr>
        <w:pStyle w:val="Layer2"/>
        <w:spacing w:line="440" w:lineRule="exact"/>
        <w:ind w:firstLineChars="200" w:firstLine="480"/>
        <w:jc w:val="both"/>
        <w:rPr>
          <w:color w:val="000000" w:themeColor="text1"/>
        </w:rPr>
      </w:pPr>
      <w:r w:rsidRPr="00B65780">
        <w:rPr>
          <w:color w:val="000000" w:themeColor="text1"/>
        </w:rPr>
        <w:t>1b.</w:t>
      </w: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rPr>
          <w:t>1.2.3</w:t>
        </w:r>
      </w:smartTag>
      <w:r w:rsidRPr="00B65780">
        <w:rPr>
          <w:color w:val="000000" w:themeColor="text1"/>
        </w:rPr>
        <w:t xml:space="preserve"> </w:t>
      </w:r>
      <w:r w:rsidRPr="00B65780">
        <w:rPr>
          <w:color w:val="000000" w:themeColor="text1"/>
        </w:rPr>
        <w:t>不動產投資信託基金</w:t>
      </w:r>
    </w:p>
    <w:p w14:paraId="44C28CE5" w14:textId="77777777" w:rsidR="005D59F6" w:rsidRPr="00B65780" w:rsidRDefault="005D59F6">
      <w:pPr>
        <w:pStyle w:val="Layer2"/>
        <w:spacing w:line="440" w:lineRule="exact"/>
        <w:ind w:leftChars="552" w:left="1437" w:hanging="2"/>
        <w:jc w:val="both"/>
        <w:rPr>
          <w:color w:val="000000" w:themeColor="text1"/>
        </w:rPr>
      </w:pPr>
      <w:r w:rsidRPr="00B65780">
        <w:rPr>
          <w:color w:val="000000" w:themeColor="text1"/>
        </w:rPr>
        <w:t>依不動產投資信託基金信用評等等級分別填報其持有部位之認許資產金額，並按其所對應之風險係數計算風險資本額。同一券之信用評等同時經由不同機構評等時，擇優引用風險係數。</w:t>
      </w:r>
    </w:p>
    <w:p w14:paraId="76A40514" w14:textId="77777777" w:rsidR="005D59F6" w:rsidRPr="00B65780" w:rsidRDefault="005D59F6">
      <w:pPr>
        <w:pStyle w:val="Layer2"/>
        <w:spacing w:line="440" w:lineRule="exact"/>
        <w:ind w:leftChars="552" w:left="1437" w:hanging="2"/>
        <w:jc w:val="both"/>
        <w:rPr>
          <w:color w:val="000000" w:themeColor="text1"/>
        </w:rPr>
      </w:pPr>
      <w:r w:rsidRPr="00B65780">
        <w:rPr>
          <w:color w:val="000000" w:themeColor="text1"/>
        </w:rPr>
        <w:t>若無法取得投資標的之信用評等等級者，則按最低評等等級所對應之數值作為風險係數。</w:t>
      </w:r>
    </w:p>
    <w:p w14:paraId="0D63D2F2" w14:textId="77777777" w:rsidR="005D59F6" w:rsidRPr="00B65780" w:rsidRDefault="005D59F6">
      <w:pPr>
        <w:pStyle w:val="Layer2"/>
        <w:spacing w:line="440" w:lineRule="exact"/>
        <w:ind w:firstLineChars="200" w:firstLine="480"/>
        <w:jc w:val="both"/>
        <w:rPr>
          <w:color w:val="000000" w:themeColor="text1"/>
        </w:rPr>
      </w:pPr>
      <w:r w:rsidRPr="00B65780">
        <w:rPr>
          <w:color w:val="000000" w:themeColor="text1"/>
        </w:rPr>
        <w:t>1b.</w:t>
      </w: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rPr>
          <w:t>1.2.4</w:t>
        </w:r>
      </w:smartTag>
      <w:r w:rsidRPr="00B65780">
        <w:rPr>
          <w:color w:val="000000" w:themeColor="text1"/>
        </w:rPr>
        <w:t>.1</w:t>
      </w:r>
      <w:r w:rsidRPr="00B65780">
        <w:rPr>
          <w:color w:val="000000" w:themeColor="text1"/>
        </w:rPr>
        <w:t>其他－有信用評等者</w:t>
      </w:r>
    </w:p>
    <w:p w14:paraId="49A038FF" w14:textId="77777777" w:rsidR="005D59F6" w:rsidRPr="00B65780" w:rsidRDefault="005D59F6">
      <w:pPr>
        <w:pStyle w:val="Layer2"/>
        <w:spacing w:line="440" w:lineRule="exact"/>
        <w:ind w:leftChars="552" w:left="1437" w:hanging="2"/>
        <w:jc w:val="both"/>
        <w:rPr>
          <w:color w:val="000000" w:themeColor="text1"/>
        </w:rPr>
      </w:pPr>
      <w:r w:rsidRPr="00B65780">
        <w:rPr>
          <w:color w:val="000000" w:themeColor="text1"/>
        </w:rPr>
        <w:t>依信用評等等級分別填報其持有部位之認許資產金額，並按其所對應之風險係數計算風險資本額。同一投資標的之信用評等同時經由不同機構評等時，擇優引用風險係數。</w:t>
      </w:r>
    </w:p>
    <w:p w14:paraId="22B7797D" w14:textId="77777777" w:rsidR="005D59F6" w:rsidRPr="00B65780" w:rsidRDefault="005D59F6">
      <w:pPr>
        <w:pStyle w:val="Layer2"/>
        <w:spacing w:line="440" w:lineRule="exact"/>
        <w:ind w:left="600" w:hangingChars="250" w:hanging="600"/>
        <w:rPr>
          <w:color w:val="000000" w:themeColor="text1"/>
        </w:rPr>
      </w:pPr>
      <w:r w:rsidRPr="00B65780">
        <w:rPr>
          <w:color w:val="000000" w:themeColor="text1"/>
        </w:rPr>
        <w:t xml:space="preserve">    1b.</w:t>
      </w: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rPr>
          <w:t>1.3.2</w:t>
        </w:r>
      </w:smartTag>
      <w:r w:rsidRPr="00B65780">
        <w:rPr>
          <w:color w:val="000000" w:themeColor="text1"/>
        </w:rPr>
        <w:t xml:space="preserve"> </w:t>
      </w:r>
      <w:r w:rsidRPr="00B65780">
        <w:rPr>
          <w:color w:val="000000" w:themeColor="text1"/>
        </w:rPr>
        <w:t>特別股</w:t>
      </w:r>
    </w:p>
    <w:p w14:paraId="73BC64A2" w14:textId="77777777" w:rsidR="005D59F6" w:rsidRPr="00B65780" w:rsidRDefault="005D59F6">
      <w:pPr>
        <w:pStyle w:val="Layer2"/>
        <w:spacing w:line="440" w:lineRule="exact"/>
        <w:ind w:left="1440" w:firstLine="2"/>
        <w:jc w:val="both"/>
        <w:rPr>
          <w:color w:val="000000" w:themeColor="text1"/>
        </w:rPr>
      </w:pPr>
      <w:r w:rsidRPr="00B65780">
        <w:rPr>
          <w:color w:val="000000" w:themeColor="text1"/>
        </w:rPr>
        <w:t>依信用評等等級分別填報其持有部位之認許資產金額，並按其所對應之風險係數計算風險資本額。同一投資標的之信用評等同時經由不同機構評等時，擇優引用風險係數。</w:t>
      </w:r>
    </w:p>
    <w:p w14:paraId="1D6D8BD9" w14:textId="77777777" w:rsidR="005D59F6" w:rsidRPr="00B65780" w:rsidRDefault="005D59F6">
      <w:pPr>
        <w:pStyle w:val="Layer2"/>
        <w:spacing w:line="440" w:lineRule="exact"/>
        <w:ind w:leftChars="534" w:left="1436" w:hangingChars="20" w:hanging="48"/>
        <w:rPr>
          <w:color w:val="000000" w:themeColor="text1"/>
        </w:rPr>
      </w:pPr>
      <w:r w:rsidRPr="00B65780">
        <w:rPr>
          <w:color w:val="000000" w:themeColor="text1"/>
        </w:rPr>
        <w:t>若無法取得投資標的之信用評等等級者，則按最低評等等級所對應之數值作為風險係數。</w:t>
      </w:r>
    </w:p>
    <w:p w14:paraId="0E9AB404"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rPr>
          <w:color w:val="000000" w:themeColor="text1"/>
          <w:sz w:val="24"/>
        </w:rPr>
      </w:pPr>
      <w:r w:rsidRPr="00B65780">
        <w:rPr>
          <w:color w:val="000000" w:themeColor="text1"/>
          <w:sz w:val="24"/>
        </w:rPr>
        <w:lastRenderedPageBreak/>
        <w:t xml:space="preserve">1b.2 </w:t>
      </w:r>
      <w:r w:rsidR="00FF612F" w:rsidRPr="00B65780">
        <w:rPr>
          <w:color w:val="000000" w:themeColor="text1"/>
          <w:sz w:val="24"/>
        </w:rPr>
        <w:t>新興市場</w:t>
      </w:r>
    </w:p>
    <w:p w14:paraId="5FF8A90F" w14:textId="77777777" w:rsidR="005D59F6" w:rsidRPr="00B65780" w:rsidRDefault="005D59F6">
      <w:pPr>
        <w:pStyle w:val="Layer2"/>
        <w:spacing w:line="440" w:lineRule="exact"/>
        <w:ind w:firstLineChars="200" w:firstLine="480"/>
        <w:jc w:val="both"/>
        <w:rPr>
          <w:color w:val="000000" w:themeColor="text1"/>
        </w:rPr>
      </w:pPr>
      <w:r w:rsidRPr="00B65780">
        <w:rPr>
          <w:color w:val="000000" w:themeColor="text1"/>
        </w:rPr>
        <w:t>1b.</w:t>
      </w: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rPr>
          <w:t>2.2.1</w:t>
        </w:r>
      </w:smartTag>
      <w:r w:rsidRPr="00B65780">
        <w:rPr>
          <w:color w:val="000000" w:themeColor="text1"/>
        </w:rPr>
        <w:t xml:space="preserve"> </w:t>
      </w:r>
      <w:r w:rsidRPr="00B65780">
        <w:rPr>
          <w:color w:val="000000" w:themeColor="text1"/>
        </w:rPr>
        <w:t>公債</w:t>
      </w:r>
    </w:p>
    <w:p w14:paraId="617A99B6"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color w:val="000000" w:themeColor="text1"/>
          <w:sz w:val="24"/>
        </w:rPr>
      </w:pPr>
      <w:r w:rsidRPr="00B65780">
        <w:rPr>
          <w:color w:val="000000" w:themeColor="text1"/>
          <w:sz w:val="24"/>
        </w:rPr>
        <w:t>係依照該發行國家主權評等等級與債券評等等級取較低者為準分別填報其公債持有部位之認許資產金額，並按其所對應之風險係數計算風險資本額。</w:t>
      </w:r>
    </w:p>
    <w:p w14:paraId="3767BF39" w14:textId="77777777" w:rsidR="005D59F6" w:rsidRPr="00B65780" w:rsidRDefault="005D59F6">
      <w:pPr>
        <w:pStyle w:val="Layer2"/>
        <w:spacing w:line="440" w:lineRule="exact"/>
        <w:ind w:firstLineChars="200" w:firstLine="480"/>
        <w:jc w:val="both"/>
        <w:rPr>
          <w:color w:val="000000" w:themeColor="text1"/>
        </w:rPr>
      </w:pPr>
      <w:r w:rsidRPr="00B65780">
        <w:rPr>
          <w:color w:val="000000" w:themeColor="text1"/>
        </w:rPr>
        <w:t>1b.</w:t>
      </w: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rPr>
          <w:t>2.2.2</w:t>
        </w:r>
      </w:smartTag>
      <w:r w:rsidRPr="00B65780">
        <w:rPr>
          <w:color w:val="000000" w:themeColor="text1"/>
        </w:rPr>
        <w:t>公司債及金融資產受益證券</w:t>
      </w:r>
      <w:r w:rsidRPr="00B65780">
        <w:rPr>
          <w:color w:val="000000" w:themeColor="text1"/>
        </w:rPr>
        <w:t>(</w:t>
      </w:r>
      <w:r w:rsidRPr="00B65780">
        <w:rPr>
          <w:color w:val="000000" w:themeColor="text1"/>
        </w:rPr>
        <w:t>含資產基礎證券</w:t>
      </w:r>
      <w:r w:rsidRPr="00B65780">
        <w:rPr>
          <w:color w:val="000000" w:themeColor="text1"/>
        </w:rPr>
        <w:t>)</w:t>
      </w:r>
    </w:p>
    <w:p w14:paraId="221FBAF6" w14:textId="77777777" w:rsidR="005D59F6" w:rsidRPr="00B65780" w:rsidRDefault="005D59F6">
      <w:pPr>
        <w:pStyle w:val="Layer2"/>
        <w:spacing w:line="440" w:lineRule="exact"/>
        <w:ind w:leftChars="553" w:left="1438"/>
        <w:jc w:val="both"/>
        <w:rPr>
          <w:color w:val="000000" w:themeColor="text1"/>
        </w:rPr>
      </w:pPr>
      <w:r w:rsidRPr="00B65780">
        <w:rPr>
          <w:color w:val="000000" w:themeColor="text1"/>
        </w:rPr>
        <w:t>依公司債及金融資產受益證券</w:t>
      </w:r>
      <w:r w:rsidRPr="00B65780">
        <w:rPr>
          <w:color w:val="000000" w:themeColor="text1"/>
        </w:rPr>
        <w:t>(</w:t>
      </w:r>
      <w:r w:rsidRPr="00B65780">
        <w:rPr>
          <w:color w:val="000000" w:themeColor="text1"/>
        </w:rPr>
        <w:t>含資產基礎證券</w:t>
      </w:r>
      <w:r w:rsidRPr="00B65780">
        <w:rPr>
          <w:color w:val="000000" w:themeColor="text1"/>
        </w:rPr>
        <w:t>)</w:t>
      </w:r>
      <w:r w:rsidRPr="00B65780">
        <w:rPr>
          <w:color w:val="000000" w:themeColor="text1"/>
        </w:rPr>
        <w:t>信用評等等級分別填報其持有部位之認許資產金額，並按其所對應之風險係數計算風險資本額。同一券之信用評等同時經由不同機構評等時，擇優引用風險係數。</w:t>
      </w:r>
    </w:p>
    <w:p w14:paraId="36542D42"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color w:val="000000" w:themeColor="text1"/>
          <w:sz w:val="24"/>
        </w:rPr>
      </w:pPr>
      <w:r w:rsidRPr="00B65780">
        <w:rPr>
          <w:color w:val="000000" w:themeColor="text1"/>
          <w:sz w:val="24"/>
        </w:rPr>
        <w:t>若無法取得投資標的之信用評等等級者，則按最低評等等級所對應之數值作為風險係數。</w:t>
      </w:r>
    </w:p>
    <w:p w14:paraId="5659182A" w14:textId="77777777" w:rsidR="005D59F6" w:rsidRPr="00B65780" w:rsidRDefault="005D59F6">
      <w:pPr>
        <w:pStyle w:val="Layer2"/>
        <w:spacing w:line="440" w:lineRule="exact"/>
        <w:ind w:firstLineChars="200" w:firstLine="480"/>
        <w:jc w:val="both"/>
        <w:rPr>
          <w:color w:val="000000" w:themeColor="text1"/>
        </w:rPr>
      </w:pPr>
      <w:r w:rsidRPr="00B65780">
        <w:rPr>
          <w:color w:val="000000" w:themeColor="text1"/>
        </w:rPr>
        <w:t>1b.</w:t>
      </w: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rPr>
          <w:t>2.2.3</w:t>
        </w:r>
      </w:smartTag>
      <w:r w:rsidRPr="00B65780">
        <w:rPr>
          <w:color w:val="000000" w:themeColor="text1"/>
        </w:rPr>
        <w:t xml:space="preserve"> </w:t>
      </w:r>
      <w:r w:rsidRPr="00B65780">
        <w:rPr>
          <w:color w:val="000000" w:themeColor="text1"/>
        </w:rPr>
        <w:t>不動產投資信託基金</w:t>
      </w:r>
    </w:p>
    <w:p w14:paraId="3300DF45" w14:textId="77777777" w:rsidR="005D59F6" w:rsidRPr="00B65780" w:rsidRDefault="005D59F6">
      <w:pPr>
        <w:pStyle w:val="Layer2"/>
        <w:spacing w:line="440" w:lineRule="exact"/>
        <w:ind w:leftChars="552" w:left="1437" w:hanging="2"/>
        <w:jc w:val="both"/>
        <w:rPr>
          <w:color w:val="000000" w:themeColor="text1"/>
        </w:rPr>
      </w:pPr>
      <w:r w:rsidRPr="00B65780">
        <w:rPr>
          <w:color w:val="000000" w:themeColor="text1"/>
        </w:rPr>
        <w:t>依不動產投資信託基金信用評等等級分別填報其持有部位之認許資產金額，並按其所對應之風險係數計算風險資本額。同一券之信用評等同時經由不同機構評等時，擇優引用風險係數。</w:t>
      </w:r>
    </w:p>
    <w:p w14:paraId="43823601"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2" w:left="1440" w:hanging="5"/>
        <w:jc w:val="both"/>
        <w:rPr>
          <w:color w:val="000000" w:themeColor="text1"/>
          <w:sz w:val="24"/>
        </w:rPr>
      </w:pPr>
      <w:r w:rsidRPr="00B65780">
        <w:rPr>
          <w:color w:val="000000" w:themeColor="text1"/>
          <w:sz w:val="24"/>
        </w:rPr>
        <w:t>若無法取得投資標的之信用評等等級者，則按最低評等等級所對應之數值作為風險係數。</w:t>
      </w:r>
    </w:p>
    <w:p w14:paraId="755E9954" w14:textId="77777777" w:rsidR="005D59F6" w:rsidRPr="00B65780" w:rsidRDefault="005D59F6">
      <w:pPr>
        <w:pStyle w:val="Layer2"/>
        <w:spacing w:line="440" w:lineRule="exact"/>
        <w:ind w:firstLineChars="200" w:firstLine="480"/>
        <w:jc w:val="both"/>
        <w:rPr>
          <w:color w:val="000000" w:themeColor="text1"/>
        </w:rPr>
      </w:pPr>
      <w:r w:rsidRPr="00B65780">
        <w:rPr>
          <w:color w:val="000000" w:themeColor="text1"/>
        </w:rPr>
        <w:t>1b.</w:t>
      </w: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rPr>
          <w:t>1.2.4</w:t>
        </w:r>
      </w:smartTag>
      <w:r w:rsidRPr="00B65780">
        <w:rPr>
          <w:color w:val="000000" w:themeColor="text1"/>
        </w:rPr>
        <w:t>.1</w:t>
      </w:r>
      <w:r w:rsidRPr="00B65780">
        <w:rPr>
          <w:color w:val="000000" w:themeColor="text1"/>
        </w:rPr>
        <w:t>其他－有信用評等者</w:t>
      </w:r>
    </w:p>
    <w:p w14:paraId="492D2AF8"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color w:val="000000" w:themeColor="text1"/>
          <w:sz w:val="24"/>
        </w:rPr>
      </w:pPr>
      <w:r w:rsidRPr="00B65780">
        <w:rPr>
          <w:color w:val="000000" w:themeColor="text1"/>
          <w:sz w:val="24"/>
        </w:rPr>
        <w:t>依信用評等等級分別填報其持有部位之認許資產金額，並按其所對應之風險係數計算風險資本額。同一投資標的之信用評等同時經由不同機構評等時，擇優引用風險係數。</w:t>
      </w:r>
    </w:p>
    <w:p w14:paraId="64D644E2"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50" w:left="1830" w:hangingChars="600" w:hanging="1440"/>
        <w:rPr>
          <w:color w:val="000000" w:themeColor="text1"/>
          <w:sz w:val="24"/>
        </w:rPr>
      </w:pPr>
      <w:r w:rsidRPr="00B65780">
        <w:rPr>
          <w:color w:val="000000" w:themeColor="text1"/>
          <w:sz w:val="24"/>
        </w:rPr>
        <w:t>1b.</w:t>
      </w: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2.3.2</w:t>
        </w:r>
      </w:smartTag>
      <w:r w:rsidRPr="00B65780">
        <w:rPr>
          <w:color w:val="000000" w:themeColor="text1"/>
          <w:sz w:val="24"/>
        </w:rPr>
        <w:t xml:space="preserve"> </w:t>
      </w:r>
      <w:r w:rsidRPr="00B65780">
        <w:rPr>
          <w:color w:val="000000" w:themeColor="text1"/>
          <w:sz w:val="24"/>
        </w:rPr>
        <w:t>特別股</w:t>
      </w:r>
    </w:p>
    <w:p w14:paraId="0B1D754F" w14:textId="77777777" w:rsidR="005D59F6" w:rsidRPr="00B65780" w:rsidRDefault="005D59F6">
      <w:pPr>
        <w:pStyle w:val="Layer2"/>
        <w:spacing w:line="440" w:lineRule="exact"/>
        <w:ind w:left="1440" w:firstLine="2"/>
        <w:jc w:val="both"/>
        <w:rPr>
          <w:color w:val="000000" w:themeColor="text1"/>
        </w:rPr>
      </w:pPr>
      <w:r w:rsidRPr="00B65780">
        <w:rPr>
          <w:color w:val="000000" w:themeColor="text1"/>
        </w:rPr>
        <w:t>依信用評等等級分別填報其持有部位之認許資產金額，並按其所對應之風險係數計算風險資本額。同一投資標的之信用評等同時經由不同機構評等時，擇優引用風險係數。</w:t>
      </w:r>
    </w:p>
    <w:p w14:paraId="042A1E10" w14:textId="77777777" w:rsidR="005D59F6" w:rsidRPr="00B65780" w:rsidRDefault="005D59F6">
      <w:pPr>
        <w:pStyle w:val="Layer2"/>
        <w:spacing w:line="440" w:lineRule="exact"/>
        <w:ind w:leftChars="534" w:left="1436" w:hangingChars="20" w:hanging="48"/>
        <w:rPr>
          <w:color w:val="000000" w:themeColor="text1"/>
        </w:rPr>
      </w:pPr>
      <w:r w:rsidRPr="00B65780">
        <w:rPr>
          <w:color w:val="000000" w:themeColor="text1"/>
        </w:rPr>
        <w:t>若無法取得投資標的之信用評等等級者，則按最低評等等級所對應之數值作為風險係數。</w:t>
      </w:r>
    </w:p>
    <w:p w14:paraId="5ECFEE6E" w14:textId="77777777" w:rsidR="005D59F6" w:rsidRPr="00B65780" w:rsidRDefault="005D59F6">
      <w:pPr>
        <w:pStyle w:val="Layer2"/>
        <w:spacing w:line="440" w:lineRule="exact"/>
        <w:ind w:leftChars="350" w:left="910" w:firstLineChars="200" w:firstLine="480"/>
        <w:rPr>
          <w:color w:val="000000" w:themeColor="text1"/>
        </w:rPr>
      </w:pPr>
    </w:p>
    <w:p w14:paraId="69FAC8A7" w14:textId="77777777" w:rsidR="005D59F6" w:rsidRPr="00B65780" w:rsidRDefault="005D59F6">
      <w:pPr>
        <w:pStyle w:val="Layer2"/>
        <w:spacing w:line="440" w:lineRule="exact"/>
        <w:ind w:leftChars="350" w:left="910" w:firstLineChars="200" w:firstLine="480"/>
        <w:rPr>
          <w:color w:val="000000" w:themeColor="text1"/>
        </w:rPr>
      </w:pPr>
    </w:p>
    <w:p w14:paraId="54F08E93" w14:textId="77777777" w:rsidR="005D59F6" w:rsidRPr="00B65780" w:rsidRDefault="005D59F6">
      <w:pPr>
        <w:pStyle w:val="Layer2"/>
        <w:spacing w:line="440" w:lineRule="exact"/>
        <w:ind w:leftChars="350" w:left="910" w:firstLineChars="200" w:firstLine="480"/>
        <w:rPr>
          <w:color w:val="000000" w:themeColor="text1"/>
        </w:rPr>
      </w:pPr>
    </w:p>
    <w:p w14:paraId="2B9A8A6D" w14:textId="77777777" w:rsidR="005D59F6" w:rsidRPr="00B65780" w:rsidRDefault="005D59F6">
      <w:pPr>
        <w:pStyle w:val="Layer2"/>
        <w:spacing w:line="440" w:lineRule="exact"/>
        <w:ind w:leftChars="350" w:left="910" w:firstLineChars="200" w:firstLine="480"/>
        <w:rPr>
          <w:color w:val="000000" w:themeColor="text1"/>
        </w:rPr>
      </w:pPr>
    </w:p>
    <w:p w14:paraId="62BD3616" w14:textId="77777777" w:rsidR="005D59F6" w:rsidRPr="00B65780" w:rsidRDefault="005D59F6">
      <w:pPr>
        <w:pStyle w:val="Layer2"/>
        <w:spacing w:line="440" w:lineRule="exact"/>
        <w:ind w:leftChars="350" w:left="910" w:firstLineChars="200" w:firstLine="480"/>
        <w:rPr>
          <w:color w:val="000000" w:themeColor="text1"/>
        </w:rPr>
      </w:pPr>
    </w:p>
    <w:p w14:paraId="0FD0D691" w14:textId="77777777" w:rsidR="005D59F6" w:rsidRPr="00B65780" w:rsidRDefault="005D59F6">
      <w:pPr>
        <w:pStyle w:val="1"/>
        <w:spacing w:afterLines="0" w:after="0" w:line="440" w:lineRule="exact"/>
        <w:rPr>
          <w:color w:val="000000" w:themeColor="text1"/>
        </w:rPr>
      </w:pPr>
      <w:bookmarkStart w:id="331" w:name="_Toc103672917"/>
      <w:r w:rsidRPr="00B65780">
        <w:rPr>
          <w:color w:val="000000" w:themeColor="text1"/>
        </w:rPr>
        <w:lastRenderedPageBreak/>
        <w:t>表</w:t>
      </w:r>
      <w:smartTag w:uri="urn:schemas-microsoft-com:office:smarttags" w:element="chsdate">
        <w:smartTagPr>
          <w:attr w:name="IsROCDate" w:val="False"/>
          <w:attr w:name="IsLunarDate" w:val="False"/>
          <w:attr w:name="Day" w:val="3"/>
          <w:attr w:name="Month" w:val="3"/>
          <w:attr w:name="Year" w:val="1930"/>
        </w:smartTagPr>
        <w:r w:rsidRPr="00B65780">
          <w:rPr>
            <w:color w:val="000000" w:themeColor="text1"/>
          </w:rPr>
          <w:t>30-3-3</w:t>
        </w:r>
      </w:smartTag>
      <w:r w:rsidRPr="00B65780">
        <w:rPr>
          <w:color w:val="000000" w:themeColor="text1"/>
        </w:rPr>
        <w:t>：組合式存款風險資本額計算表</w:t>
      </w:r>
      <w:bookmarkEnd w:id="331"/>
    </w:p>
    <w:p w14:paraId="59C433B8" w14:textId="77777777" w:rsidR="005D59F6" w:rsidRPr="00B65780" w:rsidRDefault="005D59F6">
      <w:pPr>
        <w:pStyle w:val="Layer2"/>
        <w:spacing w:line="440" w:lineRule="exact"/>
        <w:jc w:val="both"/>
        <w:rPr>
          <w:color w:val="000000" w:themeColor="text1"/>
        </w:rPr>
      </w:pPr>
      <w:r w:rsidRPr="00B65780">
        <w:rPr>
          <w:color w:val="000000" w:themeColor="text1"/>
        </w:rPr>
        <w:t>1.</w:t>
      </w:r>
      <w:r w:rsidRPr="00B65780">
        <w:rPr>
          <w:color w:val="000000" w:themeColor="text1"/>
        </w:rPr>
        <w:t>依據保險業從事衍生性金融商品交易管理辦法第十</w:t>
      </w:r>
      <w:r w:rsidR="00C94298" w:rsidRPr="00B65780">
        <w:rPr>
          <w:color w:val="000000" w:themeColor="text1"/>
        </w:rPr>
        <w:t>一</w:t>
      </w:r>
      <w:r w:rsidRPr="00B65780">
        <w:rPr>
          <w:color w:val="000000" w:themeColor="text1"/>
        </w:rPr>
        <w:t>條</w:t>
      </w:r>
    </w:p>
    <w:p w14:paraId="5700F8C7" w14:textId="77777777" w:rsidR="005D59F6" w:rsidRPr="00B65780" w:rsidRDefault="005D59F6">
      <w:pPr>
        <w:pStyle w:val="Layer2"/>
        <w:spacing w:line="440" w:lineRule="exact"/>
        <w:jc w:val="both"/>
        <w:rPr>
          <w:color w:val="000000" w:themeColor="text1"/>
        </w:rPr>
      </w:pPr>
      <w:r w:rsidRPr="00B65780">
        <w:rPr>
          <w:color w:val="000000" w:themeColor="text1"/>
        </w:rPr>
        <w:t>｢保險業</w:t>
      </w:r>
      <w:r w:rsidR="00E1207C" w:rsidRPr="00B65780">
        <w:rPr>
          <w:color w:val="000000" w:themeColor="text1"/>
        </w:rPr>
        <w:t>從事結構型商品投資之衍生性金融商品交易，該</w:t>
      </w:r>
      <w:r w:rsidRPr="00B65780">
        <w:rPr>
          <w:color w:val="000000" w:themeColor="text1"/>
        </w:rPr>
        <w:t>結構型商品應符合下列條件，其投資總額不得超過保險業資金之百分之十：</w:t>
      </w:r>
    </w:p>
    <w:p w14:paraId="5B54C973" w14:textId="77777777" w:rsidR="005D59F6" w:rsidRPr="00B65780" w:rsidRDefault="005D59F6">
      <w:pPr>
        <w:pStyle w:val="Layer2"/>
        <w:spacing w:line="440" w:lineRule="exact"/>
        <w:ind w:left="480" w:hangingChars="200" w:hanging="480"/>
        <w:jc w:val="both"/>
        <w:rPr>
          <w:color w:val="000000" w:themeColor="text1"/>
        </w:rPr>
      </w:pPr>
      <w:r w:rsidRPr="00B65780">
        <w:rPr>
          <w:color w:val="000000" w:themeColor="text1"/>
        </w:rPr>
        <w:t>一、最終到期日不得超過十年。</w:t>
      </w:r>
    </w:p>
    <w:p w14:paraId="5EC134D7" w14:textId="77777777" w:rsidR="005D59F6" w:rsidRPr="00B65780" w:rsidRDefault="005D59F6">
      <w:pPr>
        <w:pStyle w:val="Layer2"/>
        <w:spacing w:line="440" w:lineRule="exact"/>
        <w:ind w:left="480" w:hangingChars="200" w:hanging="480"/>
        <w:jc w:val="both"/>
        <w:rPr>
          <w:color w:val="000000" w:themeColor="text1"/>
        </w:rPr>
      </w:pPr>
      <w:r w:rsidRPr="00B65780">
        <w:rPr>
          <w:color w:val="000000" w:themeColor="text1"/>
        </w:rPr>
        <w:t>二、到期本金之保本比率為百分之百，但最終到期日未逾五年者，到期本金之保本比率得調整為百分之九十以上。</w:t>
      </w:r>
    </w:p>
    <w:p w14:paraId="351503CF" w14:textId="77777777" w:rsidR="005D59F6" w:rsidRPr="00B65780" w:rsidRDefault="005D59F6">
      <w:pPr>
        <w:pStyle w:val="Layer2"/>
        <w:spacing w:line="440" w:lineRule="exact"/>
        <w:ind w:left="480" w:hangingChars="200" w:hanging="480"/>
        <w:jc w:val="both"/>
        <w:rPr>
          <w:color w:val="000000" w:themeColor="text1"/>
        </w:rPr>
      </w:pPr>
      <w:r w:rsidRPr="00B65780">
        <w:rPr>
          <w:color w:val="000000" w:themeColor="text1"/>
        </w:rPr>
        <w:t>三、相關衍生性金融商品操作風險由該發行機構承擔。</w:t>
      </w:r>
    </w:p>
    <w:p w14:paraId="023FDEAA" w14:textId="77777777" w:rsidR="005D59F6" w:rsidRPr="00B65780" w:rsidRDefault="005D59F6" w:rsidP="00E1207C">
      <w:pPr>
        <w:pStyle w:val="Layer2"/>
        <w:spacing w:line="440" w:lineRule="exact"/>
        <w:jc w:val="both"/>
        <w:rPr>
          <w:color w:val="000000" w:themeColor="text1"/>
        </w:rPr>
      </w:pPr>
      <w:r w:rsidRPr="00B65780">
        <w:rPr>
          <w:color w:val="000000" w:themeColor="text1"/>
        </w:rPr>
        <w:t>前項結構型商品之發行或保證機構，</w:t>
      </w:r>
      <w:r w:rsidR="00E1207C" w:rsidRPr="00B65780">
        <w:rPr>
          <w:color w:val="000000" w:themeColor="text1"/>
        </w:rPr>
        <w:t>應為依法得辦理且符合第六條第三款所定件之本國及外國金融機構</w:t>
      </w:r>
      <w:r w:rsidRPr="00B65780">
        <w:rPr>
          <w:color w:val="000000" w:themeColor="text1"/>
        </w:rPr>
        <w:t>。｣</w:t>
      </w:r>
    </w:p>
    <w:p w14:paraId="674DD7A7" w14:textId="77777777" w:rsidR="005D59F6" w:rsidRPr="00B65780" w:rsidRDefault="005D59F6">
      <w:pPr>
        <w:pStyle w:val="Layer2"/>
        <w:spacing w:line="440" w:lineRule="exact"/>
        <w:jc w:val="both"/>
        <w:rPr>
          <w:color w:val="000000" w:themeColor="text1"/>
        </w:rPr>
      </w:pPr>
      <w:r w:rsidRPr="00B65780">
        <w:rPr>
          <w:color w:val="000000" w:themeColor="text1"/>
        </w:rPr>
        <w:t>2.</w:t>
      </w:r>
      <w:r w:rsidRPr="00B65780">
        <w:rPr>
          <w:color w:val="000000" w:themeColor="text1"/>
        </w:rPr>
        <w:t>本表組合式存款分為</w:t>
      </w:r>
      <w:r w:rsidRPr="00B65780">
        <w:rPr>
          <w:color w:val="000000" w:themeColor="text1"/>
        </w:rPr>
        <w:t>100%</w:t>
      </w:r>
      <w:r w:rsidRPr="00B65780">
        <w:rPr>
          <w:color w:val="000000" w:themeColor="text1"/>
        </w:rPr>
        <w:t>保本與</w:t>
      </w:r>
      <w:r w:rsidRPr="00B65780">
        <w:rPr>
          <w:color w:val="000000" w:themeColor="text1"/>
        </w:rPr>
        <w:t>90%</w:t>
      </w:r>
      <w:r w:rsidRPr="00B65780">
        <w:rPr>
          <w:color w:val="000000" w:themeColor="text1"/>
        </w:rPr>
        <w:t>保本兩大類</w:t>
      </w:r>
      <w:r w:rsidR="00E1207C" w:rsidRPr="00B65780">
        <w:rPr>
          <w:color w:val="000000" w:themeColor="text1"/>
        </w:rPr>
        <w:t>，非</w:t>
      </w:r>
      <w:r w:rsidR="00E1207C" w:rsidRPr="00B65780">
        <w:rPr>
          <w:color w:val="000000" w:themeColor="text1"/>
        </w:rPr>
        <w:t>100%</w:t>
      </w:r>
      <w:r w:rsidR="00E1207C" w:rsidRPr="00B65780">
        <w:rPr>
          <w:color w:val="000000" w:themeColor="text1"/>
        </w:rPr>
        <w:t>保本皆填列於</w:t>
      </w:r>
      <w:r w:rsidR="00E1207C" w:rsidRPr="00B65780">
        <w:rPr>
          <w:color w:val="000000" w:themeColor="text1"/>
        </w:rPr>
        <w:t>90%</w:t>
      </w:r>
      <w:r w:rsidR="00E1207C" w:rsidRPr="00B65780">
        <w:rPr>
          <w:color w:val="000000" w:themeColor="text1"/>
        </w:rPr>
        <w:t>保本</w:t>
      </w:r>
      <w:r w:rsidRPr="00B65780">
        <w:rPr>
          <w:color w:val="000000" w:themeColor="text1"/>
        </w:rPr>
        <w:t>。依照組合式存款之評等分項填列第</w:t>
      </w:r>
      <w:r w:rsidRPr="00B65780">
        <w:rPr>
          <w:color w:val="000000" w:themeColor="text1"/>
        </w:rPr>
        <w:t>3</w:t>
      </w:r>
      <w:r w:rsidRPr="00B65780">
        <w:rPr>
          <w:color w:val="000000" w:themeColor="text1"/>
        </w:rPr>
        <w:t>欄至第</w:t>
      </w:r>
      <w:r w:rsidRPr="00B65780">
        <w:rPr>
          <w:color w:val="000000" w:themeColor="text1"/>
        </w:rPr>
        <w:t>7</w:t>
      </w:r>
      <w:r w:rsidRPr="00B65780">
        <w:rPr>
          <w:color w:val="000000" w:themeColor="text1"/>
        </w:rPr>
        <w:t>欄持有部位之金額。第</w:t>
      </w:r>
      <w:r w:rsidRPr="00B65780">
        <w:rPr>
          <w:color w:val="000000" w:themeColor="text1"/>
        </w:rPr>
        <w:t>9</w:t>
      </w:r>
      <w:r w:rsidRPr="00B65780">
        <w:rPr>
          <w:color w:val="000000" w:themeColor="text1"/>
        </w:rPr>
        <w:t>欄</w:t>
      </w:r>
      <w:r w:rsidRPr="00B65780">
        <w:rPr>
          <w:color w:val="000000" w:themeColor="text1"/>
        </w:rPr>
        <w:t>~</w:t>
      </w:r>
      <w:r w:rsidRPr="00B65780">
        <w:rPr>
          <w:color w:val="000000" w:themeColor="text1"/>
        </w:rPr>
        <w:t>第</w:t>
      </w:r>
      <w:r w:rsidRPr="00B65780">
        <w:rPr>
          <w:color w:val="000000" w:themeColor="text1"/>
        </w:rPr>
        <w:t>13</w:t>
      </w:r>
      <w:r w:rsidRPr="00B65780">
        <w:rPr>
          <w:color w:val="000000" w:themeColor="text1"/>
        </w:rPr>
        <w:t>欄為其風險資本額。</w:t>
      </w:r>
    </w:p>
    <w:p w14:paraId="30570ED8" w14:textId="77777777" w:rsidR="005D59F6" w:rsidRPr="00B65780" w:rsidRDefault="005D59F6">
      <w:pPr>
        <w:pStyle w:val="Layer2"/>
        <w:spacing w:line="440" w:lineRule="exact"/>
        <w:jc w:val="both"/>
        <w:rPr>
          <w:color w:val="000000" w:themeColor="text1"/>
        </w:rPr>
      </w:pPr>
      <w:r w:rsidRPr="00B65780">
        <w:rPr>
          <w:color w:val="000000" w:themeColor="text1"/>
        </w:rPr>
        <w:t>3.</w:t>
      </w:r>
      <w:r w:rsidRPr="00B65780">
        <w:rPr>
          <w:color w:val="000000" w:themeColor="text1"/>
        </w:rPr>
        <w:t>無評等之組合式存款請以最低等級之評等填報。</w:t>
      </w:r>
    </w:p>
    <w:p w14:paraId="16E1318A" w14:textId="77777777" w:rsidR="005D59F6" w:rsidRPr="00B65780" w:rsidRDefault="005D59F6">
      <w:pPr>
        <w:pStyle w:val="Layer2"/>
        <w:spacing w:line="440" w:lineRule="exact"/>
        <w:jc w:val="both"/>
        <w:rPr>
          <w:color w:val="000000" w:themeColor="text1"/>
        </w:rPr>
      </w:pPr>
      <w:r w:rsidRPr="00B65780">
        <w:rPr>
          <w:color w:val="000000" w:themeColor="text1"/>
        </w:rPr>
        <w:t>4.</w:t>
      </w:r>
      <w:r w:rsidRPr="00B65780">
        <w:rPr>
          <w:color w:val="000000" w:themeColor="text1"/>
        </w:rPr>
        <w:t>評等對照僅供參考</w:t>
      </w:r>
    </w:p>
    <w:p w14:paraId="58363008" w14:textId="77777777" w:rsidR="005D59F6" w:rsidRPr="00B65780" w:rsidRDefault="005D59F6">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9E4F96" w:rsidRPr="00B65780" w14:paraId="30C11C12" w14:textId="77777777">
        <w:trPr>
          <w:tblHeader/>
        </w:trPr>
        <w:tc>
          <w:tcPr>
            <w:tcW w:w="2787" w:type="dxa"/>
            <w:shd w:val="clear" w:color="auto" w:fill="CCCCCC"/>
          </w:tcPr>
          <w:p w14:paraId="31DD85E3" w14:textId="77777777" w:rsidR="005D59F6" w:rsidRPr="00B65780" w:rsidRDefault="005D59F6">
            <w:pPr>
              <w:spacing w:line="440" w:lineRule="exact"/>
              <w:jc w:val="both"/>
              <w:rPr>
                <w:color w:val="000000" w:themeColor="text1"/>
              </w:rPr>
            </w:pPr>
            <w:r w:rsidRPr="00B65780">
              <w:rPr>
                <w:color w:val="000000" w:themeColor="text1"/>
              </w:rPr>
              <w:t>S&amp;P</w:t>
            </w:r>
            <w:r w:rsidR="003D005A" w:rsidRPr="00B65780">
              <w:rPr>
                <w:color w:val="000000" w:themeColor="text1"/>
                <w:sz w:val="24"/>
              </w:rPr>
              <w:t>、</w:t>
            </w:r>
            <w:r w:rsidR="003D005A" w:rsidRPr="00B65780">
              <w:rPr>
                <w:color w:val="000000" w:themeColor="text1"/>
                <w:sz w:val="24"/>
              </w:rPr>
              <w:t>Fitch</w:t>
            </w:r>
            <w:r w:rsidR="003D005A" w:rsidRPr="00B65780">
              <w:rPr>
                <w:color w:val="000000" w:themeColor="text1"/>
                <w:sz w:val="24"/>
              </w:rPr>
              <w:t>、</w:t>
            </w:r>
            <w:r w:rsidR="003D005A" w:rsidRPr="00B65780">
              <w:rPr>
                <w:color w:val="000000" w:themeColor="text1"/>
                <w:sz w:val="24"/>
              </w:rPr>
              <w:t>KBRA</w:t>
            </w:r>
          </w:p>
        </w:tc>
        <w:tc>
          <w:tcPr>
            <w:tcW w:w="2787" w:type="dxa"/>
            <w:shd w:val="clear" w:color="auto" w:fill="CCCCCC"/>
          </w:tcPr>
          <w:p w14:paraId="1A662D49" w14:textId="77777777" w:rsidR="005D59F6" w:rsidRPr="00B65780" w:rsidRDefault="005D59F6">
            <w:pPr>
              <w:spacing w:line="440" w:lineRule="exact"/>
              <w:jc w:val="both"/>
              <w:rPr>
                <w:color w:val="000000" w:themeColor="text1"/>
              </w:rPr>
            </w:pPr>
            <w:r w:rsidRPr="00B65780">
              <w:rPr>
                <w:color w:val="000000" w:themeColor="text1"/>
              </w:rPr>
              <w:t>Moody’s</w:t>
            </w:r>
          </w:p>
        </w:tc>
        <w:tc>
          <w:tcPr>
            <w:tcW w:w="2788" w:type="dxa"/>
            <w:shd w:val="clear" w:color="auto" w:fill="CCCCCC"/>
          </w:tcPr>
          <w:p w14:paraId="5CE3F880" w14:textId="77777777" w:rsidR="005D59F6" w:rsidRPr="00B65780" w:rsidRDefault="005D59F6">
            <w:pPr>
              <w:spacing w:line="440" w:lineRule="exact"/>
              <w:jc w:val="both"/>
              <w:rPr>
                <w:color w:val="000000" w:themeColor="text1"/>
              </w:rPr>
            </w:pPr>
            <w:r w:rsidRPr="00B65780">
              <w:rPr>
                <w:color w:val="000000" w:themeColor="text1"/>
              </w:rPr>
              <w:t>中華信評</w:t>
            </w:r>
          </w:p>
        </w:tc>
      </w:tr>
      <w:tr w:rsidR="009E4F96" w:rsidRPr="00B65780" w14:paraId="0692C2C5" w14:textId="77777777">
        <w:tc>
          <w:tcPr>
            <w:tcW w:w="2787" w:type="dxa"/>
            <w:vAlign w:val="bottom"/>
          </w:tcPr>
          <w:p w14:paraId="7B5EA2A5" w14:textId="77777777" w:rsidR="005D59F6" w:rsidRPr="00B65780" w:rsidRDefault="005D59F6">
            <w:pPr>
              <w:spacing w:line="440" w:lineRule="exact"/>
              <w:jc w:val="both"/>
              <w:rPr>
                <w:color w:val="000000" w:themeColor="text1"/>
              </w:rPr>
            </w:pPr>
            <w:r w:rsidRPr="00B65780">
              <w:rPr>
                <w:color w:val="000000" w:themeColor="text1"/>
              </w:rPr>
              <w:t>AAA</w:t>
            </w:r>
          </w:p>
        </w:tc>
        <w:tc>
          <w:tcPr>
            <w:tcW w:w="2787" w:type="dxa"/>
            <w:vAlign w:val="bottom"/>
          </w:tcPr>
          <w:p w14:paraId="78929869" w14:textId="77777777" w:rsidR="005D59F6" w:rsidRPr="00B65780" w:rsidRDefault="005D59F6">
            <w:pPr>
              <w:spacing w:line="440" w:lineRule="exact"/>
              <w:jc w:val="both"/>
              <w:rPr>
                <w:color w:val="000000" w:themeColor="text1"/>
              </w:rPr>
            </w:pPr>
            <w:proofErr w:type="spellStart"/>
            <w:r w:rsidRPr="00B65780">
              <w:rPr>
                <w:color w:val="000000" w:themeColor="text1"/>
              </w:rPr>
              <w:t>Aaa</w:t>
            </w:r>
            <w:proofErr w:type="spellEnd"/>
          </w:p>
        </w:tc>
        <w:tc>
          <w:tcPr>
            <w:tcW w:w="2788" w:type="dxa"/>
          </w:tcPr>
          <w:p w14:paraId="2AEDF9BE" w14:textId="77777777" w:rsidR="005D59F6" w:rsidRPr="00B65780" w:rsidRDefault="005D59F6">
            <w:pPr>
              <w:spacing w:line="440" w:lineRule="exact"/>
              <w:jc w:val="both"/>
              <w:rPr>
                <w:color w:val="000000" w:themeColor="text1"/>
              </w:rPr>
            </w:pPr>
            <w:r w:rsidRPr="00B65780">
              <w:rPr>
                <w:color w:val="000000" w:themeColor="text1"/>
              </w:rPr>
              <w:t>－</w:t>
            </w:r>
          </w:p>
        </w:tc>
      </w:tr>
      <w:tr w:rsidR="009E4F96" w:rsidRPr="00B65780" w14:paraId="6BFA3008" w14:textId="77777777">
        <w:tc>
          <w:tcPr>
            <w:tcW w:w="2787" w:type="dxa"/>
            <w:vAlign w:val="bottom"/>
          </w:tcPr>
          <w:p w14:paraId="4746C3C0" w14:textId="77777777" w:rsidR="005D59F6" w:rsidRPr="00B65780" w:rsidRDefault="005D59F6">
            <w:pPr>
              <w:spacing w:line="440" w:lineRule="exact"/>
              <w:jc w:val="both"/>
              <w:rPr>
                <w:color w:val="000000" w:themeColor="text1"/>
              </w:rPr>
            </w:pPr>
            <w:r w:rsidRPr="00B65780">
              <w:rPr>
                <w:color w:val="000000" w:themeColor="text1"/>
              </w:rPr>
              <w:t>AA+</w:t>
            </w:r>
          </w:p>
        </w:tc>
        <w:tc>
          <w:tcPr>
            <w:tcW w:w="2787" w:type="dxa"/>
            <w:vAlign w:val="bottom"/>
          </w:tcPr>
          <w:p w14:paraId="00D081D5" w14:textId="77777777" w:rsidR="005D59F6" w:rsidRPr="00B65780" w:rsidRDefault="005D59F6">
            <w:pPr>
              <w:spacing w:line="440" w:lineRule="exact"/>
              <w:jc w:val="both"/>
              <w:rPr>
                <w:color w:val="000000" w:themeColor="text1"/>
              </w:rPr>
            </w:pPr>
            <w:r w:rsidRPr="00B65780">
              <w:rPr>
                <w:color w:val="000000" w:themeColor="text1"/>
              </w:rPr>
              <w:t>Aa1</w:t>
            </w:r>
          </w:p>
        </w:tc>
        <w:tc>
          <w:tcPr>
            <w:tcW w:w="2788" w:type="dxa"/>
          </w:tcPr>
          <w:p w14:paraId="5A117D21" w14:textId="77777777" w:rsidR="005D59F6" w:rsidRPr="00B65780" w:rsidRDefault="005D59F6">
            <w:pPr>
              <w:spacing w:line="440" w:lineRule="exact"/>
              <w:jc w:val="both"/>
              <w:rPr>
                <w:color w:val="000000" w:themeColor="text1"/>
              </w:rPr>
            </w:pPr>
            <w:r w:rsidRPr="00B65780">
              <w:rPr>
                <w:color w:val="000000" w:themeColor="text1"/>
              </w:rPr>
              <w:t>－</w:t>
            </w:r>
          </w:p>
        </w:tc>
      </w:tr>
      <w:tr w:rsidR="009E4F96" w:rsidRPr="00B65780" w14:paraId="160A1CF3" w14:textId="77777777">
        <w:tc>
          <w:tcPr>
            <w:tcW w:w="2787" w:type="dxa"/>
            <w:tcBorders>
              <w:bottom w:val="single" w:sz="4" w:space="0" w:color="auto"/>
            </w:tcBorders>
            <w:vAlign w:val="bottom"/>
          </w:tcPr>
          <w:p w14:paraId="78118E6D" w14:textId="77777777" w:rsidR="005D59F6" w:rsidRPr="00B65780" w:rsidRDefault="005D59F6">
            <w:pPr>
              <w:spacing w:line="440" w:lineRule="exact"/>
              <w:jc w:val="both"/>
              <w:rPr>
                <w:color w:val="000000" w:themeColor="text1"/>
              </w:rPr>
            </w:pPr>
            <w:r w:rsidRPr="00B65780">
              <w:rPr>
                <w:color w:val="000000" w:themeColor="text1"/>
              </w:rPr>
              <w:t>AA</w:t>
            </w:r>
          </w:p>
        </w:tc>
        <w:tc>
          <w:tcPr>
            <w:tcW w:w="2787" w:type="dxa"/>
            <w:tcBorders>
              <w:bottom w:val="single" w:sz="4" w:space="0" w:color="auto"/>
            </w:tcBorders>
            <w:vAlign w:val="bottom"/>
          </w:tcPr>
          <w:p w14:paraId="5491DE9D" w14:textId="77777777" w:rsidR="005D59F6" w:rsidRPr="00B65780" w:rsidRDefault="005D59F6">
            <w:pPr>
              <w:spacing w:line="440" w:lineRule="exact"/>
              <w:jc w:val="both"/>
              <w:rPr>
                <w:color w:val="000000" w:themeColor="text1"/>
              </w:rPr>
            </w:pPr>
            <w:r w:rsidRPr="00B65780">
              <w:rPr>
                <w:color w:val="000000" w:themeColor="text1"/>
              </w:rPr>
              <w:t>Aa2</w:t>
            </w:r>
          </w:p>
        </w:tc>
        <w:tc>
          <w:tcPr>
            <w:tcW w:w="2788" w:type="dxa"/>
            <w:tcBorders>
              <w:bottom w:val="single" w:sz="4" w:space="0" w:color="auto"/>
            </w:tcBorders>
            <w:vAlign w:val="bottom"/>
          </w:tcPr>
          <w:p w14:paraId="7B15FFFA" w14:textId="77777777" w:rsidR="005D59F6" w:rsidRPr="00B65780" w:rsidRDefault="005D59F6">
            <w:pPr>
              <w:spacing w:line="440" w:lineRule="exact"/>
              <w:jc w:val="both"/>
              <w:rPr>
                <w:color w:val="000000" w:themeColor="text1"/>
              </w:rPr>
            </w:pPr>
            <w:r w:rsidRPr="00B65780">
              <w:rPr>
                <w:color w:val="000000" w:themeColor="text1"/>
              </w:rPr>
              <w:t>－</w:t>
            </w:r>
          </w:p>
        </w:tc>
      </w:tr>
      <w:tr w:rsidR="009E4F96" w:rsidRPr="00B65780" w14:paraId="0BE56779" w14:textId="77777777">
        <w:tc>
          <w:tcPr>
            <w:tcW w:w="2787" w:type="dxa"/>
            <w:shd w:val="clear" w:color="auto" w:fill="CCFFCC"/>
            <w:vAlign w:val="bottom"/>
          </w:tcPr>
          <w:p w14:paraId="1D0544F6" w14:textId="77777777" w:rsidR="005D59F6" w:rsidRPr="00B65780" w:rsidRDefault="005D59F6">
            <w:pPr>
              <w:spacing w:line="440" w:lineRule="exact"/>
              <w:jc w:val="both"/>
              <w:rPr>
                <w:color w:val="000000" w:themeColor="text1"/>
              </w:rPr>
            </w:pPr>
            <w:r w:rsidRPr="00B65780">
              <w:rPr>
                <w:color w:val="000000" w:themeColor="text1"/>
              </w:rPr>
              <w:t>AA-</w:t>
            </w:r>
          </w:p>
        </w:tc>
        <w:tc>
          <w:tcPr>
            <w:tcW w:w="2787" w:type="dxa"/>
            <w:shd w:val="clear" w:color="auto" w:fill="CCFFCC"/>
            <w:vAlign w:val="bottom"/>
          </w:tcPr>
          <w:p w14:paraId="6E334B0F" w14:textId="77777777" w:rsidR="005D59F6" w:rsidRPr="00B65780" w:rsidRDefault="005D59F6">
            <w:pPr>
              <w:spacing w:line="440" w:lineRule="exact"/>
              <w:jc w:val="both"/>
              <w:rPr>
                <w:color w:val="000000" w:themeColor="text1"/>
              </w:rPr>
            </w:pPr>
            <w:r w:rsidRPr="00B65780">
              <w:rPr>
                <w:color w:val="000000" w:themeColor="text1"/>
              </w:rPr>
              <w:t>Aa3</w:t>
            </w:r>
          </w:p>
        </w:tc>
        <w:tc>
          <w:tcPr>
            <w:tcW w:w="2788" w:type="dxa"/>
            <w:shd w:val="clear" w:color="auto" w:fill="CCFFCC"/>
            <w:vAlign w:val="bottom"/>
          </w:tcPr>
          <w:p w14:paraId="40D37968" w14:textId="77777777" w:rsidR="005D59F6" w:rsidRPr="00B65780" w:rsidRDefault="005D59F6">
            <w:pPr>
              <w:spacing w:line="440" w:lineRule="exact"/>
              <w:jc w:val="both"/>
              <w:rPr>
                <w:color w:val="000000" w:themeColor="text1"/>
              </w:rPr>
            </w:pPr>
            <w:proofErr w:type="spellStart"/>
            <w:r w:rsidRPr="00B65780">
              <w:rPr>
                <w:color w:val="000000" w:themeColor="text1"/>
              </w:rPr>
              <w:t>twAAA</w:t>
            </w:r>
            <w:proofErr w:type="spellEnd"/>
          </w:p>
        </w:tc>
      </w:tr>
      <w:tr w:rsidR="009E4F96" w:rsidRPr="00B65780" w14:paraId="695A4566" w14:textId="77777777">
        <w:tc>
          <w:tcPr>
            <w:tcW w:w="2787" w:type="dxa"/>
            <w:vAlign w:val="bottom"/>
          </w:tcPr>
          <w:p w14:paraId="7ABF3484" w14:textId="77777777" w:rsidR="005D59F6" w:rsidRPr="00B65780" w:rsidRDefault="005D59F6">
            <w:pPr>
              <w:spacing w:line="440" w:lineRule="exact"/>
              <w:jc w:val="both"/>
              <w:rPr>
                <w:color w:val="000000" w:themeColor="text1"/>
              </w:rPr>
            </w:pPr>
            <w:r w:rsidRPr="00B65780">
              <w:rPr>
                <w:color w:val="000000" w:themeColor="text1"/>
              </w:rPr>
              <w:t>A+</w:t>
            </w:r>
          </w:p>
        </w:tc>
        <w:tc>
          <w:tcPr>
            <w:tcW w:w="2787" w:type="dxa"/>
            <w:vAlign w:val="bottom"/>
          </w:tcPr>
          <w:p w14:paraId="144EA890" w14:textId="77777777" w:rsidR="005D59F6" w:rsidRPr="00B65780" w:rsidRDefault="005D59F6">
            <w:pPr>
              <w:spacing w:line="440" w:lineRule="exact"/>
              <w:jc w:val="both"/>
              <w:rPr>
                <w:color w:val="000000" w:themeColor="text1"/>
              </w:rPr>
            </w:pPr>
            <w:r w:rsidRPr="00B65780">
              <w:rPr>
                <w:color w:val="000000" w:themeColor="text1"/>
              </w:rPr>
              <w:t>A1</w:t>
            </w:r>
          </w:p>
        </w:tc>
        <w:tc>
          <w:tcPr>
            <w:tcW w:w="2788" w:type="dxa"/>
            <w:vAlign w:val="bottom"/>
          </w:tcPr>
          <w:p w14:paraId="28A5527D" w14:textId="77777777" w:rsidR="005D59F6" w:rsidRPr="00B65780" w:rsidRDefault="005D59F6">
            <w:pPr>
              <w:spacing w:line="440" w:lineRule="exact"/>
              <w:jc w:val="both"/>
              <w:rPr>
                <w:color w:val="000000" w:themeColor="text1"/>
              </w:rPr>
            </w:pPr>
            <w:proofErr w:type="spellStart"/>
            <w:r w:rsidRPr="00B65780">
              <w:rPr>
                <w:color w:val="000000" w:themeColor="text1"/>
              </w:rPr>
              <w:t>twAA</w:t>
            </w:r>
            <w:proofErr w:type="spellEnd"/>
            <w:r w:rsidRPr="00B65780">
              <w:rPr>
                <w:color w:val="000000" w:themeColor="text1"/>
              </w:rPr>
              <w:t>+</w:t>
            </w:r>
          </w:p>
        </w:tc>
      </w:tr>
      <w:tr w:rsidR="009E4F96" w:rsidRPr="00B65780" w14:paraId="18AC93B9" w14:textId="77777777">
        <w:tc>
          <w:tcPr>
            <w:tcW w:w="2787" w:type="dxa"/>
            <w:vAlign w:val="bottom"/>
          </w:tcPr>
          <w:p w14:paraId="4725388A" w14:textId="77777777" w:rsidR="005D59F6" w:rsidRPr="00B65780" w:rsidRDefault="005D59F6">
            <w:pPr>
              <w:spacing w:line="440" w:lineRule="exact"/>
              <w:jc w:val="both"/>
              <w:rPr>
                <w:color w:val="000000" w:themeColor="text1"/>
              </w:rPr>
            </w:pPr>
            <w:r w:rsidRPr="00B65780">
              <w:rPr>
                <w:color w:val="000000" w:themeColor="text1"/>
              </w:rPr>
              <w:t>A</w:t>
            </w:r>
          </w:p>
        </w:tc>
        <w:tc>
          <w:tcPr>
            <w:tcW w:w="2787" w:type="dxa"/>
            <w:vAlign w:val="bottom"/>
          </w:tcPr>
          <w:p w14:paraId="79F6E1D8" w14:textId="77777777" w:rsidR="005D59F6" w:rsidRPr="00B65780" w:rsidRDefault="005D59F6">
            <w:pPr>
              <w:spacing w:line="440" w:lineRule="exact"/>
              <w:jc w:val="both"/>
              <w:rPr>
                <w:color w:val="000000" w:themeColor="text1"/>
              </w:rPr>
            </w:pPr>
            <w:r w:rsidRPr="00B65780">
              <w:rPr>
                <w:color w:val="000000" w:themeColor="text1"/>
              </w:rPr>
              <w:t>A2</w:t>
            </w:r>
          </w:p>
        </w:tc>
        <w:tc>
          <w:tcPr>
            <w:tcW w:w="2788" w:type="dxa"/>
            <w:vAlign w:val="bottom"/>
          </w:tcPr>
          <w:p w14:paraId="0F4301E6" w14:textId="77777777" w:rsidR="005D59F6" w:rsidRPr="00B65780" w:rsidRDefault="005D59F6">
            <w:pPr>
              <w:spacing w:line="440" w:lineRule="exact"/>
              <w:jc w:val="both"/>
              <w:rPr>
                <w:color w:val="000000" w:themeColor="text1"/>
              </w:rPr>
            </w:pPr>
            <w:proofErr w:type="spellStart"/>
            <w:r w:rsidRPr="00B65780">
              <w:rPr>
                <w:color w:val="000000" w:themeColor="text1"/>
              </w:rPr>
              <w:t>twAA</w:t>
            </w:r>
            <w:proofErr w:type="spellEnd"/>
          </w:p>
        </w:tc>
      </w:tr>
      <w:tr w:rsidR="009E4F96" w:rsidRPr="00B65780" w14:paraId="7EEDD2CA" w14:textId="77777777">
        <w:tc>
          <w:tcPr>
            <w:tcW w:w="2787" w:type="dxa"/>
            <w:vAlign w:val="bottom"/>
          </w:tcPr>
          <w:p w14:paraId="2FABD868" w14:textId="77777777" w:rsidR="005D59F6" w:rsidRPr="00B65780" w:rsidRDefault="005D59F6">
            <w:pPr>
              <w:spacing w:line="440" w:lineRule="exact"/>
              <w:jc w:val="both"/>
              <w:rPr>
                <w:color w:val="000000" w:themeColor="text1"/>
              </w:rPr>
            </w:pPr>
            <w:r w:rsidRPr="00B65780">
              <w:rPr>
                <w:color w:val="000000" w:themeColor="text1"/>
              </w:rPr>
              <w:t>A-</w:t>
            </w:r>
          </w:p>
        </w:tc>
        <w:tc>
          <w:tcPr>
            <w:tcW w:w="2787" w:type="dxa"/>
            <w:vAlign w:val="bottom"/>
          </w:tcPr>
          <w:p w14:paraId="6E99CA19" w14:textId="77777777" w:rsidR="005D59F6" w:rsidRPr="00B65780" w:rsidRDefault="005D59F6">
            <w:pPr>
              <w:spacing w:line="440" w:lineRule="exact"/>
              <w:jc w:val="both"/>
              <w:rPr>
                <w:color w:val="000000" w:themeColor="text1"/>
              </w:rPr>
            </w:pPr>
            <w:r w:rsidRPr="00B65780">
              <w:rPr>
                <w:color w:val="000000" w:themeColor="text1"/>
              </w:rPr>
              <w:t>A3</w:t>
            </w:r>
          </w:p>
        </w:tc>
        <w:tc>
          <w:tcPr>
            <w:tcW w:w="2788" w:type="dxa"/>
            <w:vAlign w:val="bottom"/>
          </w:tcPr>
          <w:p w14:paraId="1CEB0364" w14:textId="77777777" w:rsidR="005D59F6" w:rsidRPr="00B65780" w:rsidRDefault="005D59F6">
            <w:pPr>
              <w:spacing w:line="440" w:lineRule="exact"/>
              <w:jc w:val="both"/>
              <w:rPr>
                <w:color w:val="000000" w:themeColor="text1"/>
              </w:rPr>
            </w:pPr>
            <w:proofErr w:type="spellStart"/>
            <w:r w:rsidRPr="00B65780">
              <w:rPr>
                <w:color w:val="000000" w:themeColor="text1"/>
              </w:rPr>
              <w:t>twAA</w:t>
            </w:r>
            <w:proofErr w:type="spellEnd"/>
            <w:r w:rsidRPr="00B65780">
              <w:rPr>
                <w:color w:val="000000" w:themeColor="text1"/>
              </w:rPr>
              <w:t>-</w:t>
            </w:r>
          </w:p>
        </w:tc>
      </w:tr>
      <w:tr w:rsidR="009E4F96" w:rsidRPr="00B65780" w14:paraId="7D43EDB2" w14:textId="77777777">
        <w:tc>
          <w:tcPr>
            <w:tcW w:w="2787" w:type="dxa"/>
            <w:vAlign w:val="bottom"/>
          </w:tcPr>
          <w:p w14:paraId="04BC89D2" w14:textId="77777777" w:rsidR="005D59F6" w:rsidRPr="00B65780" w:rsidRDefault="005D59F6">
            <w:pPr>
              <w:spacing w:line="440" w:lineRule="exact"/>
              <w:jc w:val="both"/>
              <w:rPr>
                <w:color w:val="000000" w:themeColor="text1"/>
              </w:rPr>
            </w:pPr>
            <w:r w:rsidRPr="00B65780">
              <w:rPr>
                <w:color w:val="000000" w:themeColor="text1"/>
              </w:rPr>
              <w:t>BBB+</w:t>
            </w:r>
          </w:p>
        </w:tc>
        <w:tc>
          <w:tcPr>
            <w:tcW w:w="2787" w:type="dxa"/>
            <w:vAlign w:val="bottom"/>
          </w:tcPr>
          <w:p w14:paraId="4FFFE945" w14:textId="77777777" w:rsidR="005D59F6" w:rsidRPr="00B65780" w:rsidRDefault="005D59F6">
            <w:pPr>
              <w:spacing w:line="440" w:lineRule="exact"/>
              <w:jc w:val="both"/>
              <w:rPr>
                <w:color w:val="000000" w:themeColor="text1"/>
              </w:rPr>
            </w:pPr>
            <w:r w:rsidRPr="00B65780">
              <w:rPr>
                <w:color w:val="000000" w:themeColor="text1"/>
              </w:rPr>
              <w:t>Baa1</w:t>
            </w:r>
          </w:p>
        </w:tc>
        <w:tc>
          <w:tcPr>
            <w:tcW w:w="2788" w:type="dxa"/>
            <w:vAlign w:val="bottom"/>
          </w:tcPr>
          <w:p w14:paraId="27A4EDCF" w14:textId="77777777" w:rsidR="005D59F6" w:rsidRPr="00B65780" w:rsidRDefault="005D59F6">
            <w:pPr>
              <w:spacing w:line="440" w:lineRule="exact"/>
              <w:jc w:val="both"/>
              <w:rPr>
                <w:color w:val="000000" w:themeColor="text1"/>
              </w:rPr>
            </w:pPr>
            <w:proofErr w:type="spellStart"/>
            <w:r w:rsidRPr="00B65780">
              <w:rPr>
                <w:color w:val="000000" w:themeColor="text1"/>
              </w:rPr>
              <w:t>twA</w:t>
            </w:r>
            <w:proofErr w:type="spellEnd"/>
            <w:r w:rsidRPr="00B65780">
              <w:rPr>
                <w:color w:val="000000" w:themeColor="text1"/>
              </w:rPr>
              <w:t>+</w:t>
            </w:r>
          </w:p>
        </w:tc>
      </w:tr>
      <w:tr w:rsidR="009E4F96" w:rsidRPr="00B65780" w14:paraId="2129BBF1" w14:textId="77777777">
        <w:tc>
          <w:tcPr>
            <w:tcW w:w="2787" w:type="dxa"/>
            <w:vAlign w:val="bottom"/>
          </w:tcPr>
          <w:p w14:paraId="3202BB27" w14:textId="77777777" w:rsidR="005D59F6" w:rsidRPr="00B65780" w:rsidRDefault="005D59F6">
            <w:pPr>
              <w:spacing w:line="440" w:lineRule="exact"/>
              <w:jc w:val="both"/>
              <w:rPr>
                <w:color w:val="000000" w:themeColor="text1"/>
              </w:rPr>
            </w:pPr>
            <w:r w:rsidRPr="00B65780">
              <w:rPr>
                <w:color w:val="000000" w:themeColor="text1"/>
              </w:rPr>
              <w:t>BBB</w:t>
            </w:r>
          </w:p>
        </w:tc>
        <w:tc>
          <w:tcPr>
            <w:tcW w:w="2787" w:type="dxa"/>
            <w:vAlign w:val="bottom"/>
          </w:tcPr>
          <w:p w14:paraId="2DD299D1" w14:textId="77777777" w:rsidR="005D59F6" w:rsidRPr="00B65780" w:rsidRDefault="005D59F6">
            <w:pPr>
              <w:spacing w:line="440" w:lineRule="exact"/>
              <w:jc w:val="both"/>
              <w:rPr>
                <w:color w:val="000000" w:themeColor="text1"/>
              </w:rPr>
            </w:pPr>
            <w:r w:rsidRPr="00B65780">
              <w:rPr>
                <w:color w:val="000000" w:themeColor="text1"/>
              </w:rPr>
              <w:t>Baa2</w:t>
            </w:r>
          </w:p>
        </w:tc>
        <w:tc>
          <w:tcPr>
            <w:tcW w:w="2788" w:type="dxa"/>
            <w:vAlign w:val="bottom"/>
          </w:tcPr>
          <w:p w14:paraId="0363A7D1" w14:textId="77777777" w:rsidR="005D59F6" w:rsidRPr="00B65780" w:rsidRDefault="005D59F6">
            <w:pPr>
              <w:spacing w:line="440" w:lineRule="exact"/>
              <w:jc w:val="both"/>
              <w:rPr>
                <w:color w:val="000000" w:themeColor="text1"/>
              </w:rPr>
            </w:pPr>
            <w:proofErr w:type="spellStart"/>
            <w:r w:rsidRPr="00B65780">
              <w:rPr>
                <w:color w:val="000000" w:themeColor="text1"/>
              </w:rPr>
              <w:t>twA</w:t>
            </w:r>
            <w:proofErr w:type="spellEnd"/>
          </w:p>
        </w:tc>
      </w:tr>
      <w:tr w:rsidR="009E4F96" w:rsidRPr="00B65780" w14:paraId="5E78529D" w14:textId="77777777">
        <w:tc>
          <w:tcPr>
            <w:tcW w:w="2787" w:type="dxa"/>
            <w:vAlign w:val="bottom"/>
          </w:tcPr>
          <w:p w14:paraId="591BDD2C" w14:textId="77777777" w:rsidR="005D59F6" w:rsidRPr="00B65780" w:rsidRDefault="005D59F6">
            <w:pPr>
              <w:spacing w:line="440" w:lineRule="exact"/>
              <w:jc w:val="both"/>
              <w:rPr>
                <w:color w:val="000000" w:themeColor="text1"/>
              </w:rPr>
            </w:pPr>
            <w:r w:rsidRPr="00B65780">
              <w:rPr>
                <w:color w:val="000000" w:themeColor="text1"/>
              </w:rPr>
              <w:t>BBB-</w:t>
            </w:r>
          </w:p>
        </w:tc>
        <w:tc>
          <w:tcPr>
            <w:tcW w:w="2787" w:type="dxa"/>
            <w:vAlign w:val="bottom"/>
          </w:tcPr>
          <w:p w14:paraId="1D00CBE9" w14:textId="77777777" w:rsidR="005D59F6" w:rsidRPr="00B65780" w:rsidRDefault="005D59F6">
            <w:pPr>
              <w:spacing w:line="440" w:lineRule="exact"/>
              <w:jc w:val="both"/>
              <w:rPr>
                <w:color w:val="000000" w:themeColor="text1"/>
              </w:rPr>
            </w:pPr>
            <w:r w:rsidRPr="00B65780">
              <w:rPr>
                <w:color w:val="000000" w:themeColor="text1"/>
              </w:rPr>
              <w:t>Baa3</w:t>
            </w:r>
          </w:p>
        </w:tc>
        <w:tc>
          <w:tcPr>
            <w:tcW w:w="2788" w:type="dxa"/>
            <w:vAlign w:val="bottom"/>
          </w:tcPr>
          <w:p w14:paraId="429B64D7" w14:textId="77777777" w:rsidR="005D59F6" w:rsidRPr="00B65780" w:rsidRDefault="005D59F6">
            <w:pPr>
              <w:spacing w:line="440" w:lineRule="exact"/>
              <w:jc w:val="both"/>
              <w:rPr>
                <w:color w:val="000000" w:themeColor="text1"/>
              </w:rPr>
            </w:pPr>
            <w:proofErr w:type="spellStart"/>
            <w:r w:rsidRPr="00B65780">
              <w:rPr>
                <w:color w:val="000000" w:themeColor="text1"/>
              </w:rPr>
              <w:t>twA</w:t>
            </w:r>
            <w:proofErr w:type="spellEnd"/>
            <w:r w:rsidRPr="00B65780">
              <w:rPr>
                <w:color w:val="000000" w:themeColor="text1"/>
              </w:rPr>
              <w:t>-</w:t>
            </w:r>
          </w:p>
        </w:tc>
      </w:tr>
      <w:tr w:rsidR="009E4F96" w:rsidRPr="00B65780" w14:paraId="6ACADA11" w14:textId="77777777">
        <w:tc>
          <w:tcPr>
            <w:tcW w:w="2787" w:type="dxa"/>
            <w:vAlign w:val="bottom"/>
          </w:tcPr>
          <w:p w14:paraId="490627F4" w14:textId="77777777" w:rsidR="005D59F6" w:rsidRPr="00B65780" w:rsidRDefault="005D59F6">
            <w:pPr>
              <w:spacing w:line="440" w:lineRule="exact"/>
              <w:jc w:val="both"/>
              <w:rPr>
                <w:color w:val="000000" w:themeColor="text1"/>
              </w:rPr>
            </w:pPr>
            <w:r w:rsidRPr="00B65780">
              <w:rPr>
                <w:color w:val="000000" w:themeColor="text1"/>
              </w:rPr>
              <w:t>BB+</w:t>
            </w:r>
          </w:p>
        </w:tc>
        <w:tc>
          <w:tcPr>
            <w:tcW w:w="2787" w:type="dxa"/>
            <w:vAlign w:val="bottom"/>
          </w:tcPr>
          <w:p w14:paraId="0C378A18" w14:textId="77777777" w:rsidR="005D59F6" w:rsidRPr="00B65780" w:rsidRDefault="005D59F6">
            <w:pPr>
              <w:spacing w:line="440" w:lineRule="exact"/>
              <w:jc w:val="both"/>
              <w:rPr>
                <w:color w:val="000000" w:themeColor="text1"/>
              </w:rPr>
            </w:pPr>
            <w:r w:rsidRPr="00B65780">
              <w:rPr>
                <w:color w:val="000000" w:themeColor="text1"/>
              </w:rPr>
              <w:t>Ba1</w:t>
            </w:r>
          </w:p>
        </w:tc>
        <w:tc>
          <w:tcPr>
            <w:tcW w:w="2788" w:type="dxa"/>
            <w:vAlign w:val="bottom"/>
          </w:tcPr>
          <w:p w14:paraId="49B97503" w14:textId="77777777" w:rsidR="005D59F6" w:rsidRPr="00B65780" w:rsidRDefault="005D59F6">
            <w:pPr>
              <w:spacing w:line="440" w:lineRule="exact"/>
              <w:jc w:val="both"/>
              <w:rPr>
                <w:color w:val="000000" w:themeColor="text1"/>
              </w:rPr>
            </w:pPr>
            <w:proofErr w:type="spellStart"/>
            <w:r w:rsidRPr="00B65780">
              <w:rPr>
                <w:color w:val="000000" w:themeColor="text1"/>
              </w:rPr>
              <w:t>twBBB</w:t>
            </w:r>
            <w:proofErr w:type="spellEnd"/>
            <w:r w:rsidRPr="00B65780">
              <w:rPr>
                <w:color w:val="000000" w:themeColor="text1"/>
              </w:rPr>
              <w:t>+</w:t>
            </w:r>
          </w:p>
        </w:tc>
      </w:tr>
      <w:tr w:rsidR="009E4F96" w:rsidRPr="00B65780" w14:paraId="1F4990DC" w14:textId="77777777">
        <w:tc>
          <w:tcPr>
            <w:tcW w:w="2787" w:type="dxa"/>
            <w:vAlign w:val="bottom"/>
          </w:tcPr>
          <w:p w14:paraId="031CA030" w14:textId="77777777" w:rsidR="005D59F6" w:rsidRPr="00B65780" w:rsidRDefault="005D59F6">
            <w:pPr>
              <w:spacing w:line="440" w:lineRule="exact"/>
              <w:jc w:val="both"/>
              <w:rPr>
                <w:color w:val="000000" w:themeColor="text1"/>
              </w:rPr>
            </w:pPr>
            <w:r w:rsidRPr="00B65780">
              <w:rPr>
                <w:color w:val="000000" w:themeColor="text1"/>
              </w:rPr>
              <w:t>BB</w:t>
            </w:r>
          </w:p>
        </w:tc>
        <w:tc>
          <w:tcPr>
            <w:tcW w:w="2787" w:type="dxa"/>
            <w:vAlign w:val="bottom"/>
          </w:tcPr>
          <w:p w14:paraId="7C39F506" w14:textId="77777777" w:rsidR="005D59F6" w:rsidRPr="00B65780" w:rsidRDefault="005D59F6">
            <w:pPr>
              <w:spacing w:line="440" w:lineRule="exact"/>
              <w:jc w:val="both"/>
              <w:rPr>
                <w:color w:val="000000" w:themeColor="text1"/>
              </w:rPr>
            </w:pPr>
            <w:r w:rsidRPr="00B65780">
              <w:rPr>
                <w:color w:val="000000" w:themeColor="text1"/>
              </w:rPr>
              <w:t>Ba2</w:t>
            </w:r>
          </w:p>
        </w:tc>
        <w:tc>
          <w:tcPr>
            <w:tcW w:w="2788" w:type="dxa"/>
            <w:vAlign w:val="bottom"/>
          </w:tcPr>
          <w:p w14:paraId="5679F219" w14:textId="77777777" w:rsidR="005D59F6" w:rsidRPr="00B65780" w:rsidRDefault="005D59F6">
            <w:pPr>
              <w:spacing w:line="440" w:lineRule="exact"/>
              <w:jc w:val="both"/>
              <w:rPr>
                <w:color w:val="000000" w:themeColor="text1"/>
              </w:rPr>
            </w:pPr>
            <w:proofErr w:type="spellStart"/>
            <w:r w:rsidRPr="00B65780">
              <w:rPr>
                <w:color w:val="000000" w:themeColor="text1"/>
              </w:rPr>
              <w:t>twBBB</w:t>
            </w:r>
            <w:proofErr w:type="spellEnd"/>
          </w:p>
        </w:tc>
      </w:tr>
      <w:tr w:rsidR="009E4F96" w:rsidRPr="00B65780" w14:paraId="0361A002" w14:textId="77777777">
        <w:tc>
          <w:tcPr>
            <w:tcW w:w="2787" w:type="dxa"/>
            <w:vAlign w:val="bottom"/>
          </w:tcPr>
          <w:p w14:paraId="6447115A" w14:textId="77777777" w:rsidR="005D59F6" w:rsidRPr="00B65780" w:rsidRDefault="005D59F6">
            <w:pPr>
              <w:spacing w:line="440" w:lineRule="exact"/>
              <w:jc w:val="both"/>
              <w:rPr>
                <w:color w:val="000000" w:themeColor="text1"/>
              </w:rPr>
            </w:pPr>
            <w:r w:rsidRPr="00B65780">
              <w:rPr>
                <w:color w:val="000000" w:themeColor="text1"/>
              </w:rPr>
              <w:t>BB-</w:t>
            </w:r>
          </w:p>
        </w:tc>
        <w:tc>
          <w:tcPr>
            <w:tcW w:w="2787" w:type="dxa"/>
            <w:vAlign w:val="bottom"/>
          </w:tcPr>
          <w:p w14:paraId="157183D6" w14:textId="77777777" w:rsidR="005D59F6" w:rsidRPr="00B65780" w:rsidRDefault="005D59F6">
            <w:pPr>
              <w:spacing w:line="440" w:lineRule="exact"/>
              <w:jc w:val="both"/>
              <w:rPr>
                <w:color w:val="000000" w:themeColor="text1"/>
              </w:rPr>
            </w:pPr>
            <w:r w:rsidRPr="00B65780">
              <w:rPr>
                <w:color w:val="000000" w:themeColor="text1"/>
              </w:rPr>
              <w:t>Ba3</w:t>
            </w:r>
          </w:p>
        </w:tc>
        <w:tc>
          <w:tcPr>
            <w:tcW w:w="2788" w:type="dxa"/>
            <w:vAlign w:val="bottom"/>
          </w:tcPr>
          <w:p w14:paraId="3EDB6FED" w14:textId="77777777" w:rsidR="005D59F6" w:rsidRPr="00B65780" w:rsidRDefault="005D59F6">
            <w:pPr>
              <w:spacing w:line="440" w:lineRule="exact"/>
              <w:jc w:val="both"/>
              <w:rPr>
                <w:color w:val="000000" w:themeColor="text1"/>
              </w:rPr>
            </w:pPr>
            <w:proofErr w:type="spellStart"/>
            <w:r w:rsidRPr="00B65780">
              <w:rPr>
                <w:color w:val="000000" w:themeColor="text1"/>
              </w:rPr>
              <w:t>twBBB</w:t>
            </w:r>
            <w:proofErr w:type="spellEnd"/>
            <w:r w:rsidRPr="00B65780">
              <w:rPr>
                <w:color w:val="000000" w:themeColor="text1"/>
              </w:rPr>
              <w:t>-</w:t>
            </w:r>
          </w:p>
        </w:tc>
      </w:tr>
      <w:tr w:rsidR="009E4F96" w:rsidRPr="00B65780" w14:paraId="6D483164" w14:textId="77777777">
        <w:tc>
          <w:tcPr>
            <w:tcW w:w="2787" w:type="dxa"/>
            <w:vAlign w:val="bottom"/>
          </w:tcPr>
          <w:p w14:paraId="53441616" w14:textId="77777777" w:rsidR="005D59F6" w:rsidRPr="00B65780" w:rsidRDefault="005D59F6">
            <w:pPr>
              <w:spacing w:line="440" w:lineRule="exact"/>
              <w:jc w:val="both"/>
              <w:rPr>
                <w:color w:val="000000" w:themeColor="text1"/>
              </w:rPr>
            </w:pPr>
            <w:r w:rsidRPr="00B65780">
              <w:rPr>
                <w:color w:val="000000" w:themeColor="text1"/>
              </w:rPr>
              <w:t>B+</w:t>
            </w:r>
          </w:p>
        </w:tc>
        <w:tc>
          <w:tcPr>
            <w:tcW w:w="2787" w:type="dxa"/>
            <w:vAlign w:val="bottom"/>
          </w:tcPr>
          <w:p w14:paraId="76102E05" w14:textId="77777777" w:rsidR="005D59F6" w:rsidRPr="00B65780" w:rsidRDefault="005D59F6">
            <w:pPr>
              <w:spacing w:line="440" w:lineRule="exact"/>
              <w:jc w:val="both"/>
              <w:rPr>
                <w:color w:val="000000" w:themeColor="text1"/>
              </w:rPr>
            </w:pPr>
            <w:r w:rsidRPr="00B65780">
              <w:rPr>
                <w:color w:val="000000" w:themeColor="text1"/>
              </w:rPr>
              <w:t>B1</w:t>
            </w:r>
          </w:p>
        </w:tc>
        <w:tc>
          <w:tcPr>
            <w:tcW w:w="2788" w:type="dxa"/>
            <w:vAlign w:val="bottom"/>
          </w:tcPr>
          <w:p w14:paraId="65C26276" w14:textId="77777777" w:rsidR="005D59F6" w:rsidRPr="00B65780" w:rsidRDefault="005D59F6">
            <w:pPr>
              <w:spacing w:line="440" w:lineRule="exact"/>
              <w:jc w:val="both"/>
              <w:rPr>
                <w:color w:val="000000" w:themeColor="text1"/>
              </w:rPr>
            </w:pPr>
            <w:proofErr w:type="spellStart"/>
            <w:r w:rsidRPr="00B65780">
              <w:rPr>
                <w:color w:val="000000" w:themeColor="text1"/>
              </w:rPr>
              <w:t>twBB</w:t>
            </w:r>
            <w:proofErr w:type="spellEnd"/>
            <w:r w:rsidRPr="00B65780">
              <w:rPr>
                <w:color w:val="000000" w:themeColor="text1"/>
              </w:rPr>
              <w:t>+</w:t>
            </w:r>
          </w:p>
        </w:tc>
      </w:tr>
      <w:tr w:rsidR="009E4F96" w:rsidRPr="00B65780" w14:paraId="77012F92" w14:textId="77777777">
        <w:tc>
          <w:tcPr>
            <w:tcW w:w="2787" w:type="dxa"/>
            <w:vAlign w:val="bottom"/>
          </w:tcPr>
          <w:p w14:paraId="059BB215" w14:textId="77777777" w:rsidR="005D59F6" w:rsidRPr="00B65780" w:rsidRDefault="005D59F6">
            <w:pPr>
              <w:spacing w:line="440" w:lineRule="exact"/>
              <w:jc w:val="both"/>
              <w:rPr>
                <w:color w:val="000000" w:themeColor="text1"/>
              </w:rPr>
            </w:pPr>
            <w:r w:rsidRPr="00B65780">
              <w:rPr>
                <w:color w:val="000000" w:themeColor="text1"/>
              </w:rPr>
              <w:lastRenderedPageBreak/>
              <w:t>B</w:t>
            </w:r>
          </w:p>
        </w:tc>
        <w:tc>
          <w:tcPr>
            <w:tcW w:w="2787" w:type="dxa"/>
            <w:vAlign w:val="bottom"/>
          </w:tcPr>
          <w:p w14:paraId="410B80B5" w14:textId="77777777" w:rsidR="005D59F6" w:rsidRPr="00B65780" w:rsidRDefault="005D59F6">
            <w:pPr>
              <w:spacing w:line="440" w:lineRule="exact"/>
              <w:jc w:val="both"/>
              <w:rPr>
                <w:color w:val="000000" w:themeColor="text1"/>
              </w:rPr>
            </w:pPr>
            <w:r w:rsidRPr="00B65780">
              <w:rPr>
                <w:color w:val="000000" w:themeColor="text1"/>
              </w:rPr>
              <w:t>B2</w:t>
            </w:r>
          </w:p>
        </w:tc>
        <w:tc>
          <w:tcPr>
            <w:tcW w:w="2788" w:type="dxa"/>
            <w:vAlign w:val="bottom"/>
          </w:tcPr>
          <w:p w14:paraId="7155789E" w14:textId="77777777" w:rsidR="005D59F6" w:rsidRPr="00B65780" w:rsidRDefault="005D59F6">
            <w:pPr>
              <w:spacing w:line="440" w:lineRule="exact"/>
              <w:jc w:val="both"/>
              <w:rPr>
                <w:color w:val="000000" w:themeColor="text1"/>
              </w:rPr>
            </w:pPr>
            <w:proofErr w:type="spellStart"/>
            <w:r w:rsidRPr="00B65780">
              <w:rPr>
                <w:color w:val="000000" w:themeColor="text1"/>
              </w:rPr>
              <w:t>twBB</w:t>
            </w:r>
            <w:proofErr w:type="spellEnd"/>
          </w:p>
        </w:tc>
      </w:tr>
      <w:tr w:rsidR="009E4F96" w:rsidRPr="00B65780" w14:paraId="107A7B0A" w14:textId="77777777">
        <w:tc>
          <w:tcPr>
            <w:tcW w:w="2787" w:type="dxa"/>
            <w:vAlign w:val="bottom"/>
          </w:tcPr>
          <w:p w14:paraId="038ADCB8" w14:textId="77777777" w:rsidR="005D59F6" w:rsidRPr="00B65780" w:rsidRDefault="005D59F6">
            <w:pPr>
              <w:spacing w:line="440" w:lineRule="exact"/>
              <w:jc w:val="both"/>
              <w:rPr>
                <w:color w:val="000000" w:themeColor="text1"/>
              </w:rPr>
            </w:pPr>
            <w:r w:rsidRPr="00B65780">
              <w:rPr>
                <w:color w:val="000000" w:themeColor="text1"/>
              </w:rPr>
              <w:t>B-</w:t>
            </w:r>
          </w:p>
        </w:tc>
        <w:tc>
          <w:tcPr>
            <w:tcW w:w="2787" w:type="dxa"/>
            <w:vAlign w:val="bottom"/>
          </w:tcPr>
          <w:p w14:paraId="014228E2" w14:textId="77777777" w:rsidR="005D59F6" w:rsidRPr="00B65780" w:rsidRDefault="005D59F6">
            <w:pPr>
              <w:spacing w:line="440" w:lineRule="exact"/>
              <w:jc w:val="both"/>
              <w:rPr>
                <w:color w:val="000000" w:themeColor="text1"/>
              </w:rPr>
            </w:pPr>
            <w:r w:rsidRPr="00B65780">
              <w:rPr>
                <w:color w:val="000000" w:themeColor="text1"/>
              </w:rPr>
              <w:t>B3</w:t>
            </w:r>
          </w:p>
        </w:tc>
        <w:tc>
          <w:tcPr>
            <w:tcW w:w="2788" w:type="dxa"/>
            <w:vAlign w:val="bottom"/>
          </w:tcPr>
          <w:p w14:paraId="622715C1" w14:textId="77777777" w:rsidR="005D59F6" w:rsidRPr="00B65780" w:rsidRDefault="005D59F6">
            <w:pPr>
              <w:spacing w:line="440" w:lineRule="exact"/>
              <w:jc w:val="both"/>
              <w:rPr>
                <w:color w:val="000000" w:themeColor="text1"/>
              </w:rPr>
            </w:pPr>
            <w:proofErr w:type="spellStart"/>
            <w:r w:rsidRPr="00B65780">
              <w:rPr>
                <w:color w:val="000000" w:themeColor="text1"/>
              </w:rPr>
              <w:t>twBB</w:t>
            </w:r>
            <w:proofErr w:type="spellEnd"/>
            <w:r w:rsidRPr="00B65780">
              <w:rPr>
                <w:color w:val="000000" w:themeColor="text1"/>
              </w:rPr>
              <w:t>-</w:t>
            </w:r>
          </w:p>
        </w:tc>
      </w:tr>
      <w:tr w:rsidR="009E4F96" w:rsidRPr="00B65780" w14:paraId="752BEDD0" w14:textId="77777777">
        <w:tc>
          <w:tcPr>
            <w:tcW w:w="2787" w:type="dxa"/>
            <w:vAlign w:val="bottom"/>
          </w:tcPr>
          <w:p w14:paraId="45CED91E" w14:textId="77777777" w:rsidR="005D59F6" w:rsidRPr="00B65780" w:rsidRDefault="005D59F6">
            <w:pPr>
              <w:spacing w:line="440" w:lineRule="exact"/>
              <w:jc w:val="both"/>
              <w:rPr>
                <w:color w:val="000000" w:themeColor="text1"/>
              </w:rPr>
            </w:pPr>
            <w:r w:rsidRPr="00B65780">
              <w:rPr>
                <w:color w:val="000000" w:themeColor="text1"/>
              </w:rPr>
              <w:t>CCC+</w:t>
            </w:r>
          </w:p>
        </w:tc>
        <w:tc>
          <w:tcPr>
            <w:tcW w:w="2787" w:type="dxa"/>
            <w:vAlign w:val="bottom"/>
          </w:tcPr>
          <w:p w14:paraId="2B6C2D5D" w14:textId="77777777" w:rsidR="005D59F6" w:rsidRPr="00B65780" w:rsidRDefault="005D59F6">
            <w:pPr>
              <w:spacing w:line="440" w:lineRule="exact"/>
              <w:jc w:val="both"/>
              <w:rPr>
                <w:color w:val="000000" w:themeColor="text1"/>
              </w:rPr>
            </w:pPr>
            <w:r w:rsidRPr="00B65780">
              <w:rPr>
                <w:color w:val="000000" w:themeColor="text1"/>
              </w:rPr>
              <w:t>Caa1</w:t>
            </w:r>
          </w:p>
        </w:tc>
        <w:tc>
          <w:tcPr>
            <w:tcW w:w="2788" w:type="dxa"/>
            <w:vAlign w:val="bottom"/>
          </w:tcPr>
          <w:p w14:paraId="70151DFA" w14:textId="77777777" w:rsidR="005D59F6" w:rsidRPr="00B65780" w:rsidRDefault="005D59F6">
            <w:pPr>
              <w:spacing w:line="440" w:lineRule="exact"/>
              <w:jc w:val="both"/>
              <w:rPr>
                <w:color w:val="000000" w:themeColor="text1"/>
              </w:rPr>
            </w:pPr>
            <w:proofErr w:type="spellStart"/>
            <w:r w:rsidRPr="00B65780">
              <w:rPr>
                <w:color w:val="000000" w:themeColor="text1"/>
              </w:rPr>
              <w:t>twB</w:t>
            </w:r>
            <w:proofErr w:type="spellEnd"/>
            <w:r w:rsidRPr="00B65780">
              <w:rPr>
                <w:color w:val="000000" w:themeColor="text1"/>
              </w:rPr>
              <w:t>+</w:t>
            </w:r>
          </w:p>
        </w:tc>
      </w:tr>
      <w:tr w:rsidR="009E4F96" w:rsidRPr="00B65780" w14:paraId="349CB8D2" w14:textId="77777777">
        <w:tc>
          <w:tcPr>
            <w:tcW w:w="2787" w:type="dxa"/>
            <w:vAlign w:val="bottom"/>
          </w:tcPr>
          <w:p w14:paraId="314F3747" w14:textId="77777777" w:rsidR="005D59F6" w:rsidRPr="00B65780" w:rsidRDefault="005D59F6">
            <w:pPr>
              <w:spacing w:line="440" w:lineRule="exact"/>
              <w:jc w:val="both"/>
              <w:rPr>
                <w:color w:val="000000" w:themeColor="text1"/>
              </w:rPr>
            </w:pPr>
            <w:r w:rsidRPr="00B65780">
              <w:rPr>
                <w:color w:val="000000" w:themeColor="text1"/>
              </w:rPr>
              <w:t>CCC</w:t>
            </w:r>
          </w:p>
        </w:tc>
        <w:tc>
          <w:tcPr>
            <w:tcW w:w="2787" w:type="dxa"/>
            <w:vAlign w:val="bottom"/>
          </w:tcPr>
          <w:p w14:paraId="47087C3A" w14:textId="77777777" w:rsidR="005D59F6" w:rsidRPr="00B65780" w:rsidRDefault="005D59F6">
            <w:pPr>
              <w:spacing w:line="440" w:lineRule="exact"/>
              <w:jc w:val="both"/>
              <w:rPr>
                <w:color w:val="000000" w:themeColor="text1"/>
              </w:rPr>
            </w:pPr>
            <w:r w:rsidRPr="00B65780">
              <w:rPr>
                <w:color w:val="000000" w:themeColor="text1"/>
              </w:rPr>
              <w:t>Caa2</w:t>
            </w:r>
          </w:p>
        </w:tc>
        <w:tc>
          <w:tcPr>
            <w:tcW w:w="2788" w:type="dxa"/>
            <w:vAlign w:val="bottom"/>
          </w:tcPr>
          <w:p w14:paraId="2B92AA51" w14:textId="77777777" w:rsidR="005D59F6" w:rsidRPr="00B65780" w:rsidRDefault="005D59F6">
            <w:pPr>
              <w:spacing w:line="440" w:lineRule="exact"/>
              <w:jc w:val="both"/>
              <w:rPr>
                <w:color w:val="000000" w:themeColor="text1"/>
              </w:rPr>
            </w:pPr>
            <w:proofErr w:type="spellStart"/>
            <w:r w:rsidRPr="00B65780">
              <w:rPr>
                <w:color w:val="000000" w:themeColor="text1"/>
              </w:rPr>
              <w:t>twB</w:t>
            </w:r>
            <w:proofErr w:type="spellEnd"/>
          </w:p>
        </w:tc>
      </w:tr>
      <w:tr w:rsidR="009E4F96" w:rsidRPr="00B65780" w14:paraId="55BB5759" w14:textId="77777777">
        <w:tc>
          <w:tcPr>
            <w:tcW w:w="2787" w:type="dxa"/>
            <w:vAlign w:val="bottom"/>
          </w:tcPr>
          <w:p w14:paraId="7B6B307E" w14:textId="77777777" w:rsidR="005D59F6" w:rsidRPr="00B65780" w:rsidRDefault="005D59F6">
            <w:pPr>
              <w:spacing w:line="440" w:lineRule="exact"/>
              <w:jc w:val="both"/>
              <w:rPr>
                <w:color w:val="000000" w:themeColor="text1"/>
              </w:rPr>
            </w:pPr>
            <w:r w:rsidRPr="00B65780">
              <w:rPr>
                <w:color w:val="000000" w:themeColor="text1"/>
              </w:rPr>
              <w:t>CCC-</w:t>
            </w:r>
          </w:p>
        </w:tc>
        <w:tc>
          <w:tcPr>
            <w:tcW w:w="2787" w:type="dxa"/>
            <w:vAlign w:val="bottom"/>
          </w:tcPr>
          <w:p w14:paraId="5A305AAB" w14:textId="77777777" w:rsidR="005D59F6" w:rsidRPr="00B65780" w:rsidRDefault="005D59F6">
            <w:pPr>
              <w:spacing w:line="440" w:lineRule="exact"/>
              <w:jc w:val="both"/>
              <w:rPr>
                <w:color w:val="000000" w:themeColor="text1"/>
              </w:rPr>
            </w:pPr>
            <w:r w:rsidRPr="00B65780">
              <w:rPr>
                <w:color w:val="000000" w:themeColor="text1"/>
              </w:rPr>
              <w:t>Caa3</w:t>
            </w:r>
          </w:p>
        </w:tc>
        <w:tc>
          <w:tcPr>
            <w:tcW w:w="2788" w:type="dxa"/>
            <w:vAlign w:val="bottom"/>
          </w:tcPr>
          <w:p w14:paraId="0C132692" w14:textId="77777777" w:rsidR="005D59F6" w:rsidRPr="00B65780" w:rsidRDefault="005D59F6">
            <w:pPr>
              <w:spacing w:line="440" w:lineRule="exact"/>
              <w:jc w:val="both"/>
              <w:rPr>
                <w:color w:val="000000" w:themeColor="text1"/>
              </w:rPr>
            </w:pPr>
            <w:proofErr w:type="spellStart"/>
            <w:r w:rsidRPr="00B65780">
              <w:rPr>
                <w:color w:val="000000" w:themeColor="text1"/>
              </w:rPr>
              <w:t>twB</w:t>
            </w:r>
            <w:proofErr w:type="spellEnd"/>
            <w:r w:rsidRPr="00B65780">
              <w:rPr>
                <w:color w:val="000000" w:themeColor="text1"/>
              </w:rPr>
              <w:t>-</w:t>
            </w:r>
          </w:p>
        </w:tc>
      </w:tr>
      <w:tr w:rsidR="009E4F96" w:rsidRPr="00B65780" w14:paraId="19D57E7C" w14:textId="77777777">
        <w:tc>
          <w:tcPr>
            <w:tcW w:w="2787" w:type="dxa"/>
            <w:vAlign w:val="bottom"/>
          </w:tcPr>
          <w:p w14:paraId="0F12E6E6" w14:textId="77777777" w:rsidR="005D59F6" w:rsidRPr="00B65780" w:rsidRDefault="005D59F6">
            <w:pPr>
              <w:spacing w:line="440" w:lineRule="exact"/>
              <w:jc w:val="both"/>
              <w:rPr>
                <w:color w:val="000000" w:themeColor="text1"/>
              </w:rPr>
            </w:pPr>
            <w:r w:rsidRPr="00B65780">
              <w:rPr>
                <w:color w:val="000000" w:themeColor="text1"/>
              </w:rPr>
              <w:t>CC</w:t>
            </w:r>
          </w:p>
        </w:tc>
        <w:tc>
          <w:tcPr>
            <w:tcW w:w="2787" w:type="dxa"/>
            <w:vAlign w:val="bottom"/>
          </w:tcPr>
          <w:p w14:paraId="6330B8CE" w14:textId="77777777" w:rsidR="005D59F6" w:rsidRPr="00B65780" w:rsidRDefault="005D59F6">
            <w:pPr>
              <w:spacing w:line="440" w:lineRule="exact"/>
              <w:jc w:val="both"/>
              <w:rPr>
                <w:color w:val="000000" w:themeColor="text1"/>
              </w:rPr>
            </w:pPr>
            <w:r w:rsidRPr="00B65780">
              <w:rPr>
                <w:color w:val="000000" w:themeColor="text1"/>
              </w:rPr>
              <w:t>Ca</w:t>
            </w:r>
          </w:p>
        </w:tc>
        <w:tc>
          <w:tcPr>
            <w:tcW w:w="2788" w:type="dxa"/>
            <w:vAlign w:val="bottom"/>
          </w:tcPr>
          <w:p w14:paraId="5F2E99F7" w14:textId="77777777" w:rsidR="005D59F6" w:rsidRPr="00B65780" w:rsidRDefault="005D59F6">
            <w:pPr>
              <w:spacing w:line="440" w:lineRule="exact"/>
              <w:jc w:val="both"/>
              <w:rPr>
                <w:color w:val="000000" w:themeColor="text1"/>
              </w:rPr>
            </w:pPr>
            <w:proofErr w:type="spellStart"/>
            <w:r w:rsidRPr="00B65780">
              <w:rPr>
                <w:color w:val="000000" w:themeColor="text1"/>
              </w:rPr>
              <w:t>twCCC</w:t>
            </w:r>
            <w:proofErr w:type="spellEnd"/>
            <w:r w:rsidRPr="00B65780">
              <w:rPr>
                <w:color w:val="000000" w:themeColor="text1"/>
              </w:rPr>
              <w:t>+</w:t>
            </w:r>
          </w:p>
        </w:tc>
      </w:tr>
      <w:tr w:rsidR="005D59F6" w:rsidRPr="00B65780" w14:paraId="01D55991" w14:textId="77777777">
        <w:tc>
          <w:tcPr>
            <w:tcW w:w="2787" w:type="dxa"/>
            <w:vAlign w:val="bottom"/>
          </w:tcPr>
          <w:p w14:paraId="2E622826" w14:textId="77777777" w:rsidR="005D59F6" w:rsidRPr="00B65780" w:rsidRDefault="005D59F6">
            <w:pPr>
              <w:spacing w:line="440" w:lineRule="exact"/>
              <w:jc w:val="both"/>
              <w:rPr>
                <w:color w:val="000000" w:themeColor="text1"/>
              </w:rPr>
            </w:pPr>
            <w:r w:rsidRPr="00B65780">
              <w:rPr>
                <w:color w:val="000000" w:themeColor="text1"/>
              </w:rPr>
              <w:t>D</w:t>
            </w:r>
          </w:p>
        </w:tc>
        <w:tc>
          <w:tcPr>
            <w:tcW w:w="2787" w:type="dxa"/>
            <w:vAlign w:val="bottom"/>
          </w:tcPr>
          <w:p w14:paraId="06AB1020" w14:textId="77777777" w:rsidR="005D59F6" w:rsidRPr="00B65780" w:rsidRDefault="005D59F6">
            <w:pPr>
              <w:spacing w:line="440" w:lineRule="exact"/>
              <w:jc w:val="both"/>
              <w:rPr>
                <w:color w:val="000000" w:themeColor="text1"/>
              </w:rPr>
            </w:pPr>
            <w:r w:rsidRPr="00B65780">
              <w:rPr>
                <w:color w:val="000000" w:themeColor="text1"/>
              </w:rPr>
              <w:t>C</w:t>
            </w:r>
          </w:p>
        </w:tc>
        <w:tc>
          <w:tcPr>
            <w:tcW w:w="2788" w:type="dxa"/>
            <w:vAlign w:val="bottom"/>
          </w:tcPr>
          <w:p w14:paraId="6B9658B0" w14:textId="77777777" w:rsidR="005D59F6" w:rsidRPr="00B65780" w:rsidRDefault="005D59F6">
            <w:pPr>
              <w:spacing w:line="440" w:lineRule="exact"/>
              <w:jc w:val="both"/>
              <w:rPr>
                <w:color w:val="000000" w:themeColor="text1"/>
              </w:rPr>
            </w:pPr>
            <w:proofErr w:type="spellStart"/>
            <w:r w:rsidRPr="00B65780">
              <w:rPr>
                <w:color w:val="000000" w:themeColor="text1"/>
              </w:rPr>
              <w:t>twCCC</w:t>
            </w:r>
            <w:proofErr w:type="spellEnd"/>
          </w:p>
        </w:tc>
      </w:tr>
    </w:tbl>
    <w:p w14:paraId="70D9CC71" w14:textId="77777777" w:rsidR="005D59F6" w:rsidRPr="00B65780" w:rsidRDefault="005D59F6">
      <w:pPr>
        <w:jc w:val="both"/>
        <w:rPr>
          <w:color w:val="000000" w:themeColor="text1"/>
        </w:rPr>
      </w:pPr>
    </w:p>
    <w:p w14:paraId="6E84F0CE" w14:textId="77777777" w:rsidR="005D59F6" w:rsidRPr="00B65780" w:rsidRDefault="005D59F6">
      <w:pPr>
        <w:jc w:val="both"/>
        <w:rPr>
          <w:color w:val="000000" w:themeColor="text1"/>
        </w:rPr>
      </w:pPr>
      <w:r w:rsidRPr="00B65780">
        <w:rPr>
          <w:color w:val="000000" w:themeColor="text1"/>
        </w:rPr>
        <w:t>註：</w:t>
      </w:r>
    </w:p>
    <w:p w14:paraId="7D16F303" w14:textId="77777777" w:rsidR="005D59F6" w:rsidRPr="00B65780" w:rsidRDefault="005D59F6">
      <w:pPr>
        <w:jc w:val="both"/>
        <w:rPr>
          <w:color w:val="000000" w:themeColor="text1"/>
        </w:rPr>
      </w:pPr>
      <w:r w:rsidRPr="00B65780">
        <w:rPr>
          <w:color w:val="000000" w:themeColor="text1"/>
        </w:rPr>
        <w:t>1.</w:t>
      </w:r>
      <w:r w:rsidRPr="00B65780">
        <w:rPr>
          <w:color w:val="000000" w:themeColor="text1"/>
        </w:rPr>
        <w:t>中華信評與國外信評公司（</w:t>
      </w:r>
      <w:r w:rsidRPr="00B65780">
        <w:rPr>
          <w:color w:val="000000" w:themeColor="text1"/>
        </w:rPr>
        <w:t>S&amp;P</w:t>
      </w:r>
      <w:r w:rsidR="006C1D6B" w:rsidRPr="00B65780">
        <w:rPr>
          <w:color w:val="000000" w:themeColor="text1"/>
          <w:sz w:val="24"/>
        </w:rPr>
        <w:t>、</w:t>
      </w:r>
      <w:r w:rsidR="006C1D6B" w:rsidRPr="00B65780">
        <w:rPr>
          <w:color w:val="000000" w:themeColor="text1"/>
          <w:sz w:val="24"/>
        </w:rPr>
        <w:t>Fitch</w:t>
      </w:r>
      <w:r w:rsidR="006C1D6B" w:rsidRPr="00B65780">
        <w:rPr>
          <w:color w:val="000000" w:themeColor="text1"/>
          <w:sz w:val="24"/>
        </w:rPr>
        <w:t>、</w:t>
      </w:r>
      <w:r w:rsidR="006C1D6B" w:rsidRPr="00B65780">
        <w:rPr>
          <w:color w:val="000000" w:themeColor="text1"/>
          <w:sz w:val="24"/>
        </w:rPr>
        <w:t>KBRA</w:t>
      </w:r>
      <w:r w:rsidRPr="00B65780">
        <w:rPr>
          <w:color w:val="000000" w:themeColor="text1"/>
        </w:rPr>
        <w:t>、</w:t>
      </w:r>
      <w:r w:rsidRPr="00B65780">
        <w:rPr>
          <w:color w:val="000000" w:themeColor="text1"/>
        </w:rPr>
        <w:t>Moody’s</w:t>
      </w:r>
      <w:r w:rsidRPr="00B65780">
        <w:rPr>
          <w:color w:val="000000" w:themeColor="text1"/>
        </w:rPr>
        <w:t>）的評等等級並無正式的對照標準。</w:t>
      </w:r>
    </w:p>
    <w:p w14:paraId="7475B4BF" w14:textId="77777777" w:rsidR="005D59F6" w:rsidRPr="00B65780" w:rsidRDefault="005D59F6">
      <w:pPr>
        <w:jc w:val="both"/>
        <w:rPr>
          <w:color w:val="000000" w:themeColor="text1"/>
        </w:rPr>
      </w:pPr>
      <w:r w:rsidRPr="00B65780">
        <w:rPr>
          <w:color w:val="000000" w:themeColor="text1"/>
        </w:rPr>
        <w:t>2.</w:t>
      </w:r>
      <w:r w:rsidRPr="00B65780">
        <w:rPr>
          <w:color w:val="000000" w:themeColor="text1"/>
        </w:rPr>
        <w:t>目前</w:t>
      </w:r>
      <w:r w:rsidRPr="00B65780">
        <w:rPr>
          <w:color w:val="000000" w:themeColor="text1"/>
        </w:rPr>
        <w:t>S&amp;P</w:t>
      </w:r>
      <w:r w:rsidR="006C1D6B" w:rsidRPr="00B65780">
        <w:rPr>
          <w:color w:val="000000" w:themeColor="text1"/>
          <w:sz w:val="24"/>
        </w:rPr>
        <w:t>、</w:t>
      </w:r>
      <w:r w:rsidR="006C1D6B" w:rsidRPr="00B65780">
        <w:rPr>
          <w:color w:val="000000" w:themeColor="text1"/>
          <w:sz w:val="24"/>
        </w:rPr>
        <w:t>Fitch</w:t>
      </w:r>
      <w:r w:rsidR="006C1D6B" w:rsidRPr="00B65780">
        <w:rPr>
          <w:color w:val="000000" w:themeColor="text1"/>
          <w:sz w:val="24"/>
        </w:rPr>
        <w:t>、</w:t>
      </w:r>
      <w:r w:rsidR="006C1D6B" w:rsidRPr="00B65780">
        <w:rPr>
          <w:color w:val="000000" w:themeColor="text1"/>
          <w:sz w:val="24"/>
        </w:rPr>
        <w:t>KBRA</w:t>
      </w:r>
      <w:r w:rsidRPr="00B65780">
        <w:rPr>
          <w:color w:val="000000" w:themeColor="text1"/>
        </w:rPr>
        <w:t>及</w:t>
      </w:r>
      <w:r w:rsidRPr="00B65780">
        <w:rPr>
          <w:color w:val="000000" w:themeColor="text1"/>
        </w:rPr>
        <w:t>Moody’s</w:t>
      </w:r>
      <w:r w:rsidRPr="00B65780">
        <w:rPr>
          <w:color w:val="000000" w:themeColor="text1"/>
        </w:rPr>
        <w:t>給予台灣的主權評等為</w:t>
      </w:r>
      <w:r w:rsidRPr="00B65780">
        <w:rPr>
          <w:color w:val="000000" w:themeColor="text1"/>
        </w:rPr>
        <w:t>AA-</w:t>
      </w:r>
      <w:r w:rsidRPr="00B65780">
        <w:rPr>
          <w:color w:val="000000" w:themeColor="text1"/>
        </w:rPr>
        <w:t>（</w:t>
      </w:r>
      <w:r w:rsidRPr="00B65780">
        <w:rPr>
          <w:color w:val="000000" w:themeColor="text1"/>
        </w:rPr>
        <w:t>Aa3</w:t>
      </w:r>
      <w:r w:rsidRPr="00B65780">
        <w:rPr>
          <w:color w:val="000000" w:themeColor="text1"/>
        </w:rPr>
        <w:t>），以此做為相對指標，將中華信評最高的等級（</w:t>
      </w:r>
      <w:proofErr w:type="spellStart"/>
      <w:r w:rsidRPr="00B65780">
        <w:rPr>
          <w:color w:val="000000" w:themeColor="text1"/>
        </w:rPr>
        <w:t>twAAA</w:t>
      </w:r>
      <w:proofErr w:type="spellEnd"/>
      <w:r w:rsidRPr="00B65780">
        <w:rPr>
          <w:color w:val="000000" w:themeColor="text1"/>
        </w:rPr>
        <w:t>）對應到</w:t>
      </w:r>
      <w:r w:rsidRPr="00B65780">
        <w:rPr>
          <w:color w:val="000000" w:themeColor="text1"/>
        </w:rPr>
        <w:t>AA-</w:t>
      </w:r>
      <w:r w:rsidRPr="00B65780">
        <w:rPr>
          <w:color w:val="000000" w:themeColor="text1"/>
        </w:rPr>
        <w:t>（</w:t>
      </w:r>
      <w:r w:rsidRPr="00B65780">
        <w:rPr>
          <w:color w:val="000000" w:themeColor="text1"/>
        </w:rPr>
        <w:t>Aa3</w:t>
      </w:r>
      <w:r w:rsidRPr="00B65780">
        <w:rPr>
          <w:color w:val="000000" w:themeColor="text1"/>
        </w:rPr>
        <w:t>），再逐一對應。</w:t>
      </w:r>
    </w:p>
    <w:p w14:paraId="62A3EA90" w14:textId="77777777" w:rsidR="005D59F6" w:rsidRPr="00B65780" w:rsidRDefault="005D59F6">
      <w:pPr>
        <w:jc w:val="both"/>
        <w:rPr>
          <w:b/>
          <w:color w:val="000000" w:themeColor="text1"/>
        </w:rPr>
      </w:pPr>
      <w:r w:rsidRPr="00B65780">
        <w:rPr>
          <w:b/>
          <w:color w:val="000000" w:themeColor="text1"/>
        </w:rPr>
        <w:t>3.</w:t>
      </w:r>
      <w:r w:rsidRPr="00B65780">
        <w:rPr>
          <w:b/>
          <w:color w:val="000000" w:themeColor="text1"/>
        </w:rPr>
        <w:t>上表並非正式對照表，僅供參考。</w:t>
      </w:r>
    </w:p>
    <w:p w14:paraId="200F91D3" w14:textId="2E90CCAF" w:rsidR="00B425A4" w:rsidRDefault="00B425A4">
      <w:pPr>
        <w:widowControl/>
        <w:rPr>
          <w:color w:val="000000" w:themeColor="text1"/>
          <w:sz w:val="24"/>
        </w:rPr>
      </w:pPr>
      <w:r>
        <w:rPr>
          <w:color w:val="000000" w:themeColor="text1"/>
        </w:rPr>
        <w:br w:type="page"/>
      </w:r>
    </w:p>
    <w:p w14:paraId="105A0BB8" w14:textId="1A6BA475" w:rsidR="005D59F6" w:rsidRPr="00B65780" w:rsidRDefault="005D59F6">
      <w:pPr>
        <w:pStyle w:val="1"/>
        <w:spacing w:afterLines="0" w:after="0" w:line="440" w:lineRule="exact"/>
        <w:rPr>
          <w:color w:val="000000" w:themeColor="text1"/>
          <w:szCs w:val="40"/>
        </w:rPr>
      </w:pPr>
      <w:bookmarkStart w:id="332" w:name="_Toc103672918"/>
      <w:r w:rsidRPr="00B65780">
        <w:rPr>
          <w:color w:val="000000" w:themeColor="text1"/>
          <w:szCs w:val="40"/>
        </w:rPr>
        <w:lastRenderedPageBreak/>
        <w:t>表</w:t>
      </w:r>
      <w:r w:rsidRPr="00B65780">
        <w:rPr>
          <w:color w:val="000000" w:themeColor="text1"/>
          <w:szCs w:val="40"/>
        </w:rPr>
        <w:t>30-4</w:t>
      </w:r>
      <w:r w:rsidRPr="00B65780">
        <w:rPr>
          <w:color w:val="000000" w:themeColor="text1"/>
          <w:szCs w:val="40"/>
        </w:rPr>
        <w:t>：</w:t>
      </w:r>
      <w:r w:rsidRPr="00B65780">
        <w:rPr>
          <w:color w:val="000000" w:themeColor="text1"/>
          <w:szCs w:val="40"/>
        </w:rPr>
        <w:t>R2</w:t>
      </w:r>
      <w:r w:rsidRPr="00B65780">
        <w:rPr>
          <w:color w:val="000000" w:themeColor="text1"/>
          <w:szCs w:val="40"/>
        </w:rPr>
        <w:t>：信用風險計算表</w:t>
      </w:r>
      <w:bookmarkEnd w:id="332"/>
    </w:p>
    <w:p w14:paraId="698050EE" w14:textId="77777777" w:rsidR="005D59F6" w:rsidRPr="00B65780" w:rsidRDefault="005D59F6">
      <w:pPr>
        <w:spacing w:line="440" w:lineRule="exact"/>
        <w:jc w:val="both"/>
        <w:rPr>
          <w:color w:val="000000" w:themeColor="text1"/>
          <w:sz w:val="24"/>
        </w:rPr>
      </w:pPr>
      <w:r w:rsidRPr="00B65780">
        <w:rPr>
          <w:color w:val="000000" w:themeColor="text1"/>
          <w:sz w:val="24"/>
        </w:rPr>
        <w:tab/>
      </w:r>
      <w:r w:rsidRPr="00B65780">
        <w:rPr>
          <w:color w:val="000000" w:themeColor="text1"/>
          <w:sz w:val="24"/>
        </w:rPr>
        <w:t>本計算報表填報的目的在於表達</w:t>
      </w:r>
      <w:r w:rsidR="007E569F" w:rsidRPr="00B65780">
        <w:rPr>
          <w:color w:val="000000" w:themeColor="text1"/>
          <w:sz w:val="24"/>
        </w:rPr>
        <w:t>保險業</w:t>
      </w:r>
      <w:r w:rsidRPr="00B65780">
        <w:rPr>
          <w:color w:val="000000" w:themeColor="text1"/>
          <w:sz w:val="24"/>
        </w:rPr>
        <w:t>經營業務時，因交易對象不履行義務而導致影響清償能力之風險，並依各風險項目計算應提存之風險資本。本報表中之相關風險係數主要係以我國保險市場之實證資料來計算，其無實證資料部分則參考美國風險資本額制度之相關經驗，再考量我國實際情形以主觀的方法研定之。</w:t>
      </w:r>
    </w:p>
    <w:p w14:paraId="7AADB86A" w14:textId="77777777" w:rsidR="005D59F6" w:rsidRPr="00B65780" w:rsidRDefault="005D59F6">
      <w:pPr>
        <w:spacing w:line="440" w:lineRule="exact"/>
        <w:rPr>
          <w:color w:val="000000" w:themeColor="text1"/>
          <w:sz w:val="24"/>
        </w:rPr>
      </w:pPr>
    </w:p>
    <w:p w14:paraId="7588A14E" w14:textId="77777777" w:rsidR="005D59F6" w:rsidRPr="00B65780" w:rsidRDefault="005D59F6">
      <w:pPr>
        <w:spacing w:line="440" w:lineRule="exact"/>
        <w:rPr>
          <w:color w:val="000000" w:themeColor="text1"/>
          <w:sz w:val="24"/>
        </w:rPr>
      </w:pPr>
      <w:r w:rsidRPr="00B65780">
        <w:rPr>
          <w:color w:val="000000" w:themeColor="text1"/>
          <w:sz w:val="24"/>
        </w:rPr>
        <w:tab/>
      </w:r>
      <w:r w:rsidRPr="00B65780">
        <w:rPr>
          <w:color w:val="000000" w:themeColor="text1"/>
          <w:sz w:val="24"/>
        </w:rPr>
        <w:t>本表需依據經會計師查核之財務報表數據，按各風險項目填入其相對應之金額，另配合相關填報規定於下列簡介該表之填列規則，以利保險公司之填報作業。</w:t>
      </w:r>
    </w:p>
    <w:p w14:paraId="15A135A2" w14:textId="77777777" w:rsidR="005D59F6" w:rsidRPr="00B65780" w:rsidRDefault="005D59F6">
      <w:pPr>
        <w:spacing w:line="440" w:lineRule="exact"/>
        <w:rPr>
          <w:color w:val="000000" w:themeColor="text1"/>
          <w:sz w:val="24"/>
        </w:rPr>
      </w:pPr>
      <w:r w:rsidRPr="00B65780">
        <w:rPr>
          <w:color w:val="000000" w:themeColor="text1"/>
          <w:sz w:val="24"/>
        </w:rPr>
        <w:t>各風險項目之填報方式說明如下</w:t>
      </w:r>
      <w:r w:rsidRPr="00B65780">
        <w:rPr>
          <w:color w:val="000000" w:themeColor="text1"/>
          <w:sz w:val="24"/>
        </w:rPr>
        <w:t>:</w:t>
      </w:r>
    </w:p>
    <w:p w14:paraId="64934AE9" w14:textId="77777777" w:rsidR="005D59F6" w:rsidRPr="00B65780" w:rsidRDefault="005D59F6">
      <w:pPr>
        <w:spacing w:line="440" w:lineRule="exact"/>
        <w:jc w:val="both"/>
        <w:rPr>
          <w:color w:val="000000" w:themeColor="text1"/>
          <w:sz w:val="24"/>
        </w:rPr>
      </w:pPr>
      <w:bookmarkStart w:id="333" w:name="_Toc7498448"/>
      <w:r w:rsidRPr="00B65780">
        <w:rPr>
          <w:color w:val="000000" w:themeColor="text1"/>
          <w:sz w:val="24"/>
        </w:rPr>
        <w:t>2.</w:t>
      </w:r>
      <w:r w:rsidR="00C00917" w:rsidRPr="00B65780">
        <w:rPr>
          <w:color w:val="000000" w:themeColor="text1"/>
          <w:sz w:val="24"/>
        </w:rPr>
        <w:t>1</w:t>
      </w:r>
      <w:r w:rsidRPr="00B65780">
        <w:rPr>
          <w:color w:val="000000" w:themeColor="text1"/>
          <w:sz w:val="24"/>
        </w:rPr>
        <w:t>應收保費</w:t>
      </w:r>
      <w:bookmarkEnd w:id="333"/>
    </w:p>
    <w:p w14:paraId="01ADBC4B" w14:textId="77777777" w:rsidR="005D59F6" w:rsidRPr="00B65780" w:rsidRDefault="005D59F6">
      <w:pPr>
        <w:spacing w:line="440" w:lineRule="exact"/>
        <w:ind w:leftChars="138" w:left="359" w:firstLine="1"/>
        <w:jc w:val="both"/>
        <w:rPr>
          <w:color w:val="000000" w:themeColor="text1"/>
          <w:sz w:val="24"/>
        </w:rPr>
      </w:pPr>
      <w:r w:rsidRPr="00B65780">
        <w:rPr>
          <w:color w:val="000000" w:themeColor="text1"/>
          <w:sz w:val="24"/>
        </w:rPr>
        <w:t>係指直接簽單業務應收之各項保險費，按「表</w:t>
      </w:r>
      <w:r w:rsidRPr="00B65780">
        <w:rPr>
          <w:color w:val="000000" w:themeColor="text1"/>
          <w:sz w:val="24"/>
        </w:rPr>
        <w:t>03</w:t>
      </w:r>
      <w:r w:rsidRPr="00B65780">
        <w:rPr>
          <w:color w:val="000000" w:themeColor="text1"/>
          <w:sz w:val="24"/>
        </w:rPr>
        <w:t>：資產負債表」之相關欄位金額，乘以其所對應之風險係數計算風險資本額。</w:t>
      </w:r>
    </w:p>
    <w:p w14:paraId="011D2F17" w14:textId="77777777" w:rsidR="005D59F6" w:rsidRPr="00B65780" w:rsidRDefault="005D59F6">
      <w:pPr>
        <w:spacing w:line="440" w:lineRule="exact"/>
        <w:rPr>
          <w:color w:val="000000" w:themeColor="text1"/>
          <w:sz w:val="24"/>
        </w:rPr>
      </w:pPr>
      <w:r w:rsidRPr="00B65780">
        <w:rPr>
          <w:color w:val="000000" w:themeColor="text1"/>
          <w:sz w:val="24"/>
        </w:rPr>
        <w:t>2.</w:t>
      </w:r>
      <w:r w:rsidR="00C00917" w:rsidRPr="00B65780">
        <w:rPr>
          <w:color w:val="000000" w:themeColor="text1"/>
          <w:sz w:val="24"/>
        </w:rPr>
        <w:t>2</w:t>
      </w:r>
      <w:r w:rsidRPr="00B65780">
        <w:rPr>
          <w:color w:val="000000" w:themeColor="text1"/>
          <w:sz w:val="24"/>
        </w:rPr>
        <w:t>應收利息及收益</w:t>
      </w:r>
    </w:p>
    <w:p w14:paraId="57A42E6B" w14:textId="77777777" w:rsidR="005D59F6" w:rsidRPr="00B65780" w:rsidRDefault="005D59F6">
      <w:pPr>
        <w:spacing w:line="440" w:lineRule="exact"/>
        <w:ind w:leftChars="138" w:left="359" w:firstLine="1"/>
        <w:jc w:val="both"/>
        <w:rPr>
          <w:color w:val="000000" w:themeColor="text1"/>
          <w:sz w:val="24"/>
        </w:rPr>
      </w:pPr>
      <w:r w:rsidRPr="00B65780">
        <w:rPr>
          <w:color w:val="000000" w:themeColor="text1"/>
          <w:sz w:val="24"/>
        </w:rPr>
        <w:t>係指應收之各項利息及收益，按「表</w:t>
      </w:r>
      <w:r w:rsidRPr="00B65780">
        <w:rPr>
          <w:color w:val="000000" w:themeColor="text1"/>
          <w:sz w:val="24"/>
        </w:rPr>
        <w:t>03</w:t>
      </w:r>
      <w:r w:rsidRPr="00B65780">
        <w:rPr>
          <w:color w:val="000000" w:themeColor="text1"/>
          <w:sz w:val="24"/>
        </w:rPr>
        <w:t>：資產負債表」之相關欄位金額，乘以其所對應之風險係數計算風險資本額。</w:t>
      </w:r>
    </w:p>
    <w:p w14:paraId="50959E06" w14:textId="77777777" w:rsidR="005D59F6" w:rsidRPr="00B65780" w:rsidRDefault="005D59F6">
      <w:pPr>
        <w:spacing w:line="440" w:lineRule="exact"/>
        <w:jc w:val="both"/>
        <w:rPr>
          <w:color w:val="000000" w:themeColor="text1"/>
          <w:sz w:val="24"/>
        </w:rPr>
      </w:pPr>
      <w:r w:rsidRPr="00B65780">
        <w:rPr>
          <w:color w:val="000000" w:themeColor="text1"/>
          <w:sz w:val="24"/>
        </w:rPr>
        <w:t>2.</w:t>
      </w:r>
      <w:r w:rsidR="00C00917" w:rsidRPr="00B65780">
        <w:rPr>
          <w:color w:val="000000" w:themeColor="text1"/>
          <w:sz w:val="24"/>
        </w:rPr>
        <w:t>3</w:t>
      </w:r>
      <w:r w:rsidRPr="00B65780">
        <w:rPr>
          <w:color w:val="000000" w:themeColor="text1"/>
          <w:sz w:val="24"/>
        </w:rPr>
        <w:t>應收票據</w:t>
      </w:r>
    </w:p>
    <w:p w14:paraId="16DC2D24" w14:textId="77777777" w:rsidR="005D59F6" w:rsidRPr="00B65780" w:rsidRDefault="005D59F6">
      <w:pPr>
        <w:spacing w:line="440" w:lineRule="exact"/>
        <w:ind w:leftChars="138" w:left="359"/>
        <w:jc w:val="both"/>
        <w:rPr>
          <w:color w:val="000000" w:themeColor="text1"/>
          <w:sz w:val="24"/>
        </w:rPr>
      </w:pPr>
      <w:r w:rsidRPr="00B65780">
        <w:rPr>
          <w:color w:val="000000" w:themeColor="text1"/>
          <w:sz w:val="24"/>
        </w:rPr>
        <w:t>係指收到客戶或債務往來尚未到期之票據，按「表</w:t>
      </w:r>
      <w:r w:rsidRPr="00B65780">
        <w:rPr>
          <w:color w:val="000000" w:themeColor="text1"/>
          <w:sz w:val="24"/>
        </w:rPr>
        <w:t>03</w:t>
      </w:r>
      <w:r w:rsidRPr="00B65780">
        <w:rPr>
          <w:color w:val="000000" w:themeColor="text1"/>
          <w:sz w:val="24"/>
        </w:rPr>
        <w:t>：資產負債表」之相關欄位金額，乘以其所對應之風險係數計算風險資本額。</w:t>
      </w:r>
    </w:p>
    <w:p w14:paraId="17BC7334" w14:textId="77777777" w:rsidR="005D59F6" w:rsidRPr="00B65780" w:rsidRDefault="005D59F6">
      <w:pPr>
        <w:spacing w:line="440" w:lineRule="exact"/>
        <w:jc w:val="both"/>
        <w:rPr>
          <w:color w:val="000000" w:themeColor="text1"/>
          <w:sz w:val="24"/>
        </w:rPr>
      </w:pPr>
      <w:r w:rsidRPr="00B65780">
        <w:rPr>
          <w:color w:val="000000" w:themeColor="text1"/>
          <w:sz w:val="24"/>
        </w:rPr>
        <w:t>2.</w:t>
      </w:r>
      <w:r w:rsidR="00C00917" w:rsidRPr="00B65780">
        <w:rPr>
          <w:color w:val="000000" w:themeColor="text1"/>
          <w:sz w:val="24"/>
        </w:rPr>
        <w:t>4</w:t>
      </w:r>
      <w:r w:rsidRPr="00B65780">
        <w:rPr>
          <w:color w:val="000000" w:themeColor="text1"/>
          <w:sz w:val="24"/>
        </w:rPr>
        <w:t>催收款項</w:t>
      </w:r>
    </w:p>
    <w:p w14:paraId="339C636A" w14:textId="77777777" w:rsidR="005D59F6" w:rsidRPr="00B65780" w:rsidRDefault="005D59F6">
      <w:pPr>
        <w:spacing w:line="440" w:lineRule="exact"/>
        <w:ind w:leftChars="138" w:left="359"/>
        <w:jc w:val="both"/>
        <w:rPr>
          <w:color w:val="000000" w:themeColor="text1"/>
          <w:sz w:val="24"/>
        </w:rPr>
      </w:pPr>
      <w:r w:rsidRPr="00B65780">
        <w:rPr>
          <w:color w:val="000000" w:themeColor="text1"/>
          <w:sz w:val="24"/>
        </w:rPr>
        <w:t>「催收款項」依其產生來源的不同，詳細區再分為「直接業務」、「再保險業務」及「其他業務」。</w:t>
      </w:r>
    </w:p>
    <w:p w14:paraId="119EA4F7" w14:textId="77777777" w:rsidR="005D59F6" w:rsidRPr="00B65780" w:rsidRDefault="005D59F6">
      <w:pPr>
        <w:spacing w:line="440" w:lineRule="exact"/>
        <w:ind w:firstLine="480"/>
        <w:jc w:val="both"/>
        <w:rPr>
          <w:color w:val="000000" w:themeColor="text1"/>
          <w:sz w:val="24"/>
        </w:rPr>
      </w:pPr>
      <w:r w:rsidRPr="00B65780">
        <w:rPr>
          <w:color w:val="000000" w:themeColor="text1"/>
          <w:sz w:val="24"/>
        </w:rPr>
        <w:t>2.</w:t>
      </w:r>
      <w:r w:rsidR="00C00917" w:rsidRPr="00B65780">
        <w:rPr>
          <w:color w:val="000000" w:themeColor="text1"/>
          <w:sz w:val="24"/>
        </w:rPr>
        <w:t>4</w:t>
      </w:r>
      <w:r w:rsidRPr="00B65780">
        <w:rPr>
          <w:color w:val="000000" w:themeColor="text1"/>
          <w:sz w:val="24"/>
        </w:rPr>
        <w:t>.1</w:t>
      </w:r>
      <w:r w:rsidRPr="00B65780">
        <w:rPr>
          <w:color w:val="000000" w:themeColor="text1"/>
          <w:sz w:val="24"/>
        </w:rPr>
        <w:t>直接業務</w:t>
      </w:r>
    </w:p>
    <w:p w14:paraId="0E2B47D6" w14:textId="77777777" w:rsidR="005D59F6" w:rsidRPr="00B65780" w:rsidRDefault="005D59F6">
      <w:pPr>
        <w:spacing w:line="440" w:lineRule="exact"/>
        <w:ind w:leftChars="369" w:left="959"/>
        <w:jc w:val="both"/>
        <w:rPr>
          <w:color w:val="000000" w:themeColor="text1"/>
          <w:sz w:val="24"/>
        </w:rPr>
      </w:pPr>
      <w:bookmarkStart w:id="334" w:name="_Toc7498450"/>
      <w:r w:rsidRPr="00B65780">
        <w:rPr>
          <w:color w:val="000000" w:themeColor="text1"/>
          <w:sz w:val="24"/>
        </w:rPr>
        <w:t>直接業務其應收保費及有關款項所產生之收回幾乎無望款項，按「表</w:t>
      </w:r>
      <w:r w:rsidRPr="00B65780">
        <w:rPr>
          <w:color w:val="000000" w:themeColor="text1"/>
          <w:sz w:val="24"/>
        </w:rPr>
        <w:t>03</w:t>
      </w:r>
      <w:r w:rsidRPr="00B65780">
        <w:rPr>
          <w:color w:val="000000" w:themeColor="text1"/>
          <w:sz w:val="24"/>
        </w:rPr>
        <w:t>：資產負債表」之相關欄位金額，乘以其所對應之風險係數計算風險資本額。</w:t>
      </w:r>
      <w:bookmarkEnd w:id="334"/>
    </w:p>
    <w:p w14:paraId="2D6FA7BF" w14:textId="77777777" w:rsidR="005D59F6" w:rsidRPr="00B65780" w:rsidRDefault="005D59F6">
      <w:pPr>
        <w:spacing w:line="440" w:lineRule="exact"/>
        <w:jc w:val="both"/>
        <w:rPr>
          <w:color w:val="000000" w:themeColor="text1"/>
          <w:sz w:val="24"/>
        </w:rPr>
      </w:pPr>
      <w:r w:rsidRPr="00B65780">
        <w:rPr>
          <w:color w:val="000000" w:themeColor="text1"/>
          <w:sz w:val="24"/>
        </w:rPr>
        <w:tab/>
        <w:t>2.</w:t>
      </w:r>
      <w:r w:rsidR="00C00917" w:rsidRPr="00B65780">
        <w:rPr>
          <w:color w:val="000000" w:themeColor="text1"/>
          <w:sz w:val="24"/>
        </w:rPr>
        <w:t>4</w:t>
      </w:r>
      <w:r w:rsidRPr="00B65780">
        <w:rPr>
          <w:color w:val="000000" w:themeColor="text1"/>
          <w:sz w:val="24"/>
        </w:rPr>
        <w:t>.2</w:t>
      </w:r>
      <w:r w:rsidRPr="00B65780">
        <w:rPr>
          <w:color w:val="000000" w:themeColor="text1"/>
          <w:sz w:val="24"/>
        </w:rPr>
        <w:t>再保險業務</w:t>
      </w:r>
    </w:p>
    <w:p w14:paraId="2F831D69" w14:textId="699D3D82" w:rsidR="005D59F6" w:rsidRPr="00B65780" w:rsidRDefault="005D59F6">
      <w:pPr>
        <w:spacing w:line="440" w:lineRule="exact"/>
        <w:ind w:leftChars="369" w:left="959"/>
        <w:jc w:val="both"/>
        <w:rPr>
          <w:color w:val="000000" w:themeColor="text1"/>
          <w:sz w:val="24"/>
        </w:rPr>
      </w:pPr>
      <w:bookmarkStart w:id="335" w:name="_Toc7498451"/>
      <w:r w:rsidRPr="00B65780">
        <w:rPr>
          <w:color w:val="000000" w:themeColor="text1"/>
          <w:sz w:val="24"/>
        </w:rPr>
        <w:t>再保業務其應攤回款項及其他相關款項所產生之收回幾乎無望款項，按「表</w:t>
      </w:r>
      <w:r w:rsidRPr="00B65780">
        <w:rPr>
          <w:color w:val="000000" w:themeColor="text1"/>
          <w:sz w:val="24"/>
        </w:rPr>
        <w:t>03</w:t>
      </w:r>
      <w:r w:rsidRPr="00B65780">
        <w:rPr>
          <w:color w:val="000000" w:themeColor="text1"/>
          <w:sz w:val="24"/>
        </w:rPr>
        <w:t>：資產負債表」之相關欄位金額，乘以其所對應之風險係數計算風險資本額。</w:t>
      </w:r>
      <w:bookmarkEnd w:id="335"/>
      <w:r w:rsidR="009E4F96" w:rsidRPr="00B65780">
        <w:rPr>
          <w:color w:val="FF0000"/>
          <w:sz w:val="24"/>
        </w:rPr>
        <w:t>此項不包含因</w:t>
      </w:r>
      <w:r w:rsidR="009E4F96" w:rsidRPr="00B65780">
        <w:rPr>
          <w:color w:val="FF0000"/>
          <w:sz w:val="24"/>
        </w:rPr>
        <w:t>COVID-19</w:t>
      </w:r>
      <w:r w:rsidR="009E4F96" w:rsidRPr="00B65780">
        <w:rPr>
          <w:color w:val="FF0000"/>
          <w:sz w:val="24"/>
        </w:rPr>
        <w:t>防疫保單產生之應攤回再保賠款與給付或應收再保往來款項所轉列之催收款。</w:t>
      </w:r>
    </w:p>
    <w:p w14:paraId="540C0283" w14:textId="77777777" w:rsidR="005D59F6" w:rsidRPr="00B65780" w:rsidRDefault="005D59F6">
      <w:pPr>
        <w:spacing w:line="440" w:lineRule="exact"/>
        <w:rPr>
          <w:color w:val="000000" w:themeColor="text1"/>
          <w:sz w:val="24"/>
        </w:rPr>
      </w:pPr>
      <w:r w:rsidRPr="00B65780">
        <w:rPr>
          <w:color w:val="000000" w:themeColor="text1"/>
          <w:sz w:val="24"/>
        </w:rPr>
        <w:tab/>
        <w:t>2.</w:t>
      </w:r>
      <w:r w:rsidR="00C00917" w:rsidRPr="00B65780">
        <w:rPr>
          <w:color w:val="000000" w:themeColor="text1"/>
          <w:sz w:val="24"/>
        </w:rPr>
        <w:t>4</w:t>
      </w:r>
      <w:r w:rsidRPr="00B65780">
        <w:rPr>
          <w:color w:val="000000" w:themeColor="text1"/>
          <w:sz w:val="24"/>
        </w:rPr>
        <w:t>.3</w:t>
      </w:r>
      <w:r w:rsidRPr="00B65780">
        <w:rPr>
          <w:color w:val="000000" w:themeColor="text1"/>
          <w:sz w:val="24"/>
        </w:rPr>
        <w:t>其他業務</w:t>
      </w:r>
    </w:p>
    <w:p w14:paraId="6BC92C5C" w14:textId="77777777" w:rsidR="005D59F6" w:rsidRPr="00B65780" w:rsidRDefault="005D59F6">
      <w:pPr>
        <w:spacing w:line="440" w:lineRule="exact"/>
        <w:ind w:leftChars="369" w:left="959"/>
        <w:jc w:val="both"/>
        <w:rPr>
          <w:color w:val="000000" w:themeColor="text1"/>
          <w:sz w:val="24"/>
        </w:rPr>
      </w:pPr>
      <w:bookmarkStart w:id="336" w:name="_Toc7498452"/>
      <w:r w:rsidRPr="00B65780">
        <w:rPr>
          <w:color w:val="000000" w:themeColor="text1"/>
          <w:sz w:val="24"/>
        </w:rPr>
        <w:t>非屬於直接業務與再保業務之外的其他業務其應收保費及其他相關款項所產生</w:t>
      </w:r>
      <w:r w:rsidRPr="00B65780">
        <w:rPr>
          <w:color w:val="000000" w:themeColor="text1"/>
          <w:sz w:val="24"/>
        </w:rPr>
        <w:lastRenderedPageBreak/>
        <w:t>之收回幾乎無望款項，按「表</w:t>
      </w:r>
      <w:r w:rsidRPr="00B65780">
        <w:rPr>
          <w:color w:val="000000" w:themeColor="text1"/>
          <w:sz w:val="24"/>
        </w:rPr>
        <w:t>03</w:t>
      </w:r>
      <w:r w:rsidRPr="00B65780">
        <w:rPr>
          <w:color w:val="000000" w:themeColor="text1"/>
          <w:sz w:val="24"/>
        </w:rPr>
        <w:t>：資產負債表」之相關欄位金額，乘以其所對應之風險係數計算風險資本額。</w:t>
      </w:r>
      <w:bookmarkEnd w:id="336"/>
    </w:p>
    <w:p w14:paraId="1FB7BE49" w14:textId="77777777" w:rsidR="005D59F6" w:rsidRPr="00B65780" w:rsidRDefault="005D59F6">
      <w:pPr>
        <w:spacing w:line="440" w:lineRule="exact"/>
        <w:rPr>
          <w:color w:val="000000" w:themeColor="text1"/>
          <w:sz w:val="24"/>
        </w:rPr>
      </w:pPr>
      <w:bookmarkStart w:id="337" w:name="_Toc7498453"/>
      <w:r w:rsidRPr="00B65780">
        <w:rPr>
          <w:color w:val="000000" w:themeColor="text1"/>
          <w:sz w:val="24"/>
        </w:rPr>
        <w:t>2.</w:t>
      </w:r>
      <w:r w:rsidR="00C00917" w:rsidRPr="00B65780">
        <w:rPr>
          <w:color w:val="000000" w:themeColor="text1"/>
          <w:sz w:val="24"/>
        </w:rPr>
        <w:t>5</w:t>
      </w:r>
      <w:r w:rsidRPr="00B65780">
        <w:rPr>
          <w:color w:val="000000" w:themeColor="text1"/>
          <w:sz w:val="24"/>
        </w:rPr>
        <w:t>其他應收款項</w:t>
      </w:r>
      <w:bookmarkEnd w:id="337"/>
    </w:p>
    <w:p w14:paraId="670BA98B" w14:textId="77777777" w:rsidR="005D59F6" w:rsidRPr="00B65780" w:rsidRDefault="005D59F6">
      <w:pPr>
        <w:spacing w:line="440" w:lineRule="exact"/>
        <w:ind w:leftChars="138" w:left="359" w:firstLine="1"/>
        <w:jc w:val="both"/>
        <w:rPr>
          <w:color w:val="000000" w:themeColor="text1"/>
          <w:sz w:val="24"/>
        </w:rPr>
      </w:pPr>
      <w:r w:rsidRPr="00B65780">
        <w:rPr>
          <w:color w:val="000000" w:themeColor="text1"/>
          <w:sz w:val="24"/>
        </w:rPr>
        <w:t>非屬於</w:t>
      </w:r>
      <w:r w:rsidRPr="00B65780">
        <w:rPr>
          <w:color w:val="000000" w:themeColor="text1"/>
          <w:sz w:val="24"/>
        </w:rPr>
        <w:t>2.1~2.</w:t>
      </w:r>
      <w:r w:rsidR="007A1BFE" w:rsidRPr="00B65780">
        <w:rPr>
          <w:color w:val="000000" w:themeColor="text1"/>
          <w:sz w:val="24"/>
        </w:rPr>
        <w:t>4</w:t>
      </w:r>
      <w:r w:rsidRPr="00B65780">
        <w:rPr>
          <w:color w:val="000000" w:themeColor="text1"/>
          <w:sz w:val="24"/>
        </w:rPr>
        <w:t>所規定類別項目之其他類別，按「表</w:t>
      </w:r>
      <w:r w:rsidRPr="00B65780">
        <w:rPr>
          <w:color w:val="000000" w:themeColor="text1"/>
          <w:sz w:val="24"/>
        </w:rPr>
        <w:t>03</w:t>
      </w:r>
      <w:r w:rsidRPr="00B65780">
        <w:rPr>
          <w:color w:val="000000" w:themeColor="text1"/>
          <w:sz w:val="24"/>
        </w:rPr>
        <w:t>：資產負債表」之相關欄位金額，乘以其所對應之風險係數計算風險資本額。</w:t>
      </w:r>
    </w:p>
    <w:p w14:paraId="45742E16" w14:textId="77777777" w:rsidR="001F7FEF" w:rsidRPr="00B65780" w:rsidRDefault="001F7FEF" w:rsidP="001F7FEF">
      <w:pPr>
        <w:spacing w:line="440" w:lineRule="exact"/>
        <w:rPr>
          <w:color w:val="000000" w:themeColor="text1"/>
          <w:sz w:val="24"/>
        </w:rPr>
      </w:pPr>
      <w:r w:rsidRPr="00B65780">
        <w:rPr>
          <w:color w:val="000000" w:themeColor="text1"/>
          <w:sz w:val="24"/>
        </w:rPr>
        <w:t>2.6</w:t>
      </w:r>
      <w:r w:rsidRPr="00B65780">
        <w:rPr>
          <w:color w:val="000000" w:themeColor="text1"/>
          <w:sz w:val="24"/>
        </w:rPr>
        <w:t>再保險資產</w:t>
      </w:r>
    </w:p>
    <w:p w14:paraId="1518CDBF" w14:textId="6A3B17FF" w:rsidR="001F7FEF" w:rsidRPr="00B65780" w:rsidRDefault="001F7FEF" w:rsidP="001F7FEF">
      <w:pPr>
        <w:spacing w:line="440" w:lineRule="exact"/>
        <w:ind w:leftChars="138" w:left="359" w:firstLine="1"/>
        <w:jc w:val="both"/>
        <w:rPr>
          <w:color w:val="000000" w:themeColor="text1"/>
          <w:sz w:val="24"/>
        </w:rPr>
      </w:pPr>
      <w:r w:rsidRPr="00B65780">
        <w:rPr>
          <w:color w:val="000000" w:themeColor="text1"/>
          <w:sz w:val="24"/>
        </w:rPr>
        <w:t>此項目衡量再保險人於損失發生前無法償付再保責任之信用風險，並按本表「資料來源」一欄指示所填報之金額及其所對應之風險係數計算風險資本額。</w:t>
      </w:r>
      <w:r w:rsidR="009E4F96" w:rsidRPr="00B65780">
        <w:rPr>
          <w:color w:val="FF0000"/>
          <w:sz w:val="24"/>
        </w:rPr>
        <w:t>此項應依再保人信用評等計入因</w:t>
      </w:r>
      <w:r w:rsidR="009E4F96" w:rsidRPr="00B65780">
        <w:rPr>
          <w:color w:val="FF0000"/>
          <w:sz w:val="24"/>
        </w:rPr>
        <w:t>COVID-19</w:t>
      </w:r>
      <w:r w:rsidR="009E4F96" w:rsidRPr="00B65780">
        <w:rPr>
          <w:color w:val="FF0000"/>
          <w:sz w:val="24"/>
        </w:rPr>
        <w:t>防疫保單產生之應攤回再保賠款與給付或應收再保往來款項所轉列之催收款。</w:t>
      </w:r>
    </w:p>
    <w:p w14:paraId="7399E45C" w14:textId="77777777" w:rsidR="002A1742" w:rsidRPr="00B65780" w:rsidRDefault="002A1742" w:rsidP="002A1742">
      <w:pPr>
        <w:spacing w:line="440" w:lineRule="exact"/>
        <w:rPr>
          <w:color w:val="000000" w:themeColor="text1"/>
          <w:sz w:val="24"/>
        </w:rPr>
      </w:pPr>
      <w:r w:rsidRPr="00B65780">
        <w:rPr>
          <w:color w:val="000000" w:themeColor="text1"/>
          <w:sz w:val="24"/>
        </w:rPr>
        <w:t>2.7</w:t>
      </w:r>
      <w:r w:rsidRPr="00B65780">
        <w:rPr>
          <w:color w:val="000000" w:themeColor="text1"/>
          <w:sz w:val="24"/>
        </w:rPr>
        <w:t>天災信用風險</w:t>
      </w:r>
    </w:p>
    <w:p w14:paraId="71DAA4AA" w14:textId="00409A96" w:rsidR="005D59F6" w:rsidRDefault="002A1742" w:rsidP="002A1742">
      <w:pPr>
        <w:spacing w:line="440" w:lineRule="exact"/>
        <w:ind w:leftChars="137" w:left="356"/>
        <w:jc w:val="both"/>
        <w:rPr>
          <w:color w:val="000000" w:themeColor="text1"/>
          <w:sz w:val="24"/>
        </w:rPr>
      </w:pPr>
      <w:r w:rsidRPr="00B65780">
        <w:rPr>
          <w:color w:val="000000" w:themeColor="text1"/>
          <w:sz w:val="24"/>
        </w:rPr>
        <w:t>此項目衡量假設天災情境發生產生之再保險應攤回賠款，而再保險人於損失發生前無法償付再保責任之信用風險，並按本表「資料來源」一欄指示所填報之金額及其所對應之風險係數計算風險資本額。</w:t>
      </w:r>
    </w:p>
    <w:p w14:paraId="49771361" w14:textId="27F5E0A0" w:rsidR="00B425A4" w:rsidRDefault="00B425A4">
      <w:pPr>
        <w:widowControl/>
        <w:rPr>
          <w:color w:val="000000" w:themeColor="text1"/>
          <w:sz w:val="24"/>
        </w:rPr>
      </w:pPr>
      <w:r>
        <w:rPr>
          <w:color w:val="000000" w:themeColor="text1"/>
          <w:sz w:val="24"/>
        </w:rPr>
        <w:br w:type="page"/>
      </w:r>
    </w:p>
    <w:p w14:paraId="6BEC08B6" w14:textId="6E3EF4C2" w:rsidR="00C00917" w:rsidRPr="00B65780" w:rsidRDefault="00C00917" w:rsidP="00C00917">
      <w:pPr>
        <w:pStyle w:val="1"/>
        <w:spacing w:afterLines="0" w:after="0" w:line="440" w:lineRule="exact"/>
        <w:rPr>
          <w:color w:val="000000" w:themeColor="text1"/>
          <w:szCs w:val="40"/>
        </w:rPr>
      </w:pPr>
      <w:bookmarkStart w:id="338" w:name="_Toc103672919"/>
      <w:r w:rsidRPr="00B65780">
        <w:rPr>
          <w:color w:val="000000" w:themeColor="text1"/>
          <w:szCs w:val="40"/>
        </w:rPr>
        <w:lastRenderedPageBreak/>
        <w:t>表</w:t>
      </w:r>
      <w:smartTag w:uri="urn:schemas-microsoft-com:office:smarttags" w:element="chsdate">
        <w:smartTagPr>
          <w:attr w:name="IsROCDate" w:val="False"/>
          <w:attr w:name="IsLunarDate" w:val="False"/>
          <w:attr w:name="Day" w:val="1"/>
          <w:attr w:name="Month" w:val="4"/>
          <w:attr w:name="Year" w:val="1930"/>
        </w:smartTagPr>
        <w:r w:rsidRPr="00B65780">
          <w:rPr>
            <w:color w:val="000000" w:themeColor="text1"/>
            <w:szCs w:val="40"/>
          </w:rPr>
          <w:t>30-4-1</w:t>
        </w:r>
      </w:smartTag>
      <w:r w:rsidRPr="00B65780">
        <w:rPr>
          <w:color w:val="000000" w:themeColor="text1"/>
          <w:szCs w:val="40"/>
        </w:rPr>
        <w:t>：再保險資產風險資本額計算表</w:t>
      </w:r>
      <w:bookmarkEnd w:id="338"/>
    </w:p>
    <w:p w14:paraId="5917312A" w14:textId="77777777" w:rsidR="00C00917" w:rsidRPr="00B65780" w:rsidRDefault="00C00917" w:rsidP="00C00917">
      <w:pPr>
        <w:pStyle w:val="Layer2"/>
        <w:spacing w:line="440" w:lineRule="exact"/>
        <w:jc w:val="both"/>
        <w:rPr>
          <w:color w:val="000000" w:themeColor="text1"/>
        </w:rPr>
      </w:pPr>
      <w:r w:rsidRPr="00B65780">
        <w:rPr>
          <w:color w:val="000000" w:themeColor="text1"/>
        </w:rPr>
        <w:tab/>
      </w:r>
      <w:r w:rsidRPr="00B65780">
        <w:rPr>
          <w:color w:val="000000" w:themeColor="text1"/>
        </w:rPr>
        <w:t>此表主要計算考再保險資產之信用風險，並將計算結果匯集至表</w:t>
      </w:r>
      <w:r w:rsidRPr="00B65780">
        <w:rPr>
          <w:color w:val="000000" w:themeColor="text1"/>
        </w:rPr>
        <w:t>30-</w:t>
      </w:r>
      <w:r w:rsidR="00C55601" w:rsidRPr="00B65780">
        <w:rPr>
          <w:color w:val="000000" w:themeColor="text1"/>
        </w:rPr>
        <w:t>4</w:t>
      </w:r>
      <w:r w:rsidRPr="00B65780">
        <w:rPr>
          <w:color w:val="000000" w:themeColor="text1"/>
        </w:rPr>
        <w:t>計算總</w:t>
      </w:r>
      <w:r w:rsidR="00C55601" w:rsidRPr="00B65780">
        <w:rPr>
          <w:color w:val="000000" w:themeColor="text1"/>
        </w:rPr>
        <w:t>信用</w:t>
      </w:r>
      <w:r w:rsidRPr="00B65780">
        <w:rPr>
          <w:color w:val="000000" w:themeColor="text1"/>
        </w:rPr>
        <w:t>風險資本額。</w:t>
      </w:r>
    </w:p>
    <w:p w14:paraId="69C60C9F" w14:textId="77777777" w:rsidR="00C00917" w:rsidRPr="00B65780" w:rsidRDefault="00C00917" w:rsidP="00C00917">
      <w:pPr>
        <w:pStyle w:val="Layer2"/>
        <w:spacing w:line="440" w:lineRule="exact"/>
        <w:jc w:val="both"/>
        <w:rPr>
          <w:color w:val="000000" w:themeColor="text1"/>
        </w:rPr>
      </w:pPr>
      <w:r w:rsidRPr="00B65780">
        <w:rPr>
          <w:color w:val="000000" w:themeColor="text1"/>
        </w:rPr>
        <w:t>各欄位說明如下：</w:t>
      </w:r>
    </w:p>
    <w:p w14:paraId="6DDF0CF8" w14:textId="77777777" w:rsidR="00C00917" w:rsidRPr="00B65780" w:rsidRDefault="00C00917" w:rsidP="00C00917">
      <w:pPr>
        <w:pStyle w:val="Layer2"/>
        <w:spacing w:line="440" w:lineRule="exact"/>
        <w:jc w:val="both"/>
        <w:rPr>
          <w:color w:val="000000" w:themeColor="text1"/>
        </w:rPr>
      </w:pPr>
      <w:r w:rsidRPr="00B65780">
        <w:rPr>
          <w:color w:val="000000" w:themeColor="text1"/>
        </w:rPr>
        <w:t>第</w:t>
      </w:r>
      <w:r w:rsidRPr="00B65780">
        <w:rPr>
          <w:color w:val="000000" w:themeColor="text1"/>
        </w:rPr>
        <w:t>1</w:t>
      </w:r>
      <w:r w:rsidRPr="00B65780">
        <w:rPr>
          <w:color w:val="000000" w:themeColor="text1"/>
        </w:rPr>
        <w:t>欄－發行機構信用評等</w:t>
      </w:r>
    </w:p>
    <w:p w14:paraId="210184CD" w14:textId="77777777" w:rsidR="00C00917" w:rsidRPr="00B65780" w:rsidRDefault="00C00917" w:rsidP="00C00917">
      <w:pPr>
        <w:spacing w:line="440" w:lineRule="exact"/>
        <w:ind w:leftChars="276" w:left="718"/>
        <w:jc w:val="both"/>
        <w:rPr>
          <w:color w:val="000000" w:themeColor="text1"/>
          <w:sz w:val="24"/>
        </w:rPr>
      </w:pPr>
      <w:r w:rsidRPr="00B65780">
        <w:rPr>
          <w:color w:val="000000" w:themeColor="text1"/>
          <w:sz w:val="24"/>
        </w:rPr>
        <w:t>計算</w:t>
      </w:r>
      <w:r w:rsidR="00C55601" w:rsidRPr="00B65780">
        <w:rPr>
          <w:color w:val="000000" w:themeColor="text1"/>
          <w:sz w:val="24"/>
        </w:rPr>
        <w:t>財產</w:t>
      </w:r>
      <w:r w:rsidRPr="00B65780">
        <w:rPr>
          <w:color w:val="000000" w:themeColor="text1"/>
          <w:sz w:val="24"/>
        </w:rPr>
        <w:t>保險業資本適足率，信用評等公司長期信用評等等級之比較</w:t>
      </w:r>
    </w:p>
    <w:tbl>
      <w:tblPr>
        <w:tblW w:w="4963"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731"/>
        <w:gridCol w:w="2127"/>
        <w:gridCol w:w="1843"/>
        <w:gridCol w:w="1561"/>
        <w:gridCol w:w="2834"/>
      </w:tblGrid>
      <w:tr w:rsidR="009E4F96" w:rsidRPr="00B65780" w14:paraId="10A08F61" w14:textId="77777777" w:rsidTr="00F15487">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525065F1" w14:textId="77777777" w:rsidR="00F15487" w:rsidRPr="00B65780" w:rsidRDefault="00F15487" w:rsidP="00F15487">
            <w:pPr>
              <w:widowControl/>
              <w:ind w:leftChars="-57" w:left="-148" w:rightChars="-36" w:right="-94"/>
              <w:jc w:val="center"/>
              <w:rPr>
                <w:rFonts w:eastAsia="新細明體"/>
                <w:color w:val="000000" w:themeColor="text1"/>
                <w:spacing w:val="-10"/>
                <w:kern w:val="0"/>
                <w:sz w:val="20"/>
                <w:szCs w:val="20"/>
              </w:rPr>
            </w:pPr>
            <w:r w:rsidRPr="00B65780">
              <w:rPr>
                <w:bCs/>
                <w:color w:val="000000" w:themeColor="text1"/>
                <w:spacing w:val="-10"/>
                <w:sz w:val="20"/>
                <w:szCs w:val="20"/>
              </w:rPr>
              <w:t>Class</w:t>
            </w:r>
          </w:p>
        </w:tc>
        <w:tc>
          <w:tcPr>
            <w:tcW w:w="1169"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7163B49A" w14:textId="77777777" w:rsidR="00F15487" w:rsidRPr="00B65780" w:rsidRDefault="00F15487" w:rsidP="00F15487">
            <w:pPr>
              <w:widowControl/>
              <w:jc w:val="center"/>
              <w:rPr>
                <w:rFonts w:eastAsia="新細明體"/>
                <w:color w:val="000000" w:themeColor="text1"/>
                <w:kern w:val="0"/>
                <w:sz w:val="20"/>
                <w:szCs w:val="20"/>
              </w:rPr>
            </w:pPr>
            <w:r w:rsidRPr="00B65780">
              <w:rPr>
                <w:bCs/>
                <w:color w:val="000000" w:themeColor="text1"/>
                <w:sz w:val="20"/>
                <w:szCs w:val="20"/>
              </w:rPr>
              <w:t>S&amp;P</w:t>
            </w:r>
            <w:r w:rsidRPr="00B65780">
              <w:rPr>
                <w:bCs/>
                <w:color w:val="000000" w:themeColor="text1"/>
                <w:sz w:val="20"/>
                <w:szCs w:val="20"/>
              </w:rPr>
              <w:t>、</w:t>
            </w:r>
            <w:r w:rsidRPr="00B65780">
              <w:rPr>
                <w:bCs/>
                <w:color w:val="000000" w:themeColor="text1"/>
                <w:sz w:val="20"/>
                <w:szCs w:val="20"/>
              </w:rPr>
              <w:t>Fitch</w:t>
            </w:r>
            <w:r w:rsidRPr="00B65780">
              <w:rPr>
                <w:bCs/>
                <w:color w:val="000000" w:themeColor="text1"/>
                <w:sz w:val="20"/>
                <w:szCs w:val="20"/>
              </w:rPr>
              <w:t>、</w:t>
            </w:r>
            <w:r w:rsidRPr="00B65780">
              <w:rPr>
                <w:bCs/>
                <w:color w:val="000000" w:themeColor="text1"/>
                <w:sz w:val="20"/>
                <w:szCs w:val="20"/>
              </w:rPr>
              <w:t>KBRA</w:t>
            </w:r>
          </w:p>
        </w:tc>
        <w:tc>
          <w:tcPr>
            <w:tcW w:w="1013"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14:paraId="191460EC" w14:textId="77777777" w:rsidR="00F15487" w:rsidRPr="00B65780" w:rsidRDefault="00F15487" w:rsidP="00F15487">
            <w:pPr>
              <w:widowControl/>
              <w:jc w:val="center"/>
              <w:rPr>
                <w:rFonts w:eastAsia="新細明體"/>
                <w:color w:val="000000" w:themeColor="text1"/>
                <w:kern w:val="0"/>
                <w:sz w:val="36"/>
                <w:szCs w:val="36"/>
              </w:rPr>
            </w:pPr>
            <w:r w:rsidRPr="00B65780">
              <w:rPr>
                <w:bCs/>
                <w:color w:val="000000" w:themeColor="text1"/>
                <w:sz w:val="20"/>
                <w:szCs w:val="20"/>
              </w:rPr>
              <w:t>Moody’s</w:t>
            </w:r>
          </w:p>
        </w:tc>
        <w:tc>
          <w:tcPr>
            <w:tcW w:w="858"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3DD703A5" w14:textId="77777777" w:rsidR="00F15487" w:rsidRPr="00B65780" w:rsidRDefault="00F15487" w:rsidP="00F15487">
            <w:pPr>
              <w:widowControl/>
              <w:jc w:val="center"/>
              <w:rPr>
                <w:rFonts w:eastAsia="新細明體"/>
                <w:color w:val="000000" w:themeColor="text1"/>
                <w:kern w:val="0"/>
                <w:sz w:val="36"/>
                <w:szCs w:val="36"/>
              </w:rPr>
            </w:pPr>
            <w:r w:rsidRPr="00B65780">
              <w:rPr>
                <w:bCs/>
                <w:color w:val="000000" w:themeColor="text1"/>
                <w:sz w:val="20"/>
                <w:szCs w:val="20"/>
              </w:rPr>
              <w:t>A.M. Best</w:t>
            </w:r>
          </w:p>
        </w:tc>
        <w:tc>
          <w:tcPr>
            <w:tcW w:w="15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7CB39679" w14:textId="77777777" w:rsidR="00F15487" w:rsidRPr="00B65780" w:rsidRDefault="00F15487" w:rsidP="00F15487">
            <w:pPr>
              <w:widowControl/>
              <w:jc w:val="center"/>
              <w:rPr>
                <w:rFonts w:eastAsia="新細明體"/>
                <w:color w:val="000000" w:themeColor="text1"/>
                <w:kern w:val="0"/>
                <w:sz w:val="36"/>
                <w:szCs w:val="36"/>
              </w:rPr>
            </w:pPr>
            <w:r w:rsidRPr="00B65780">
              <w:rPr>
                <w:bCs/>
                <w:color w:val="000000" w:themeColor="text1"/>
                <w:sz w:val="20"/>
                <w:szCs w:val="20"/>
              </w:rPr>
              <w:t>中華信評</w:t>
            </w:r>
          </w:p>
        </w:tc>
      </w:tr>
      <w:tr w:rsidR="009E4F96" w:rsidRPr="00B65780" w14:paraId="4BC7BD0A" w14:textId="77777777" w:rsidTr="00F15487">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AA9339B" w14:textId="77777777" w:rsidR="00F15487" w:rsidRPr="00B65780" w:rsidRDefault="00F15487" w:rsidP="00F15487">
            <w:pPr>
              <w:widowControl/>
              <w:spacing w:line="320" w:lineRule="atLeast"/>
              <w:jc w:val="center"/>
              <w:rPr>
                <w:rFonts w:eastAsia="新細明體"/>
                <w:color w:val="000000" w:themeColor="text1"/>
                <w:kern w:val="0"/>
                <w:sz w:val="18"/>
                <w:szCs w:val="36"/>
              </w:rPr>
            </w:pPr>
            <w:r w:rsidRPr="00B65780">
              <w:rPr>
                <w:rFonts w:eastAsia="新細明體"/>
                <w:bCs/>
                <w:color w:val="000000" w:themeColor="text1"/>
                <w:sz w:val="18"/>
                <w:szCs w:val="20"/>
              </w:rPr>
              <w:t>Ⅰ</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482DCA6D"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AAA</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BBA106"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proofErr w:type="spellStart"/>
            <w:r w:rsidRPr="00B65780">
              <w:rPr>
                <w:color w:val="000000" w:themeColor="text1"/>
                <w:spacing w:val="-10"/>
                <w:sz w:val="18"/>
                <w:szCs w:val="22"/>
              </w:rPr>
              <w:t>Aaa</w:t>
            </w:r>
            <w:proofErr w:type="spellEnd"/>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C1D2C75"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A++</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63F7713" w14:textId="77777777" w:rsidR="00F15487" w:rsidRPr="00B65780" w:rsidRDefault="00F15487" w:rsidP="00F15487">
            <w:pPr>
              <w:widowControl/>
              <w:spacing w:line="320" w:lineRule="atLeast"/>
              <w:ind w:leftChars="-35" w:left="-91" w:rightChars="-41" w:right="-107"/>
              <w:jc w:val="both"/>
              <w:rPr>
                <w:rFonts w:eastAsia="新細明體"/>
                <w:color w:val="000000" w:themeColor="text1"/>
                <w:kern w:val="0"/>
                <w:sz w:val="18"/>
                <w:szCs w:val="36"/>
              </w:rPr>
            </w:pPr>
            <w:r w:rsidRPr="00B65780">
              <w:rPr>
                <w:color w:val="000000" w:themeColor="text1"/>
                <w:sz w:val="18"/>
                <w:szCs w:val="22"/>
              </w:rPr>
              <w:t>---</w:t>
            </w:r>
          </w:p>
        </w:tc>
      </w:tr>
      <w:tr w:rsidR="009E4F96" w:rsidRPr="00B65780" w14:paraId="6C8C9B46" w14:textId="77777777" w:rsidTr="00F15487">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48ABF7C2" w14:textId="77777777" w:rsidR="00F15487" w:rsidRPr="00B65780" w:rsidRDefault="00F15487" w:rsidP="00F15487">
            <w:pPr>
              <w:widowControl/>
              <w:spacing w:line="320" w:lineRule="atLeast"/>
              <w:jc w:val="center"/>
              <w:rPr>
                <w:rFonts w:eastAsia="新細明體"/>
                <w:color w:val="000000" w:themeColor="text1"/>
                <w:kern w:val="0"/>
                <w:sz w:val="18"/>
                <w:szCs w:val="36"/>
              </w:rPr>
            </w:pPr>
            <w:r w:rsidRPr="00B65780">
              <w:rPr>
                <w:rFonts w:eastAsia="新細明體"/>
                <w:bCs/>
                <w:color w:val="000000" w:themeColor="text1"/>
                <w:sz w:val="18"/>
                <w:szCs w:val="20"/>
              </w:rPr>
              <w:t>Ⅱ</w:t>
            </w:r>
          </w:p>
        </w:tc>
        <w:tc>
          <w:tcPr>
            <w:tcW w:w="1169"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84CA020"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AA+, AA, AA-</w:t>
            </w:r>
          </w:p>
        </w:tc>
        <w:tc>
          <w:tcPr>
            <w:tcW w:w="1013"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7EA7AC82"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Aa1, Aa2, Aa3</w:t>
            </w:r>
          </w:p>
        </w:tc>
        <w:tc>
          <w:tcPr>
            <w:tcW w:w="858"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19202F9"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bCs/>
                <w:color w:val="000000" w:themeColor="text1"/>
                <w:spacing w:val="-10"/>
                <w:sz w:val="18"/>
                <w:szCs w:val="22"/>
              </w:rPr>
              <w:t>A+</w:t>
            </w:r>
          </w:p>
        </w:tc>
        <w:tc>
          <w:tcPr>
            <w:tcW w:w="15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5988B4CA"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proofErr w:type="spellStart"/>
            <w:r w:rsidRPr="00B65780">
              <w:rPr>
                <w:color w:val="000000" w:themeColor="text1"/>
                <w:spacing w:val="-10"/>
                <w:sz w:val="18"/>
                <w:szCs w:val="22"/>
              </w:rPr>
              <w:t>tw</w:t>
            </w:r>
            <w:proofErr w:type="spellEnd"/>
            <w:r w:rsidRPr="00B65780">
              <w:rPr>
                <w:color w:val="000000" w:themeColor="text1"/>
                <w:spacing w:val="-10"/>
                <w:sz w:val="18"/>
                <w:szCs w:val="22"/>
              </w:rPr>
              <w:t xml:space="preserve"> AAA</w:t>
            </w:r>
          </w:p>
        </w:tc>
      </w:tr>
      <w:tr w:rsidR="009E4F96" w:rsidRPr="00B65780" w14:paraId="22EA1715" w14:textId="77777777" w:rsidTr="00F15487">
        <w:trPr>
          <w:trHeight w:val="312"/>
        </w:trPr>
        <w:tc>
          <w:tcPr>
            <w:tcW w:w="402"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92DB554" w14:textId="77777777" w:rsidR="00F15487" w:rsidRPr="00B65780" w:rsidRDefault="00F15487" w:rsidP="00F15487">
            <w:pPr>
              <w:widowControl/>
              <w:spacing w:line="320" w:lineRule="atLeast"/>
              <w:jc w:val="center"/>
              <w:rPr>
                <w:rFonts w:eastAsia="新細明體"/>
                <w:color w:val="000000" w:themeColor="text1"/>
                <w:kern w:val="0"/>
                <w:sz w:val="18"/>
                <w:szCs w:val="36"/>
              </w:rPr>
            </w:pPr>
            <w:r w:rsidRPr="00B65780">
              <w:rPr>
                <w:rFonts w:eastAsia="新細明體"/>
                <w:bCs/>
                <w:color w:val="000000" w:themeColor="text1"/>
                <w:sz w:val="18"/>
                <w:szCs w:val="20"/>
              </w:rPr>
              <w:t>Ⅲ</w:t>
            </w:r>
          </w:p>
        </w:tc>
        <w:tc>
          <w:tcPr>
            <w:tcW w:w="1169"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9923CBF"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A+, A, A-</w:t>
            </w:r>
          </w:p>
        </w:tc>
        <w:tc>
          <w:tcPr>
            <w:tcW w:w="1013"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1A312E13"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A1, A2, A3</w:t>
            </w:r>
          </w:p>
        </w:tc>
        <w:tc>
          <w:tcPr>
            <w:tcW w:w="858"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BC15BB4"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bCs/>
                <w:color w:val="000000" w:themeColor="text1"/>
                <w:spacing w:val="-10"/>
                <w:sz w:val="18"/>
                <w:szCs w:val="22"/>
              </w:rPr>
              <w:t>A, A-</w:t>
            </w:r>
          </w:p>
        </w:tc>
        <w:tc>
          <w:tcPr>
            <w:tcW w:w="15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3E7E932"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proofErr w:type="spellStart"/>
            <w:r w:rsidRPr="00B65780">
              <w:rPr>
                <w:color w:val="000000" w:themeColor="text1"/>
                <w:spacing w:val="-10"/>
                <w:sz w:val="18"/>
                <w:szCs w:val="22"/>
              </w:rPr>
              <w:t>tw</w:t>
            </w:r>
            <w:proofErr w:type="spellEnd"/>
            <w:r w:rsidRPr="00B65780">
              <w:rPr>
                <w:color w:val="000000" w:themeColor="text1"/>
                <w:spacing w:val="-10"/>
                <w:sz w:val="18"/>
                <w:szCs w:val="22"/>
              </w:rPr>
              <w:t xml:space="preserve"> AA+, </w:t>
            </w:r>
            <w:proofErr w:type="spellStart"/>
            <w:r w:rsidRPr="00B65780">
              <w:rPr>
                <w:color w:val="000000" w:themeColor="text1"/>
                <w:spacing w:val="-10"/>
                <w:sz w:val="18"/>
                <w:szCs w:val="22"/>
              </w:rPr>
              <w:t>tw</w:t>
            </w:r>
            <w:proofErr w:type="spellEnd"/>
            <w:r w:rsidRPr="00B65780">
              <w:rPr>
                <w:color w:val="000000" w:themeColor="text1"/>
                <w:spacing w:val="-10"/>
                <w:sz w:val="18"/>
                <w:szCs w:val="22"/>
              </w:rPr>
              <w:t xml:space="preserve"> AA, </w:t>
            </w:r>
            <w:proofErr w:type="spellStart"/>
            <w:r w:rsidRPr="00B65780">
              <w:rPr>
                <w:color w:val="000000" w:themeColor="text1"/>
                <w:spacing w:val="-10"/>
                <w:sz w:val="18"/>
                <w:szCs w:val="22"/>
              </w:rPr>
              <w:t>tw</w:t>
            </w:r>
            <w:proofErr w:type="spellEnd"/>
            <w:r w:rsidRPr="00B65780">
              <w:rPr>
                <w:color w:val="000000" w:themeColor="text1"/>
                <w:spacing w:val="-10"/>
                <w:sz w:val="18"/>
                <w:szCs w:val="22"/>
              </w:rPr>
              <w:t xml:space="preserve"> AA-</w:t>
            </w:r>
          </w:p>
        </w:tc>
      </w:tr>
      <w:tr w:rsidR="009E4F96" w:rsidRPr="00B65780" w14:paraId="085E0601" w14:textId="77777777" w:rsidTr="00F15487">
        <w:trPr>
          <w:trHeight w:val="312"/>
        </w:trPr>
        <w:tc>
          <w:tcPr>
            <w:tcW w:w="402"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984341C" w14:textId="77777777" w:rsidR="00F15487" w:rsidRPr="00B65780" w:rsidRDefault="00F15487" w:rsidP="00F15487">
            <w:pPr>
              <w:widowControl/>
              <w:spacing w:line="320" w:lineRule="atLeast"/>
              <w:jc w:val="center"/>
              <w:rPr>
                <w:rFonts w:eastAsia="新細明體"/>
                <w:color w:val="000000" w:themeColor="text1"/>
                <w:kern w:val="0"/>
                <w:sz w:val="18"/>
                <w:szCs w:val="36"/>
              </w:rPr>
            </w:pPr>
            <w:r w:rsidRPr="00B65780">
              <w:rPr>
                <w:rFonts w:eastAsia="新細明體"/>
                <w:bCs/>
                <w:color w:val="000000" w:themeColor="text1"/>
                <w:sz w:val="18"/>
                <w:szCs w:val="20"/>
              </w:rPr>
              <w:t>Ⅳ</w:t>
            </w:r>
          </w:p>
        </w:tc>
        <w:tc>
          <w:tcPr>
            <w:tcW w:w="1169"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FCFC17B"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BBB+, BBB, BBB-</w:t>
            </w:r>
          </w:p>
        </w:tc>
        <w:tc>
          <w:tcPr>
            <w:tcW w:w="1013"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503E6513"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Baa1, Baa2, Baa3</w:t>
            </w:r>
          </w:p>
        </w:tc>
        <w:tc>
          <w:tcPr>
            <w:tcW w:w="858"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4B85822"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bCs/>
                <w:color w:val="000000" w:themeColor="text1"/>
                <w:spacing w:val="-10"/>
                <w:sz w:val="18"/>
                <w:szCs w:val="22"/>
              </w:rPr>
              <w:t>B++, B+</w:t>
            </w:r>
          </w:p>
        </w:tc>
        <w:tc>
          <w:tcPr>
            <w:tcW w:w="15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F19B5BE"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proofErr w:type="spellStart"/>
            <w:r w:rsidRPr="00B65780">
              <w:rPr>
                <w:color w:val="000000" w:themeColor="text1"/>
                <w:spacing w:val="-10"/>
                <w:sz w:val="18"/>
                <w:szCs w:val="22"/>
              </w:rPr>
              <w:t>tw</w:t>
            </w:r>
            <w:proofErr w:type="spellEnd"/>
            <w:r w:rsidRPr="00B65780">
              <w:rPr>
                <w:color w:val="000000" w:themeColor="text1"/>
                <w:spacing w:val="-10"/>
                <w:sz w:val="18"/>
                <w:szCs w:val="22"/>
              </w:rPr>
              <w:t xml:space="preserve"> A+, </w:t>
            </w:r>
            <w:proofErr w:type="spellStart"/>
            <w:r w:rsidRPr="00B65780">
              <w:rPr>
                <w:color w:val="000000" w:themeColor="text1"/>
                <w:spacing w:val="-10"/>
                <w:sz w:val="18"/>
                <w:szCs w:val="22"/>
              </w:rPr>
              <w:t>tw</w:t>
            </w:r>
            <w:proofErr w:type="spellEnd"/>
            <w:r w:rsidRPr="00B65780">
              <w:rPr>
                <w:color w:val="000000" w:themeColor="text1"/>
                <w:spacing w:val="-10"/>
                <w:sz w:val="18"/>
                <w:szCs w:val="22"/>
              </w:rPr>
              <w:t xml:space="preserve"> A, </w:t>
            </w:r>
            <w:proofErr w:type="spellStart"/>
            <w:r w:rsidRPr="00B65780">
              <w:rPr>
                <w:color w:val="000000" w:themeColor="text1"/>
                <w:spacing w:val="-10"/>
                <w:sz w:val="18"/>
                <w:szCs w:val="22"/>
              </w:rPr>
              <w:t>tw</w:t>
            </w:r>
            <w:proofErr w:type="spellEnd"/>
            <w:r w:rsidRPr="00B65780">
              <w:rPr>
                <w:color w:val="000000" w:themeColor="text1"/>
                <w:spacing w:val="-10"/>
                <w:sz w:val="18"/>
                <w:szCs w:val="22"/>
              </w:rPr>
              <w:t xml:space="preserve"> A-</w:t>
            </w:r>
          </w:p>
        </w:tc>
      </w:tr>
      <w:tr w:rsidR="009E4F96" w:rsidRPr="00B65780" w14:paraId="68F8AC40" w14:textId="77777777" w:rsidTr="00F15487">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A190EE3" w14:textId="77777777" w:rsidR="00F15487" w:rsidRPr="00B65780" w:rsidRDefault="00F15487" w:rsidP="00F15487">
            <w:pPr>
              <w:widowControl/>
              <w:spacing w:line="320" w:lineRule="atLeast"/>
              <w:jc w:val="center"/>
              <w:rPr>
                <w:rFonts w:eastAsia="新細明體"/>
                <w:color w:val="000000" w:themeColor="text1"/>
                <w:kern w:val="0"/>
                <w:sz w:val="18"/>
                <w:szCs w:val="36"/>
              </w:rPr>
            </w:pPr>
            <w:r w:rsidRPr="00B65780">
              <w:rPr>
                <w:rFonts w:eastAsia="新細明體"/>
                <w:bCs/>
                <w:color w:val="000000" w:themeColor="text1"/>
                <w:sz w:val="18"/>
                <w:szCs w:val="20"/>
              </w:rPr>
              <w:t>Ⅴ</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4E5CC89F"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BB+, BB, BB-</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895167"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Ba1, Ba2, Ba3</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2704CDDC"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B</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E5A4AE8"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proofErr w:type="spellStart"/>
            <w:r w:rsidRPr="00B65780">
              <w:rPr>
                <w:color w:val="000000" w:themeColor="text1"/>
                <w:spacing w:val="-10"/>
                <w:sz w:val="18"/>
                <w:szCs w:val="22"/>
              </w:rPr>
              <w:t>tw</w:t>
            </w:r>
            <w:proofErr w:type="spellEnd"/>
            <w:r w:rsidRPr="00B65780">
              <w:rPr>
                <w:color w:val="000000" w:themeColor="text1"/>
                <w:spacing w:val="-10"/>
                <w:sz w:val="18"/>
                <w:szCs w:val="22"/>
              </w:rPr>
              <w:t xml:space="preserve"> BBB+, </w:t>
            </w:r>
            <w:proofErr w:type="spellStart"/>
            <w:r w:rsidRPr="00B65780">
              <w:rPr>
                <w:color w:val="000000" w:themeColor="text1"/>
                <w:spacing w:val="-10"/>
                <w:sz w:val="18"/>
                <w:szCs w:val="22"/>
              </w:rPr>
              <w:t>tw</w:t>
            </w:r>
            <w:proofErr w:type="spellEnd"/>
            <w:r w:rsidRPr="00B65780">
              <w:rPr>
                <w:color w:val="000000" w:themeColor="text1"/>
                <w:spacing w:val="-10"/>
                <w:sz w:val="18"/>
                <w:szCs w:val="22"/>
              </w:rPr>
              <w:t xml:space="preserve"> BBB, </w:t>
            </w:r>
            <w:proofErr w:type="spellStart"/>
            <w:r w:rsidRPr="00B65780">
              <w:rPr>
                <w:color w:val="000000" w:themeColor="text1"/>
                <w:spacing w:val="-10"/>
                <w:sz w:val="18"/>
                <w:szCs w:val="22"/>
              </w:rPr>
              <w:t>tw</w:t>
            </w:r>
            <w:proofErr w:type="spellEnd"/>
            <w:r w:rsidRPr="00B65780">
              <w:rPr>
                <w:color w:val="000000" w:themeColor="text1"/>
                <w:spacing w:val="-10"/>
                <w:sz w:val="18"/>
                <w:szCs w:val="22"/>
              </w:rPr>
              <w:t xml:space="preserve"> BBB-</w:t>
            </w:r>
          </w:p>
        </w:tc>
      </w:tr>
      <w:tr w:rsidR="009E4F96" w:rsidRPr="00B65780" w14:paraId="4709D63F" w14:textId="77777777" w:rsidTr="00F15487">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6F50AC3" w14:textId="77777777" w:rsidR="00F15487" w:rsidRPr="00B65780" w:rsidRDefault="00F15487" w:rsidP="00F15487">
            <w:pPr>
              <w:widowControl/>
              <w:spacing w:line="320" w:lineRule="atLeast"/>
              <w:jc w:val="center"/>
              <w:rPr>
                <w:rFonts w:eastAsia="新細明體"/>
                <w:color w:val="000000" w:themeColor="text1"/>
                <w:kern w:val="0"/>
                <w:sz w:val="18"/>
                <w:szCs w:val="36"/>
              </w:rPr>
            </w:pPr>
            <w:r w:rsidRPr="00B65780">
              <w:rPr>
                <w:rFonts w:eastAsia="新細明體"/>
                <w:bCs/>
                <w:color w:val="000000" w:themeColor="text1"/>
                <w:sz w:val="18"/>
                <w:szCs w:val="20"/>
              </w:rPr>
              <w:t>Ⅵ</w:t>
            </w:r>
          </w:p>
        </w:tc>
        <w:tc>
          <w:tcPr>
            <w:tcW w:w="1169"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1AAA9D1"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B+, B, B-</w:t>
            </w:r>
          </w:p>
        </w:tc>
        <w:tc>
          <w:tcPr>
            <w:tcW w:w="1013"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2B417BA3"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B1, B2, B3</w:t>
            </w:r>
          </w:p>
        </w:tc>
        <w:tc>
          <w:tcPr>
            <w:tcW w:w="858"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A30E559"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B-</w:t>
            </w:r>
          </w:p>
        </w:tc>
        <w:tc>
          <w:tcPr>
            <w:tcW w:w="15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0DB459A"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proofErr w:type="spellStart"/>
            <w:r w:rsidRPr="00B65780">
              <w:rPr>
                <w:color w:val="000000" w:themeColor="text1"/>
                <w:spacing w:val="-10"/>
                <w:sz w:val="18"/>
                <w:szCs w:val="22"/>
              </w:rPr>
              <w:t>tw</w:t>
            </w:r>
            <w:proofErr w:type="spellEnd"/>
            <w:r w:rsidRPr="00B65780">
              <w:rPr>
                <w:color w:val="000000" w:themeColor="text1"/>
                <w:spacing w:val="-10"/>
                <w:sz w:val="18"/>
                <w:szCs w:val="22"/>
              </w:rPr>
              <w:t xml:space="preserve"> BB+, </w:t>
            </w:r>
            <w:proofErr w:type="spellStart"/>
            <w:r w:rsidRPr="00B65780">
              <w:rPr>
                <w:color w:val="000000" w:themeColor="text1"/>
                <w:spacing w:val="-10"/>
                <w:sz w:val="18"/>
                <w:szCs w:val="22"/>
              </w:rPr>
              <w:t>tw</w:t>
            </w:r>
            <w:proofErr w:type="spellEnd"/>
            <w:r w:rsidRPr="00B65780">
              <w:rPr>
                <w:color w:val="000000" w:themeColor="text1"/>
                <w:spacing w:val="-10"/>
                <w:sz w:val="18"/>
                <w:szCs w:val="22"/>
              </w:rPr>
              <w:t xml:space="preserve"> BB, </w:t>
            </w:r>
            <w:proofErr w:type="spellStart"/>
            <w:r w:rsidRPr="00B65780">
              <w:rPr>
                <w:color w:val="000000" w:themeColor="text1"/>
                <w:spacing w:val="-10"/>
                <w:sz w:val="18"/>
                <w:szCs w:val="22"/>
              </w:rPr>
              <w:t>tw</w:t>
            </w:r>
            <w:proofErr w:type="spellEnd"/>
            <w:r w:rsidRPr="00B65780">
              <w:rPr>
                <w:color w:val="000000" w:themeColor="text1"/>
                <w:spacing w:val="-10"/>
                <w:sz w:val="18"/>
                <w:szCs w:val="22"/>
              </w:rPr>
              <w:t xml:space="preserve"> BB-</w:t>
            </w:r>
          </w:p>
        </w:tc>
      </w:tr>
      <w:tr w:rsidR="009E4F96" w:rsidRPr="00B65780" w14:paraId="18AC7014" w14:textId="77777777" w:rsidTr="00F15487">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F6D1CA8" w14:textId="77777777" w:rsidR="00F15487" w:rsidRPr="00B65780" w:rsidRDefault="00F15487" w:rsidP="00F15487">
            <w:pPr>
              <w:widowControl/>
              <w:spacing w:line="320" w:lineRule="atLeast"/>
              <w:jc w:val="center"/>
              <w:rPr>
                <w:rFonts w:eastAsia="新細明體"/>
                <w:color w:val="000000" w:themeColor="text1"/>
                <w:kern w:val="0"/>
                <w:sz w:val="18"/>
                <w:szCs w:val="36"/>
              </w:rPr>
            </w:pPr>
            <w:r w:rsidRPr="00B65780">
              <w:rPr>
                <w:rFonts w:eastAsia="新細明體"/>
                <w:bCs/>
                <w:color w:val="000000" w:themeColor="text1"/>
                <w:sz w:val="18"/>
                <w:szCs w:val="20"/>
              </w:rPr>
              <w:t>Ⅶ</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7F136D7"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CCC+, CCC, CCC-, CC, C</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D1BFD3"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Caa1, Caa2, Caa3, Ca, C</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38B90D3F"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C++, C+, C, C-, D</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2E3DECA6"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proofErr w:type="spellStart"/>
            <w:r w:rsidRPr="00B65780">
              <w:rPr>
                <w:color w:val="000000" w:themeColor="text1"/>
                <w:spacing w:val="-10"/>
                <w:sz w:val="18"/>
                <w:szCs w:val="22"/>
              </w:rPr>
              <w:t>tw</w:t>
            </w:r>
            <w:proofErr w:type="spellEnd"/>
            <w:r w:rsidRPr="00B65780">
              <w:rPr>
                <w:color w:val="000000" w:themeColor="text1"/>
                <w:spacing w:val="-10"/>
                <w:sz w:val="18"/>
                <w:szCs w:val="22"/>
              </w:rPr>
              <w:t xml:space="preserve"> B+, </w:t>
            </w:r>
            <w:proofErr w:type="spellStart"/>
            <w:r w:rsidRPr="00B65780">
              <w:rPr>
                <w:color w:val="000000" w:themeColor="text1"/>
                <w:spacing w:val="-10"/>
                <w:sz w:val="18"/>
                <w:szCs w:val="22"/>
              </w:rPr>
              <w:t>tw</w:t>
            </w:r>
            <w:proofErr w:type="spellEnd"/>
            <w:r w:rsidRPr="00B65780">
              <w:rPr>
                <w:color w:val="000000" w:themeColor="text1"/>
                <w:spacing w:val="-10"/>
                <w:sz w:val="18"/>
                <w:szCs w:val="22"/>
              </w:rPr>
              <w:t xml:space="preserve"> B, </w:t>
            </w:r>
            <w:proofErr w:type="spellStart"/>
            <w:r w:rsidRPr="00B65780">
              <w:rPr>
                <w:color w:val="000000" w:themeColor="text1"/>
                <w:spacing w:val="-10"/>
                <w:sz w:val="18"/>
                <w:szCs w:val="22"/>
              </w:rPr>
              <w:t>tw</w:t>
            </w:r>
            <w:proofErr w:type="spellEnd"/>
            <w:r w:rsidRPr="00B65780">
              <w:rPr>
                <w:color w:val="000000" w:themeColor="text1"/>
                <w:spacing w:val="-10"/>
                <w:sz w:val="18"/>
                <w:szCs w:val="22"/>
              </w:rPr>
              <w:t xml:space="preserve"> B-, </w:t>
            </w:r>
            <w:proofErr w:type="spellStart"/>
            <w:r w:rsidRPr="00B65780">
              <w:rPr>
                <w:color w:val="000000" w:themeColor="text1"/>
                <w:spacing w:val="-10"/>
                <w:sz w:val="18"/>
                <w:szCs w:val="22"/>
              </w:rPr>
              <w:t>tw</w:t>
            </w:r>
            <w:proofErr w:type="spellEnd"/>
            <w:r w:rsidRPr="00B65780">
              <w:rPr>
                <w:color w:val="000000" w:themeColor="text1"/>
                <w:spacing w:val="-10"/>
                <w:sz w:val="18"/>
                <w:szCs w:val="22"/>
              </w:rPr>
              <w:t xml:space="preserve"> CCC+, </w:t>
            </w:r>
            <w:proofErr w:type="spellStart"/>
            <w:r w:rsidRPr="00B65780">
              <w:rPr>
                <w:color w:val="000000" w:themeColor="text1"/>
                <w:spacing w:val="-10"/>
                <w:sz w:val="18"/>
                <w:szCs w:val="22"/>
              </w:rPr>
              <w:t>tw</w:t>
            </w:r>
            <w:proofErr w:type="spellEnd"/>
            <w:r w:rsidRPr="00B65780">
              <w:rPr>
                <w:color w:val="000000" w:themeColor="text1"/>
                <w:spacing w:val="-10"/>
                <w:sz w:val="18"/>
                <w:szCs w:val="22"/>
              </w:rPr>
              <w:t xml:space="preserve"> CCC</w:t>
            </w:r>
          </w:p>
        </w:tc>
      </w:tr>
    </w:tbl>
    <w:p w14:paraId="2A546597" w14:textId="77777777" w:rsidR="00C00917" w:rsidRPr="00B65780" w:rsidRDefault="00C00917" w:rsidP="00C00917">
      <w:pPr>
        <w:spacing w:line="440" w:lineRule="exact"/>
        <w:ind w:leftChars="276" w:left="718"/>
        <w:jc w:val="both"/>
        <w:rPr>
          <w:color w:val="000000" w:themeColor="text1"/>
          <w:sz w:val="24"/>
        </w:rPr>
      </w:pPr>
      <w:r w:rsidRPr="00B65780">
        <w:rPr>
          <w:color w:val="000000" w:themeColor="text1"/>
          <w:sz w:val="24"/>
        </w:rPr>
        <w:t>上表並非正式對照表，僅供參考。</w:t>
      </w:r>
    </w:p>
    <w:p w14:paraId="02CA1FC9" w14:textId="77777777" w:rsidR="00C00917" w:rsidRPr="00B65780" w:rsidRDefault="00C00917" w:rsidP="00C00917">
      <w:pPr>
        <w:pStyle w:val="Layer2"/>
        <w:spacing w:line="440" w:lineRule="exact"/>
        <w:jc w:val="both"/>
        <w:rPr>
          <w:color w:val="000000" w:themeColor="text1"/>
        </w:rPr>
      </w:pPr>
      <w:r w:rsidRPr="00B65780">
        <w:rPr>
          <w:color w:val="000000" w:themeColor="text1"/>
        </w:rPr>
        <w:t>第</w:t>
      </w:r>
      <w:r w:rsidRPr="00B65780">
        <w:rPr>
          <w:color w:val="000000" w:themeColor="text1"/>
        </w:rPr>
        <w:t>2</w:t>
      </w:r>
      <w:r w:rsidRPr="00B65780">
        <w:rPr>
          <w:color w:val="000000" w:themeColor="text1"/>
        </w:rPr>
        <w:t>欄－應列入本表計算風險資本額之再保險資產</w:t>
      </w:r>
    </w:p>
    <w:p w14:paraId="1F3211E7" w14:textId="77777777" w:rsidR="00C00917" w:rsidRPr="00B65780" w:rsidRDefault="00C00917" w:rsidP="0071378B">
      <w:pPr>
        <w:numPr>
          <w:ilvl w:val="0"/>
          <w:numId w:val="28"/>
        </w:numPr>
        <w:spacing w:line="440" w:lineRule="exact"/>
        <w:jc w:val="both"/>
        <w:rPr>
          <w:color w:val="000000" w:themeColor="text1"/>
          <w:sz w:val="24"/>
        </w:rPr>
      </w:pPr>
      <w:r w:rsidRPr="00B65780">
        <w:rPr>
          <w:color w:val="000000" w:themeColor="text1"/>
          <w:sz w:val="24"/>
        </w:rPr>
        <w:t>請按表</w:t>
      </w:r>
      <w:r w:rsidRPr="00B65780">
        <w:rPr>
          <w:color w:val="000000" w:themeColor="text1"/>
          <w:sz w:val="24"/>
        </w:rPr>
        <w:t>19-4</w:t>
      </w:r>
      <w:r w:rsidRPr="00B65780">
        <w:rPr>
          <w:color w:val="000000" w:themeColor="text1"/>
          <w:sz w:val="24"/>
        </w:rPr>
        <w:t>第</w:t>
      </w:r>
      <w:r w:rsidRPr="00B65780">
        <w:rPr>
          <w:color w:val="000000" w:themeColor="text1"/>
          <w:sz w:val="24"/>
        </w:rPr>
        <w:t>(13)</w:t>
      </w:r>
      <w:r w:rsidRPr="00B65780">
        <w:rPr>
          <w:color w:val="000000" w:themeColor="text1"/>
          <w:sz w:val="24"/>
        </w:rPr>
        <w:t>欄合計數依再保險人別的信用評等予以分類，並請依規定扣除催收款及非許認資產後之金額填列</w:t>
      </w:r>
      <w:bookmarkStart w:id="339" w:name="_Hlk137473529"/>
      <w:r w:rsidR="00402963" w:rsidRPr="00B65780">
        <w:rPr>
          <w:color w:val="000000" w:themeColor="text1"/>
          <w:sz w:val="24"/>
        </w:rPr>
        <w:t>(</w:t>
      </w:r>
      <w:r w:rsidR="00402963" w:rsidRPr="00B65780">
        <w:rPr>
          <w:color w:val="000000" w:themeColor="text1"/>
          <w:sz w:val="24"/>
        </w:rPr>
        <w:t>前述扣除金額如因主管機關另有規定而未列為非認許資產者，則不予扣除</w:t>
      </w:r>
      <w:r w:rsidR="00402963" w:rsidRPr="00B65780">
        <w:rPr>
          <w:color w:val="000000" w:themeColor="text1"/>
          <w:sz w:val="24"/>
        </w:rPr>
        <w:t>)</w:t>
      </w:r>
      <w:bookmarkEnd w:id="339"/>
      <w:r w:rsidRPr="00B65780">
        <w:rPr>
          <w:color w:val="000000" w:themeColor="text1"/>
          <w:sz w:val="24"/>
        </w:rPr>
        <w:t>，其中若再保險人係屬未適格再保險人時，請依規定再扣除該未適格再保險人之相關再保險資產後之金額填列。</w:t>
      </w:r>
    </w:p>
    <w:p w14:paraId="5EE58104" w14:textId="77777777" w:rsidR="00C00917" w:rsidRPr="00B65780" w:rsidRDefault="00C00917" w:rsidP="0071378B">
      <w:pPr>
        <w:numPr>
          <w:ilvl w:val="0"/>
          <w:numId w:val="28"/>
        </w:numPr>
        <w:spacing w:line="440" w:lineRule="exact"/>
        <w:jc w:val="both"/>
        <w:rPr>
          <w:color w:val="000000" w:themeColor="text1"/>
          <w:sz w:val="24"/>
        </w:rPr>
      </w:pPr>
      <w:r w:rsidRPr="00B65780">
        <w:rPr>
          <w:color w:val="000000" w:themeColor="text1"/>
          <w:sz w:val="24"/>
        </w:rPr>
        <w:t>分出保費不足及分出負債適足準備項目，若無法拆分至各再保險人時，指定為最差信評等級</w:t>
      </w:r>
      <w:r w:rsidRPr="00B65780">
        <w:rPr>
          <w:color w:val="000000" w:themeColor="text1"/>
          <w:sz w:val="24"/>
        </w:rPr>
        <w:t>(</w:t>
      </w:r>
      <w:r w:rsidRPr="00B65780">
        <w:rPr>
          <w:color w:val="000000" w:themeColor="text1"/>
          <w:sz w:val="24"/>
        </w:rPr>
        <w:t>投資等級</w:t>
      </w:r>
      <w:r w:rsidRPr="00B65780">
        <w:rPr>
          <w:color w:val="000000" w:themeColor="text1"/>
          <w:sz w:val="24"/>
        </w:rPr>
        <w:t>Baa)</w:t>
      </w:r>
      <w:r w:rsidRPr="00B65780">
        <w:rPr>
          <w:color w:val="000000" w:themeColor="text1"/>
          <w:sz w:val="24"/>
        </w:rPr>
        <w:t>，或按已有的各信用評等分配之比例予以拆分。</w:t>
      </w:r>
    </w:p>
    <w:p w14:paraId="25936CD7" w14:textId="77777777" w:rsidR="00C00917" w:rsidRPr="00B65780" w:rsidRDefault="00C00917" w:rsidP="0071378B">
      <w:pPr>
        <w:numPr>
          <w:ilvl w:val="0"/>
          <w:numId w:val="28"/>
        </w:numPr>
        <w:spacing w:line="440" w:lineRule="exact"/>
        <w:jc w:val="both"/>
        <w:rPr>
          <w:color w:val="000000" w:themeColor="text1"/>
          <w:sz w:val="24"/>
        </w:rPr>
      </w:pPr>
      <w:r w:rsidRPr="00B65780">
        <w:rPr>
          <w:color w:val="000000" w:themeColor="text1"/>
          <w:sz w:val="24"/>
        </w:rPr>
        <w:t>若再保險人為國內共保組織請分別依下列信用評等級予以填列：</w:t>
      </w:r>
    </w:p>
    <w:p w14:paraId="23C34DA6" w14:textId="77777777" w:rsidR="00C00917" w:rsidRPr="00B65780" w:rsidRDefault="00C00917" w:rsidP="0071378B">
      <w:pPr>
        <w:numPr>
          <w:ilvl w:val="0"/>
          <w:numId w:val="29"/>
        </w:numPr>
        <w:spacing w:line="440" w:lineRule="exact"/>
        <w:jc w:val="both"/>
        <w:rPr>
          <w:color w:val="000000" w:themeColor="text1"/>
          <w:sz w:val="24"/>
        </w:rPr>
      </w:pPr>
      <w:r w:rsidRPr="00B65780">
        <w:rPr>
          <w:color w:val="000000" w:themeColor="text1"/>
          <w:sz w:val="24"/>
        </w:rPr>
        <w:t>住宅地震保險共保</w:t>
      </w:r>
      <w:r w:rsidRPr="00B65780">
        <w:rPr>
          <w:color w:val="000000" w:themeColor="text1"/>
          <w:sz w:val="24"/>
        </w:rPr>
        <w:t>--&gt;</w:t>
      </w:r>
      <w:proofErr w:type="spellStart"/>
      <w:r w:rsidRPr="00B65780">
        <w:rPr>
          <w:color w:val="000000" w:themeColor="text1"/>
          <w:sz w:val="24"/>
        </w:rPr>
        <w:t>Aaa</w:t>
      </w:r>
      <w:proofErr w:type="spellEnd"/>
      <w:r w:rsidRPr="00B65780">
        <w:rPr>
          <w:color w:val="000000" w:themeColor="text1"/>
          <w:sz w:val="24"/>
        </w:rPr>
        <w:t>、</w:t>
      </w:r>
      <w:r w:rsidRPr="00B65780">
        <w:rPr>
          <w:color w:val="000000" w:themeColor="text1"/>
          <w:sz w:val="24"/>
        </w:rPr>
        <w:t>(2)</w:t>
      </w:r>
      <w:r w:rsidRPr="00B65780">
        <w:rPr>
          <w:color w:val="000000" w:themeColor="text1"/>
        </w:rPr>
        <w:t xml:space="preserve"> </w:t>
      </w:r>
      <w:r w:rsidRPr="00B65780">
        <w:rPr>
          <w:color w:val="000000" w:themeColor="text1"/>
          <w:sz w:val="24"/>
        </w:rPr>
        <w:t>強制汽車責任保險共保</w:t>
      </w:r>
      <w:r w:rsidRPr="00B65780">
        <w:rPr>
          <w:color w:val="000000" w:themeColor="text1"/>
          <w:sz w:val="24"/>
        </w:rPr>
        <w:t>--&gt;Aa</w:t>
      </w:r>
      <w:r w:rsidRPr="00B65780">
        <w:rPr>
          <w:color w:val="000000" w:themeColor="text1"/>
          <w:sz w:val="24"/>
        </w:rPr>
        <w:t>、</w:t>
      </w:r>
      <w:r w:rsidRPr="00B65780">
        <w:rPr>
          <w:color w:val="000000" w:themeColor="text1"/>
          <w:sz w:val="24"/>
        </w:rPr>
        <w:t>(3)</w:t>
      </w:r>
      <w:r w:rsidRPr="00B65780">
        <w:rPr>
          <w:color w:val="000000" w:themeColor="text1"/>
          <w:sz w:val="24"/>
        </w:rPr>
        <w:t>其他</w:t>
      </w:r>
      <w:r w:rsidRPr="00B65780">
        <w:rPr>
          <w:color w:val="000000" w:themeColor="text1"/>
          <w:sz w:val="24"/>
        </w:rPr>
        <w:t>--&gt;A</w:t>
      </w:r>
      <w:r w:rsidRPr="00B65780">
        <w:rPr>
          <w:color w:val="000000" w:themeColor="text1"/>
          <w:sz w:val="24"/>
        </w:rPr>
        <w:t>。</w:t>
      </w:r>
    </w:p>
    <w:p w14:paraId="16868F1B" w14:textId="77777777" w:rsidR="00C00917" w:rsidRPr="00B65780" w:rsidRDefault="00C00917" w:rsidP="00C00917">
      <w:pPr>
        <w:spacing w:line="440" w:lineRule="exact"/>
        <w:ind w:left="1558"/>
        <w:jc w:val="both"/>
        <w:rPr>
          <w:color w:val="000000" w:themeColor="text1"/>
          <w:sz w:val="24"/>
        </w:rPr>
      </w:pPr>
      <w:r w:rsidRPr="00B65780">
        <w:rPr>
          <w:color w:val="000000" w:themeColor="text1"/>
          <w:sz w:val="24"/>
        </w:rPr>
        <w:t>其他係指：核能保險共保、大宗物資共保</w:t>
      </w:r>
      <w:r w:rsidR="00A9783B" w:rsidRPr="00B65780">
        <w:rPr>
          <w:color w:val="000000" w:themeColor="text1"/>
          <w:sz w:val="24"/>
        </w:rPr>
        <w:t>、工程保險聯營、</w:t>
      </w:r>
      <w:r w:rsidRPr="00B65780">
        <w:rPr>
          <w:color w:val="000000" w:themeColor="text1"/>
          <w:sz w:val="24"/>
        </w:rPr>
        <w:t>漁船保險共保及傷害險恐怖主義行為保險共保</w:t>
      </w:r>
      <w:r w:rsidRPr="00B65780">
        <w:rPr>
          <w:color w:val="000000" w:themeColor="text1"/>
          <w:sz w:val="24"/>
        </w:rPr>
        <w:t>…</w:t>
      </w:r>
      <w:r w:rsidRPr="00B65780">
        <w:rPr>
          <w:color w:val="000000" w:themeColor="text1"/>
          <w:sz w:val="24"/>
        </w:rPr>
        <w:t>等。</w:t>
      </w:r>
    </w:p>
    <w:p w14:paraId="432CC252" w14:textId="77777777" w:rsidR="00C00917" w:rsidRPr="00B65780" w:rsidRDefault="00C00917" w:rsidP="0071378B">
      <w:pPr>
        <w:numPr>
          <w:ilvl w:val="0"/>
          <w:numId w:val="28"/>
        </w:numPr>
        <w:spacing w:line="440" w:lineRule="exact"/>
        <w:jc w:val="both"/>
        <w:rPr>
          <w:color w:val="000000" w:themeColor="text1"/>
          <w:sz w:val="24"/>
        </w:rPr>
      </w:pPr>
      <w:r w:rsidRPr="00B65780">
        <w:rPr>
          <w:color w:val="000000" w:themeColor="text1"/>
          <w:sz w:val="24"/>
        </w:rPr>
        <w:t>若再保險人為國內依法設立之保險公司且未有信用評等者，請依該再保險人最近一期已公告之</w:t>
      </w:r>
      <w:r w:rsidRPr="00B65780">
        <w:rPr>
          <w:color w:val="000000" w:themeColor="text1"/>
          <w:sz w:val="24"/>
        </w:rPr>
        <w:t>RBC</w:t>
      </w:r>
      <w:r w:rsidRPr="00B65780">
        <w:rPr>
          <w:color w:val="000000" w:themeColor="text1"/>
          <w:sz w:val="24"/>
        </w:rPr>
        <w:t>比率等級予以填列：</w:t>
      </w:r>
    </w:p>
    <w:p w14:paraId="27279084" w14:textId="77777777" w:rsidR="00C00917" w:rsidRPr="00B65780" w:rsidRDefault="00C00917" w:rsidP="00C00917">
      <w:pPr>
        <w:spacing w:line="440" w:lineRule="exact"/>
        <w:ind w:left="1198"/>
        <w:jc w:val="both"/>
        <w:rPr>
          <w:color w:val="000000" w:themeColor="text1"/>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9E4F96" w:rsidRPr="00B65780" w14:paraId="43A14443" w14:textId="77777777" w:rsidTr="00B2139E">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14:paraId="33DFF1CB" w14:textId="77777777" w:rsidR="00C00917" w:rsidRPr="00B65780" w:rsidRDefault="00C00917" w:rsidP="00B2139E">
            <w:pPr>
              <w:widowControl/>
              <w:jc w:val="center"/>
              <w:rPr>
                <w:color w:val="000000" w:themeColor="text1"/>
                <w:kern w:val="0"/>
                <w:sz w:val="20"/>
                <w:szCs w:val="20"/>
              </w:rPr>
            </w:pPr>
            <w:r w:rsidRPr="00B65780">
              <w:rPr>
                <w:color w:val="000000" w:themeColor="text1"/>
                <w:kern w:val="0"/>
                <w:sz w:val="20"/>
                <w:szCs w:val="20"/>
              </w:rPr>
              <w:t xml:space="preserve">RBC </w:t>
            </w:r>
            <w:r w:rsidRPr="00B65780">
              <w:rPr>
                <w:color w:val="000000" w:themeColor="text1"/>
                <w:kern w:val="0"/>
                <w:sz w:val="20"/>
                <w:szCs w:val="20"/>
              </w:rPr>
              <w:t>比率</w:t>
            </w:r>
          </w:p>
        </w:tc>
        <w:tc>
          <w:tcPr>
            <w:tcW w:w="2200" w:type="dxa"/>
            <w:tcBorders>
              <w:top w:val="single" w:sz="4" w:space="0" w:color="auto"/>
              <w:left w:val="nil"/>
              <w:bottom w:val="single" w:sz="4" w:space="0" w:color="auto"/>
              <w:right w:val="single" w:sz="4" w:space="0" w:color="auto"/>
            </w:tcBorders>
            <w:shd w:val="clear" w:color="auto" w:fill="auto"/>
            <w:vAlign w:val="center"/>
          </w:tcPr>
          <w:p w14:paraId="314BCA6B" w14:textId="77777777" w:rsidR="00C00917" w:rsidRPr="00B65780" w:rsidRDefault="00C00917" w:rsidP="00B2139E">
            <w:pPr>
              <w:widowControl/>
              <w:jc w:val="center"/>
              <w:rPr>
                <w:color w:val="000000" w:themeColor="text1"/>
                <w:kern w:val="0"/>
                <w:sz w:val="20"/>
                <w:szCs w:val="20"/>
              </w:rPr>
            </w:pPr>
            <w:r w:rsidRPr="00B65780">
              <w:rPr>
                <w:color w:val="000000" w:themeColor="text1"/>
                <w:kern w:val="0"/>
                <w:sz w:val="20"/>
                <w:szCs w:val="20"/>
              </w:rPr>
              <w:t>風險係數</w:t>
            </w:r>
          </w:p>
        </w:tc>
      </w:tr>
      <w:tr w:rsidR="009E4F96" w:rsidRPr="00B65780" w14:paraId="3C39E1F0" w14:textId="77777777" w:rsidTr="00B2139E">
        <w:trPr>
          <w:trHeight w:val="315"/>
        </w:trPr>
        <w:tc>
          <w:tcPr>
            <w:tcW w:w="2220" w:type="dxa"/>
            <w:tcBorders>
              <w:top w:val="nil"/>
              <w:left w:val="single" w:sz="4" w:space="0" w:color="auto"/>
              <w:bottom w:val="single" w:sz="4" w:space="0" w:color="auto"/>
              <w:right w:val="single" w:sz="4" w:space="0" w:color="auto"/>
            </w:tcBorders>
            <w:vAlign w:val="center"/>
          </w:tcPr>
          <w:p w14:paraId="1CC48C91" w14:textId="77777777" w:rsidR="00AC5FFC" w:rsidRPr="00B65780" w:rsidRDefault="00AC5FFC" w:rsidP="00B2139E">
            <w:pPr>
              <w:widowControl/>
              <w:rPr>
                <w:color w:val="000000" w:themeColor="text1"/>
                <w:kern w:val="0"/>
                <w:sz w:val="20"/>
                <w:szCs w:val="20"/>
              </w:rPr>
            </w:pPr>
            <w:r w:rsidRPr="00B65780">
              <w:rPr>
                <w:color w:val="000000" w:themeColor="text1"/>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3B51626E" w14:textId="77777777" w:rsidR="00AC5FFC" w:rsidRPr="00B65780" w:rsidRDefault="00AC5FFC">
            <w:pPr>
              <w:jc w:val="center"/>
              <w:rPr>
                <w:color w:val="000000" w:themeColor="text1"/>
                <w:sz w:val="20"/>
                <w:szCs w:val="20"/>
              </w:rPr>
            </w:pPr>
            <w:r w:rsidRPr="00B65780">
              <w:rPr>
                <w:color w:val="000000" w:themeColor="text1"/>
                <w:sz w:val="20"/>
                <w:szCs w:val="20"/>
              </w:rPr>
              <w:t xml:space="preserve">0.0341 </w:t>
            </w:r>
          </w:p>
        </w:tc>
      </w:tr>
      <w:tr w:rsidR="009E4F96" w:rsidRPr="00B65780" w14:paraId="26781D18" w14:textId="77777777" w:rsidTr="00B2139E">
        <w:trPr>
          <w:trHeight w:val="570"/>
        </w:trPr>
        <w:tc>
          <w:tcPr>
            <w:tcW w:w="2220" w:type="dxa"/>
            <w:tcBorders>
              <w:top w:val="nil"/>
              <w:left w:val="single" w:sz="4" w:space="0" w:color="auto"/>
              <w:bottom w:val="single" w:sz="4" w:space="0" w:color="auto"/>
              <w:right w:val="single" w:sz="4" w:space="0" w:color="auto"/>
            </w:tcBorders>
            <w:vAlign w:val="center"/>
          </w:tcPr>
          <w:p w14:paraId="139D9513" w14:textId="77777777" w:rsidR="00AC5FFC" w:rsidRPr="00B65780" w:rsidRDefault="00AC5FFC" w:rsidP="00B2139E">
            <w:pPr>
              <w:widowControl/>
              <w:rPr>
                <w:color w:val="000000" w:themeColor="text1"/>
                <w:kern w:val="0"/>
                <w:sz w:val="20"/>
                <w:szCs w:val="20"/>
              </w:rPr>
            </w:pPr>
            <w:r w:rsidRPr="00B65780">
              <w:rPr>
                <w:color w:val="000000" w:themeColor="text1"/>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1F6CA80F" w14:textId="77777777" w:rsidR="00AC5FFC" w:rsidRPr="00B65780" w:rsidRDefault="00AC5FFC">
            <w:pPr>
              <w:jc w:val="center"/>
              <w:rPr>
                <w:color w:val="000000" w:themeColor="text1"/>
                <w:sz w:val="20"/>
                <w:szCs w:val="20"/>
              </w:rPr>
            </w:pPr>
            <w:r w:rsidRPr="00B65780">
              <w:rPr>
                <w:color w:val="000000" w:themeColor="text1"/>
                <w:sz w:val="20"/>
                <w:szCs w:val="20"/>
              </w:rPr>
              <w:t xml:space="preserve">0.0671 </w:t>
            </w:r>
          </w:p>
        </w:tc>
      </w:tr>
      <w:tr w:rsidR="009E4F96" w:rsidRPr="00B65780" w14:paraId="1FD426B1" w14:textId="77777777" w:rsidTr="00B2139E">
        <w:trPr>
          <w:trHeight w:val="315"/>
        </w:trPr>
        <w:tc>
          <w:tcPr>
            <w:tcW w:w="2220" w:type="dxa"/>
            <w:tcBorders>
              <w:top w:val="nil"/>
              <w:left w:val="single" w:sz="4" w:space="0" w:color="auto"/>
              <w:bottom w:val="single" w:sz="4" w:space="0" w:color="auto"/>
              <w:right w:val="single" w:sz="4" w:space="0" w:color="auto"/>
            </w:tcBorders>
            <w:vAlign w:val="center"/>
          </w:tcPr>
          <w:p w14:paraId="6900ECCB" w14:textId="77777777" w:rsidR="00AC5FFC" w:rsidRPr="00B65780" w:rsidRDefault="00AC5FFC" w:rsidP="00B2139E">
            <w:pPr>
              <w:widowControl/>
              <w:rPr>
                <w:color w:val="000000" w:themeColor="text1"/>
                <w:kern w:val="0"/>
                <w:sz w:val="20"/>
                <w:szCs w:val="20"/>
              </w:rPr>
            </w:pPr>
            <w:r w:rsidRPr="00B65780">
              <w:rPr>
                <w:color w:val="000000" w:themeColor="text1"/>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63892819" w14:textId="77777777" w:rsidR="00AC5FFC" w:rsidRPr="00B65780" w:rsidRDefault="00AC5FFC">
            <w:pPr>
              <w:jc w:val="center"/>
              <w:rPr>
                <w:color w:val="000000" w:themeColor="text1"/>
                <w:sz w:val="20"/>
                <w:szCs w:val="20"/>
              </w:rPr>
            </w:pPr>
            <w:r w:rsidRPr="00B65780">
              <w:rPr>
                <w:color w:val="000000" w:themeColor="text1"/>
                <w:sz w:val="20"/>
                <w:szCs w:val="20"/>
              </w:rPr>
              <w:t xml:space="preserve">0.1422 </w:t>
            </w:r>
          </w:p>
        </w:tc>
      </w:tr>
      <w:tr w:rsidR="009E4F96" w:rsidRPr="00B65780" w14:paraId="5F825FD2" w14:textId="77777777" w:rsidTr="00B2139E">
        <w:trPr>
          <w:trHeight w:val="315"/>
        </w:trPr>
        <w:tc>
          <w:tcPr>
            <w:tcW w:w="2220" w:type="dxa"/>
            <w:tcBorders>
              <w:top w:val="nil"/>
              <w:left w:val="single" w:sz="4" w:space="0" w:color="auto"/>
              <w:bottom w:val="single" w:sz="4" w:space="0" w:color="auto"/>
              <w:right w:val="single" w:sz="4" w:space="0" w:color="auto"/>
            </w:tcBorders>
            <w:vAlign w:val="center"/>
          </w:tcPr>
          <w:p w14:paraId="28DD2573" w14:textId="77777777" w:rsidR="00AC5FFC" w:rsidRPr="00B65780" w:rsidRDefault="00AC5FFC" w:rsidP="00B2139E">
            <w:pPr>
              <w:widowControl/>
              <w:rPr>
                <w:color w:val="000000" w:themeColor="text1"/>
                <w:kern w:val="0"/>
                <w:sz w:val="20"/>
                <w:szCs w:val="20"/>
              </w:rPr>
            </w:pPr>
            <w:r w:rsidRPr="00B65780">
              <w:rPr>
                <w:color w:val="000000" w:themeColor="text1"/>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46F27BC0" w14:textId="77777777" w:rsidR="00AC5FFC" w:rsidRPr="00B65780" w:rsidRDefault="00AC5FFC">
            <w:pPr>
              <w:jc w:val="center"/>
              <w:rPr>
                <w:color w:val="000000" w:themeColor="text1"/>
                <w:sz w:val="20"/>
                <w:szCs w:val="20"/>
              </w:rPr>
            </w:pPr>
            <w:r w:rsidRPr="00B65780">
              <w:rPr>
                <w:color w:val="000000" w:themeColor="text1"/>
                <w:sz w:val="20"/>
                <w:szCs w:val="20"/>
              </w:rPr>
              <w:t xml:space="preserve">0.3237 </w:t>
            </w:r>
          </w:p>
        </w:tc>
      </w:tr>
    </w:tbl>
    <w:p w14:paraId="065A9965" w14:textId="4A42008C" w:rsidR="00D2245A" w:rsidRPr="00B65780" w:rsidRDefault="00D2245A" w:rsidP="0071378B">
      <w:pPr>
        <w:numPr>
          <w:ilvl w:val="0"/>
          <w:numId w:val="28"/>
        </w:numPr>
        <w:spacing w:line="440" w:lineRule="exact"/>
        <w:jc w:val="both"/>
        <w:rPr>
          <w:color w:val="FF0000"/>
          <w:sz w:val="24"/>
        </w:rPr>
      </w:pPr>
      <w:r w:rsidRPr="00B65780">
        <w:rPr>
          <w:color w:val="FF0000"/>
          <w:sz w:val="24"/>
        </w:rPr>
        <w:lastRenderedPageBreak/>
        <w:t>本欄應依再保人信用評等計入因</w:t>
      </w:r>
      <w:r w:rsidRPr="00B65780">
        <w:rPr>
          <w:color w:val="FF0000"/>
          <w:sz w:val="24"/>
        </w:rPr>
        <w:t>COVID-19</w:t>
      </w:r>
      <w:r w:rsidRPr="00B65780">
        <w:rPr>
          <w:color w:val="FF0000"/>
          <w:sz w:val="24"/>
        </w:rPr>
        <w:t>防疫保單產生之應攤回再保賠款與給付或應收再保往來款項所轉列之催收款。</w:t>
      </w:r>
    </w:p>
    <w:p w14:paraId="3015DF49" w14:textId="77777777" w:rsidR="00C00917" w:rsidRPr="00B65780" w:rsidRDefault="00C00917" w:rsidP="00C00917">
      <w:pPr>
        <w:pStyle w:val="Layer2"/>
        <w:spacing w:line="440" w:lineRule="exact"/>
        <w:jc w:val="both"/>
        <w:rPr>
          <w:color w:val="000000" w:themeColor="text1"/>
        </w:rPr>
      </w:pPr>
      <w:r w:rsidRPr="00B65780">
        <w:rPr>
          <w:color w:val="000000" w:themeColor="text1"/>
        </w:rPr>
        <w:t>第</w:t>
      </w:r>
      <w:r w:rsidRPr="00B65780">
        <w:rPr>
          <w:color w:val="000000" w:themeColor="text1"/>
        </w:rPr>
        <w:t>3</w:t>
      </w:r>
      <w:r w:rsidRPr="00B65780">
        <w:rPr>
          <w:color w:val="000000" w:themeColor="text1"/>
        </w:rPr>
        <w:t>欄－風險係數</w:t>
      </w:r>
    </w:p>
    <w:p w14:paraId="5223CB2F" w14:textId="77777777" w:rsidR="00C00917" w:rsidRPr="00B65780" w:rsidRDefault="00C00917" w:rsidP="00C00917">
      <w:pPr>
        <w:spacing w:line="440" w:lineRule="exact"/>
        <w:ind w:leftChars="276" w:left="718"/>
        <w:jc w:val="both"/>
        <w:rPr>
          <w:color w:val="000000" w:themeColor="text1"/>
          <w:sz w:val="24"/>
        </w:rPr>
      </w:pPr>
      <w:r w:rsidRPr="00B65780">
        <w:rPr>
          <w:color w:val="000000" w:themeColor="text1"/>
          <w:sz w:val="24"/>
        </w:rPr>
        <w:t>係指計算風險資本額之風險係數。</w:t>
      </w:r>
    </w:p>
    <w:p w14:paraId="4236B7D8" w14:textId="77777777" w:rsidR="00C00917" w:rsidRPr="00B65780" w:rsidRDefault="00C00917" w:rsidP="00C00917">
      <w:pPr>
        <w:pStyle w:val="Layer2"/>
        <w:spacing w:line="440" w:lineRule="exact"/>
        <w:jc w:val="both"/>
        <w:rPr>
          <w:color w:val="000000" w:themeColor="text1"/>
        </w:rPr>
      </w:pPr>
      <w:r w:rsidRPr="00B65780">
        <w:rPr>
          <w:color w:val="000000" w:themeColor="text1"/>
        </w:rPr>
        <w:t>第</w:t>
      </w:r>
      <w:r w:rsidRPr="00B65780">
        <w:rPr>
          <w:color w:val="000000" w:themeColor="text1"/>
        </w:rPr>
        <w:t>4</w:t>
      </w:r>
      <w:r w:rsidRPr="00B65780">
        <w:rPr>
          <w:color w:val="000000" w:themeColor="text1"/>
        </w:rPr>
        <w:t>欄－再保險資產風險資本額</w:t>
      </w:r>
    </w:p>
    <w:p w14:paraId="4837B747" w14:textId="77777777" w:rsidR="00C00917" w:rsidRPr="00B65780" w:rsidRDefault="00C00917" w:rsidP="00C00917">
      <w:pPr>
        <w:spacing w:line="440" w:lineRule="exact"/>
        <w:ind w:leftChars="276" w:left="718"/>
        <w:jc w:val="both"/>
        <w:rPr>
          <w:color w:val="000000" w:themeColor="text1"/>
          <w:sz w:val="24"/>
        </w:rPr>
      </w:pPr>
      <w:r w:rsidRPr="00B65780">
        <w:rPr>
          <w:color w:val="000000" w:themeColor="text1"/>
          <w:sz w:val="24"/>
        </w:rPr>
        <w:t>按第</w:t>
      </w:r>
      <w:r w:rsidRPr="00B65780">
        <w:rPr>
          <w:color w:val="000000" w:themeColor="text1"/>
          <w:sz w:val="24"/>
        </w:rPr>
        <w:t>2</w:t>
      </w:r>
      <w:r w:rsidRPr="00B65780">
        <w:rPr>
          <w:color w:val="000000" w:themeColor="text1"/>
          <w:sz w:val="24"/>
        </w:rPr>
        <w:t>欄之應列入本表計算風險資本額之再保險資產相關金額，乘以其所對應之風險係數計算風險資本額。</w:t>
      </w:r>
    </w:p>
    <w:p w14:paraId="1C7F0885" w14:textId="417DB044" w:rsidR="00A923D4" w:rsidRDefault="00A923D4">
      <w:pPr>
        <w:widowControl/>
        <w:rPr>
          <w:color w:val="000000" w:themeColor="text1"/>
          <w:sz w:val="24"/>
        </w:rPr>
      </w:pPr>
      <w:r>
        <w:rPr>
          <w:color w:val="000000" w:themeColor="text1"/>
          <w:sz w:val="24"/>
        </w:rPr>
        <w:br w:type="page"/>
      </w:r>
    </w:p>
    <w:p w14:paraId="5076951B" w14:textId="2A34AA80" w:rsidR="005D59F6" w:rsidRPr="00B65780" w:rsidRDefault="005D59F6">
      <w:pPr>
        <w:pStyle w:val="1"/>
        <w:spacing w:afterLines="0" w:after="0" w:line="440" w:lineRule="exact"/>
        <w:rPr>
          <w:color w:val="000000" w:themeColor="text1"/>
          <w:szCs w:val="40"/>
        </w:rPr>
      </w:pPr>
      <w:bookmarkStart w:id="340" w:name="_Toc97094067"/>
      <w:bookmarkStart w:id="341" w:name="_Toc103672920"/>
      <w:r w:rsidRPr="00B65780">
        <w:rPr>
          <w:color w:val="000000" w:themeColor="text1"/>
          <w:szCs w:val="40"/>
        </w:rPr>
        <w:lastRenderedPageBreak/>
        <w:t>表</w:t>
      </w:r>
      <w:r w:rsidRPr="00B65780">
        <w:rPr>
          <w:color w:val="000000" w:themeColor="text1"/>
          <w:szCs w:val="40"/>
        </w:rPr>
        <w:t>30-5</w:t>
      </w:r>
      <w:r w:rsidRPr="00B65780">
        <w:rPr>
          <w:color w:val="000000" w:themeColor="text1"/>
          <w:szCs w:val="40"/>
        </w:rPr>
        <w:t>：</w:t>
      </w:r>
      <w:r w:rsidRPr="00B65780">
        <w:rPr>
          <w:color w:val="000000" w:themeColor="text1"/>
          <w:szCs w:val="40"/>
        </w:rPr>
        <w:t>R3</w:t>
      </w:r>
      <w:r w:rsidRPr="00B65780">
        <w:rPr>
          <w:color w:val="000000" w:themeColor="text1"/>
          <w:szCs w:val="40"/>
        </w:rPr>
        <w:t>：核保風險計算表</w:t>
      </w:r>
      <w:bookmarkEnd w:id="340"/>
      <w:bookmarkEnd w:id="341"/>
    </w:p>
    <w:p w14:paraId="70430EE3" w14:textId="77777777" w:rsidR="005D59F6" w:rsidRPr="00B65780" w:rsidRDefault="005D59F6">
      <w:pPr>
        <w:pStyle w:val="Layer1"/>
        <w:spacing w:line="440" w:lineRule="exact"/>
        <w:rPr>
          <w:color w:val="000000" w:themeColor="text1"/>
          <w:sz w:val="24"/>
        </w:rPr>
      </w:pPr>
      <w:r w:rsidRPr="00B65780">
        <w:rPr>
          <w:color w:val="000000" w:themeColor="text1"/>
          <w:sz w:val="24"/>
        </w:rPr>
        <w:t>核保風險係指保險業經營業務時針對已簽單業務低估負債、或是於未來新簽單契約費率定價不足之風險，依此風險計算應提存之風險資本，試圖保障保險業不致因為承保風險的突然惡化，造成保險業無法清償之危險。本報告核保風險之相關風險係數主要係以我國保險市場之實證資料來計算，其無實證資料部分則參考美國風險資本額制度之相關經驗，再考量我國實際情形以主觀的方法研定之。核保風險不計入強制汽機車</w:t>
      </w:r>
      <w:r w:rsidR="00096C09" w:rsidRPr="00B65780">
        <w:rPr>
          <w:color w:val="000000" w:themeColor="text1"/>
          <w:sz w:val="24"/>
        </w:rPr>
        <w:t>及微型電動二輪車</w:t>
      </w:r>
      <w:r w:rsidRPr="00B65780">
        <w:rPr>
          <w:color w:val="000000" w:themeColor="text1"/>
          <w:sz w:val="24"/>
        </w:rPr>
        <w:t>責任保險之自留賠款準備金風險及自留保費風險。</w:t>
      </w:r>
    </w:p>
    <w:p w14:paraId="579F11C0" w14:textId="77777777" w:rsidR="005D59F6" w:rsidRPr="00B65780" w:rsidRDefault="005D59F6">
      <w:pPr>
        <w:pStyle w:val="a6"/>
        <w:tabs>
          <w:tab w:val="left" w:pos="1920"/>
        </w:tabs>
        <w:spacing w:line="440" w:lineRule="exact"/>
        <w:ind w:firstLine="480"/>
        <w:rPr>
          <w:rFonts w:ascii="Times New Roman" w:hAnsi="Times New Roman"/>
          <w:color w:val="000000" w:themeColor="text1"/>
          <w:sz w:val="24"/>
        </w:rPr>
      </w:pPr>
      <w:r w:rsidRPr="00B65780">
        <w:rPr>
          <w:rFonts w:ascii="Times New Roman" w:hAnsi="Times New Roman"/>
          <w:color w:val="000000" w:themeColor="text1"/>
          <w:sz w:val="24"/>
        </w:rPr>
        <w:tab/>
      </w:r>
    </w:p>
    <w:p w14:paraId="0C78D330" w14:textId="77777777" w:rsidR="005D59F6" w:rsidRPr="00B65780" w:rsidRDefault="005D59F6">
      <w:pPr>
        <w:pStyle w:val="Layer2"/>
        <w:spacing w:line="440" w:lineRule="exact"/>
        <w:jc w:val="both"/>
        <w:rPr>
          <w:color w:val="000000" w:themeColor="text1"/>
        </w:rPr>
      </w:pPr>
      <w:bookmarkStart w:id="342" w:name="_Toc7498456"/>
      <w:r w:rsidRPr="00B65780">
        <w:rPr>
          <w:color w:val="000000" w:themeColor="text1"/>
        </w:rPr>
        <w:t>R</w:t>
      </w:r>
      <w:smartTag w:uri="urn:schemas-microsoft-com:office:smarttags" w:element="chmetcnv">
        <w:smartTagPr>
          <w:attr w:name="TCSC" w:val="0"/>
          <w:attr w:name="NumberType" w:val="1"/>
          <w:attr w:name="Negative" w:val="False"/>
          <w:attr w:name="HasSpace" w:val="False"/>
          <w:attr w:name="SourceValue" w:val="3"/>
          <w:attr w:name="UnitName" w:val="a"/>
        </w:smartTagPr>
        <w:r w:rsidRPr="00B65780">
          <w:rPr>
            <w:color w:val="000000" w:themeColor="text1"/>
          </w:rPr>
          <w:t>3a</w:t>
        </w:r>
      </w:smartTag>
      <w:r w:rsidRPr="00B65780">
        <w:rPr>
          <w:color w:val="000000" w:themeColor="text1"/>
        </w:rPr>
        <w:tab/>
      </w:r>
      <w:r w:rsidRPr="00B65780">
        <w:rPr>
          <w:color w:val="000000" w:themeColor="text1"/>
        </w:rPr>
        <w:t>準備金風險</w:t>
      </w:r>
      <w:bookmarkEnd w:id="342"/>
    </w:p>
    <w:p w14:paraId="124A8326" w14:textId="77777777" w:rsidR="005D59F6" w:rsidRPr="00B65780" w:rsidRDefault="005D59F6">
      <w:pPr>
        <w:pStyle w:val="Layer20"/>
        <w:spacing w:line="440" w:lineRule="exact"/>
        <w:ind w:left="585"/>
        <w:jc w:val="both"/>
        <w:rPr>
          <w:color w:val="000000" w:themeColor="text1"/>
        </w:rPr>
      </w:pPr>
      <w:r w:rsidRPr="00B65780">
        <w:rPr>
          <w:color w:val="000000" w:themeColor="text1"/>
        </w:rPr>
        <w:t>準備金風險之風險資本額係由自留賠款準備金風險經公司與市場差異性調整及損失集中調整因子調整後，再加上因業務成長所需增加之風險資本額之合計數構成。本報告中自留賠款準備金包括已報未決及未報未決賠款準備金</w:t>
      </w:r>
      <w:r w:rsidRPr="00B65780">
        <w:rPr>
          <w:color w:val="000000" w:themeColor="text1"/>
        </w:rPr>
        <w:t>(</w:t>
      </w:r>
      <w:r w:rsidRPr="00B65780">
        <w:rPr>
          <w:color w:val="000000" w:themeColor="text1"/>
        </w:rPr>
        <w:t>含理賠費用</w:t>
      </w:r>
      <w:r w:rsidRPr="00B65780">
        <w:rPr>
          <w:color w:val="000000" w:themeColor="text1"/>
        </w:rPr>
        <w:t>)</w:t>
      </w:r>
      <w:r w:rsidRPr="00B65780">
        <w:rPr>
          <w:color w:val="000000" w:themeColor="text1"/>
        </w:rPr>
        <w:t>。</w:t>
      </w:r>
    </w:p>
    <w:p w14:paraId="4F9610CF" w14:textId="77777777" w:rsidR="005D59F6" w:rsidRPr="00B65780" w:rsidRDefault="005D59F6">
      <w:pPr>
        <w:pStyle w:val="Layer3"/>
        <w:spacing w:line="440" w:lineRule="exact"/>
        <w:ind w:left="585"/>
        <w:jc w:val="both"/>
        <w:rPr>
          <w:color w:val="000000" w:themeColor="text1"/>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B65780">
          <w:rPr>
            <w:color w:val="000000" w:themeColor="text1"/>
          </w:rPr>
          <w:t>3a</w:t>
        </w:r>
      </w:smartTag>
      <w:r w:rsidRPr="00B65780">
        <w:rPr>
          <w:color w:val="000000" w:themeColor="text1"/>
        </w:rPr>
        <w:t xml:space="preserve">.1 </w:t>
      </w:r>
      <w:r w:rsidRPr="00B65780">
        <w:rPr>
          <w:color w:val="000000" w:themeColor="text1"/>
        </w:rPr>
        <w:t>自留賠款準備金風險</w:t>
      </w:r>
    </w:p>
    <w:p w14:paraId="4B0FC464" w14:textId="77777777" w:rsidR="005D59F6" w:rsidRPr="00B65780" w:rsidRDefault="005D59F6">
      <w:pPr>
        <w:pStyle w:val="Layer30"/>
        <w:spacing w:line="440" w:lineRule="exact"/>
        <w:ind w:leftChars="415" w:left="1079" w:firstLine="2"/>
        <w:rPr>
          <w:color w:val="000000" w:themeColor="text1"/>
        </w:rPr>
      </w:pPr>
      <w:bookmarkStart w:id="343" w:name="_Toc7498457"/>
      <w:r w:rsidRPr="00B65780">
        <w:rPr>
          <w:color w:val="000000" w:themeColor="text1"/>
        </w:rPr>
        <w:t>依各險別按「表</w:t>
      </w:r>
      <w:r w:rsidRPr="00B65780">
        <w:rPr>
          <w:color w:val="000000" w:themeColor="text1"/>
        </w:rPr>
        <w:t>26-1</w:t>
      </w:r>
      <w:r w:rsidRPr="00B65780">
        <w:rPr>
          <w:color w:val="000000" w:themeColor="text1"/>
        </w:rPr>
        <w:t>：賠款準備金明細表」之相關欄位金額，乘以其所對應之風險係數計算風險資本額。</w:t>
      </w:r>
      <w:bookmarkEnd w:id="343"/>
    </w:p>
    <w:p w14:paraId="36EE1F73" w14:textId="77777777" w:rsidR="005D59F6" w:rsidRPr="00B65780" w:rsidRDefault="005D59F6">
      <w:pPr>
        <w:pStyle w:val="Layer3"/>
        <w:spacing w:line="440" w:lineRule="exact"/>
        <w:ind w:left="585"/>
        <w:jc w:val="both"/>
        <w:rPr>
          <w:color w:val="000000" w:themeColor="text1"/>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B65780">
          <w:rPr>
            <w:color w:val="000000" w:themeColor="text1"/>
          </w:rPr>
          <w:t>3a</w:t>
        </w:r>
      </w:smartTag>
      <w:r w:rsidRPr="00B65780">
        <w:rPr>
          <w:color w:val="000000" w:themeColor="text1"/>
        </w:rPr>
        <w:t xml:space="preserve">.2 </w:t>
      </w:r>
      <w:r w:rsidRPr="00B65780">
        <w:rPr>
          <w:color w:val="000000" w:themeColor="text1"/>
        </w:rPr>
        <w:t>公司與市場差異性調整</w:t>
      </w:r>
    </w:p>
    <w:p w14:paraId="68394090" w14:textId="77777777" w:rsidR="005D59F6" w:rsidRPr="00B65780" w:rsidRDefault="005D59F6">
      <w:pPr>
        <w:spacing w:line="440" w:lineRule="exact"/>
        <w:ind w:leftChars="449" w:left="1167"/>
        <w:rPr>
          <w:color w:val="000000" w:themeColor="text1"/>
          <w:sz w:val="24"/>
        </w:rPr>
      </w:pPr>
      <w:bookmarkStart w:id="344" w:name="_Toc7498458"/>
      <w:r w:rsidRPr="00B65780">
        <w:rPr>
          <w:color w:val="000000" w:themeColor="text1"/>
          <w:sz w:val="24"/>
        </w:rPr>
        <w:t>為考量各公司與市場之賠款發展趨勢間的差異性，其調整係數計算公式如下：</w:t>
      </w:r>
      <w:r w:rsidRPr="00B65780">
        <w:rPr>
          <w:color w:val="000000" w:themeColor="text1"/>
          <w:sz w:val="24"/>
        </w:rPr>
        <w:t xml:space="preserve"> </w:t>
      </w:r>
    </w:p>
    <w:p w14:paraId="776EC095" w14:textId="77777777" w:rsidR="00BB49C6" w:rsidRPr="00B65780" w:rsidRDefault="00BB49C6" w:rsidP="00BB49C6">
      <w:pPr>
        <w:spacing w:line="440" w:lineRule="exact"/>
        <w:ind w:leftChars="449" w:left="1167"/>
        <w:rPr>
          <w:color w:val="000000" w:themeColor="text1"/>
          <w:sz w:val="24"/>
        </w:rPr>
      </w:pPr>
      <w:r w:rsidRPr="00B65780">
        <w:rPr>
          <w:noProof/>
          <w:color w:val="000000" w:themeColor="text1"/>
          <w:spacing w:val="10"/>
          <w:sz w:val="24"/>
        </w:rPr>
        <mc:AlternateContent>
          <mc:Choice Requires="wpg">
            <w:drawing>
              <wp:anchor distT="0" distB="0" distL="114300" distR="114300" simplePos="0" relativeHeight="251682304" behindDoc="0" locked="0" layoutInCell="1" allowOverlap="1" wp14:anchorId="08E8F6F8" wp14:editId="6C57508C">
                <wp:simplePos x="0" y="0"/>
                <wp:positionH relativeFrom="column">
                  <wp:posOffset>685800</wp:posOffset>
                </wp:positionH>
                <wp:positionV relativeFrom="paragraph">
                  <wp:posOffset>0</wp:posOffset>
                </wp:positionV>
                <wp:extent cx="4800600" cy="514350"/>
                <wp:effectExtent l="0" t="0" r="0" b="0"/>
                <wp:wrapNone/>
                <wp:docPr id="163" name="群組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64" name="Text Box 185"/>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D8856" w14:textId="77777777" w:rsidR="00E464A2" w:rsidRDefault="00E464A2" w:rsidP="00BB49C6">
                              <w:pPr>
                                <w:rPr>
                                  <w:sz w:val="24"/>
                                </w:rPr>
                              </w:pPr>
                              <w:r>
                                <w:rPr>
                                  <w:rFonts w:hAnsi="標楷體"/>
                                  <w:sz w:val="24"/>
                                </w:rPr>
                                <w:t>公司過去三年平均賠款發展趨勢比率</w:t>
                              </w:r>
                              <w:r>
                                <w:rPr>
                                  <w:sz w:val="24"/>
                                </w:rPr>
                                <w:t>+1</w:t>
                              </w:r>
                            </w:p>
                          </w:txbxContent>
                        </wps:txbx>
                        <wps:bodyPr rot="0" vert="horz" wrap="square" lIns="91440" tIns="45720" rIns="91440" bIns="45720" anchor="t" anchorCtr="0" upright="1">
                          <a:noAutofit/>
                        </wps:bodyPr>
                      </wps:wsp>
                      <wps:wsp>
                        <wps:cNvPr id="165" name="Text Box 186"/>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31B93" w14:textId="77777777" w:rsidR="00E464A2" w:rsidRDefault="00E464A2" w:rsidP="00BB49C6">
                              <w:pPr>
                                <w:rPr>
                                  <w:sz w:val="24"/>
                                </w:rPr>
                              </w:pPr>
                              <w:r>
                                <w:rPr>
                                  <w:sz w:val="24"/>
                                </w:rPr>
                                <w:t>5×(</w:t>
                              </w:r>
                              <w:r>
                                <w:rPr>
                                  <w:rFonts w:hAnsi="標楷體"/>
                                  <w:sz w:val="24"/>
                                </w:rPr>
                                <w:t>市場過去三年平均賠款發展趨勢比率</w:t>
                              </w:r>
                              <w:r>
                                <w:rPr>
                                  <w:sz w:val="24"/>
                                </w:rPr>
                                <w:t>+1)</w:t>
                              </w:r>
                            </w:p>
                          </w:txbxContent>
                        </wps:txbx>
                        <wps:bodyPr rot="0" vert="horz" wrap="square" lIns="91440" tIns="45720" rIns="91440" bIns="45720" anchor="t" anchorCtr="0" upright="1">
                          <a:noAutofit/>
                        </wps:bodyPr>
                      </wps:wsp>
                      <wps:wsp>
                        <wps:cNvPr id="166" name="Text Box 187"/>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EAECD" w14:textId="77777777" w:rsidR="00E464A2" w:rsidRDefault="00E464A2" w:rsidP="00BB49C6">
                              <w:pPr>
                                <w:rPr>
                                  <w:sz w:val="24"/>
                                </w:rPr>
                              </w:pPr>
                              <w:r>
                                <w:rPr>
                                  <w:rFonts w:hAnsi="標楷體"/>
                                  <w:sz w:val="24"/>
                                </w:rPr>
                                <w:t>＋</w:t>
                              </w:r>
                              <w:r>
                                <w:rPr>
                                  <w:sz w:val="24"/>
                                </w:rPr>
                                <w:t>0.8</w:t>
                              </w:r>
                            </w:p>
                          </w:txbxContent>
                        </wps:txbx>
                        <wps:bodyPr rot="0" vert="horz" wrap="square" lIns="91440" tIns="45720" rIns="91440" bIns="45720" anchor="t" anchorCtr="0" upright="1">
                          <a:noAutofit/>
                        </wps:bodyPr>
                      </wps:wsp>
                      <wps:wsp>
                        <wps:cNvPr id="167" name="Line 188"/>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Text Box 189"/>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EC463" w14:textId="77777777" w:rsidR="00E464A2" w:rsidRDefault="00E464A2" w:rsidP="00BB49C6">
                              <w:pPr>
                                <w:rPr>
                                  <w:sz w:val="24"/>
                                </w:rPr>
                              </w:pPr>
                              <w:r>
                                <w:rPr>
                                  <w:rFonts w:hAnsi="標楷體" w:hint="eastAsia"/>
                                  <w:sz w:val="24"/>
                                </w:rPr>
                                <w:t>調整係數＝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8F6F8" id="群組 163" o:spid="_x0000_s1026" style="position:absolute;left:0;text-align:left;margin-left:54pt;margin-top:0;width:378pt;height:40.5pt;z-index:251682304"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">
                <v:shapetype id="_x0000_t202" coordsize="21600,21600" o:spt="202" path="m,l,21600r21600,l21600,xe">
                  <v:stroke joinstyle="miter"/>
                  <v:path gradientshapeok="t" o:connecttype="rect"/>
                </v:shapetype>
                <v:shape id="Text Box 185" o:spid="_x0000_s1027" type="#_x0000_t202" style="position:absolute;left:3237;top:1530;width:4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4D5D8856" w14:textId="77777777" w:rsidR="00E464A2" w:rsidRDefault="00E464A2" w:rsidP="00BB49C6">
                        <w:pPr>
                          <w:rPr>
                            <w:sz w:val="24"/>
                          </w:rPr>
                        </w:pPr>
                        <w:r>
                          <w:rPr>
                            <w:rFonts w:hAnsi="標楷體"/>
                            <w:sz w:val="24"/>
                          </w:rPr>
                          <w:t>公司過去三年平均賠款發展趨勢比率</w:t>
                        </w:r>
                        <w:r>
                          <w:rPr>
                            <w:sz w:val="24"/>
                          </w:rPr>
                          <w:t>+1</w:t>
                        </w:r>
                      </w:p>
                    </w:txbxContent>
                  </v:textbox>
                </v:shape>
                <v:shape id="Text Box 186" o:spid="_x0000_s1028" type="#_x0000_t202" style="position:absolute;left:3013;top:1890;width:50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07A31B93" w14:textId="77777777" w:rsidR="00E464A2" w:rsidRDefault="00E464A2" w:rsidP="00BB49C6">
                        <w:pPr>
                          <w:rPr>
                            <w:sz w:val="24"/>
                          </w:rPr>
                        </w:pPr>
                        <w:r>
                          <w:rPr>
                            <w:sz w:val="24"/>
                          </w:rPr>
                          <w:t>5×(</w:t>
                        </w:r>
                        <w:r>
                          <w:rPr>
                            <w:rFonts w:hAnsi="標楷體"/>
                            <w:sz w:val="24"/>
                          </w:rPr>
                          <w:t>市場過去三年平均賠款發展趨勢比率</w:t>
                        </w:r>
                        <w:r>
                          <w:rPr>
                            <w:sz w:val="24"/>
                          </w:rPr>
                          <w:t>+1)</w:t>
                        </w:r>
                      </w:p>
                    </w:txbxContent>
                  </v:textbox>
                </v:shape>
                <v:shape id="Text Box 187" o:spid="_x0000_s1029" type="#_x0000_t202" style="position:absolute;left:7797;top:1710;width:8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2D5EAECD" w14:textId="77777777" w:rsidR="00E464A2" w:rsidRDefault="00E464A2" w:rsidP="00BB49C6">
                        <w:pPr>
                          <w:rPr>
                            <w:sz w:val="24"/>
                          </w:rPr>
                        </w:pPr>
                        <w:r>
                          <w:rPr>
                            <w:rFonts w:hAnsi="標楷體"/>
                            <w:sz w:val="24"/>
                          </w:rPr>
                          <w:t>＋</w:t>
                        </w:r>
                        <w:r>
                          <w:rPr>
                            <w:sz w:val="24"/>
                          </w:rPr>
                          <w:t>0.8</w:t>
                        </w:r>
                      </w:p>
                    </w:txbxContent>
                  </v:textbox>
                </v:shape>
                <v:line id="Line 188" o:spid="_x0000_s1030" style="position:absolute;visibility:visible;mso-wrap-style:square" from="2997,1980" to="7917,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shape id="Text Box 189" o:spid="_x0000_s1031" type="#_x0000_t202" style="position:absolute;left:1557;top:1710;width:1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456EC463" w14:textId="77777777" w:rsidR="00E464A2" w:rsidRDefault="00E464A2" w:rsidP="00BB49C6">
                        <w:pPr>
                          <w:rPr>
                            <w:sz w:val="24"/>
                          </w:rPr>
                        </w:pPr>
                        <w:r>
                          <w:rPr>
                            <w:rFonts w:hAnsi="標楷體" w:hint="eastAsia"/>
                            <w:sz w:val="24"/>
                          </w:rPr>
                          <w:t>調整係數＝</w:t>
                        </w:r>
                      </w:p>
                    </w:txbxContent>
                  </v:textbox>
                </v:shape>
              </v:group>
            </w:pict>
          </mc:Fallback>
        </mc:AlternateContent>
      </w:r>
    </w:p>
    <w:p w14:paraId="6EDF0006" w14:textId="77777777" w:rsidR="005D59F6" w:rsidRPr="00B65780" w:rsidRDefault="005D59F6" w:rsidP="00BB49C6">
      <w:pPr>
        <w:spacing w:line="400" w:lineRule="exact"/>
        <w:ind w:leftChars="449" w:left="1167"/>
        <w:rPr>
          <w:color w:val="000000" w:themeColor="text1"/>
          <w:sz w:val="24"/>
        </w:rPr>
      </w:pPr>
    </w:p>
    <w:p w14:paraId="7C10D598" w14:textId="77777777" w:rsidR="005D59F6" w:rsidRPr="00B65780" w:rsidRDefault="005D59F6">
      <w:pPr>
        <w:spacing w:line="440" w:lineRule="exact"/>
        <w:ind w:leftChars="449" w:left="1167"/>
        <w:rPr>
          <w:color w:val="000000" w:themeColor="text1"/>
          <w:spacing w:val="10"/>
          <w:sz w:val="24"/>
        </w:rPr>
      </w:pPr>
      <w:r w:rsidRPr="00B65780">
        <w:rPr>
          <w:color w:val="000000" w:themeColor="text1"/>
          <w:spacing w:val="10"/>
          <w:sz w:val="24"/>
        </w:rPr>
        <w:t>【註】：賠款發展趨勢比率</w:t>
      </w:r>
    </w:p>
    <w:p w14:paraId="2CDF2C52" w14:textId="77777777" w:rsidR="00BB49C6" w:rsidRPr="00B65780" w:rsidRDefault="00BB49C6" w:rsidP="00BB49C6">
      <w:pPr>
        <w:spacing w:line="440" w:lineRule="exact"/>
        <w:ind w:leftChars="449" w:left="1167"/>
        <w:rPr>
          <w:color w:val="000000" w:themeColor="text1"/>
          <w:spacing w:val="10"/>
          <w:sz w:val="24"/>
        </w:rPr>
      </w:pPr>
      <w:r w:rsidRPr="00B65780">
        <w:rPr>
          <w:noProof/>
          <w:color w:val="000000" w:themeColor="text1"/>
          <w:spacing w:val="10"/>
          <w:sz w:val="24"/>
        </w:rPr>
        <mc:AlternateContent>
          <mc:Choice Requires="wpg">
            <w:drawing>
              <wp:anchor distT="0" distB="0" distL="114300" distR="114300" simplePos="0" relativeHeight="251684352" behindDoc="0" locked="0" layoutInCell="1" allowOverlap="1" wp14:anchorId="6CB9FD7F" wp14:editId="363EEE0B">
                <wp:simplePos x="0" y="0"/>
                <wp:positionH relativeFrom="column">
                  <wp:posOffset>457200</wp:posOffset>
                </wp:positionH>
                <wp:positionV relativeFrom="paragraph">
                  <wp:posOffset>76200</wp:posOffset>
                </wp:positionV>
                <wp:extent cx="5600700" cy="563880"/>
                <wp:effectExtent l="0" t="0" r="0" b="0"/>
                <wp:wrapNone/>
                <wp:docPr id="174" name="群組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75" name="Text Box 196"/>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90D97" w14:textId="77777777" w:rsidR="00E464A2" w:rsidRDefault="00E464A2" w:rsidP="00BB49C6">
                              <w:r>
                                <w:rPr>
                                  <w:rFonts w:hint="eastAsia"/>
                                </w:rPr>
                                <w:t>＝</w:t>
                              </w:r>
                            </w:p>
                          </w:txbxContent>
                        </wps:txbx>
                        <wps:bodyPr rot="0" vert="horz" wrap="square" lIns="91440" tIns="45720" rIns="91440" bIns="45720" anchor="t" anchorCtr="0" upright="1">
                          <a:noAutofit/>
                        </wps:bodyPr>
                      </wps:wsp>
                      <wps:wsp>
                        <wps:cNvPr id="176" name="Text Box 197"/>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E518" w14:textId="77777777" w:rsidR="00E464A2" w:rsidRDefault="00E464A2" w:rsidP="00BB49C6">
                              <w:pPr>
                                <w:rPr>
                                  <w:sz w:val="24"/>
                                </w:rPr>
                              </w:pPr>
                              <w:r>
                                <w:rPr>
                                  <w:rFonts w:hAnsi="標楷體" w:hint="eastAsia"/>
                                  <w:sz w:val="24"/>
                                </w:rPr>
                                <w:t>申報年度中屬於同出險事故年度之已發生賠款－出險事故年度之已發生賠款</w:t>
                              </w:r>
                            </w:p>
                          </w:txbxContent>
                        </wps:txbx>
                        <wps:bodyPr rot="0" vert="horz" wrap="square" lIns="91440" tIns="45720" rIns="91440" bIns="45720" anchor="t" anchorCtr="0" upright="1">
                          <a:noAutofit/>
                        </wps:bodyPr>
                      </wps:wsp>
                      <wps:wsp>
                        <wps:cNvPr id="177" name="Text Box 198"/>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AB9FB" w14:textId="77777777" w:rsidR="00E464A2" w:rsidRDefault="00E464A2" w:rsidP="00BB49C6">
                              <w:r>
                                <w:rPr>
                                  <w:rFonts w:hAnsi="標楷體" w:hint="eastAsia"/>
                                  <w:sz w:val="24"/>
                                </w:rPr>
                                <w:t>出險事故年度之賠款準備</w:t>
                              </w:r>
                              <w:r>
                                <w:rPr>
                                  <w:rFonts w:hAnsi="標楷體" w:hint="eastAsia"/>
                                </w:rPr>
                                <w:t>金</w:t>
                              </w:r>
                            </w:p>
                          </w:txbxContent>
                        </wps:txbx>
                        <wps:bodyPr rot="0" vert="horz" wrap="square" lIns="91440" tIns="45720" rIns="91440" bIns="45720" anchor="t" anchorCtr="0" upright="1">
                          <a:noAutofit/>
                        </wps:bodyPr>
                      </wps:wsp>
                      <wps:wsp>
                        <wps:cNvPr id="178" name="Line 199"/>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B9FD7F" id="群組 174" o:spid="_x0000_s1032" style="position:absolute;left:0;text-align:left;margin-left:36pt;margin-top:6pt;width:441pt;height:44.4pt;z-index:251684352"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">
                <v:shape id="Text Box 196" o:spid="_x0000_s1033" type="#_x0000_t202" style="position:absolute;left:2374;top:304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14:paraId="16590D97" w14:textId="77777777" w:rsidR="00E464A2" w:rsidRDefault="00E464A2" w:rsidP="00BB49C6">
                        <w:r>
                          <w:rPr>
                            <w:rFonts w:hint="eastAsia"/>
                          </w:rPr>
                          <w:t>＝</w:t>
                        </w:r>
                      </w:p>
                    </w:txbxContent>
                  </v:textbox>
                </v:shape>
                <v:shape id="Text Box 197" o:spid="_x0000_s1034" type="#_x0000_t202" style="position:absolute;left:2757;top:2880;width:84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14:paraId="3321E518" w14:textId="77777777" w:rsidR="00E464A2" w:rsidRDefault="00E464A2" w:rsidP="00BB49C6">
                        <w:pPr>
                          <w:rPr>
                            <w:sz w:val="24"/>
                          </w:rPr>
                        </w:pPr>
                        <w:r>
                          <w:rPr>
                            <w:rFonts w:hAnsi="標楷體" w:hint="eastAsia"/>
                            <w:sz w:val="24"/>
                          </w:rPr>
                          <w:t>申報年度中屬於同出險事故年度之已發生賠款－出險事故年度之已發生賠款</w:t>
                        </w:r>
                      </w:p>
                    </w:txbxContent>
                  </v:textbox>
                </v:shape>
                <v:shape id="Text Box 198" o:spid="_x0000_s1035" type="#_x0000_t202" style="position:absolute;left:5397;top:3240;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676AB9FB" w14:textId="77777777" w:rsidR="00E464A2" w:rsidRDefault="00E464A2" w:rsidP="00BB49C6">
                        <w:r>
                          <w:rPr>
                            <w:rFonts w:hAnsi="標楷體" w:hint="eastAsia"/>
                            <w:sz w:val="24"/>
                          </w:rPr>
                          <w:t>出險事故年度之賠款準備</w:t>
                        </w:r>
                        <w:r>
                          <w:rPr>
                            <w:rFonts w:hAnsi="標楷體" w:hint="eastAsia"/>
                          </w:rPr>
                          <w:t>金</w:t>
                        </w:r>
                      </w:p>
                    </w:txbxContent>
                  </v:textbox>
                </v:shape>
                <v:line id="Line 199" o:spid="_x0000_s1036" style="position:absolute;visibility:visible;mso-wrap-style:square" from="2847,3292" to="1091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group>
            </w:pict>
          </mc:Fallback>
        </mc:AlternateContent>
      </w:r>
    </w:p>
    <w:p w14:paraId="08B40243" w14:textId="77777777" w:rsidR="00BB49C6" w:rsidRPr="00B65780" w:rsidRDefault="00BB49C6" w:rsidP="00BB49C6">
      <w:pPr>
        <w:spacing w:line="440" w:lineRule="exact"/>
        <w:ind w:leftChars="449" w:left="1167"/>
        <w:rPr>
          <w:color w:val="000000" w:themeColor="text1"/>
          <w:spacing w:val="10"/>
          <w:sz w:val="24"/>
        </w:rPr>
      </w:pPr>
    </w:p>
    <w:p w14:paraId="7CC767DA" w14:textId="77777777" w:rsidR="005D59F6" w:rsidRPr="00B65780" w:rsidRDefault="005D59F6">
      <w:pPr>
        <w:spacing w:line="440" w:lineRule="exact"/>
        <w:ind w:leftChars="449" w:left="1167"/>
        <w:rPr>
          <w:color w:val="000000" w:themeColor="text1"/>
          <w:sz w:val="24"/>
        </w:rPr>
      </w:pPr>
      <w:r w:rsidRPr="00B65780">
        <w:rPr>
          <w:color w:val="000000" w:themeColor="text1"/>
          <w:sz w:val="24"/>
        </w:rPr>
        <w:t>但因</w:t>
      </w:r>
      <w:r w:rsidR="007E569F" w:rsidRPr="00B65780">
        <w:rPr>
          <w:color w:val="000000" w:themeColor="text1"/>
          <w:sz w:val="24"/>
        </w:rPr>
        <w:t>保險業</w:t>
      </w:r>
      <w:r w:rsidRPr="00B65780">
        <w:rPr>
          <w:color w:val="000000" w:themeColor="text1"/>
          <w:sz w:val="24"/>
        </w:rPr>
        <w:t>各險種之賠款發展趨勢比率尚未建置完成，故係數暫擬為</w:t>
      </w:r>
      <w:r w:rsidRPr="00B65780">
        <w:rPr>
          <w:color w:val="000000" w:themeColor="text1"/>
          <w:sz w:val="24"/>
        </w:rPr>
        <w:t>1</w:t>
      </w:r>
      <w:r w:rsidRPr="00B65780">
        <w:rPr>
          <w:color w:val="000000" w:themeColor="text1"/>
          <w:sz w:val="24"/>
        </w:rPr>
        <w:t>，未來將依上述公式計算。本項之計算方式為</w:t>
      </w:r>
      <w:smartTag w:uri="urn:schemas-microsoft-com:office:smarttags" w:element="chmetcnv">
        <w:smartTagPr>
          <w:attr w:name="TCSC" w:val="0"/>
          <w:attr w:name="NumberType" w:val="1"/>
          <w:attr w:name="Negative" w:val="False"/>
          <w:attr w:name="HasSpace" w:val="False"/>
          <w:attr w:name="SourceValue" w:val="3"/>
          <w:attr w:name="UnitName" w:val="a"/>
        </w:smartTagPr>
        <w:r w:rsidRPr="00B65780">
          <w:rPr>
            <w:color w:val="000000" w:themeColor="text1"/>
            <w:sz w:val="24"/>
          </w:rPr>
          <w:t>3a</w:t>
        </w:r>
      </w:smartTag>
      <w:r w:rsidRPr="00B65780">
        <w:rPr>
          <w:color w:val="000000" w:themeColor="text1"/>
          <w:sz w:val="24"/>
        </w:rPr>
        <w:t>.1</w:t>
      </w:r>
      <w:r w:rsidRPr="00B65780">
        <w:rPr>
          <w:color w:val="000000" w:themeColor="text1"/>
          <w:sz w:val="24"/>
        </w:rPr>
        <w:t>計算所得之風險資本額乘以規定之風險係數計算風險資本額。</w:t>
      </w:r>
    </w:p>
    <w:bookmarkEnd w:id="344"/>
    <w:p w14:paraId="08E81A26" w14:textId="77777777" w:rsidR="005D59F6" w:rsidRPr="00B65780" w:rsidRDefault="005D59F6">
      <w:pPr>
        <w:pStyle w:val="Layer3"/>
        <w:spacing w:line="440" w:lineRule="exact"/>
        <w:ind w:left="585"/>
        <w:jc w:val="both"/>
        <w:rPr>
          <w:color w:val="000000" w:themeColor="text1"/>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B65780">
          <w:rPr>
            <w:color w:val="000000" w:themeColor="text1"/>
          </w:rPr>
          <w:t>3a</w:t>
        </w:r>
      </w:smartTag>
      <w:r w:rsidRPr="00B65780">
        <w:rPr>
          <w:color w:val="000000" w:themeColor="text1"/>
        </w:rPr>
        <w:t xml:space="preserve">.3 </w:t>
      </w:r>
      <w:r w:rsidRPr="00B65780">
        <w:rPr>
          <w:color w:val="000000" w:themeColor="text1"/>
        </w:rPr>
        <w:t>損失集中調整</w:t>
      </w:r>
    </w:p>
    <w:p w14:paraId="4B3FD256" w14:textId="77777777" w:rsidR="005D59F6" w:rsidRPr="00B65780" w:rsidRDefault="005D59F6">
      <w:pPr>
        <w:pStyle w:val="Layer30"/>
        <w:spacing w:line="440" w:lineRule="exact"/>
        <w:ind w:leftChars="450" w:left="1170"/>
        <w:rPr>
          <w:color w:val="000000" w:themeColor="text1"/>
        </w:rPr>
      </w:pPr>
      <w:bookmarkStart w:id="345" w:name="_Toc7498459"/>
      <w:r w:rsidRPr="00B65780">
        <w:rPr>
          <w:color w:val="000000" w:themeColor="text1"/>
        </w:rPr>
        <w:t>為考量各公司準備金風險是否太過集中之調整因子，本表使用</w:t>
      </w:r>
      <w:r w:rsidRPr="00B65780">
        <w:rPr>
          <w:color w:val="000000" w:themeColor="text1"/>
        </w:rPr>
        <w:t>Herfindahl Index</w:t>
      </w:r>
      <w:r w:rsidRPr="00B65780">
        <w:rPr>
          <w:color w:val="000000" w:themeColor="text1"/>
        </w:rPr>
        <w:t>所給定之風險係數調整計算風險資本額</w:t>
      </w:r>
      <w:bookmarkEnd w:id="345"/>
      <w:r w:rsidRPr="00B65780">
        <w:rPr>
          <w:color w:val="000000" w:themeColor="text1"/>
        </w:rPr>
        <w:t>，計算方式請見「表</w:t>
      </w:r>
      <w:r w:rsidRPr="00B65780">
        <w:rPr>
          <w:color w:val="000000" w:themeColor="text1"/>
        </w:rPr>
        <w:t>30-11</w:t>
      </w:r>
      <w:r w:rsidRPr="00B65780">
        <w:rPr>
          <w:color w:val="000000" w:themeColor="text1"/>
        </w:rPr>
        <w:t>：核保風險之損失及業務集中調整係數試算表」之說明。</w:t>
      </w:r>
    </w:p>
    <w:p w14:paraId="6A74FF5D" w14:textId="77777777" w:rsidR="005D59F6" w:rsidRPr="00B65780" w:rsidRDefault="005D59F6">
      <w:pPr>
        <w:pStyle w:val="Layer30"/>
        <w:spacing w:line="440" w:lineRule="exact"/>
        <w:ind w:left="975"/>
        <w:rPr>
          <w:color w:val="000000" w:themeColor="text1"/>
        </w:rPr>
      </w:pPr>
    </w:p>
    <w:p w14:paraId="25756FA0" w14:textId="77777777" w:rsidR="005D59F6" w:rsidRPr="00B65780" w:rsidRDefault="005D59F6">
      <w:pPr>
        <w:pStyle w:val="Layer3"/>
        <w:spacing w:line="440" w:lineRule="exact"/>
        <w:ind w:left="585"/>
        <w:jc w:val="both"/>
        <w:rPr>
          <w:color w:val="000000" w:themeColor="text1"/>
        </w:rPr>
      </w:pPr>
      <w:r w:rsidRPr="00B65780">
        <w:rPr>
          <w:color w:val="000000" w:themeColor="text1"/>
        </w:rPr>
        <w:br w:type="page"/>
      </w:r>
      <w:smartTag w:uri="urn:schemas-microsoft-com:office:smarttags" w:element="chmetcnv">
        <w:smartTagPr>
          <w:attr w:name="TCSC" w:val="0"/>
          <w:attr w:name="NumberType" w:val="1"/>
          <w:attr w:name="Negative" w:val="False"/>
          <w:attr w:name="HasSpace" w:val="False"/>
          <w:attr w:name="SourceValue" w:val="3"/>
          <w:attr w:name="UnitName" w:val="a"/>
        </w:smartTagPr>
        <w:r w:rsidRPr="00B65780">
          <w:rPr>
            <w:color w:val="000000" w:themeColor="text1"/>
          </w:rPr>
          <w:lastRenderedPageBreak/>
          <w:t>3a</w:t>
        </w:r>
      </w:smartTag>
      <w:r w:rsidRPr="00B65780">
        <w:rPr>
          <w:color w:val="000000" w:themeColor="text1"/>
        </w:rPr>
        <w:t xml:space="preserve">.4 </w:t>
      </w:r>
      <w:r w:rsidRPr="00B65780">
        <w:rPr>
          <w:color w:val="000000" w:themeColor="text1"/>
        </w:rPr>
        <w:t>成長風險</w:t>
      </w:r>
    </w:p>
    <w:p w14:paraId="254802A0" w14:textId="77777777" w:rsidR="005D59F6" w:rsidRPr="00B65780" w:rsidRDefault="005D59F6">
      <w:pPr>
        <w:pStyle w:val="Layer30"/>
        <w:spacing w:line="440" w:lineRule="exact"/>
        <w:ind w:leftChars="450" w:left="1170"/>
        <w:rPr>
          <w:color w:val="000000" w:themeColor="text1"/>
        </w:rPr>
      </w:pPr>
      <w:r w:rsidRPr="00B65780">
        <w:rPr>
          <w:color w:val="000000" w:themeColor="text1"/>
        </w:rPr>
        <w:t>為考量各公司準備金風險因業務快速成長之調整因子，本表依據過去三年內的平均保費成長率計算成長風險係數，以調整計算風險資本額，計算方式請見「表</w:t>
      </w:r>
      <w:r w:rsidRPr="00B65780">
        <w:rPr>
          <w:color w:val="000000" w:themeColor="text1"/>
        </w:rPr>
        <w:t>30-12</w:t>
      </w:r>
      <w:r w:rsidRPr="00B65780">
        <w:rPr>
          <w:color w:val="000000" w:themeColor="text1"/>
        </w:rPr>
        <w:t>：核保風險之成長風險係數試算表」之說明。</w:t>
      </w:r>
    </w:p>
    <w:p w14:paraId="56998220" w14:textId="77777777" w:rsidR="005D59F6" w:rsidRPr="00B65780" w:rsidRDefault="005D59F6">
      <w:pPr>
        <w:pStyle w:val="Layer20"/>
        <w:spacing w:line="440" w:lineRule="exact"/>
        <w:ind w:left="585"/>
        <w:jc w:val="both"/>
        <w:rPr>
          <w:color w:val="000000" w:themeColor="text1"/>
        </w:rPr>
      </w:pPr>
    </w:p>
    <w:p w14:paraId="5A21E2D6" w14:textId="77777777" w:rsidR="005D59F6" w:rsidRPr="00B65780" w:rsidRDefault="005D59F6">
      <w:pPr>
        <w:pStyle w:val="Layer20"/>
        <w:spacing w:line="440" w:lineRule="exact"/>
        <w:ind w:left="585"/>
        <w:jc w:val="both"/>
        <w:rPr>
          <w:color w:val="000000" w:themeColor="text1"/>
        </w:rPr>
      </w:pPr>
      <w:r w:rsidRPr="00B65780">
        <w:rPr>
          <w:color w:val="000000" w:themeColor="text1"/>
        </w:rPr>
        <w:t>最後，將</w:t>
      </w:r>
      <w:smartTag w:uri="urn:schemas-microsoft-com:office:smarttags" w:element="chmetcnv">
        <w:smartTagPr>
          <w:attr w:name="TCSC" w:val="0"/>
          <w:attr w:name="NumberType" w:val="1"/>
          <w:attr w:name="Negative" w:val="False"/>
          <w:attr w:name="HasSpace" w:val="False"/>
          <w:attr w:name="SourceValue" w:val="3"/>
          <w:attr w:name="UnitName" w:val="a"/>
        </w:smartTagPr>
        <w:r w:rsidRPr="00B65780">
          <w:rPr>
            <w:color w:val="000000" w:themeColor="text1"/>
          </w:rPr>
          <w:t>3a</w:t>
        </w:r>
      </w:smartTag>
      <w:r w:rsidRPr="00B65780">
        <w:rPr>
          <w:color w:val="000000" w:themeColor="text1"/>
        </w:rPr>
        <w:t>.1</w:t>
      </w:r>
      <w:r w:rsidRPr="00B65780">
        <w:rPr>
          <w:color w:val="000000" w:themeColor="text1"/>
        </w:rPr>
        <w:t>經</w:t>
      </w:r>
      <w:smartTag w:uri="urn:schemas-microsoft-com:office:smarttags" w:element="chmetcnv">
        <w:smartTagPr>
          <w:attr w:name="TCSC" w:val="0"/>
          <w:attr w:name="NumberType" w:val="1"/>
          <w:attr w:name="Negative" w:val="False"/>
          <w:attr w:name="HasSpace" w:val="False"/>
          <w:attr w:name="SourceValue" w:val="3"/>
          <w:attr w:name="UnitName" w:val="a"/>
        </w:smartTagPr>
        <w:r w:rsidRPr="00B65780">
          <w:rPr>
            <w:color w:val="000000" w:themeColor="text1"/>
          </w:rPr>
          <w:t>3a</w:t>
        </w:r>
      </w:smartTag>
      <w:r w:rsidRPr="00B65780">
        <w:rPr>
          <w:color w:val="000000" w:themeColor="text1"/>
        </w:rPr>
        <w:t>.2</w:t>
      </w:r>
      <w:r w:rsidRPr="00B65780">
        <w:rPr>
          <w:color w:val="000000" w:themeColor="text1"/>
        </w:rPr>
        <w:t>及</w:t>
      </w:r>
      <w:smartTag w:uri="urn:schemas-microsoft-com:office:smarttags" w:element="chmetcnv">
        <w:smartTagPr>
          <w:attr w:name="TCSC" w:val="0"/>
          <w:attr w:name="NumberType" w:val="1"/>
          <w:attr w:name="Negative" w:val="False"/>
          <w:attr w:name="HasSpace" w:val="False"/>
          <w:attr w:name="SourceValue" w:val="3"/>
          <w:attr w:name="UnitName" w:val="a"/>
        </w:smartTagPr>
        <w:r w:rsidRPr="00B65780">
          <w:rPr>
            <w:color w:val="000000" w:themeColor="text1"/>
          </w:rPr>
          <w:t>3a</w:t>
        </w:r>
      </w:smartTag>
      <w:r w:rsidRPr="00B65780">
        <w:rPr>
          <w:color w:val="000000" w:themeColor="text1"/>
        </w:rPr>
        <w:t>.3</w:t>
      </w:r>
      <w:r w:rsidRPr="00B65780">
        <w:rPr>
          <w:color w:val="000000" w:themeColor="text1"/>
        </w:rPr>
        <w:t>調整後之風險資本額加上</w:t>
      </w:r>
      <w:smartTag w:uri="urn:schemas-microsoft-com:office:smarttags" w:element="chmetcnv">
        <w:smartTagPr>
          <w:attr w:name="TCSC" w:val="0"/>
          <w:attr w:name="NumberType" w:val="1"/>
          <w:attr w:name="Negative" w:val="False"/>
          <w:attr w:name="HasSpace" w:val="False"/>
          <w:attr w:name="SourceValue" w:val="3"/>
          <w:attr w:name="UnitName" w:val="a"/>
        </w:smartTagPr>
        <w:r w:rsidRPr="00B65780">
          <w:rPr>
            <w:color w:val="000000" w:themeColor="text1"/>
          </w:rPr>
          <w:t>3a</w:t>
        </w:r>
      </w:smartTag>
      <w:r w:rsidRPr="00B65780">
        <w:rPr>
          <w:color w:val="000000" w:themeColor="text1"/>
        </w:rPr>
        <w:t>.4</w:t>
      </w:r>
      <w:r w:rsidRPr="00B65780">
        <w:rPr>
          <w:color w:val="000000" w:themeColor="text1"/>
        </w:rPr>
        <w:t>之風險資本額之總額，即為準備金風險之風險資本額。</w:t>
      </w:r>
    </w:p>
    <w:p w14:paraId="61080415" w14:textId="77777777" w:rsidR="005D59F6" w:rsidRPr="00B65780" w:rsidRDefault="005D59F6">
      <w:pPr>
        <w:pStyle w:val="Layer2"/>
        <w:spacing w:line="440" w:lineRule="exact"/>
        <w:jc w:val="both"/>
        <w:rPr>
          <w:color w:val="000000" w:themeColor="text1"/>
        </w:rPr>
      </w:pPr>
    </w:p>
    <w:p w14:paraId="0B917964" w14:textId="77777777" w:rsidR="005D59F6" w:rsidRPr="00B65780" w:rsidRDefault="005D59F6">
      <w:pPr>
        <w:pStyle w:val="Layer2"/>
        <w:spacing w:line="440" w:lineRule="exact"/>
        <w:jc w:val="both"/>
        <w:rPr>
          <w:color w:val="000000" w:themeColor="text1"/>
        </w:rPr>
      </w:pPr>
      <w:bookmarkStart w:id="346" w:name="_Toc7498467"/>
      <w:r w:rsidRPr="00B65780">
        <w:rPr>
          <w:color w:val="000000" w:themeColor="text1"/>
        </w:rPr>
        <w:t>R3b</w:t>
      </w:r>
      <w:r w:rsidRPr="00B65780">
        <w:rPr>
          <w:color w:val="000000" w:themeColor="text1"/>
        </w:rPr>
        <w:tab/>
      </w:r>
      <w:r w:rsidRPr="00B65780">
        <w:rPr>
          <w:color w:val="000000" w:themeColor="text1"/>
        </w:rPr>
        <w:t>保費風險</w:t>
      </w:r>
      <w:bookmarkEnd w:id="346"/>
    </w:p>
    <w:p w14:paraId="66EAAA0C" w14:textId="77777777" w:rsidR="005D59F6" w:rsidRPr="00B65780" w:rsidRDefault="005D59F6">
      <w:pPr>
        <w:pStyle w:val="Layer20"/>
        <w:spacing w:line="440" w:lineRule="exact"/>
        <w:ind w:left="585"/>
        <w:jc w:val="both"/>
        <w:rPr>
          <w:color w:val="000000" w:themeColor="text1"/>
        </w:rPr>
      </w:pPr>
      <w:r w:rsidRPr="00B65780">
        <w:rPr>
          <w:color w:val="000000" w:themeColor="text1"/>
        </w:rPr>
        <w:t>保費風險基礎資本由自留保費風險經公司與市場差異性調整因子及損失集中調整因子調整後，再加上因業務成長所需增加之風險資本額之合計數構成。</w:t>
      </w:r>
    </w:p>
    <w:p w14:paraId="538A7B74" w14:textId="77777777" w:rsidR="005D59F6" w:rsidRPr="00B65780" w:rsidRDefault="005D59F6">
      <w:pPr>
        <w:pStyle w:val="Layer3"/>
        <w:spacing w:line="440" w:lineRule="exact"/>
        <w:ind w:left="585"/>
        <w:jc w:val="both"/>
        <w:rPr>
          <w:color w:val="000000" w:themeColor="text1"/>
        </w:rPr>
      </w:pPr>
      <w:r w:rsidRPr="00B65780">
        <w:rPr>
          <w:color w:val="000000" w:themeColor="text1"/>
        </w:rPr>
        <w:t xml:space="preserve">3b.1 </w:t>
      </w:r>
      <w:r w:rsidRPr="00B65780">
        <w:rPr>
          <w:color w:val="000000" w:themeColor="text1"/>
        </w:rPr>
        <w:t>自留保費風險</w:t>
      </w:r>
    </w:p>
    <w:p w14:paraId="02AEFCF7" w14:textId="77777777" w:rsidR="005D59F6" w:rsidRPr="00B65780" w:rsidRDefault="005D59F6">
      <w:pPr>
        <w:pStyle w:val="Layer30"/>
        <w:spacing w:line="440" w:lineRule="exact"/>
        <w:ind w:leftChars="450" w:left="1170"/>
        <w:rPr>
          <w:color w:val="000000" w:themeColor="text1"/>
        </w:rPr>
      </w:pPr>
      <w:bookmarkStart w:id="347" w:name="_Toc7498468"/>
      <w:r w:rsidRPr="00B65780">
        <w:rPr>
          <w:color w:val="000000" w:themeColor="text1"/>
        </w:rPr>
        <w:t>依各險別按「表</w:t>
      </w:r>
      <w:r w:rsidRPr="00B65780">
        <w:rPr>
          <w:color w:val="000000" w:themeColor="text1"/>
        </w:rPr>
        <w:t>21-4</w:t>
      </w:r>
      <w:r w:rsidRPr="00B65780">
        <w:rPr>
          <w:color w:val="000000" w:themeColor="text1"/>
        </w:rPr>
        <w:t>：淨自留保險業務明細表」之相關欄位金額，乘以其所對應之風險係數計算風險資本額。</w:t>
      </w:r>
      <w:bookmarkEnd w:id="347"/>
    </w:p>
    <w:p w14:paraId="0E2B51D2" w14:textId="77777777" w:rsidR="005D59F6" w:rsidRPr="00B65780" w:rsidRDefault="005D59F6">
      <w:pPr>
        <w:pStyle w:val="Layer3"/>
        <w:spacing w:line="440" w:lineRule="exact"/>
        <w:ind w:left="585"/>
        <w:jc w:val="both"/>
        <w:rPr>
          <w:color w:val="000000" w:themeColor="text1"/>
        </w:rPr>
      </w:pPr>
    </w:p>
    <w:p w14:paraId="2EEEA0B6" w14:textId="77777777" w:rsidR="005D59F6" w:rsidRPr="00B65780" w:rsidRDefault="005D59F6">
      <w:pPr>
        <w:pStyle w:val="Layer3"/>
        <w:spacing w:line="440" w:lineRule="exact"/>
        <w:ind w:left="585"/>
        <w:jc w:val="both"/>
        <w:rPr>
          <w:color w:val="000000" w:themeColor="text1"/>
        </w:rPr>
      </w:pPr>
      <w:r w:rsidRPr="00B65780">
        <w:rPr>
          <w:color w:val="000000" w:themeColor="text1"/>
        </w:rPr>
        <w:t xml:space="preserve">3b.2 </w:t>
      </w:r>
      <w:r w:rsidRPr="00B65780">
        <w:rPr>
          <w:color w:val="000000" w:themeColor="text1"/>
        </w:rPr>
        <w:t>公司與市場差異性調整</w:t>
      </w:r>
    </w:p>
    <w:p w14:paraId="1398322C" w14:textId="77777777" w:rsidR="005D59F6" w:rsidRPr="00B65780" w:rsidRDefault="005D59F6">
      <w:pPr>
        <w:spacing w:line="440" w:lineRule="exact"/>
        <w:ind w:leftChars="449" w:left="1167"/>
        <w:rPr>
          <w:color w:val="000000" w:themeColor="text1"/>
          <w:sz w:val="24"/>
        </w:rPr>
      </w:pPr>
      <w:r w:rsidRPr="00B65780">
        <w:rPr>
          <w:color w:val="000000" w:themeColor="text1"/>
          <w:sz w:val="24"/>
        </w:rPr>
        <w:t>為考量各公司與市場之賠款發展趨勢間的差異性，其調整係數計算公式如下：</w:t>
      </w:r>
      <w:r w:rsidRPr="00B65780">
        <w:rPr>
          <w:color w:val="000000" w:themeColor="text1"/>
          <w:sz w:val="24"/>
        </w:rPr>
        <w:t xml:space="preserve"> </w:t>
      </w:r>
    </w:p>
    <w:p w14:paraId="50C98379" w14:textId="77777777" w:rsidR="00BB49C6" w:rsidRPr="00B65780" w:rsidRDefault="00BB49C6" w:rsidP="00BB49C6">
      <w:pPr>
        <w:spacing w:line="440" w:lineRule="exact"/>
        <w:ind w:leftChars="416" w:left="1569" w:hangingChars="203" w:hanging="487"/>
        <w:rPr>
          <w:color w:val="000000" w:themeColor="text1"/>
          <w:spacing w:val="10"/>
          <w:sz w:val="24"/>
        </w:rPr>
      </w:pPr>
      <w:r w:rsidRPr="00B65780">
        <w:rPr>
          <w:noProof/>
          <w:color w:val="000000" w:themeColor="text1"/>
          <w:spacing w:val="10"/>
          <w:sz w:val="24"/>
        </w:rPr>
        <mc:AlternateContent>
          <mc:Choice Requires="wpg">
            <w:drawing>
              <wp:anchor distT="0" distB="0" distL="114300" distR="114300" simplePos="0" relativeHeight="251686400" behindDoc="0" locked="0" layoutInCell="1" allowOverlap="1" wp14:anchorId="273EEE0B" wp14:editId="343EF1DD">
                <wp:simplePos x="0" y="0"/>
                <wp:positionH relativeFrom="column">
                  <wp:posOffset>838200</wp:posOffset>
                </wp:positionH>
                <wp:positionV relativeFrom="paragraph">
                  <wp:posOffset>152400</wp:posOffset>
                </wp:positionV>
                <wp:extent cx="4800600" cy="514350"/>
                <wp:effectExtent l="0" t="0" r="0" b="0"/>
                <wp:wrapNone/>
                <wp:docPr id="179" name="群組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80" name="Text Box 201"/>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B0020" w14:textId="77777777" w:rsidR="00E464A2" w:rsidRDefault="00E464A2" w:rsidP="00BB49C6">
                              <w:pPr>
                                <w:rPr>
                                  <w:sz w:val="24"/>
                                </w:rPr>
                              </w:pPr>
                              <w:r>
                                <w:rPr>
                                  <w:rFonts w:hAnsi="標楷體"/>
                                  <w:sz w:val="24"/>
                                </w:rPr>
                                <w:t>公司過去三年平均賠款發展趨勢比率</w:t>
                              </w:r>
                              <w:r>
                                <w:rPr>
                                  <w:sz w:val="24"/>
                                </w:rPr>
                                <w:t>+1</w:t>
                              </w:r>
                            </w:p>
                          </w:txbxContent>
                        </wps:txbx>
                        <wps:bodyPr rot="0" vert="horz" wrap="square" lIns="91440" tIns="45720" rIns="91440" bIns="45720" anchor="t" anchorCtr="0" upright="1">
                          <a:noAutofit/>
                        </wps:bodyPr>
                      </wps:wsp>
                      <wps:wsp>
                        <wps:cNvPr id="181" name="Text Box 202"/>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598D3" w14:textId="77777777" w:rsidR="00E464A2" w:rsidRDefault="00E464A2" w:rsidP="00BB49C6">
                              <w:pPr>
                                <w:rPr>
                                  <w:sz w:val="24"/>
                                </w:rPr>
                              </w:pPr>
                              <w:r>
                                <w:rPr>
                                  <w:sz w:val="24"/>
                                </w:rPr>
                                <w:t>5×(</w:t>
                              </w:r>
                              <w:r>
                                <w:rPr>
                                  <w:rFonts w:hAnsi="標楷體"/>
                                  <w:sz w:val="24"/>
                                </w:rPr>
                                <w:t>市場過去三年平均賠款發展趨勢比率</w:t>
                              </w:r>
                              <w:r>
                                <w:rPr>
                                  <w:sz w:val="24"/>
                                </w:rPr>
                                <w:t>+1)</w:t>
                              </w:r>
                            </w:p>
                          </w:txbxContent>
                        </wps:txbx>
                        <wps:bodyPr rot="0" vert="horz" wrap="square" lIns="91440" tIns="45720" rIns="91440" bIns="45720" anchor="t" anchorCtr="0" upright="1">
                          <a:noAutofit/>
                        </wps:bodyPr>
                      </wps:wsp>
                      <wps:wsp>
                        <wps:cNvPr id="182" name="Text Box 203"/>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7456C" w14:textId="77777777" w:rsidR="00E464A2" w:rsidRDefault="00E464A2" w:rsidP="00BB49C6">
                              <w:pPr>
                                <w:rPr>
                                  <w:sz w:val="24"/>
                                </w:rPr>
                              </w:pPr>
                              <w:r>
                                <w:rPr>
                                  <w:rFonts w:hAnsi="標楷體"/>
                                  <w:sz w:val="24"/>
                                </w:rPr>
                                <w:t>＋</w:t>
                              </w:r>
                              <w:r>
                                <w:rPr>
                                  <w:sz w:val="24"/>
                                </w:rPr>
                                <w:t>0.8</w:t>
                              </w:r>
                            </w:p>
                          </w:txbxContent>
                        </wps:txbx>
                        <wps:bodyPr rot="0" vert="horz" wrap="square" lIns="91440" tIns="45720" rIns="91440" bIns="45720" anchor="t" anchorCtr="0" upright="1">
                          <a:noAutofit/>
                        </wps:bodyPr>
                      </wps:wsp>
                      <wps:wsp>
                        <wps:cNvPr id="183" name="Line 204"/>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Text Box 205"/>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391A7" w14:textId="77777777" w:rsidR="00E464A2" w:rsidRDefault="00E464A2" w:rsidP="00BB49C6">
                              <w:pPr>
                                <w:rPr>
                                  <w:sz w:val="24"/>
                                </w:rPr>
                              </w:pPr>
                              <w:r>
                                <w:rPr>
                                  <w:rFonts w:hAnsi="標楷體" w:hint="eastAsia"/>
                                  <w:sz w:val="24"/>
                                </w:rPr>
                                <w:t>調整係數＝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EEE0B" id="群組 179" o:spid="_x0000_s1037" style="position:absolute;left:0;text-align:left;margin-left:66pt;margin-top:12pt;width:378pt;height:40.5pt;z-index:251686400"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">
                <v:shape id="Text Box 201" o:spid="_x0000_s1038" type="#_x0000_t202" style="position:absolute;left:3237;top:1530;width:4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02EB0020" w14:textId="77777777" w:rsidR="00E464A2" w:rsidRDefault="00E464A2" w:rsidP="00BB49C6">
                        <w:pPr>
                          <w:rPr>
                            <w:sz w:val="24"/>
                          </w:rPr>
                        </w:pPr>
                        <w:r>
                          <w:rPr>
                            <w:rFonts w:hAnsi="標楷體"/>
                            <w:sz w:val="24"/>
                          </w:rPr>
                          <w:t>公司過去三年平均賠款發展趨勢比率</w:t>
                        </w:r>
                        <w:r>
                          <w:rPr>
                            <w:sz w:val="24"/>
                          </w:rPr>
                          <w:t>+1</w:t>
                        </w:r>
                      </w:p>
                    </w:txbxContent>
                  </v:textbox>
                </v:shape>
                <v:shape id="Text Box 202" o:spid="_x0000_s1039" type="#_x0000_t202" style="position:absolute;left:3013;top:1890;width:50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52E598D3" w14:textId="77777777" w:rsidR="00E464A2" w:rsidRDefault="00E464A2" w:rsidP="00BB49C6">
                        <w:pPr>
                          <w:rPr>
                            <w:sz w:val="24"/>
                          </w:rPr>
                        </w:pPr>
                        <w:r>
                          <w:rPr>
                            <w:sz w:val="24"/>
                          </w:rPr>
                          <w:t>5×(</w:t>
                        </w:r>
                        <w:r>
                          <w:rPr>
                            <w:rFonts w:hAnsi="標楷體"/>
                            <w:sz w:val="24"/>
                          </w:rPr>
                          <w:t>市場過去三年平均賠款發展趨勢比率</w:t>
                        </w:r>
                        <w:r>
                          <w:rPr>
                            <w:sz w:val="24"/>
                          </w:rPr>
                          <w:t>+1)</w:t>
                        </w:r>
                      </w:p>
                    </w:txbxContent>
                  </v:textbox>
                </v:shape>
                <v:shape id="Text Box 203" o:spid="_x0000_s1040" type="#_x0000_t202" style="position:absolute;left:7797;top:1710;width:8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14:paraId="1687456C" w14:textId="77777777" w:rsidR="00E464A2" w:rsidRDefault="00E464A2" w:rsidP="00BB49C6">
                        <w:pPr>
                          <w:rPr>
                            <w:sz w:val="24"/>
                          </w:rPr>
                        </w:pPr>
                        <w:r>
                          <w:rPr>
                            <w:rFonts w:hAnsi="標楷體"/>
                            <w:sz w:val="24"/>
                          </w:rPr>
                          <w:t>＋</w:t>
                        </w:r>
                        <w:r>
                          <w:rPr>
                            <w:sz w:val="24"/>
                          </w:rPr>
                          <w:t>0.8</w:t>
                        </w:r>
                      </w:p>
                    </w:txbxContent>
                  </v:textbox>
                </v:shape>
                <v:line id="Line 204" o:spid="_x0000_s1041" style="position:absolute;visibility:visible;mso-wrap-style:square" from="2997,1980" to="7917,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shape id="Text Box 205" o:spid="_x0000_s1042" type="#_x0000_t202" style="position:absolute;left:1557;top:1710;width:1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14:paraId="4B4391A7" w14:textId="77777777" w:rsidR="00E464A2" w:rsidRDefault="00E464A2" w:rsidP="00BB49C6">
                        <w:pPr>
                          <w:rPr>
                            <w:sz w:val="24"/>
                          </w:rPr>
                        </w:pPr>
                        <w:r>
                          <w:rPr>
                            <w:rFonts w:hAnsi="標楷體" w:hint="eastAsia"/>
                            <w:sz w:val="24"/>
                          </w:rPr>
                          <w:t>調整係數＝</w:t>
                        </w:r>
                      </w:p>
                    </w:txbxContent>
                  </v:textbox>
                </v:shape>
              </v:group>
            </w:pict>
          </mc:Fallback>
        </mc:AlternateContent>
      </w:r>
    </w:p>
    <w:p w14:paraId="5DC5895B" w14:textId="77777777" w:rsidR="005D59F6" w:rsidRPr="00B65780" w:rsidRDefault="005D59F6">
      <w:pPr>
        <w:spacing w:line="440" w:lineRule="exact"/>
        <w:ind w:leftChars="449" w:left="1695" w:hanging="528"/>
        <w:rPr>
          <w:color w:val="000000" w:themeColor="text1"/>
          <w:spacing w:val="10"/>
          <w:sz w:val="24"/>
        </w:rPr>
      </w:pPr>
    </w:p>
    <w:p w14:paraId="7E333E13" w14:textId="77777777" w:rsidR="00BB49C6" w:rsidRPr="00B65780" w:rsidRDefault="00BB49C6">
      <w:pPr>
        <w:spacing w:line="440" w:lineRule="exact"/>
        <w:ind w:leftChars="449" w:left="1695" w:hanging="528"/>
        <w:rPr>
          <w:color w:val="000000" w:themeColor="text1"/>
          <w:spacing w:val="10"/>
          <w:sz w:val="24"/>
        </w:rPr>
      </w:pPr>
    </w:p>
    <w:p w14:paraId="0EE14CD3" w14:textId="77777777" w:rsidR="00BB49C6" w:rsidRPr="00B65780" w:rsidRDefault="00BB49C6" w:rsidP="00BB49C6">
      <w:pPr>
        <w:spacing w:line="440" w:lineRule="exact"/>
        <w:ind w:leftChars="449" w:left="1654" w:hanging="487"/>
        <w:rPr>
          <w:color w:val="000000" w:themeColor="text1"/>
          <w:spacing w:val="10"/>
          <w:sz w:val="24"/>
        </w:rPr>
      </w:pPr>
      <w:r w:rsidRPr="00B65780">
        <w:rPr>
          <w:color w:val="000000" w:themeColor="text1"/>
          <w:spacing w:val="10"/>
          <w:sz w:val="24"/>
        </w:rPr>
        <w:t>【註】：賠款發展趨勢比率</w:t>
      </w:r>
      <w:r w:rsidRPr="00B65780">
        <w:rPr>
          <w:noProof/>
          <w:color w:val="000000" w:themeColor="text1"/>
          <w:spacing w:val="10"/>
          <w:sz w:val="24"/>
        </w:rPr>
        <mc:AlternateContent>
          <mc:Choice Requires="wpg">
            <w:drawing>
              <wp:anchor distT="0" distB="0" distL="114300" distR="114300" simplePos="0" relativeHeight="251688448" behindDoc="0" locked="0" layoutInCell="1" allowOverlap="1" wp14:anchorId="6DD18B44" wp14:editId="1AD8A3B2">
                <wp:simplePos x="0" y="0"/>
                <wp:positionH relativeFrom="column">
                  <wp:posOffset>609600</wp:posOffset>
                </wp:positionH>
                <wp:positionV relativeFrom="paragraph">
                  <wp:posOffset>228600</wp:posOffset>
                </wp:positionV>
                <wp:extent cx="5600700" cy="563880"/>
                <wp:effectExtent l="0" t="0" r="0" b="0"/>
                <wp:wrapNone/>
                <wp:docPr id="195" name="群組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96" name="Text Box 217"/>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984EC" w14:textId="77777777" w:rsidR="00E464A2" w:rsidRDefault="00E464A2" w:rsidP="00BB49C6">
                              <w:r>
                                <w:rPr>
                                  <w:rFonts w:hint="eastAsia"/>
                                </w:rPr>
                                <w:t>＝</w:t>
                              </w:r>
                            </w:p>
                          </w:txbxContent>
                        </wps:txbx>
                        <wps:bodyPr rot="0" vert="horz" wrap="square" lIns="91440" tIns="45720" rIns="91440" bIns="45720" anchor="t" anchorCtr="0" upright="1">
                          <a:noAutofit/>
                        </wps:bodyPr>
                      </wps:wsp>
                      <wps:wsp>
                        <wps:cNvPr id="197" name="Text Box 218"/>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D52B8" w14:textId="77777777" w:rsidR="00E464A2" w:rsidRDefault="00E464A2" w:rsidP="00BB49C6">
                              <w:pPr>
                                <w:rPr>
                                  <w:sz w:val="24"/>
                                </w:rPr>
                              </w:pPr>
                              <w:r>
                                <w:rPr>
                                  <w:rFonts w:hAnsi="標楷體" w:hint="eastAsia"/>
                                  <w:sz w:val="24"/>
                                </w:rPr>
                                <w:t>申報年度中屬於同出險事故年度之已發生賠款－出險事故年度之已發生賠款</w:t>
                              </w:r>
                            </w:p>
                          </w:txbxContent>
                        </wps:txbx>
                        <wps:bodyPr rot="0" vert="horz" wrap="square" lIns="91440" tIns="45720" rIns="91440" bIns="45720" anchor="t" anchorCtr="0" upright="1">
                          <a:noAutofit/>
                        </wps:bodyPr>
                      </wps:wsp>
                      <wps:wsp>
                        <wps:cNvPr id="198" name="Text Box 219"/>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A63B4" w14:textId="77777777" w:rsidR="00E464A2" w:rsidRDefault="00E464A2" w:rsidP="00BB49C6">
                              <w:r>
                                <w:rPr>
                                  <w:rFonts w:hAnsi="標楷體" w:hint="eastAsia"/>
                                  <w:sz w:val="24"/>
                                </w:rPr>
                                <w:t>出險事故年度之賠款準備</w:t>
                              </w:r>
                              <w:r>
                                <w:rPr>
                                  <w:rFonts w:hAnsi="標楷體" w:hint="eastAsia"/>
                                </w:rPr>
                                <w:t>金</w:t>
                              </w:r>
                            </w:p>
                          </w:txbxContent>
                        </wps:txbx>
                        <wps:bodyPr rot="0" vert="horz" wrap="square" lIns="91440" tIns="45720" rIns="91440" bIns="45720" anchor="t" anchorCtr="0" upright="1">
                          <a:noAutofit/>
                        </wps:bodyPr>
                      </wps:wsp>
                      <wps:wsp>
                        <wps:cNvPr id="199" name="Line 220"/>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D18B44" id="群組 195" o:spid="_x0000_s1043" style="position:absolute;left:0;text-align:left;margin-left:48pt;margin-top:18pt;width:441pt;height:44.4pt;z-index:251688448"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">
                <v:shape id="Text Box 217" o:spid="_x0000_s1044" type="#_x0000_t202" style="position:absolute;left:2374;top:304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431984EC" w14:textId="77777777" w:rsidR="00E464A2" w:rsidRDefault="00E464A2" w:rsidP="00BB49C6">
                        <w:r>
                          <w:rPr>
                            <w:rFonts w:hint="eastAsia"/>
                          </w:rPr>
                          <w:t>＝</w:t>
                        </w:r>
                      </w:p>
                    </w:txbxContent>
                  </v:textbox>
                </v:shape>
                <v:shape id="Text Box 218" o:spid="_x0000_s1045" type="#_x0000_t202" style="position:absolute;left:2757;top:2880;width:84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22FD52B8" w14:textId="77777777" w:rsidR="00E464A2" w:rsidRDefault="00E464A2" w:rsidP="00BB49C6">
                        <w:pPr>
                          <w:rPr>
                            <w:sz w:val="24"/>
                          </w:rPr>
                        </w:pPr>
                        <w:r>
                          <w:rPr>
                            <w:rFonts w:hAnsi="標楷體" w:hint="eastAsia"/>
                            <w:sz w:val="24"/>
                          </w:rPr>
                          <w:t>申報年度中屬於同出險事故年度之已發生賠款－出險事故年度之已發生賠款</w:t>
                        </w:r>
                      </w:p>
                    </w:txbxContent>
                  </v:textbox>
                </v:shape>
                <v:shape id="Text Box 219" o:spid="_x0000_s1046" type="#_x0000_t202" style="position:absolute;left:5397;top:3240;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203A63B4" w14:textId="77777777" w:rsidR="00E464A2" w:rsidRDefault="00E464A2" w:rsidP="00BB49C6">
                        <w:r>
                          <w:rPr>
                            <w:rFonts w:hAnsi="標楷體" w:hint="eastAsia"/>
                            <w:sz w:val="24"/>
                          </w:rPr>
                          <w:t>出險事故年度之賠款準備</w:t>
                        </w:r>
                        <w:r>
                          <w:rPr>
                            <w:rFonts w:hAnsi="標楷體" w:hint="eastAsia"/>
                          </w:rPr>
                          <w:t>金</w:t>
                        </w:r>
                      </w:p>
                    </w:txbxContent>
                  </v:textbox>
                </v:shape>
                <v:line id="Line 220" o:spid="_x0000_s1047" style="position:absolute;visibility:visible;mso-wrap-style:square" from="2847,3292" to="1091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group>
            </w:pict>
          </mc:Fallback>
        </mc:AlternateContent>
      </w:r>
    </w:p>
    <w:p w14:paraId="744D001C" w14:textId="77777777" w:rsidR="005D59F6" w:rsidRPr="00B65780" w:rsidRDefault="005D59F6">
      <w:pPr>
        <w:spacing w:line="440" w:lineRule="exact"/>
        <w:ind w:leftChars="416" w:left="1610" w:hangingChars="203" w:hanging="528"/>
        <w:rPr>
          <w:color w:val="000000" w:themeColor="text1"/>
          <w:spacing w:val="10"/>
          <w:sz w:val="24"/>
        </w:rPr>
      </w:pPr>
    </w:p>
    <w:p w14:paraId="490A1A9F" w14:textId="77777777" w:rsidR="005D59F6" w:rsidRPr="00B65780" w:rsidRDefault="005D59F6">
      <w:pPr>
        <w:spacing w:line="440" w:lineRule="exact"/>
        <w:ind w:leftChars="416" w:left="1610" w:hangingChars="203" w:hanging="528"/>
        <w:rPr>
          <w:color w:val="000000" w:themeColor="text1"/>
          <w:spacing w:val="10"/>
          <w:sz w:val="24"/>
        </w:rPr>
      </w:pPr>
    </w:p>
    <w:p w14:paraId="23AC27B2" w14:textId="77777777" w:rsidR="005D59F6" w:rsidRPr="00B65780" w:rsidRDefault="005D59F6">
      <w:pPr>
        <w:spacing w:line="440" w:lineRule="exact"/>
        <w:ind w:leftChars="449" w:left="1167"/>
        <w:jc w:val="both"/>
        <w:rPr>
          <w:color w:val="000000" w:themeColor="text1"/>
          <w:sz w:val="24"/>
        </w:rPr>
      </w:pPr>
      <w:r w:rsidRPr="00B65780">
        <w:rPr>
          <w:color w:val="000000" w:themeColor="text1"/>
          <w:sz w:val="24"/>
        </w:rPr>
        <w:t>但因</w:t>
      </w:r>
      <w:r w:rsidR="007E569F" w:rsidRPr="00B65780">
        <w:rPr>
          <w:color w:val="000000" w:themeColor="text1"/>
          <w:sz w:val="24"/>
        </w:rPr>
        <w:t>保險業</w:t>
      </w:r>
      <w:r w:rsidRPr="00B65780">
        <w:rPr>
          <w:color w:val="000000" w:themeColor="text1"/>
          <w:sz w:val="24"/>
        </w:rPr>
        <w:t>各險種之賠款發展趨勢比率尚未建置完成，故係數暫擬為</w:t>
      </w:r>
      <w:r w:rsidRPr="00B65780">
        <w:rPr>
          <w:color w:val="000000" w:themeColor="text1"/>
          <w:sz w:val="24"/>
        </w:rPr>
        <w:t>1</w:t>
      </w:r>
      <w:r w:rsidRPr="00B65780">
        <w:rPr>
          <w:color w:val="000000" w:themeColor="text1"/>
          <w:sz w:val="24"/>
        </w:rPr>
        <w:t>，未來將依上述公式計算。本項之計算方式為</w:t>
      </w:r>
      <w:r w:rsidRPr="00B65780">
        <w:rPr>
          <w:color w:val="000000" w:themeColor="text1"/>
          <w:sz w:val="24"/>
        </w:rPr>
        <w:t>3b.1</w:t>
      </w:r>
      <w:r w:rsidRPr="00B65780">
        <w:rPr>
          <w:color w:val="000000" w:themeColor="text1"/>
          <w:sz w:val="24"/>
        </w:rPr>
        <w:t>計算所得之風險資本額乘以規定之風險係數計算風險資本額。</w:t>
      </w:r>
    </w:p>
    <w:p w14:paraId="1E7B9AA7" w14:textId="77777777" w:rsidR="005D59F6" w:rsidRPr="00B65780" w:rsidRDefault="005D59F6">
      <w:pPr>
        <w:pStyle w:val="Layer3"/>
        <w:spacing w:line="440" w:lineRule="exact"/>
        <w:ind w:left="945" w:hanging="360"/>
        <w:jc w:val="both"/>
        <w:rPr>
          <w:color w:val="000000" w:themeColor="text1"/>
        </w:rPr>
      </w:pPr>
      <w:r w:rsidRPr="00B65780">
        <w:rPr>
          <w:color w:val="000000" w:themeColor="text1"/>
        </w:rPr>
        <w:t xml:space="preserve">3b.3 </w:t>
      </w:r>
      <w:r w:rsidRPr="00B65780">
        <w:rPr>
          <w:color w:val="000000" w:themeColor="text1"/>
        </w:rPr>
        <w:t>業務集中調整</w:t>
      </w:r>
    </w:p>
    <w:p w14:paraId="06E8BAFC" w14:textId="77777777" w:rsidR="005D59F6" w:rsidRPr="00B65780" w:rsidRDefault="005D59F6">
      <w:pPr>
        <w:pStyle w:val="Layer30"/>
        <w:spacing w:line="440" w:lineRule="exact"/>
        <w:ind w:leftChars="450" w:left="1170"/>
        <w:jc w:val="both"/>
        <w:rPr>
          <w:color w:val="000000" w:themeColor="text1"/>
        </w:rPr>
      </w:pPr>
      <w:bookmarkStart w:id="348" w:name="_Toc7498470"/>
      <w:r w:rsidRPr="00B65780">
        <w:rPr>
          <w:color w:val="000000" w:themeColor="text1"/>
        </w:rPr>
        <w:t>為考量保險業者業務結構及自留保費集中性之調整因子，本表使用</w:t>
      </w:r>
      <w:r w:rsidRPr="00B65780">
        <w:rPr>
          <w:color w:val="000000" w:themeColor="text1"/>
        </w:rPr>
        <w:t>Herfindahl Index</w:t>
      </w:r>
      <w:r w:rsidRPr="00B65780">
        <w:rPr>
          <w:color w:val="000000" w:themeColor="text1"/>
        </w:rPr>
        <w:t>所給定之風險係數調整計算風險資本額，計算過程請見「表</w:t>
      </w:r>
      <w:r w:rsidRPr="00B65780">
        <w:rPr>
          <w:color w:val="000000" w:themeColor="text1"/>
        </w:rPr>
        <w:t>30-11</w:t>
      </w:r>
      <w:r w:rsidRPr="00B65780">
        <w:rPr>
          <w:color w:val="000000" w:themeColor="text1"/>
        </w:rPr>
        <w:t>：核保風險之損失及業務集中調整係數試算表」之說明。</w:t>
      </w:r>
      <w:bookmarkEnd w:id="348"/>
    </w:p>
    <w:p w14:paraId="2959FF82" w14:textId="77777777" w:rsidR="005D59F6" w:rsidRPr="00B65780" w:rsidRDefault="005D59F6">
      <w:pPr>
        <w:pStyle w:val="Layer30"/>
        <w:spacing w:line="440" w:lineRule="exact"/>
        <w:ind w:left="975"/>
        <w:rPr>
          <w:color w:val="000000" w:themeColor="text1"/>
        </w:rPr>
      </w:pPr>
    </w:p>
    <w:p w14:paraId="7CABED46" w14:textId="77777777" w:rsidR="005D59F6" w:rsidRPr="00B65780" w:rsidRDefault="005D59F6">
      <w:pPr>
        <w:pStyle w:val="Layer3"/>
        <w:spacing w:line="440" w:lineRule="exact"/>
        <w:ind w:left="585"/>
        <w:jc w:val="both"/>
        <w:rPr>
          <w:color w:val="000000" w:themeColor="text1"/>
        </w:rPr>
      </w:pPr>
      <w:r w:rsidRPr="00B65780">
        <w:rPr>
          <w:color w:val="000000" w:themeColor="text1"/>
        </w:rPr>
        <w:t xml:space="preserve">3b.4 </w:t>
      </w:r>
      <w:r w:rsidRPr="00B65780">
        <w:rPr>
          <w:color w:val="000000" w:themeColor="text1"/>
        </w:rPr>
        <w:t>成長風險</w:t>
      </w:r>
    </w:p>
    <w:p w14:paraId="6ABA8878" w14:textId="77777777" w:rsidR="005D59F6" w:rsidRPr="00B65780" w:rsidRDefault="005D59F6">
      <w:pPr>
        <w:pStyle w:val="Layer30"/>
        <w:spacing w:line="440" w:lineRule="exact"/>
        <w:ind w:leftChars="450" w:left="1170"/>
        <w:rPr>
          <w:color w:val="000000" w:themeColor="text1"/>
        </w:rPr>
      </w:pPr>
      <w:r w:rsidRPr="00B65780">
        <w:rPr>
          <w:color w:val="000000" w:themeColor="text1"/>
        </w:rPr>
        <w:t>為考量各公司保費風險因業務快速成長之調整因子，本表依據過去三年內的平均保費成長率計算成長風險係數，以調整計算風險資本額，計算過程請見「表</w:t>
      </w:r>
      <w:r w:rsidRPr="00B65780">
        <w:rPr>
          <w:color w:val="000000" w:themeColor="text1"/>
        </w:rPr>
        <w:t>30-12</w:t>
      </w:r>
      <w:r w:rsidRPr="00B65780">
        <w:rPr>
          <w:color w:val="000000" w:themeColor="text1"/>
        </w:rPr>
        <w:t>：核保風險之成長風險係數試算表」之說明。</w:t>
      </w:r>
    </w:p>
    <w:p w14:paraId="11124F1E" w14:textId="77777777" w:rsidR="005D59F6" w:rsidRPr="00B65780" w:rsidRDefault="005D59F6">
      <w:pPr>
        <w:pStyle w:val="Layer20"/>
        <w:spacing w:line="440" w:lineRule="exact"/>
        <w:ind w:left="585"/>
        <w:jc w:val="both"/>
        <w:rPr>
          <w:color w:val="000000" w:themeColor="text1"/>
        </w:rPr>
      </w:pPr>
    </w:p>
    <w:p w14:paraId="0671FE7B" w14:textId="77777777" w:rsidR="005D59F6" w:rsidRPr="00B65780" w:rsidRDefault="005D59F6">
      <w:pPr>
        <w:pStyle w:val="Layer20"/>
        <w:spacing w:line="440" w:lineRule="exact"/>
        <w:ind w:left="585"/>
        <w:jc w:val="both"/>
        <w:rPr>
          <w:color w:val="000000" w:themeColor="text1"/>
        </w:rPr>
      </w:pPr>
      <w:r w:rsidRPr="00B65780">
        <w:rPr>
          <w:color w:val="000000" w:themeColor="text1"/>
        </w:rPr>
        <w:t>最後，將</w:t>
      </w:r>
      <w:r w:rsidRPr="00B65780">
        <w:rPr>
          <w:color w:val="000000" w:themeColor="text1"/>
        </w:rPr>
        <w:t>3b.1</w:t>
      </w:r>
      <w:r w:rsidRPr="00B65780">
        <w:rPr>
          <w:color w:val="000000" w:themeColor="text1"/>
        </w:rPr>
        <w:t>經</w:t>
      </w:r>
      <w:r w:rsidRPr="00B65780">
        <w:rPr>
          <w:color w:val="000000" w:themeColor="text1"/>
        </w:rPr>
        <w:t>3b.2</w:t>
      </w:r>
      <w:r w:rsidRPr="00B65780">
        <w:rPr>
          <w:color w:val="000000" w:themeColor="text1"/>
        </w:rPr>
        <w:t>及</w:t>
      </w:r>
      <w:r w:rsidRPr="00B65780">
        <w:rPr>
          <w:color w:val="000000" w:themeColor="text1"/>
        </w:rPr>
        <w:t>3b.3</w:t>
      </w:r>
      <w:r w:rsidRPr="00B65780">
        <w:rPr>
          <w:color w:val="000000" w:themeColor="text1"/>
        </w:rPr>
        <w:t>調整後之風險資本額加上</w:t>
      </w:r>
      <w:r w:rsidRPr="00B65780">
        <w:rPr>
          <w:color w:val="000000" w:themeColor="text1"/>
        </w:rPr>
        <w:t>3b.4</w:t>
      </w:r>
      <w:r w:rsidRPr="00B65780">
        <w:rPr>
          <w:color w:val="000000" w:themeColor="text1"/>
        </w:rPr>
        <w:t>之風險資本額之總額，即為保費風險之風險資本額。</w:t>
      </w:r>
    </w:p>
    <w:p w14:paraId="5E3C5A39" w14:textId="77777777" w:rsidR="00766746" w:rsidRPr="00B65780" w:rsidRDefault="00766746" w:rsidP="00766746">
      <w:pPr>
        <w:pStyle w:val="1"/>
        <w:pageBreakBefore/>
        <w:spacing w:afterLines="0" w:after="0" w:line="440" w:lineRule="exact"/>
        <w:rPr>
          <w:color w:val="000000" w:themeColor="text1"/>
          <w:szCs w:val="40"/>
        </w:rPr>
      </w:pPr>
      <w:bookmarkStart w:id="349" w:name="_Toc103672921"/>
      <w:r w:rsidRPr="00B65780">
        <w:rPr>
          <w:color w:val="000000" w:themeColor="text1"/>
          <w:szCs w:val="40"/>
        </w:rPr>
        <w:lastRenderedPageBreak/>
        <w:t>表</w:t>
      </w:r>
      <w:r w:rsidRPr="00B65780">
        <w:rPr>
          <w:color w:val="000000" w:themeColor="text1"/>
          <w:szCs w:val="40"/>
        </w:rPr>
        <w:t>30-5-1</w:t>
      </w:r>
      <w:r w:rsidRPr="00B65780">
        <w:rPr>
          <w:color w:val="000000" w:themeColor="text1"/>
          <w:szCs w:val="40"/>
        </w:rPr>
        <w:t>：</w:t>
      </w:r>
      <w:r w:rsidRPr="00B65780">
        <w:rPr>
          <w:color w:val="000000" w:themeColor="text1"/>
          <w:szCs w:val="40"/>
        </w:rPr>
        <w:t>R3c</w:t>
      </w:r>
      <w:r w:rsidRPr="00B65780">
        <w:rPr>
          <w:color w:val="000000" w:themeColor="text1"/>
          <w:szCs w:val="40"/>
        </w:rPr>
        <w:t>：核保風險</w:t>
      </w:r>
      <w:r w:rsidRPr="00B65780">
        <w:rPr>
          <w:color w:val="000000" w:themeColor="text1"/>
          <w:szCs w:val="40"/>
        </w:rPr>
        <w:t>--</w:t>
      </w:r>
      <w:proofErr w:type="spellStart"/>
      <w:r w:rsidRPr="00B65780">
        <w:rPr>
          <w:color w:val="000000" w:themeColor="text1"/>
          <w:szCs w:val="40"/>
        </w:rPr>
        <w:t>長年期保險風險計算表</w:t>
      </w:r>
      <w:bookmarkEnd w:id="349"/>
      <w:proofErr w:type="spellEnd"/>
    </w:p>
    <w:p w14:paraId="4C5E169F" w14:textId="77777777" w:rsidR="00766746" w:rsidRPr="00B65780" w:rsidRDefault="00766746" w:rsidP="00766746">
      <w:pPr>
        <w:pStyle w:val="Layer1"/>
        <w:spacing w:line="440" w:lineRule="exact"/>
        <w:rPr>
          <w:color w:val="000000" w:themeColor="text1"/>
          <w:sz w:val="24"/>
        </w:rPr>
      </w:pPr>
      <w:r w:rsidRPr="00B65780">
        <w:rPr>
          <w:color w:val="000000" w:themeColor="text1"/>
          <w:sz w:val="24"/>
        </w:rPr>
        <w:t>本表填列之目的在於計算長</w:t>
      </w:r>
      <w:r w:rsidR="001C09FA" w:rsidRPr="00B65780">
        <w:rPr>
          <w:color w:val="000000" w:themeColor="text1"/>
          <w:sz w:val="24"/>
        </w:rPr>
        <w:t>年</w:t>
      </w:r>
      <w:r w:rsidRPr="00B65780">
        <w:rPr>
          <w:color w:val="000000" w:themeColor="text1"/>
          <w:sz w:val="24"/>
        </w:rPr>
        <w:t>期</w:t>
      </w:r>
      <w:r w:rsidR="001C09FA" w:rsidRPr="00B65780">
        <w:rPr>
          <w:color w:val="000000" w:themeColor="text1"/>
          <w:sz w:val="24"/>
        </w:rPr>
        <w:t>傷害險及長年期</w:t>
      </w:r>
      <w:r w:rsidRPr="00B65780">
        <w:rPr>
          <w:color w:val="000000" w:themeColor="text1"/>
          <w:sz w:val="24"/>
        </w:rPr>
        <w:t>健康險之</w:t>
      </w:r>
      <w:r w:rsidR="001C09FA" w:rsidRPr="00B65780">
        <w:rPr>
          <w:color w:val="000000" w:themeColor="text1"/>
          <w:sz w:val="24"/>
        </w:rPr>
        <w:t>保險</w:t>
      </w:r>
      <w:r w:rsidRPr="00B65780">
        <w:rPr>
          <w:color w:val="000000" w:themeColor="text1"/>
          <w:sz w:val="24"/>
        </w:rPr>
        <w:t>風險。</w:t>
      </w:r>
    </w:p>
    <w:p w14:paraId="5096AA67" w14:textId="77777777" w:rsidR="00766746" w:rsidRPr="00B65780" w:rsidRDefault="00766746" w:rsidP="00766746">
      <w:pPr>
        <w:pStyle w:val="a6"/>
        <w:tabs>
          <w:tab w:val="left" w:pos="1920"/>
        </w:tabs>
        <w:spacing w:line="440" w:lineRule="exact"/>
        <w:ind w:firstLine="480"/>
        <w:rPr>
          <w:rFonts w:ascii="Times New Roman" w:hAnsi="Times New Roman"/>
          <w:color w:val="000000" w:themeColor="text1"/>
          <w:sz w:val="24"/>
        </w:rPr>
      </w:pPr>
      <w:r w:rsidRPr="00B65780">
        <w:rPr>
          <w:rFonts w:ascii="Times New Roman" w:hAnsi="Times New Roman"/>
          <w:color w:val="000000" w:themeColor="text1"/>
          <w:sz w:val="24"/>
        </w:rPr>
        <w:tab/>
      </w:r>
    </w:p>
    <w:p w14:paraId="3F1406B0" w14:textId="77777777" w:rsidR="00540718" w:rsidRPr="00B65780" w:rsidRDefault="00540718" w:rsidP="00540718">
      <w:pPr>
        <w:pStyle w:val="Layer2"/>
        <w:spacing w:line="440" w:lineRule="exact"/>
        <w:jc w:val="both"/>
        <w:rPr>
          <w:color w:val="000000" w:themeColor="text1"/>
        </w:rPr>
      </w:pPr>
      <w:r w:rsidRPr="00B65780">
        <w:rPr>
          <w:color w:val="000000" w:themeColor="text1"/>
        </w:rPr>
        <w:t>3c1</w:t>
      </w:r>
      <w:r w:rsidRPr="00B65780">
        <w:rPr>
          <w:color w:val="000000" w:themeColor="text1"/>
        </w:rPr>
        <w:tab/>
      </w:r>
      <w:r w:rsidRPr="00B65780">
        <w:rPr>
          <w:color w:val="000000" w:themeColor="text1"/>
        </w:rPr>
        <w:t>保險風險</w:t>
      </w:r>
    </w:p>
    <w:p w14:paraId="7E515C89" w14:textId="77777777" w:rsidR="00540718" w:rsidRPr="00B65780" w:rsidRDefault="00540718" w:rsidP="00540718">
      <w:pPr>
        <w:pStyle w:val="Layer3"/>
        <w:spacing w:line="440" w:lineRule="exact"/>
        <w:ind w:left="585"/>
        <w:jc w:val="both"/>
        <w:rPr>
          <w:color w:val="000000" w:themeColor="text1"/>
        </w:rPr>
      </w:pPr>
      <w:r w:rsidRPr="00B65780">
        <w:rPr>
          <w:color w:val="000000" w:themeColor="text1"/>
        </w:rPr>
        <w:t>3c.1.</w:t>
      </w:r>
      <w:r w:rsidR="00107501" w:rsidRPr="00B65780">
        <w:rPr>
          <w:color w:val="000000" w:themeColor="text1"/>
        </w:rPr>
        <w:t>1</w:t>
      </w:r>
      <w:r w:rsidR="00C63A99" w:rsidRPr="00B65780">
        <w:rPr>
          <w:color w:val="000000" w:themeColor="text1"/>
        </w:rPr>
        <w:t>長年期</w:t>
      </w:r>
      <w:r w:rsidR="00912E03" w:rsidRPr="00B65780">
        <w:rPr>
          <w:color w:val="000000" w:themeColor="text1"/>
        </w:rPr>
        <w:t>傷害</w:t>
      </w:r>
      <w:r w:rsidRPr="00B65780">
        <w:rPr>
          <w:color w:val="000000" w:themeColor="text1"/>
        </w:rPr>
        <w:t>保險</w:t>
      </w:r>
    </w:p>
    <w:p w14:paraId="1257E25E" w14:textId="77777777" w:rsidR="00540718" w:rsidRPr="00B65780" w:rsidRDefault="00912E03" w:rsidP="00540718">
      <w:pPr>
        <w:pStyle w:val="Layer3"/>
        <w:spacing w:line="440" w:lineRule="exact"/>
        <w:ind w:leftChars="490" w:left="1274"/>
        <w:jc w:val="both"/>
        <w:rPr>
          <w:color w:val="000000" w:themeColor="text1"/>
        </w:rPr>
      </w:pPr>
      <w:r w:rsidRPr="00B65780">
        <w:rPr>
          <w:color w:val="000000" w:themeColor="text1"/>
        </w:rPr>
        <w:t>長年期傷害保險之保費風險係依其於「表</w:t>
      </w:r>
      <w:r w:rsidRPr="00B65780">
        <w:rPr>
          <w:color w:val="000000" w:themeColor="text1"/>
        </w:rPr>
        <w:t>21-7</w:t>
      </w:r>
      <w:r w:rsidRPr="00B65780">
        <w:rPr>
          <w:color w:val="000000" w:themeColor="text1"/>
        </w:rPr>
        <w:t>：傷害保險明細表」之相關欄位金額，乘以其所對應之風險係數計算風險資本額</w:t>
      </w:r>
      <w:r w:rsidR="00540718" w:rsidRPr="00B65780">
        <w:rPr>
          <w:color w:val="000000" w:themeColor="text1"/>
        </w:rPr>
        <w:t>。</w:t>
      </w:r>
    </w:p>
    <w:p w14:paraId="5093E785" w14:textId="77777777" w:rsidR="00B25981" w:rsidRPr="00B65780" w:rsidRDefault="00B25981" w:rsidP="00540718">
      <w:pPr>
        <w:pStyle w:val="Layer3"/>
        <w:spacing w:line="440" w:lineRule="exact"/>
        <w:ind w:leftChars="490" w:left="1274"/>
        <w:jc w:val="both"/>
        <w:rPr>
          <w:color w:val="000000" w:themeColor="text1"/>
        </w:rPr>
      </w:pPr>
    </w:p>
    <w:p w14:paraId="5525BC12" w14:textId="77777777" w:rsidR="00B25981" w:rsidRPr="00B65780" w:rsidRDefault="00B25981" w:rsidP="00B25981">
      <w:pPr>
        <w:pStyle w:val="Layer3"/>
        <w:spacing w:line="440" w:lineRule="exact"/>
        <w:ind w:left="585"/>
        <w:jc w:val="both"/>
        <w:rPr>
          <w:color w:val="000000" w:themeColor="text1"/>
        </w:rPr>
      </w:pPr>
      <w:r w:rsidRPr="00B65780">
        <w:rPr>
          <w:color w:val="000000" w:themeColor="text1"/>
        </w:rPr>
        <w:t>3c.1.2</w:t>
      </w:r>
      <w:r w:rsidRPr="00B65780">
        <w:rPr>
          <w:color w:val="000000" w:themeColor="text1"/>
        </w:rPr>
        <w:t>長年期健康保險</w:t>
      </w:r>
    </w:p>
    <w:p w14:paraId="23ACE7D1" w14:textId="77777777" w:rsidR="00B25981" w:rsidRPr="00B65780" w:rsidRDefault="00B25981" w:rsidP="00B25981">
      <w:pPr>
        <w:pStyle w:val="Layer3"/>
        <w:spacing w:line="440" w:lineRule="exact"/>
        <w:ind w:leftChars="490" w:left="1274"/>
        <w:jc w:val="both"/>
        <w:rPr>
          <w:color w:val="000000" w:themeColor="text1"/>
        </w:rPr>
      </w:pPr>
      <w:r w:rsidRPr="00B65780">
        <w:rPr>
          <w:color w:val="000000" w:themeColor="text1"/>
        </w:rPr>
        <w:t>長年期健康保險之保險風險係依其淨風險部位金額</w:t>
      </w:r>
      <w:r w:rsidRPr="00B65780">
        <w:rPr>
          <w:color w:val="000000" w:themeColor="text1"/>
        </w:rPr>
        <w:t>(</w:t>
      </w:r>
      <w:r w:rsidRPr="00B65780">
        <w:rPr>
          <w:color w:val="000000" w:themeColor="text1"/>
        </w:rPr>
        <w:t>再保後之責任準備金</w:t>
      </w:r>
      <w:r w:rsidRPr="00B65780">
        <w:rPr>
          <w:color w:val="000000" w:themeColor="text1"/>
        </w:rPr>
        <w:t>)</w:t>
      </w:r>
      <w:r w:rsidRPr="00B65780">
        <w:rPr>
          <w:color w:val="000000" w:themeColor="text1"/>
        </w:rPr>
        <w:t>，乘以各公司近</w:t>
      </w:r>
      <w:r w:rsidRPr="00B65780">
        <w:rPr>
          <w:color w:val="000000" w:themeColor="text1"/>
        </w:rPr>
        <w:t>5</w:t>
      </w:r>
      <w:r w:rsidRPr="00B65780">
        <w:rPr>
          <w:color w:val="000000" w:themeColor="text1"/>
        </w:rPr>
        <w:t>年一年期健康保險業務平均損失率、再乘以風險係數計算風險資本額。</w:t>
      </w:r>
    </w:p>
    <w:p w14:paraId="3B45F845" w14:textId="77777777" w:rsidR="00540718" w:rsidRPr="00B65780" w:rsidRDefault="00540718" w:rsidP="00540718">
      <w:pPr>
        <w:pStyle w:val="Layer3"/>
        <w:spacing w:line="440" w:lineRule="exact"/>
        <w:ind w:leftChars="490" w:left="1274"/>
        <w:jc w:val="both"/>
        <w:rPr>
          <w:color w:val="000000" w:themeColor="text1"/>
        </w:rPr>
      </w:pPr>
    </w:p>
    <w:p w14:paraId="06524384" w14:textId="77777777" w:rsidR="00766746" w:rsidRPr="00B65780" w:rsidRDefault="00540718" w:rsidP="00766746">
      <w:pPr>
        <w:pStyle w:val="Layer2"/>
        <w:spacing w:line="440" w:lineRule="exact"/>
        <w:jc w:val="both"/>
        <w:rPr>
          <w:color w:val="000000" w:themeColor="text1"/>
        </w:rPr>
      </w:pPr>
      <w:r w:rsidRPr="00B65780">
        <w:rPr>
          <w:color w:val="000000" w:themeColor="text1"/>
        </w:rPr>
        <w:t>3c.2</w:t>
      </w:r>
      <w:r w:rsidR="00766746" w:rsidRPr="00B65780">
        <w:rPr>
          <w:color w:val="000000" w:themeColor="text1"/>
        </w:rPr>
        <w:tab/>
      </w:r>
      <w:r w:rsidR="00766746" w:rsidRPr="00B65780">
        <w:rPr>
          <w:color w:val="000000" w:themeColor="text1"/>
        </w:rPr>
        <w:t>準備金風險</w:t>
      </w:r>
    </w:p>
    <w:p w14:paraId="589A9989" w14:textId="75114612" w:rsidR="00DF5356" w:rsidRDefault="00540718" w:rsidP="00B425A4">
      <w:pPr>
        <w:pStyle w:val="Layer20"/>
        <w:spacing w:line="440" w:lineRule="exact"/>
        <w:ind w:left="585"/>
        <w:jc w:val="both"/>
        <w:rPr>
          <w:color w:val="000000" w:themeColor="text1"/>
        </w:rPr>
      </w:pPr>
      <w:r w:rsidRPr="00B65780">
        <w:rPr>
          <w:color w:val="000000" w:themeColor="text1"/>
        </w:rPr>
        <w:t>依各險別按「表</w:t>
      </w:r>
      <w:r w:rsidRPr="00B65780">
        <w:rPr>
          <w:color w:val="000000" w:themeColor="text1"/>
        </w:rPr>
        <w:t>26-1</w:t>
      </w:r>
      <w:r w:rsidRPr="00B65780">
        <w:rPr>
          <w:color w:val="000000" w:themeColor="text1"/>
        </w:rPr>
        <w:t>：賠款準備金明細表」之相關欄位金額，乘以其所對應之風險係數計算風險資本額。</w:t>
      </w:r>
      <w:bookmarkStart w:id="350" w:name="_Toc97094068"/>
    </w:p>
    <w:p w14:paraId="32BA0D09" w14:textId="2681286C" w:rsidR="00B425A4" w:rsidRDefault="00B425A4">
      <w:pPr>
        <w:widowControl/>
        <w:rPr>
          <w:color w:val="000000" w:themeColor="text1"/>
          <w:sz w:val="24"/>
        </w:rPr>
      </w:pPr>
      <w:r>
        <w:rPr>
          <w:color w:val="000000" w:themeColor="text1"/>
        </w:rPr>
        <w:br w:type="page"/>
      </w:r>
    </w:p>
    <w:p w14:paraId="3E010286" w14:textId="77777777" w:rsidR="00DF5356" w:rsidRPr="00B65780" w:rsidRDefault="00DF5356" w:rsidP="00DF5356">
      <w:pPr>
        <w:pStyle w:val="1"/>
        <w:spacing w:afterLines="0" w:after="0" w:line="440" w:lineRule="exact"/>
        <w:rPr>
          <w:color w:val="000000" w:themeColor="text1"/>
          <w:szCs w:val="40"/>
          <w:lang w:eastAsia="zh-TW"/>
        </w:rPr>
      </w:pPr>
      <w:bookmarkStart w:id="351" w:name="_Toc35619861"/>
      <w:bookmarkStart w:id="352" w:name="_Toc103672922"/>
      <w:r w:rsidRPr="00B65780">
        <w:rPr>
          <w:color w:val="000000" w:themeColor="text1"/>
          <w:szCs w:val="40"/>
        </w:rPr>
        <w:lastRenderedPageBreak/>
        <w:t>表</w:t>
      </w:r>
      <w:r w:rsidRPr="00B65780">
        <w:rPr>
          <w:color w:val="000000" w:themeColor="text1"/>
          <w:szCs w:val="40"/>
        </w:rPr>
        <w:t>30-5-</w:t>
      </w:r>
      <w:r w:rsidRPr="00B65780">
        <w:rPr>
          <w:color w:val="000000" w:themeColor="text1"/>
          <w:szCs w:val="40"/>
          <w:lang w:eastAsia="zh-TW"/>
        </w:rPr>
        <w:t>2</w:t>
      </w:r>
      <w:r w:rsidRPr="00B65780">
        <w:rPr>
          <w:color w:val="000000" w:themeColor="text1"/>
          <w:szCs w:val="40"/>
        </w:rPr>
        <w:t>：</w:t>
      </w:r>
      <w:r w:rsidRPr="00B65780">
        <w:rPr>
          <w:color w:val="000000" w:themeColor="text1"/>
          <w:szCs w:val="40"/>
        </w:rPr>
        <w:t>R</w:t>
      </w:r>
      <w:r w:rsidR="008F40C7" w:rsidRPr="00B65780">
        <w:rPr>
          <w:color w:val="000000" w:themeColor="text1"/>
          <w:szCs w:val="40"/>
          <w:lang w:eastAsia="zh-TW"/>
        </w:rPr>
        <w:t>3d</w:t>
      </w:r>
      <w:r w:rsidRPr="00B65780">
        <w:rPr>
          <w:color w:val="000000" w:themeColor="text1"/>
          <w:szCs w:val="40"/>
        </w:rPr>
        <w:t>：</w:t>
      </w:r>
      <w:r w:rsidRPr="00B65780">
        <w:rPr>
          <w:color w:val="000000" w:themeColor="text1"/>
          <w:szCs w:val="40"/>
          <w:lang w:eastAsia="zh-TW"/>
        </w:rPr>
        <w:t>天災風險資本</w:t>
      </w:r>
      <w:proofErr w:type="spellStart"/>
      <w:r w:rsidRPr="00B65780">
        <w:rPr>
          <w:color w:val="000000" w:themeColor="text1"/>
          <w:szCs w:val="40"/>
        </w:rPr>
        <w:t>計算表</w:t>
      </w:r>
      <w:bookmarkEnd w:id="351"/>
      <w:bookmarkEnd w:id="352"/>
      <w:proofErr w:type="spellEnd"/>
    </w:p>
    <w:p w14:paraId="47CA9BC8" w14:textId="77777777" w:rsidR="00DF5356" w:rsidRPr="00B65780" w:rsidRDefault="00DF5356" w:rsidP="0066277E">
      <w:pPr>
        <w:spacing w:line="440" w:lineRule="exact"/>
        <w:ind w:firstLine="482"/>
        <w:rPr>
          <w:color w:val="000000" w:themeColor="text1"/>
        </w:rPr>
      </w:pPr>
      <w:r w:rsidRPr="00B65780">
        <w:rPr>
          <w:color w:val="000000" w:themeColor="text1"/>
        </w:rPr>
        <w:t>此表主要計算產險業承保業務因低頻率、高幅度之天然災害所遭受之損失，計算結果將匯集至表</w:t>
      </w:r>
      <w:r w:rsidRPr="00B65780">
        <w:rPr>
          <w:color w:val="000000" w:themeColor="text1"/>
        </w:rPr>
        <w:t>30-1</w:t>
      </w:r>
      <w:r w:rsidRPr="00B65780">
        <w:rPr>
          <w:color w:val="000000" w:themeColor="text1"/>
        </w:rPr>
        <w:t>計算總風險資本。個別公司需評估法定規範之風險及回歸期下，直接簽單業務遭受之淨自留損失，並將再保險分出損失之部分加計信用風險後之計算整體天災風險。各欄位定義參採公告之「天災風險資本標準係數法試算表」及其填報手冊說明。公司評估天災風險資本應符合之標準規範如下</w:t>
      </w:r>
      <w:r w:rsidRPr="00B65780">
        <w:rPr>
          <w:color w:val="000000" w:themeColor="text1"/>
        </w:rPr>
        <w:t>:</w:t>
      </w:r>
    </w:p>
    <w:p w14:paraId="42C71DF9" w14:textId="77777777" w:rsidR="004B5E20" w:rsidRPr="00B65780" w:rsidRDefault="004B5E20" w:rsidP="0066277E">
      <w:pPr>
        <w:spacing w:line="440" w:lineRule="exact"/>
        <w:ind w:firstLine="482"/>
        <w:rPr>
          <w:color w:val="000000" w:themeColor="text1"/>
        </w:rPr>
      </w:pPr>
    </w:p>
    <w:p w14:paraId="6BD5BCE2" w14:textId="77777777" w:rsidR="0092741B" w:rsidRPr="00B65780" w:rsidRDefault="0092741B" w:rsidP="0071378B">
      <w:pPr>
        <w:pStyle w:val="aff1"/>
        <w:numPr>
          <w:ilvl w:val="0"/>
          <w:numId w:val="44"/>
        </w:numPr>
        <w:snapToGrid w:val="0"/>
        <w:spacing w:afterLines="0"/>
        <w:ind w:left="242" w:hanging="280"/>
        <w:rPr>
          <w:color w:val="000000" w:themeColor="text1"/>
          <w:sz w:val="26"/>
          <w:szCs w:val="26"/>
        </w:rPr>
      </w:pPr>
      <w:r w:rsidRPr="00B65780">
        <w:rPr>
          <w:color w:val="000000" w:themeColor="text1"/>
          <w:sz w:val="26"/>
          <w:szCs w:val="26"/>
          <w:u w:val="single"/>
        </w:rPr>
        <w:t>暴險基準</w:t>
      </w:r>
      <w:r w:rsidRPr="00B65780">
        <w:rPr>
          <w:color w:val="000000" w:themeColor="text1"/>
          <w:sz w:val="26"/>
          <w:szCs w:val="26"/>
        </w:rPr>
        <w:t>：天災暴險金額採評價時點有效保單基礎，包括直接簽單及國內分進業務。</w:t>
      </w:r>
    </w:p>
    <w:p w14:paraId="01BC2BBB" w14:textId="77777777" w:rsidR="0092741B" w:rsidRPr="00B65780" w:rsidRDefault="0092741B" w:rsidP="0071378B">
      <w:pPr>
        <w:pStyle w:val="aff1"/>
        <w:numPr>
          <w:ilvl w:val="0"/>
          <w:numId w:val="44"/>
        </w:numPr>
        <w:snapToGrid w:val="0"/>
        <w:spacing w:afterLines="0"/>
        <w:ind w:left="242" w:hanging="280"/>
        <w:rPr>
          <w:color w:val="000000" w:themeColor="text1"/>
          <w:sz w:val="26"/>
          <w:szCs w:val="26"/>
        </w:rPr>
      </w:pPr>
      <w:r w:rsidRPr="00B65780">
        <w:rPr>
          <w:color w:val="000000" w:themeColor="text1"/>
          <w:sz w:val="26"/>
          <w:szCs w:val="26"/>
          <w:u w:val="single"/>
        </w:rPr>
        <w:t>險種範圍</w:t>
      </w:r>
      <w:r w:rsidRPr="00B65780">
        <w:rPr>
          <w:color w:val="000000" w:themeColor="text1"/>
          <w:sz w:val="26"/>
          <w:szCs w:val="26"/>
        </w:rPr>
        <w:t>：</w:t>
      </w:r>
      <w:r w:rsidR="00F779E3" w:rsidRPr="00B65780">
        <w:rPr>
          <w:color w:val="000000" w:themeColor="text1"/>
          <w:sz w:val="26"/>
          <w:szCs w:val="26"/>
        </w:rPr>
        <w:t>(1)</w:t>
      </w:r>
      <w:r w:rsidR="00F779E3" w:rsidRPr="00B65780">
        <w:rPr>
          <w:color w:val="000000" w:themeColor="text1"/>
          <w:sz w:val="26"/>
          <w:szCs w:val="26"/>
        </w:rPr>
        <w:t>貨物運輸險</w:t>
      </w:r>
      <w:r w:rsidR="00F779E3" w:rsidRPr="00B65780">
        <w:rPr>
          <w:color w:val="000000" w:themeColor="text1"/>
          <w:sz w:val="26"/>
          <w:szCs w:val="26"/>
        </w:rPr>
        <w:t>(</w:t>
      </w:r>
      <w:r w:rsidR="00F779E3" w:rsidRPr="00B65780">
        <w:rPr>
          <w:color w:val="000000" w:themeColor="text1"/>
          <w:sz w:val="26"/>
          <w:szCs w:val="26"/>
        </w:rPr>
        <w:t>會計險別</w:t>
      </w:r>
      <w:r w:rsidR="00F779E3" w:rsidRPr="00B65780">
        <w:rPr>
          <w:color w:val="000000" w:themeColor="text1"/>
          <w:sz w:val="26"/>
          <w:szCs w:val="26"/>
        </w:rPr>
        <w:t>06)</w:t>
      </w:r>
      <w:r w:rsidR="00F779E3" w:rsidRPr="00B65780">
        <w:rPr>
          <w:color w:val="000000" w:themeColor="text1"/>
          <w:sz w:val="26"/>
          <w:szCs w:val="26"/>
        </w:rPr>
        <w:t>、</w:t>
      </w:r>
      <w:r w:rsidR="00F779E3" w:rsidRPr="00B65780">
        <w:rPr>
          <w:color w:val="000000" w:themeColor="text1"/>
          <w:sz w:val="26"/>
          <w:szCs w:val="26"/>
        </w:rPr>
        <w:t>(2)</w:t>
      </w:r>
      <w:r w:rsidR="00F779E3" w:rsidRPr="00B65780">
        <w:rPr>
          <w:color w:val="000000" w:themeColor="text1"/>
          <w:sz w:val="26"/>
          <w:szCs w:val="26"/>
        </w:rPr>
        <w:t>工程險</w:t>
      </w:r>
      <w:r w:rsidR="00F779E3" w:rsidRPr="00B65780">
        <w:rPr>
          <w:color w:val="000000" w:themeColor="text1"/>
          <w:sz w:val="26"/>
          <w:szCs w:val="26"/>
        </w:rPr>
        <w:t>(</w:t>
      </w:r>
      <w:r w:rsidR="00F779E3" w:rsidRPr="00B65780">
        <w:rPr>
          <w:color w:val="000000" w:themeColor="text1"/>
          <w:sz w:val="26"/>
          <w:szCs w:val="26"/>
        </w:rPr>
        <w:t>會計險別</w:t>
      </w:r>
      <w:r w:rsidR="00F779E3" w:rsidRPr="00B65780">
        <w:rPr>
          <w:color w:val="000000" w:themeColor="text1"/>
          <w:sz w:val="26"/>
          <w:szCs w:val="26"/>
        </w:rPr>
        <w:t>19)</w:t>
      </w:r>
      <w:r w:rsidR="00F779E3" w:rsidRPr="00B65780">
        <w:rPr>
          <w:color w:val="000000" w:themeColor="text1"/>
          <w:sz w:val="26"/>
          <w:szCs w:val="26"/>
        </w:rPr>
        <w:t>、</w:t>
      </w:r>
      <w:r w:rsidR="00F779E3" w:rsidRPr="00B65780">
        <w:rPr>
          <w:color w:val="000000" w:themeColor="text1"/>
          <w:sz w:val="26"/>
          <w:szCs w:val="26"/>
        </w:rPr>
        <w:t>(3)</w:t>
      </w:r>
      <w:r w:rsidR="00F779E3" w:rsidRPr="00B65780">
        <w:rPr>
          <w:color w:val="000000" w:themeColor="text1"/>
          <w:sz w:val="26"/>
          <w:szCs w:val="26"/>
        </w:rPr>
        <w:t>商業性地震險</w:t>
      </w:r>
      <w:r w:rsidR="00F779E3" w:rsidRPr="00B65780">
        <w:rPr>
          <w:color w:val="000000" w:themeColor="text1"/>
          <w:sz w:val="26"/>
          <w:szCs w:val="26"/>
        </w:rPr>
        <w:t>(</w:t>
      </w:r>
      <w:r w:rsidR="00F779E3" w:rsidRPr="00B65780">
        <w:rPr>
          <w:color w:val="000000" w:themeColor="text1"/>
          <w:sz w:val="26"/>
          <w:szCs w:val="26"/>
        </w:rPr>
        <w:t>由會計險別</w:t>
      </w:r>
      <w:r w:rsidR="00F779E3" w:rsidRPr="00B65780">
        <w:rPr>
          <w:color w:val="000000" w:themeColor="text1"/>
          <w:sz w:val="26"/>
          <w:szCs w:val="26"/>
        </w:rPr>
        <w:t>25</w:t>
      </w:r>
      <w:r w:rsidR="00F779E3" w:rsidRPr="00B65780">
        <w:rPr>
          <w:color w:val="000000" w:themeColor="text1"/>
          <w:sz w:val="26"/>
          <w:szCs w:val="26"/>
        </w:rPr>
        <w:t>：住宅火險及商業火險拆出</w:t>
      </w:r>
      <w:r w:rsidR="00F779E3" w:rsidRPr="00B65780">
        <w:rPr>
          <w:color w:val="000000" w:themeColor="text1"/>
          <w:sz w:val="26"/>
          <w:szCs w:val="26"/>
        </w:rPr>
        <w:t>)</w:t>
      </w:r>
      <w:r w:rsidR="00F779E3" w:rsidRPr="00B65780">
        <w:rPr>
          <w:color w:val="000000" w:themeColor="text1"/>
          <w:sz w:val="26"/>
          <w:szCs w:val="26"/>
        </w:rPr>
        <w:t>及</w:t>
      </w:r>
      <w:r w:rsidR="00F779E3" w:rsidRPr="00B65780">
        <w:rPr>
          <w:color w:val="000000" w:themeColor="text1"/>
          <w:sz w:val="26"/>
          <w:szCs w:val="26"/>
        </w:rPr>
        <w:t>(4)</w:t>
      </w:r>
      <w:r w:rsidR="00F779E3" w:rsidRPr="00B65780">
        <w:rPr>
          <w:color w:val="000000" w:themeColor="text1"/>
          <w:sz w:val="26"/>
          <w:szCs w:val="26"/>
        </w:rPr>
        <w:t>颱風洪水險</w:t>
      </w:r>
      <w:r w:rsidR="00F779E3" w:rsidRPr="00B65780">
        <w:rPr>
          <w:color w:val="000000" w:themeColor="text1"/>
          <w:sz w:val="26"/>
          <w:szCs w:val="26"/>
        </w:rPr>
        <w:t>(</w:t>
      </w:r>
      <w:r w:rsidR="00F779E3" w:rsidRPr="00B65780">
        <w:rPr>
          <w:color w:val="000000" w:themeColor="text1"/>
          <w:sz w:val="26"/>
          <w:szCs w:val="26"/>
        </w:rPr>
        <w:t>由會計險別</w:t>
      </w:r>
      <w:r w:rsidR="00F779E3" w:rsidRPr="00B65780">
        <w:rPr>
          <w:color w:val="000000" w:themeColor="text1"/>
          <w:sz w:val="26"/>
          <w:szCs w:val="26"/>
        </w:rPr>
        <w:t>28</w:t>
      </w:r>
      <w:r w:rsidR="00F779E3" w:rsidRPr="00B65780">
        <w:rPr>
          <w:color w:val="000000" w:themeColor="text1"/>
          <w:sz w:val="26"/>
          <w:szCs w:val="26"/>
        </w:rPr>
        <w:t>：住宅火險及商業火險、自用及商用車損險拆出</w:t>
      </w:r>
      <w:r w:rsidR="00F779E3" w:rsidRPr="00B65780">
        <w:rPr>
          <w:color w:val="000000" w:themeColor="text1"/>
          <w:sz w:val="26"/>
          <w:szCs w:val="26"/>
        </w:rPr>
        <w:t>)</w:t>
      </w:r>
      <w:r w:rsidR="00F779E3" w:rsidRPr="00B65780">
        <w:rPr>
          <w:color w:val="000000" w:themeColor="text1"/>
          <w:sz w:val="26"/>
          <w:szCs w:val="26"/>
        </w:rPr>
        <w:t>。</w:t>
      </w:r>
    </w:p>
    <w:p w14:paraId="2AE661B4" w14:textId="77777777" w:rsidR="0092741B" w:rsidRPr="00B65780" w:rsidRDefault="0092741B" w:rsidP="0071378B">
      <w:pPr>
        <w:pStyle w:val="aff1"/>
        <w:numPr>
          <w:ilvl w:val="0"/>
          <w:numId w:val="44"/>
        </w:numPr>
        <w:snapToGrid w:val="0"/>
        <w:spacing w:afterLines="0"/>
        <w:ind w:left="242" w:hanging="280"/>
        <w:rPr>
          <w:color w:val="000000" w:themeColor="text1"/>
          <w:sz w:val="26"/>
          <w:szCs w:val="26"/>
        </w:rPr>
      </w:pPr>
      <w:r w:rsidRPr="00B65780">
        <w:rPr>
          <w:color w:val="000000" w:themeColor="text1"/>
          <w:sz w:val="26"/>
          <w:szCs w:val="26"/>
          <w:u w:val="single"/>
        </w:rPr>
        <w:t>計提標準</w:t>
      </w:r>
      <w:r w:rsidRPr="00B65780">
        <w:rPr>
          <w:color w:val="000000" w:themeColor="text1"/>
          <w:sz w:val="26"/>
          <w:szCs w:val="26"/>
        </w:rPr>
        <w:t>：地震及颱風洪水損失額度均為回歸期</w:t>
      </w:r>
      <w:r w:rsidRPr="00B65780">
        <w:rPr>
          <w:color w:val="000000" w:themeColor="text1"/>
          <w:sz w:val="26"/>
          <w:szCs w:val="26"/>
        </w:rPr>
        <w:t>200</w:t>
      </w:r>
      <w:r w:rsidRPr="00B65780">
        <w:rPr>
          <w:color w:val="000000" w:themeColor="text1"/>
          <w:sz w:val="26"/>
          <w:szCs w:val="26"/>
        </w:rPr>
        <w:t>年基礎。</w:t>
      </w:r>
    </w:p>
    <w:p w14:paraId="633EF5C8" w14:textId="77777777" w:rsidR="0092741B" w:rsidRPr="00B65780" w:rsidRDefault="0092741B" w:rsidP="0071378B">
      <w:pPr>
        <w:pStyle w:val="aff1"/>
        <w:numPr>
          <w:ilvl w:val="0"/>
          <w:numId w:val="44"/>
        </w:numPr>
        <w:snapToGrid w:val="0"/>
        <w:spacing w:afterLines="0" w:line="520" w:lineRule="exact"/>
        <w:ind w:left="238" w:hanging="278"/>
        <w:rPr>
          <w:color w:val="000000" w:themeColor="text1"/>
          <w:sz w:val="26"/>
          <w:szCs w:val="26"/>
        </w:rPr>
      </w:pPr>
      <w:r w:rsidRPr="00B65780">
        <w:rPr>
          <w:color w:val="000000" w:themeColor="text1"/>
          <w:sz w:val="26"/>
          <w:szCs w:val="26"/>
          <w:u w:val="single"/>
        </w:rPr>
        <w:t>天災風險資本</w:t>
      </w:r>
      <w:r w:rsidR="002A1742" w:rsidRPr="00B65780">
        <w:rPr>
          <w:color w:val="000000" w:themeColor="text1"/>
          <w:sz w:val="26"/>
          <w:szCs w:val="26"/>
          <w:u w:val="single"/>
        </w:rPr>
        <w:t>及天災信用風險</w:t>
      </w:r>
      <w:r w:rsidRPr="00B65780">
        <w:rPr>
          <w:color w:val="000000" w:themeColor="text1"/>
          <w:sz w:val="26"/>
          <w:szCs w:val="26"/>
        </w:rPr>
        <w:t>：</w:t>
      </w:r>
      <m:oMath>
        <m:rad>
          <m:radPr>
            <m:degHide m:val="1"/>
            <m:ctrlPr>
              <w:rPr>
                <w:rFonts w:ascii="Cambria Math" w:hAnsi="Cambria Math"/>
                <w:color w:val="000000" w:themeColor="text1"/>
                <w:sz w:val="26"/>
                <w:szCs w:val="26"/>
              </w:rPr>
            </m:ctrlPr>
          </m:radPr>
          <m:deg/>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t>
                </m:r>
                <m:r>
                  <m:rPr>
                    <m:sty m:val="p"/>
                  </m:rPr>
                  <w:rPr>
                    <w:rFonts w:ascii="Cambria Math" w:hAnsi="Cambria Math"/>
                    <w:color w:val="000000" w:themeColor="text1"/>
                    <w:sz w:val="26"/>
                    <w:szCs w:val="26"/>
                  </w:rPr>
                  <m:t>地震風險資本</m:t>
                </m:r>
                <m:r>
                  <w:rPr>
                    <w:rFonts w:ascii="Cambria Math" w:hAnsi="Cambria Math"/>
                    <w:color w:val="000000" w:themeColor="text1"/>
                    <w:sz w:val="26"/>
                    <w:szCs w:val="26"/>
                  </w:rPr>
                  <m:t>)</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t>
                </m:r>
                <m:r>
                  <m:rPr>
                    <m:sty m:val="p"/>
                  </m:rPr>
                  <w:rPr>
                    <w:rFonts w:ascii="Cambria Math" w:hAnsi="Cambria Math"/>
                    <w:color w:val="000000" w:themeColor="text1"/>
                    <w:sz w:val="26"/>
                    <w:szCs w:val="26"/>
                  </w:rPr>
                  <m:t>颱洪風險資本</m:t>
                </m:r>
                <m:r>
                  <w:rPr>
                    <w:rFonts w:ascii="Cambria Math" w:hAnsi="Cambria Math"/>
                    <w:color w:val="000000" w:themeColor="text1"/>
                    <w:sz w:val="26"/>
                    <w:szCs w:val="26"/>
                  </w:rPr>
                  <m:t>)</m:t>
                </m:r>
              </m:e>
              <m:sup>
                <m:r>
                  <w:rPr>
                    <w:rFonts w:ascii="Cambria Math" w:hAnsi="Cambria Math"/>
                    <w:color w:val="000000" w:themeColor="text1"/>
                    <w:sz w:val="26"/>
                    <w:szCs w:val="26"/>
                  </w:rPr>
                  <m:t>2</m:t>
                </m:r>
              </m:sup>
            </m:sSup>
          </m:e>
        </m:rad>
      </m:oMath>
    </w:p>
    <w:p w14:paraId="0167DDC4" w14:textId="77777777" w:rsidR="0092741B" w:rsidRPr="00B65780" w:rsidRDefault="0092741B" w:rsidP="0071378B">
      <w:pPr>
        <w:pStyle w:val="aff1"/>
        <w:numPr>
          <w:ilvl w:val="0"/>
          <w:numId w:val="45"/>
        </w:numPr>
        <w:snapToGrid w:val="0"/>
        <w:spacing w:afterLines="0"/>
        <w:ind w:left="552" w:hanging="322"/>
        <w:rPr>
          <w:color w:val="000000" w:themeColor="text1"/>
          <w:sz w:val="26"/>
          <w:szCs w:val="26"/>
        </w:rPr>
      </w:pPr>
      <w:r w:rsidRPr="00B65780">
        <w:rPr>
          <w:color w:val="000000" w:themeColor="text1"/>
          <w:sz w:val="26"/>
          <w:szCs w:val="26"/>
        </w:rPr>
        <w:t>地震風險資本為</w:t>
      </w:r>
      <w:r w:rsidRPr="00B65780">
        <w:rPr>
          <w:color w:val="000000" w:themeColor="text1"/>
          <w:sz w:val="26"/>
          <w:szCs w:val="26"/>
        </w:rPr>
        <w:t>[</w:t>
      </w:r>
      <w:r w:rsidRPr="00B65780">
        <w:rPr>
          <w:color w:val="000000" w:themeColor="text1"/>
          <w:sz w:val="26"/>
          <w:szCs w:val="26"/>
        </w:rPr>
        <w:t>地震淨自留風險資本</w:t>
      </w:r>
      <w:r w:rsidRPr="00B65780">
        <w:rPr>
          <w:color w:val="000000" w:themeColor="text1"/>
          <w:sz w:val="26"/>
          <w:szCs w:val="26"/>
        </w:rPr>
        <w:t>]</w:t>
      </w:r>
      <w:r w:rsidRPr="00B65780">
        <w:rPr>
          <w:strike/>
          <w:color w:val="000000" w:themeColor="text1"/>
          <w:sz w:val="26"/>
          <w:szCs w:val="26"/>
        </w:rPr>
        <w:t>加計</w:t>
      </w:r>
      <w:bookmarkStart w:id="353" w:name="_Hlk121901878"/>
      <w:r w:rsidRPr="00B65780">
        <w:rPr>
          <w:strike/>
          <w:color w:val="000000" w:themeColor="text1"/>
          <w:sz w:val="26"/>
          <w:szCs w:val="26"/>
        </w:rPr>
        <w:t>[</w:t>
      </w:r>
      <w:r w:rsidRPr="00B65780">
        <w:rPr>
          <w:strike/>
          <w:color w:val="000000" w:themeColor="text1"/>
          <w:sz w:val="26"/>
          <w:szCs w:val="26"/>
        </w:rPr>
        <w:t>地震再保損失乘以再保信用風險係數</w:t>
      </w:r>
      <w:r w:rsidRPr="00B65780">
        <w:rPr>
          <w:strike/>
          <w:color w:val="000000" w:themeColor="text1"/>
          <w:sz w:val="26"/>
          <w:szCs w:val="26"/>
        </w:rPr>
        <w:t>]</w:t>
      </w:r>
      <w:bookmarkEnd w:id="353"/>
      <w:r w:rsidRPr="00B65780">
        <w:rPr>
          <w:color w:val="000000" w:themeColor="text1"/>
          <w:sz w:val="26"/>
          <w:szCs w:val="26"/>
        </w:rPr>
        <w:t>。</w:t>
      </w:r>
    </w:p>
    <w:p w14:paraId="08B34F18" w14:textId="77777777" w:rsidR="002A1742" w:rsidRPr="00B65780" w:rsidRDefault="002A1742" w:rsidP="0071378B">
      <w:pPr>
        <w:pStyle w:val="aff1"/>
        <w:numPr>
          <w:ilvl w:val="0"/>
          <w:numId w:val="45"/>
        </w:numPr>
        <w:snapToGrid w:val="0"/>
        <w:spacing w:afterLines="0"/>
        <w:ind w:left="552" w:hanging="322"/>
        <w:rPr>
          <w:color w:val="000000" w:themeColor="text1"/>
          <w:sz w:val="26"/>
          <w:szCs w:val="26"/>
        </w:rPr>
      </w:pPr>
      <w:r w:rsidRPr="00B65780">
        <w:rPr>
          <w:color w:val="000000" w:themeColor="text1"/>
          <w:sz w:val="26"/>
          <w:szCs w:val="26"/>
        </w:rPr>
        <w:t>地震信用風險為</w:t>
      </w:r>
      <w:r w:rsidR="00CD07FE" w:rsidRPr="00B65780">
        <w:rPr>
          <w:color w:val="000000" w:themeColor="text1"/>
          <w:sz w:val="26"/>
          <w:szCs w:val="26"/>
        </w:rPr>
        <w:t>[</w:t>
      </w:r>
      <w:r w:rsidR="00CD07FE" w:rsidRPr="00B65780">
        <w:rPr>
          <w:color w:val="000000" w:themeColor="text1"/>
          <w:sz w:val="26"/>
          <w:szCs w:val="26"/>
        </w:rPr>
        <w:t>地震再保損失乘以再保信用風險係數</w:t>
      </w:r>
      <w:r w:rsidR="00CD07FE" w:rsidRPr="00B65780">
        <w:rPr>
          <w:color w:val="000000" w:themeColor="text1"/>
          <w:sz w:val="26"/>
          <w:szCs w:val="26"/>
        </w:rPr>
        <w:t>]</w:t>
      </w:r>
      <w:r w:rsidR="00CD07FE" w:rsidRPr="00B65780">
        <w:rPr>
          <w:color w:val="000000" w:themeColor="text1"/>
          <w:sz w:val="26"/>
          <w:szCs w:val="26"/>
        </w:rPr>
        <w:t>。</w:t>
      </w:r>
    </w:p>
    <w:p w14:paraId="61EE099C" w14:textId="77777777" w:rsidR="0092741B" w:rsidRPr="00B65780" w:rsidRDefault="0092741B" w:rsidP="0071378B">
      <w:pPr>
        <w:pStyle w:val="aff1"/>
        <w:numPr>
          <w:ilvl w:val="0"/>
          <w:numId w:val="45"/>
        </w:numPr>
        <w:snapToGrid w:val="0"/>
        <w:spacing w:afterLines="0"/>
        <w:ind w:left="552" w:hanging="322"/>
        <w:rPr>
          <w:color w:val="000000" w:themeColor="text1"/>
          <w:sz w:val="26"/>
          <w:szCs w:val="26"/>
        </w:rPr>
      </w:pPr>
      <w:r w:rsidRPr="00B65780">
        <w:rPr>
          <w:color w:val="000000" w:themeColor="text1"/>
          <w:sz w:val="26"/>
          <w:szCs w:val="26"/>
        </w:rPr>
        <w:t>颱洪風險資本為</w:t>
      </w:r>
      <w:r w:rsidRPr="00B65780">
        <w:rPr>
          <w:color w:val="000000" w:themeColor="text1"/>
          <w:sz w:val="26"/>
          <w:szCs w:val="26"/>
        </w:rPr>
        <w:t>[</w:t>
      </w:r>
      <w:r w:rsidRPr="00B65780">
        <w:rPr>
          <w:color w:val="000000" w:themeColor="text1"/>
          <w:sz w:val="26"/>
          <w:szCs w:val="26"/>
        </w:rPr>
        <w:t>颱洪淨自留風險資本</w:t>
      </w:r>
      <w:r w:rsidRPr="00B65780">
        <w:rPr>
          <w:color w:val="000000" w:themeColor="text1"/>
          <w:sz w:val="26"/>
          <w:szCs w:val="26"/>
        </w:rPr>
        <w:t>]</w:t>
      </w:r>
      <w:r w:rsidRPr="00B65780">
        <w:rPr>
          <w:strike/>
          <w:color w:val="000000" w:themeColor="text1"/>
          <w:sz w:val="26"/>
          <w:szCs w:val="26"/>
        </w:rPr>
        <w:t>加計</w:t>
      </w:r>
      <w:bookmarkStart w:id="354" w:name="_Hlk121901928"/>
      <w:r w:rsidRPr="00B65780">
        <w:rPr>
          <w:strike/>
          <w:color w:val="000000" w:themeColor="text1"/>
          <w:sz w:val="26"/>
          <w:szCs w:val="26"/>
        </w:rPr>
        <w:t>[</w:t>
      </w:r>
      <w:r w:rsidRPr="00B65780">
        <w:rPr>
          <w:strike/>
          <w:color w:val="000000" w:themeColor="text1"/>
          <w:sz w:val="26"/>
          <w:szCs w:val="26"/>
        </w:rPr>
        <w:t>颱洪再保損失乘以再保信用風險係數</w:t>
      </w:r>
      <w:r w:rsidRPr="00B65780">
        <w:rPr>
          <w:strike/>
          <w:color w:val="000000" w:themeColor="text1"/>
          <w:sz w:val="26"/>
          <w:szCs w:val="26"/>
        </w:rPr>
        <w:t>]</w:t>
      </w:r>
      <w:bookmarkEnd w:id="354"/>
      <w:r w:rsidRPr="00B65780">
        <w:rPr>
          <w:color w:val="000000" w:themeColor="text1"/>
          <w:sz w:val="26"/>
          <w:szCs w:val="26"/>
        </w:rPr>
        <w:t xml:space="preserve"> </w:t>
      </w:r>
      <w:r w:rsidRPr="00B65780">
        <w:rPr>
          <w:color w:val="000000" w:themeColor="text1"/>
          <w:sz w:val="26"/>
          <w:szCs w:val="26"/>
        </w:rPr>
        <w:t>。</w:t>
      </w:r>
    </w:p>
    <w:p w14:paraId="03F38C5D" w14:textId="77777777" w:rsidR="002A1742" w:rsidRPr="00B65780" w:rsidRDefault="00CD07FE" w:rsidP="0071378B">
      <w:pPr>
        <w:pStyle w:val="aff1"/>
        <w:numPr>
          <w:ilvl w:val="0"/>
          <w:numId w:val="45"/>
        </w:numPr>
        <w:snapToGrid w:val="0"/>
        <w:spacing w:afterLines="0"/>
        <w:ind w:left="552" w:hanging="322"/>
        <w:rPr>
          <w:color w:val="000000" w:themeColor="text1"/>
          <w:sz w:val="26"/>
          <w:szCs w:val="26"/>
        </w:rPr>
      </w:pPr>
      <w:r w:rsidRPr="00B65780">
        <w:rPr>
          <w:color w:val="000000" w:themeColor="text1"/>
          <w:sz w:val="26"/>
          <w:szCs w:val="26"/>
        </w:rPr>
        <w:t>颱洪信用風險為</w:t>
      </w:r>
      <w:r w:rsidRPr="00B65780">
        <w:rPr>
          <w:color w:val="000000" w:themeColor="text1"/>
          <w:sz w:val="26"/>
          <w:szCs w:val="26"/>
        </w:rPr>
        <w:t>[</w:t>
      </w:r>
      <w:r w:rsidRPr="00B65780">
        <w:rPr>
          <w:color w:val="000000" w:themeColor="text1"/>
          <w:sz w:val="26"/>
          <w:szCs w:val="26"/>
        </w:rPr>
        <w:t>颱洪再保損失乘以再保信用風險係數</w:t>
      </w:r>
      <w:r w:rsidRPr="00B65780">
        <w:rPr>
          <w:color w:val="000000" w:themeColor="text1"/>
          <w:sz w:val="26"/>
          <w:szCs w:val="26"/>
        </w:rPr>
        <w:t>]</w:t>
      </w:r>
      <w:r w:rsidRPr="00B65780">
        <w:rPr>
          <w:color w:val="000000" w:themeColor="text1"/>
          <w:sz w:val="26"/>
          <w:szCs w:val="26"/>
        </w:rPr>
        <w:t>。</w:t>
      </w:r>
    </w:p>
    <w:p w14:paraId="315C901F" w14:textId="77777777" w:rsidR="0092741B" w:rsidRPr="00B65780" w:rsidRDefault="0092741B" w:rsidP="0071378B">
      <w:pPr>
        <w:pStyle w:val="aff1"/>
        <w:numPr>
          <w:ilvl w:val="0"/>
          <w:numId w:val="44"/>
        </w:numPr>
        <w:snapToGrid w:val="0"/>
        <w:spacing w:afterLines="0"/>
        <w:ind w:left="242" w:hanging="280"/>
        <w:rPr>
          <w:color w:val="000000" w:themeColor="text1"/>
          <w:sz w:val="26"/>
          <w:szCs w:val="26"/>
        </w:rPr>
      </w:pPr>
      <w:r w:rsidRPr="00B65780">
        <w:rPr>
          <w:color w:val="000000" w:themeColor="text1"/>
          <w:sz w:val="26"/>
          <w:szCs w:val="26"/>
          <w:u w:val="single"/>
        </w:rPr>
        <w:t>地震或颱洪淨自留風險資本</w:t>
      </w:r>
      <w:r w:rsidRPr="00B65780">
        <w:rPr>
          <w:color w:val="000000" w:themeColor="text1"/>
          <w:sz w:val="26"/>
          <w:szCs w:val="26"/>
        </w:rPr>
        <w:t>：以保發中心與台灣風險管理公司合作開發之天災模型為基礎，採分區域</w:t>
      </w:r>
      <w:r w:rsidRPr="00B65780">
        <w:rPr>
          <w:color w:val="000000" w:themeColor="text1"/>
          <w:sz w:val="26"/>
          <w:szCs w:val="26"/>
        </w:rPr>
        <w:t>(CrestaZone)</w:t>
      </w:r>
      <w:r w:rsidRPr="00B65780">
        <w:rPr>
          <w:color w:val="000000" w:themeColor="text1"/>
          <w:sz w:val="26"/>
          <w:szCs w:val="26"/>
        </w:rPr>
        <w:t>地震或颱洪風險係數計算各災害淨自留風險資本。</w:t>
      </w:r>
    </w:p>
    <w:p w14:paraId="4711C1EA" w14:textId="77777777" w:rsidR="0092741B" w:rsidRPr="00B65780" w:rsidRDefault="0092741B" w:rsidP="0071378B">
      <w:pPr>
        <w:pStyle w:val="aff1"/>
        <w:numPr>
          <w:ilvl w:val="0"/>
          <w:numId w:val="44"/>
        </w:numPr>
        <w:snapToGrid w:val="0"/>
        <w:spacing w:afterLines="0"/>
        <w:ind w:left="242" w:hanging="280"/>
        <w:rPr>
          <w:color w:val="000000" w:themeColor="text1"/>
          <w:sz w:val="26"/>
          <w:szCs w:val="26"/>
        </w:rPr>
      </w:pPr>
      <w:r w:rsidRPr="00B65780">
        <w:rPr>
          <w:color w:val="000000" w:themeColor="text1"/>
          <w:sz w:val="26"/>
          <w:szCs w:val="26"/>
          <w:u w:val="single"/>
        </w:rPr>
        <w:t>再保信用風險係數</w:t>
      </w:r>
      <w:r w:rsidRPr="00B65780">
        <w:rPr>
          <w:color w:val="000000" w:themeColor="text1"/>
          <w:sz w:val="26"/>
          <w:szCs w:val="26"/>
        </w:rPr>
        <w:t>：比例性及非比例性再保合約均採固定風險係數</w:t>
      </w:r>
      <w:r w:rsidR="00CD07FE" w:rsidRPr="00B65780">
        <w:rPr>
          <w:color w:val="000000" w:themeColor="text1"/>
          <w:sz w:val="26"/>
          <w:szCs w:val="26"/>
        </w:rPr>
        <w:t>1</w:t>
      </w:r>
      <w:r w:rsidRPr="00B65780">
        <w:rPr>
          <w:color w:val="000000" w:themeColor="text1"/>
          <w:sz w:val="26"/>
          <w:szCs w:val="26"/>
        </w:rPr>
        <w:t>.8%</w:t>
      </w:r>
      <w:r w:rsidRPr="00B65780">
        <w:rPr>
          <w:color w:val="000000" w:themeColor="text1"/>
          <w:sz w:val="26"/>
          <w:szCs w:val="26"/>
        </w:rPr>
        <w:t>計算。</w:t>
      </w:r>
    </w:p>
    <w:p w14:paraId="0F4900E2" w14:textId="77777777" w:rsidR="0092741B" w:rsidRPr="00B65780" w:rsidRDefault="0092741B" w:rsidP="0071378B">
      <w:pPr>
        <w:pStyle w:val="aff1"/>
        <w:numPr>
          <w:ilvl w:val="0"/>
          <w:numId w:val="44"/>
        </w:numPr>
        <w:snapToGrid w:val="0"/>
        <w:spacing w:afterLines="0"/>
        <w:ind w:left="242" w:hanging="280"/>
        <w:rPr>
          <w:color w:val="000000" w:themeColor="text1"/>
          <w:sz w:val="26"/>
          <w:szCs w:val="26"/>
        </w:rPr>
      </w:pPr>
      <w:r w:rsidRPr="00B65780">
        <w:rPr>
          <w:color w:val="000000" w:themeColor="text1"/>
          <w:sz w:val="26"/>
          <w:szCs w:val="26"/>
        </w:rPr>
        <w:t>產險業於原保險契約生效前，或擬分出保險責任開始之日前，就再保險契約之再保險成分、再保險費率及再保險佣金等條件，如未取得再保險人確認認受文件者，其再保險可攤回金額應依各災害類型全數計入淨自留風險計算地震或颱洪風險資本。</w:t>
      </w:r>
    </w:p>
    <w:p w14:paraId="7EB38D87" w14:textId="77777777" w:rsidR="00DF5356" w:rsidRPr="00B65780" w:rsidRDefault="00DF5356" w:rsidP="0066277E">
      <w:pPr>
        <w:widowControl/>
        <w:spacing w:line="440" w:lineRule="exact"/>
        <w:rPr>
          <w:b/>
          <w:bCs/>
          <w:color w:val="000000" w:themeColor="text1"/>
          <w:szCs w:val="26"/>
          <w:lang w:val="x-none" w:eastAsia="x-none"/>
        </w:rPr>
      </w:pPr>
      <w:r w:rsidRPr="00B65780">
        <w:rPr>
          <w:color w:val="000000" w:themeColor="text1"/>
          <w:szCs w:val="26"/>
        </w:rPr>
        <w:br w:type="page"/>
      </w:r>
    </w:p>
    <w:p w14:paraId="4949736C" w14:textId="77777777" w:rsidR="005D59F6" w:rsidRPr="00B65780" w:rsidRDefault="005D59F6">
      <w:pPr>
        <w:pStyle w:val="1"/>
        <w:spacing w:afterLines="0" w:after="0" w:line="440" w:lineRule="exact"/>
        <w:rPr>
          <w:color w:val="000000" w:themeColor="text1"/>
          <w:szCs w:val="40"/>
        </w:rPr>
      </w:pPr>
      <w:bookmarkStart w:id="355" w:name="_Toc103672923"/>
      <w:r w:rsidRPr="00B65780">
        <w:rPr>
          <w:color w:val="000000" w:themeColor="text1"/>
          <w:szCs w:val="40"/>
        </w:rPr>
        <w:lastRenderedPageBreak/>
        <w:t>表</w:t>
      </w:r>
      <w:r w:rsidRPr="00B65780">
        <w:rPr>
          <w:color w:val="000000" w:themeColor="text1"/>
          <w:szCs w:val="40"/>
        </w:rPr>
        <w:t>30-6</w:t>
      </w:r>
      <w:r w:rsidRPr="00B65780">
        <w:rPr>
          <w:color w:val="000000" w:themeColor="text1"/>
          <w:szCs w:val="40"/>
        </w:rPr>
        <w:t>：</w:t>
      </w:r>
      <w:r w:rsidRPr="00B65780">
        <w:rPr>
          <w:color w:val="000000" w:themeColor="text1"/>
          <w:szCs w:val="40"/>
        </w:rPr>
        <w:t>R4</w:t>
      </w:r>
      <w:r w:rsidRPr="00B65780">
        <w:rPr>
          <w:color w:val="000000" w:themeColor="text1"/>
          <w:szCs w:val="40"/>
        </w:rPr>
        <w:t>：資產負債配置風險計算表</w:t>
      </w:r>
      <w:bookmarkEnd w:id="350"/>
      <w:bookmarkEnd w:id="355"/>
    </w:p>
    <w:p w14:paraId="21DDC7FC" w14:textId="77777777" w:rsidR="005D59F6" w:rsidRPr="00B65780" w:rsidRDefault="005D59F6">
      <w:pPr>
        <w:pStyle w:val="Layer1"/>
        <w:spacing w:line="440" w:lineRule="exact"/>
        <w:rPr>
          <w:color w:val="000000" w:themeColor="text1"/>
          <w:sz w:val="24"/>
        </w:rPr>
      </w:pPr>
      <w:r w:rsidRPr="00B65780">
        <w:rPr>
          <w:color w:val="000000" w:themeColor="text1"/>
          <w:sz w:val="24"/>
        </w:rPr>
        <w:t>資產負債配置風險係指保險業因外在環境之原因，包括利率、政策、法令及巨災等變動因素，造成資產與負債價值變動不一致之風險，依此風險計算應提存之自有資本，試圖保障保險業不致因為資產與負債配置風險的突然惡化，造成保險業無法清償之危險，此風險目前以利率風險為主要考量。</w:t>
      </w:r>
    </w:p>
    <w:p w14:paraId="544DC88A" w14:textId="77777777" w:rsidR="005D59F6" w:rsidRPr="00B65780" w:rsidRDefault="005D59F6">
      <w:pPr>
        <w:pStyle w:val="Layer1"/>
        <w:spacing w:line="440" w:lineRule="exact"/>
        <w:rPr>
          <w:color w:val="000000" w:themeColor="text1"/>
          <w:sz w:val="24"/>
        </w:rPr>
      </w:pPr>
    </w:p>
    <w:p w14:paraId="4713469A" w14:textId="77777777" w:rsidR="005D59F6" w:rsidRPr="00B65780" w:rsidRDefault="005D59F6">
      <w:pPr>
        <w:pStyle w:val="Layer1"/>
        <w:spacing w:line="440" w:lineRule="exact"/>
        <w:rPr>
          <w:color w:val="000000" w:themeColor="text1"/>
          <w:sz w:val="24"/>
        </w:rPr>
      </w:pPr>
      <w:r w:rsidRPr="00B65780">
        <w:rPr>
          <w:color w:val="000000" w:themeColor="text1"/>
          <w:sz w:val="24"/>
        </w:rPr>
        <w:t>此項資產負債配置風險計算的方式，以「責任準備金」或「未滿期保費準備金」為基礎，以公司投資報酬率與準備金提存利率比較之，再將其中之「責任準備金」或「未滿期保費準備金」與前述經比較後計算所得的利差相乘，計算出資產負債配置風險</w:t>
      </w:r>
      <w:r w:rsidRPr="00B65780">
        <w:rPr>
          <w:color w:val="000000" w:themeColor="text1"/>
          <w:sz w:val="24"/>
        </w:rPr>
        <w:t>(R4)</w:t>
      </w:r>
      <w:r w:rsidRPr="00B65780">
        <w:rPr>
          <w:color w:val="000000" w:themeColor="text1"/>
          <w:sz w:val="24"/>
        </w:rPr>
        <w:t>之風險基礎資本額。以公式表示如下：</w:t>
      </w:r>
    </w:p>
    <w:p w14:paraId="49884E12" w14:textId="77777777" w:rsidR="005D59F6" w:rsidRPr="00B65780" w:rsidRDefault="005D59F6">
      <w:pPr>
        <w:pStyle w:val="Layer1"/>
        <w:spacing w:line="440" w:lineRule="exact"/>
        <w:ind w:firstLineChars="1350" w:firstLine="3240"/>
        <w:rPr>
          <w:color w:val="000000" w:themeColor="text1"/>
          <w:sz w:val="24"/>
        </w:rPr>
      </w:pPr>
      <w:proofErr w:type="spellStart"/>
      <w:r w:rsidRPr="00B65780">
        <w:rPr>
          <w:color w:val="000000" w:themeColor="text1"/>
          <w:sz w:val="24"/>
        </w:rPr>
        <w:t>R×Max</w:t>
      </w:r>
      <w:proofErr w:type="spellEnd"/>
      <w:r w:rsidRPr="00B65780">
        <w:rPr>
          <w:color w:val="000000" w:themeColor="text1"/>
          <w:sz w:val="24"/>
        </w:rPr>
        <w:t>{[A</w:t>
      </w:r>
      <w:r w:rsidRPr="00B65780">
        <w:rPr>
          <w:color w:val="000000" w:themeColor="text1"/>
          <w:sz w:val="24"/>
        </w:rPr>
        <w:t>－</w:t>
      </w:r>
      <w:r w:rsidRPr="00B65780">
        <w:rPr>
          <w:color w:val="000000" w:themeColor="text1"/>
          <w:sz w:val="24"/>
        </w:rPr>
        <w:t>B],0}</w:t>
      </w:r>
    </w:p>
    <w:p w14:paraId="0D27F75D" w14:textId="77777777" w:rsidR="005D59F6" w:rsidRPr="00B65780" w:rsidRDefault="005D59F6">
      <w:pPr>
        <w:pStyle w:val="Layer1"/>
        <w:spacing w:line="440" w:lineRule="exact"/>
        <w:ind w:firstLineChars="1350" w:firstLine="3240"/>
        <w:rPr>
          <w:color w:val="000000" w:themeColor="text1"/>
          <w:sz w:val="24"/>
        </w:rPr>
      </w:pPr>
      <w:r w:rsidRPr="00B65780">
        <w:rPr>
          <w:color w:val="000000" w:themeColor="text1"/>
          <w:sz w:val="24"/>
        </w:rPr>
        <w:t>R</w:t>
      </w:r>
      <w:r w:rsidRPr="00B65780">
        <w:rPr>
          <w:color w:val="000000" w:themeColor="text1"/>
          <w:sz w:val="24"/>
        </w:rPr>
        <w:t>：責任準備金或未滿期保費準備金</w:t>
      </w:r>
    </w:p>
    <w:p w14:paraId="514950B3" w14:textId="77777777" w:rsidR="005D59F6" w:rsidRPr="00B65780" w:rsidRDefault="005D59F6">
      <w:pPr>
        <w:pStyle w:val="Layer1"/>
        <w:spacing w:line="440" w:lineRule="exact"/>
        <w:ind w:firstLineChars="1350" w:firstLine="3240"/>
        <w:rPr>
          <w:color w:val="000000" w:themeColor="text1"/>
          <w:sz w:val="24"/>
        </w:rPr>
      </w:pPr>
      <w:r w:rsidRPr="00B65780">
        <w:rPr>
          <w:color w:val="000000" w:themeColor="text1"/>
          <w:sz w:val="24"/>
        </w:rPr>
        <w:t>A</w:t>
      </w:r>
      <w:r w:rsidRPr="00B65780">
        <w:rPr>
          <w:color w:val="000000" w:themeColor="text1"/>
          <w:sz w:val="24"/>
        </w:rPr>
        <w:t>：準備金提存利率</w:t>
      </w:r>
    </w:p>
    <w:p w14:paraId="04A9B96C" w14:textId="77777777" w:rsidR="005D59F6" w:rsidRPr="00B65780" w:rsidRDefault="005D59F6">
      <w:pPr>
        <w:pStyle w:val="Layer1"/>
        <w:spacing w:line="440" w:lineRule="exact"/>
        <w:ind w:firstLineChars="1350" w:firstLine="3240"/>
        <w:rPr>
          <w:color w:val="000000" w:themeColor="text1"/>
          <w:sz w:val="24"/>
        </w:rPr>
      </w:pPr>
      <w:r w:rsidRPr="00B65780">
        <w:rPr>
          <w:color w:val="000000" w:themeColor="text1"/>
          <w:sz w:val="24"/>
        </w:rPr>
        <w:t>B</w:t>
      </w:r>
      <w:r w:rsidRPr="00B65780">
        <w:rPr>
          <w:color w:val="000000" w:themeColor="text1"/>
          <w:sz w:val="24"/>
        </w:rPr>
        <w:t>：公司投資報酬率</w:t>
      </w:r>
    </w:p>
    <w:p w14:paraId="7E3B2844" w14:textId="77777777" w:rsidR="005D59F6" w:rsidRPr="00B65780" w:rsidRDefault="005D59F6">
      <w:pPr>
        <w:pStyle w:val="Layer1"/>
        <w:spacing w:line="440" w:lineRule="exact"/>
        <w:ind w:firstLineChars="1350" w:firstLine="3240"/>
        <w:rPr>
          <w:color w:val="000000" w:themeColor="text1"/>
          <w:sz w:val="24"/>
        </w:rPr>
      </w:pPr>
    </w:p>
    <w:p w14:paraId="3E84B635" w14:textId="77777777" w:rsidR="005D59F6" w:rsidRPr="00B65780" w:rsidRDefault="005D59F6">
      <w:pPr>
        <w:pStyle w:val="Layer1"/>
        <w:spacing w:line="440" w:lineRule="exact"/>
        <w:rPr>
          <w:color w:val="000000" w:themeColor="text1"/>
          <w:sz w:val="24"/>
        </w:rPr>
      </w:pPr>
      <w:r w:rsidRPr="00B65780">
        <w:rPr>
          <w:color w:val="000000" w:themeColor="text1"/>
          <w:sz w:val="24"/>
        </w:rPr>
        <w:t>準備金提存利率係指該保單設計之初所採用之利率，若公司簽證精算師依其專業判斷調整該保單準備金之提存利率，則採用調整後之利率。</w:t>
      </w:r>
    </w:p>
    <w:p w14:paraId="044EF2B0" w14:textId="77777777" w:rsidR="005D59F6" w:rsidRPr="00B65780" w:rsidRDefault="005D59F6">
      <w:pPr>
        <w:pStyle w:val="Layer1"/>
        <w:spacing w:line="440" w:lineRule="exact"/>
        <w:rPr>
          <w:color w:val="000000" w:themeColor="text1"/>
          <w:sz w:val="24"/>
        </w:rPr>
      </w:pPr>
    </w:p>
    <w:p w14:paraId="63C0FED6" w14:textId="77777777" w:rsidR="005D59F6" w:rsidRPr="00B65780" w:rsidRDefault="005D59F6">
      <w:pPr>
        <w:pStyle w:val="Layer1"/>
        <w:spacing w:line="440" w:lineRule="exact"/>
        <w:ind w:left="1" w:firstLineChars="216" w:firstLine="518"/>
        <w:rPr>
          <w:color w:val="000000" w:themeColor="text1"/>
          <w:sz w:val="24"/>
        </w:rPr>
      </w:pPr>
      <w:r w:rsidRPr="00B65780">
        <w:rPr>
          <w:color w:val="000000" w:themeColor="text1"/>
          <w:sz w:val="24"/>
        </w:rPr>
        <w:t>公司報酬率採</w:t>
      </w:r>
      <w:r w:rsidR="00FF39AF" w:rsidRPr="00B65780">
        <w:rPr>
          <w:color w:val="000000" w:themeColor="text1"/>
          <w:sz w:val="24"/>
        </w:rPr>
        <w:t>表</w:t>
      </w:r>
      <w:smartTag w:uri="urn:schemas-microsoft-com:office:smarttags" w:element="chsdate">
        <w:smartTagPr>
          <w:attr w:name="IsROCDate" w:val="False"/>
          <w:attr w:name="IsLunarDate" w:val="False"/>
          <w:attr w:name="Day" w:val="6"/>
          <w:attr w:name="Month" w:val="8"/>
          <w:attr w:name="Year" w:val="1930"/>
        </w:smartTagPr>
        <w:r w:rsidR="00FF39AF" w:rsidRPr="00B65780">
          <w:rPr>
            <w:color w:val="000000" w:themeColor="text1"/>
            <w:sz w:val="24"/>
          </w:rPr>
          <w:t>30-8-6</w:t>
        </w:r>
      </w:smartTag>
      <w:r w:rsidR="00FF39AF" w:rsidRPr="00B65780">
        <w:rPr>
          <w:color w:val="000000" w:themeColor="text1"/>
          <w:sz w:val="24"/>
        </w:rPr>
        <w:t>：資金運用收益率調整計算表</w:t>
      </w:r>
      <w:r w:rsidRPr="00B65780">
        <w:rPr>
          <w:color w:val="000000" w:themeColor="text1"/>
          <w:sz w:val="24"/>
        </w:rPr>
        <w:t>「資金運用收益率</w:t>
      </w:r>
      <w:r w:rsidRPr="00B65780">
        <w:rPr>
          <w:color w:val="000000" w:themeColor="text1"/>
          <w:sz w:val="24"/>
        </w:rPr>
        <w:t>(</w:t>
      </w:r>
      <w:r w:rsidRPr="00B65780">
        <w:rPr>
          <w:color w:val="000000" w:themeColor="text1"/>
          <w:sz w:val="24"/>
        </w:rPr>
        <w:t>最近五年度</w:t>
      </w:r>
      <w:r w:rsidRPr="00B65780">
        <w:rPr>
          <w:color w:val="000000" w:themeColor="text1"/>
          <w:sz w:val="24"/>
        </w:rPr>
        <w:t>)</w:t>
      </w:r>
      <w:r w:rsidRPr="00B65780">
        <w:rPr>
          <w:color w:val="000000" w:themeColor="text1"/>
          <w:sz w:val="24"/>
        </w:rPr>
        <w:t>」之平均值。</w:t>
      </w:r>
    </w:p>
    <w:p w14:paraId="7DFD3AB8" w14:textId="77777777" w:rsidR="005D59F6" w:rsidRPr="00B65780" w:rsidRDefault="005D59F6">
      <w:pPr>
        <w:pStyle w:val="Layer1"/>
        <w:spacing w:line="440" w:lineRule="exact"/>
        <w:ind w:firstLineChars="0" w:firstLine="0"/>
        <w:rPr>
          <w:color w:val="000000" w:themeColor="text1"/>
          <w:sz w:val="24"/>
        </w:rPr>
      </w:pPr>
    </w:p>
    <w:p w14:paraId="76C2A305" w14:textId="77777777" w:rsidR="005D59F6" w:rsidRPr="00B65780" w:rsidRDefault="007E569F">
      <w:pPr>
        <w:pStyle w:val="Layer1"/>
        <w:spacing w:line="440" w:lineRule="exact"/>
        <w:rPr>
          <w:color w:val="000000" w:themeColor="text1"/>
          <w:sz w:val="24"/>
        </w:rPr>
      </w:pPr>
      <w:r w:rsidRPr="00B65780">
        <w:rPr>
          <w:color w:val="000000" w:themeColor="text1"/>
          <w:sz w:val="24"/>
        </w:rPr>
        <w:t>保險業</w:t>
      </w:r>
      <w:r w:rsidR="005D59F6" w:rsidRPr="00B65780">
        <w:rPr>
          <w:color w:val="000000" w:themeColor="text1"/>
          <w:sz w:val="24"/>
        </w:rPr>
        <w:t>資產</w:t>
      </w:r>
      <w:r w:rsidR="00C63A99" w:rsidRPr="00B65780">
        <w:rPr>
          <w:color w:val="000000" w:themeColor="text1"/>
          <w:sz w:val="24"/>
        </w:rPr>
        <w:t>負債配置風險，主要包括以下五</w:t>
      </w:r>
      <w:r w:rsidR="005D59F6" w:rsidRPr="00B65780">
        <w:rPr>
          <w:color w:val="000000" w:themeColor="text1"/>
          <w:sz w:val="24"/>
        </w:rPr>
        <w:t>項：</w:t>
      </w:r>
    </w:p>
    <w:p w14:paraId="23F4F286" w14:textId="77777777" w:rsidR="005D59F6" w:rsidRPr="00B65780" w:rsidRDefault="005D59F6">
      <w:pPr>
        <w:spacing w:line="440" w:lineRule="exact"/>
        <w:jc w:val="both"/>
        <w:rPr>
          <w:color w:val="000000" w:themeColor="text1"/>
          <w:sz w:val="24"/>
        </w:rPr>
      </w:pPr>
      <w:r w:rsidRPr="00B65780">
        <w:rPr>
          <w:color w:val="000000" w:themeColor="text1"/>
          <w:sz w:val="24"/>
        </w:rPr>
        <w:t>4.1</w:t>
      </w:r>
      <w:r w:rsidRPr="00B65780">
        <w:rPr>
          <w:color w:val="000000" w:themeColor="text1"/>
          <w:sz w:val="24"/>
        </w:rPr>
        <w:tab/>
      </w:r>
      <w:r w:rsidRPr="00B65780">
        <w:rPr>
          <w:color w:val="000000" w:themeColor="text1"/>
          <w:sz w:val="24"/>
        </w:rPr>
        <w:t>長期住宅火險未滿期保費準備金</w:t>
      </w:r>
    </w:p>
    <w:p w14:paraId="0708D454" w14:textId="77777777" w:rsidR="005D59F6" w:rsidRPr="00B65780" w:rsidRDefault="005D59F6">
      <w:pPr>
        <w:pStyle w:val="Layer20"/>
        <w:spacing w:line="440" w:lineRule="exact"/>
        <w:ind w:left="585"/>
        <w:jc w:val="both"/>
        <w:rPr>
          <w:color w:val="000000" w:themeColor="text1"/>
        </w:rPr>
      </w:pPr>
      <w:r w:rsidRPr="00B65780">
        <w:rPr>
          <w:color w:val="000000" w:themeColor="text1"/>
        </w:rPr>
        <w:t>長期住宅火險未滿期保費準備金風險資本額，按資本適足性相關填報表格之未滿期保費準備金報告表所記錄之帳載金額及規定之風險係數計算計算風險資本額。</w:t>
      </w:r>
    </w:p>
    <w:p w14:paraId="78C63F3A" w14:textId="77777777" w:rsidR="005D59F6" w:rsidRPr="00B65780" w:rsidRDefault="005D59F6">
      <w:pPr>
        <w:spacing w:line="440" w:lineRule="exact"/>
        <w:jc w:val="both"/>
        <w:rPr>
          <w:color w:val="000000" w:themeColor="text1"/>
          <w:sz w:val="24"/>
        </w:rPr>
      </w:pPr>
      <w:r w:rsidRPr="00B65780">
        <w:rPr>
          <w:color w:val="000000" w:themeColor="text1"/>
          <w:sz w:val="24"/>
        </w:rPr>
        <w:t>4.2</w:t>
      </w:r>
      <w:r w:rsidRPr="00B65780">
        <w:rPr>
          <w:color w:val="000000" w:themeColor="text1"/>
          <w:sz w:val="24"/>
        </w:rPr>
        <w:tab/>
      </w:r>
      <w:r w:rsidRPr="00B65780">
        <w:rPr>
          <w:color w:val="000000" w:themeColor="text1"/>
          <w:sz w:val="24"/>
        </w:rPr>
        <w:t>長期商業火險未滿期保費準備金</w:t>
      </w:r>
    </w:p>
    <w:p w14:paraId="6874946C" w14:textId="77777777" w:rsidR="005D59F6" w:rsidRPr="00B65780" w:rsidRDefault="005D59F6">
      <w:pPr>
        <w:pStyle w:val="Layer20"/>
        <w:spacing w:line="440" w:lineRule="exact"/>
        <w:ind w:left="585"/>
        <w:jc w:val="both"/>
        <w:rPr>
          <w:color w:val="000000" w:themeColor="text1"/>
        </w:rPr>
      </w:pPr>
      <w:r w:rsidRPr="00B65780">
        <w:rPr>
          <w:color w:val="000000" w:themeColor="text1"/>
        </w:rPr>
        <w:t>長期商業火險未滿期保費準備金風險資本額，按資本適足性相關填報表格之未滿期保費準備金報告表所記錄之帳載金額及規定之風險係數計算計算風險資本額。</w:t>
      </w:r>
    </w:p>
    <w:p w14:paraId="5B6ED2EB" w14:textId="77777777" w:rsidR="005D59F6" w:rsidRPr="00B65780" w:rsidRDefault="005D59F6">
      <w:pPr>
        <w:spacing w:line="440" w:lineRule="exact"/>
        <w:jc w:val="both"/>
        <w:rPr>
          <w:color w:val="000000" w:themeColor="text1"/>
          <w:sz w:val="24"/>
        </w:rPr>
      </w:pPr>
      <w:r w:rsidRPr="00B65780">
        <w:rPr>
          <w:color w:val="000000" w:themeColor="text1"/>
          <w:sz w:val="24"/>
        </w:rPr>
        <w:t>4.3</w:t>
      </w:r>
      <w:r w:rsidRPr="00B65780">
        <w:rPr>
          <w:color w:val="000000" w:themeColor="text1"/>
          <w:sz w:val="24"/>
        </w:rPr>
        <w:tab/>
      </w:r>
      <w:r w:rsidRPr="00B65780">
        <w:rPr>
          <w:color w:val="000000" w:themeColor="text1"/>
          <w:sz w:val="24"/>
        </w:rPr>
        <w:t>還本型火險責任準備金</w:t>
      </w:r>
    </w:p>
    <w:p w14:paraId="459E597D" w14:textId="77777777" w:rsidR="005D59F6" w:rsidRPr="00B65780" w:rsidRDefault="005D59F6">
      <w:pPr>
        <w:pStyle w:val="Layer20"/>
        <w:spacing w:line="440" w:lineRule="exact"/>
        <w:ind w:left="585"/>
        <w:jc w:val="both"/>
        <w:rPr>
          <w:color w:val="000000" w:themeColor="text1"/>
        </w:rPr>
      </w:pPr>
      <w:r w:rsidRPr="00B65780">
        <w:rPr>
          <w:color w:val="000000" w:themeColor="text1"/>
        </w:rPr>
        <w:t>還本型火險責任準備金項目係指還本型長期住宅火險責任準備金及還本型長期商業火險責任準備金。所謂還本型火險包含有優惠退費之火險及還本之火險的部分。</w:t>
      </w:r>
    </w:p>
    <w:p w14:paraId="66DBDB43" w14:textId="77777777" w:rsidR="005D59F6" w:rsidRPr="00B65780" w:rsidRDefault="005D59F6">
      <w:pPr>
        <w:pStyle w:val="Layer20"/>
        <w:spacing w:line="440" w:lineRule="exact"/>
        <w:ind w:left="585"/>
        <w:jc w:val="both"/>
        <w:rPr>
          <w:color w:val="000000" w:themeColor="text1"/>
        </w:rPr>
      </w:pPr>
    </w:p>
    <w:p w14:paraId="1B7784CA" w14:textId="77777777" w:rsidR="005D59F6" w:rsidRPr="00B65780" w:rsidRDefault="005D59F6">
      <w:pPr>
        <w:pStyle w:val="Layer20"/>
        <w:spacing w:line="440" w:lineRule="exact"/>
        <w:ind w:left="585"/>
        <w:jc w:val="both"/>
        <w:rPr>
          <w:color w:val="000000" w:themeColor="text1"/>
        </w:rPr>
      </w:pPr>
      <w:r w:rsidRPr="00B65780">
        <w:rPr>
          <w:color w:val="000000" w:themeColor="text1"/>
        </w:rPr>
        <w:t>還本型火險責任準備金風險資本額，按資本適足性相關填報表格之責任準備金報告表所記錄之帳載金額及規定之風險係數計算計算風險資本額。</w:t>
      </w:r>
    </w:p>
    <w:p w14:paraId="532DFEFE" w14:textId="77777777" w:rsidR="005D59F6" w:rsidRPr="00B65780" w:rsidRDefault="005D59F6">
      <w:pPr>
        <w:spacing w:line="440" w:lineRule="exact"/>
        <w:jc w:val="both"/>
        <w:rPr>
          <w:color w:val="000000" w:themeColor="text1"/>
          <w:sz w:val="24"/>
        </w:rPr>
      </w:pPr>
      <w:r w:rsidRPr="00B65780">
        <w:rPr>
          <w:color w:val="000000" w:themeColor="text1"/>
          <w:sz w:val="24"/>
        </w:rPr>
        <w:t>4.4</w:t>
      </w:r>
      <w:r w:rsidRPr="00B65780">
        <w:rPr>
          <w:color w:val="000000" w:themeColor="text1"/>
          <w:sz w:val="24"/>
        </w:rPr>
        <w:tab/>
      </w:r>
      <w:r w:rsidRPr="00B65780">
        <w:rPr>
          <w:color w:val="000000" w:themeColor="text1"/>
          <w:sz w:val="24"/>
        </w:rPr>
        <w:t>還本型火險未滿期保費準備金</w:t>
      </w:r>
    </w:p>
    <w:p w14:paraId="269C264C" w14:textId="77777777" w:rsidR="005D59F6" w:rsidRPr="00B65780" w:rsidRDefault="005D59F6">
      <w:pPr>
        <w:pStyle w:val="Layer20"/>
        <w:spacing w:line="440" w:lineRule="exact"/>
        <w:ind w:left="585"/>
        <w:jc w:val="both"/>
        <w:rPr>
          <w:color w:val="000000" w:themeColor="text1"/>
        </w:rPr>
      </w:pPr>
      <w:r w:rsidRPr="00B65780">
        <w:rPr>
          <w:color w:val="000000" w:themeColor="text1"/>
        </w:rPr>
        <w:t>還本型火險未滿期保費準備金項目係指還本型長期住宅火險未滿期責任準備金及還本型長期商業火險未滿期責任準備金。</w:t>
      </w:r>
    </w:p>
    <w:p w14:paraId="4F760B26" w14:textId="77777777" w:rsidR="005D59F6" w:rsidRPr="00B65780" w:rsidRDefault="005D59F6">
      <w:pPr>
        <w:pStyle w:val="Layer20"/>
        <w:spacing w:line="440" w:lineRule="exact"/>
        <w:ind w:left="585"/>
        <w:jc w:val="both"/>
        <w:rPr>
          <w:color w:val="000000" w:themeColor="text1"/>
        </w:rPr>
      </w:pPr>
    </w:p>
    <w:p w14:paraId="7E968CF7" w14:textId="77777777" w:rsidR="005D59F6" w:rsidRPr="00B65780" w:rsidRDefault="005D59F6">
      <w:pPr>
        <w:pStyle w:val="Layer20"/>
        <w:spacing w:line="440" w:lineRule="exact"/>
        <w:ind w:left="585"/>
        <w:jc w:val="both"/>
        <w:rPr>
          <w:color w:val="000000" w:themeColor="text1"/>
        </w:rPr>
      </w:pPr>
      <w:r w:rsidRPr="00B65780">
        <w:rPr>
          <w:color w:val="000000" w:themeColor="text1"/>
        </w:rPr>
        <w:t>還本型火險未滿期保費準備金按公司所應提存之未滿期保費準備金為填報部位。還本火險未滿期保費準備金風險資本額，按資本適足性相關填報表格之未滿期保費準備金報告表所記錄之帳載金額及規定之風險係數計算計算風險資本額。</w:t>
      </w:r>
    </w:p>
    <w:p w14:paraId="70AAC99A" w14:textId="77777777" w:rsidR="00C63A99" w:rsidRPr="00B65780" w:rsidRDefault="00C63A99" w:rsidP="00C63A99">
      <w:pPr>
        <w:spacing w:line="440" w:lineRule="exact"/>
        <w:jc w:val="both"/>
        <w:rPr>
          <w:color w:val="000000" w:themeColor="text1"/>
          <w:sz w:val="24"/>
        </w:rPr>
      </w:pPr>
      <w:r w:rsidRPr="00B65780">
        <w:rPr>
          <w:color w:val="000000" w:themeColor="text1"/>
          <w:sz w:val="24"/>
        </w:rPr>
        <w:t>4.5</w:t>
      </w:r>
      <w:r w:rsidRPr="00B65780">
        <w:rPr>
          <w:color w:val="000000" w:themeColor="text1"/>
          <w:sz w:val="24"/>
        </w:rPr>
        <w:tab/>
      </w:r>
      <w:r w:rsidRPr="00B65780">
        <w:rPr>
          <w:color w:val="000000" w:themeColor="text1"/>
          <w:sz w:val="24"/>
        </w:rPr>
        <w:t>長年期保險責任準備金</w:t>
      </w:r>
      <w:r w:rsidRPr="00B65780">
        <w:rPr>
          <w:color w:val="000000" w:themeColor="text1"/>
          <w:sz w:val="24"/>
        </w:rPr>
        <w:t>/</w:t>
      </w:r>
      <w:r w:rsidRPr="00B65780">
        <w:rPr>
          <w:color w:val="000000" w:themeColor="text1"/>
          <w:sz w:val="24"/>
        </w:rPr>
        <w:t>未滿期保費準備金</w:t>
      </w:r>
    </w:p>
    <w:p w14:paraId="63050C1C" w14:textId="77777777" w:rsidR="00B25981" w:rsidRPr="00B65780" w:rsidRDefault="00B25981" w:rsidP="00B25981">
      <w:pPr>
        <w:pStyle w:val="Layer20"/>
        <w:spacing w:line="440" w:lineRule="exact"/>
        <w:ind w:left="585"/>
        <w:jc w:val="both"/>
        <w:rPr>
          <w:color w:val="000000" w:themeColor="text1"/>
        </w:rPr>
      </w:pPr>
      <w:r w:rsidRPr="00B65780">
        <w:rPr>
          <w:color w:val="000000" w:themeColor="text1"/>
        </w:rPr>
        <w:t>長年期保險責任準備金</w:t>
      </w:r>
      <w:r w:rsidRPr="00B65780">
        <w:rPr>
          <w:color w:val="000000" w:themeColor="text1"/>
        </w:rPr>
        <w:t>/</w:t>
      </w:r>
      <w:r w:rsidRPr="00B65780">
        <w:rPr>
          <w:color w:val="000000" w:themeColor="text1"/>
        </w:rPr>
        <w:t>未滿期保費準備金項目係指長年期傷害保險責任準備金</w:t>
      </w:r>
      <w:r w:rsidRPr="00B65780">
        <w:rPr>
          <w:color w:val="000000" w:themeColor="text1"/>
        </w:rPr>
        <w:t>/</w:t>
      </w:r>
      <w:r w:rsidRPr="00B65780">
        <w:rPr>
          <w:color w:val="000000" w:themeColor="text1"/>
        </w:rPr>
        <w:t>未滿期保費準備金及長年期健康保險責任準備金</w:t>
      </w:r>
      <w:r w:rsidRPr="00B65780">
        <w:rPr>
          <w:color w:val="000000" w:themeColor="text1"/>
        </w:rPr>
        <w:t>/</w:t>
      </w:r>
      <w:r w:rsidRPr="00B65780">
        <w:rPr>
          <w:color w:val="000000" w:themeColor="text1"/>
        </w:rPr>
        <w:t>未滿期保費準備金。</w:t>
      </w:r>
    </w:p>
    <w:p w14:paraId="53AE6F0E" w14:textId="77777777" w:rsidR="00C63A99" w:rsidRPr="00B65780" w:rsidRDefault="00C63A99" w:rsidP="00C63A99">
      <w:pPr>
        <w:pStyle w:val="Layer20"/>
        <w:spacing w:line="440" w:lineRule="exact"/>
        <w:ind w:left="585"/>
        <w:jc w:val="both"/>
        <w:rPr>
          <w:color w:val="000000" w:themeColor="text1"/>
        </w:rPr>
      </w:pPr>
    </w:p>
    <w:p w14:paraId="65E7409A" w14:textId="77777777" w:rsidR="00281B0A" w:rsidRPr="00B65780" w:rsidRDefault="00C63A99" w:rsidP="00C63A99">
      <w:pPr>
        <w:pStyle w:val="Layer20"/>
        <w:spacing w:line="440" w:lineRule="exact"/>
        <w:ind w:left="585"/>
        <w:jc w:val="both"/>
        <w:rPr>
          <w:color w:val="000000" w:themeColor="text1"/>
        </w:rPr>
      </w:pPr>
      <w:r w:rsidRPr="00B65780">
        <w:rPr>
          <w:color w:val="000000" w:themeColor="text1"/>
        </w:rPr>
        <w:t>長年期保險責任準備金</w:t>
      </w:r>
      <w:r w:rsidRPr="00B65780">
        <w:rPr>
          <w:color w:val="000000" w:themeColor="text1"/>
        </w:rPr>
        <w:t>/</w:t>
      </w:r>
      <w:r w:rsidRPr="00B65780">
        <w:rPr>
          <w:color w:val="000000" w:themeColor="text1"/>
        </w:rPr>
        <w:t>未滿期保費準備金</w:t>
      </w:r>
      <w:r w:rsidR="00281B0A" w:rsidRPr="00B65780">
        <w:rPr>
          <w:color w:val="000000" w:themeColor="text1"/>
        </w:rPr>
        <w:t>之風險資本額以公式表示如下：</w:t>
      </w:r>
    </w:p>
    <w:p w14:paraId="73A64FF3" w14:textId="77777777" w:rsidR="00281B0A" w:rsidRPr="00B65780" w:rsidRDefault="00281B0A" w:rsidP="00281B0A">
      <w:pPr>
        <w:pStyle w:val="Layer1"/>
        <w:spacing w:line="440" w:lineRule="exact"/>
        <w:ind w:firstLineChars="1350" w:firstLine="3240"/>
        <w:rPr>
          <w:color w:val="000000" w:themeColor="text1"/>
          <w:sz w:val="24"/>
        </w:rPr>
      </w:pPr>
      <w:proofErr w:type="spellStart"/>
      <w:r w:rsidRPr="00B65780">
        <w:rPr>
          <w:color w:val="000000" w:themeColor="text1"/>
          <w:sz w:val="24"/>
        </w:rPr>
        <w:t>R×Max</w:t>
      </w:r>
      <w:proofErr w:type="spellEnd"/>
      <w:r w:rsidRPr="00B65780">
        <w:rPr>
          <w:color w:val="000000" w:themeColor="text1"/>
          <w:sz w:val="24"/>
        </w:rPr>
        <w:t>{[A</w:t>
      </w:r>
      <w:r w:rsidRPr="00B65780">
        <w:rPr>
          <w:color w:val="000000" w:themeColor="text1"/>
          <w:sz w:val="24"/>
        </w:rPr>
        <w:t>－</w:t>
      </w:r>
      <w:r w:rsidRPr="00B65780">
        <w:rPr>
          <w:color w:val="000000" w:themeColor="text1"/>
          <w:sz w:val="24"/>
        </w:rPr>
        <w:t>B],0} + 0.</w:t>
      </w:r>
      <w:r w:rsidR="00480F68" w:rsidRPr="00B65780">
        <w:rPr>
          <w:color w:val="000000" w:themeColor="text1"/>
          <w:sz w:val="24"/>
        </w:rPr>
        <w:t>8</w:t>
      </w:r>
      <w:r w:rsidRPr="00B65780">
        <w:rPr>
          <w:color w:val="000000" w:themeColor="text1"/>
          <w:sz w:val="24"/>
        </w:rPr>
        <w:t>×</w:t>
      </w:r>
      <w:r w:rsidRPr="00B65780">
        <w:rPr>
          <w:color w:val="000000" w:themeColor="text1"/>
          <w:sz w:val="24"/>
        </w:rPr>
        <w:t>上年度底風險資本額</w:t>
      </w:r>
    </w:p>
    <w:p w14:paraId="4E560EB8" w14:textId="77777777" w:rsidR="00281B0A" w:rsidRPr="00B65780" w:rsidRDefault="00281B0A" w:rsidP="00281B0A">
      <w:pPr>
        <w:pStyle w:val="Layer1"/>
        <w:spacing w:line="440" w:lineRule="exact"/>
        <w:ind w:firstLineChars="1350" w:firstLine="3240"/>
        <w:rPr>
          <w:color w:val="000000" w:themeColor="text1"/>
          <w:sz w:val="24"/>
        </w:rPr>
      </w:pPr>
      <w:r w:rsidRPr="00B65780">
        <w:rPr>
          <w:color w:val="000000" w:themeColor="text1"/>
          <w:sz w:val="24"/>
        </w:rPr>
        <w:t>R</w:t>
      </w:r>
      <w:r w:rsidRPr="00B65780">
        <w:rPr>
          <w:color w:val="000000" w:themeColor="text1"/>
          <w:sz w:val="24"/>
        </w:rPr>
        <w:t>：責任準備金或未滿期保費準備金</w:t>
      </w:r>
    </w:p>
    <w:p w14:paraId="567F82FB" w14:textId="77777777" w:rsidR="00281B0A" w:rsidRPr="00B65780" w:rsidRDefault="00281B0A" w:rsidP="00281B0A">
      <w:pPr>
        <w:pStyle w:val="Layer1"/>
        <w:spacing w:line="440" w:lineRule="exact"/>
        <w:ind w:firstLineChars="1350" w:firstLine="3240"/>
        <w:rPr>
          <w:color w:val="000000" w:themeColor="text1"/>
          <w:sz w:val="24"/>
        </w:rPr>
      </w:pPr>
      <w:r w:rsidRPr="00B65780">
        <w:rPr>
          <w:color w:val="000000" w:themeColor="text1"/>
          <w:sz w:val="24"/>
        </w:rPr>
        <w:t>A</w:t>
      </w:r>
      <w:r w:rsidRPr="00B65780">
        <w:rPr>
          <w:color w:val="000000" w:themeColor="text1"/>
          <w:sz w:val="24"/>
        </w:rPr>
        <w:t>：預定利率</w:t>
      </w:r>
    </w:p>
    <w:p w14:paraId="74D0C4BA" w14:textId="77777777" w:rsidR="00C63A99" w:rsidRPr="00B65780" w:rsidRDefault="00281B0A" w:rsidP="00281B0A">
      <w:pPr>
        <w:pStyle w:val="Layer1"/>
        <w:spacing w:line="440" w:lineRule="exact"/>
        <w:ind w:firstLineChars="1350" w:firstLine="3240"/>
        <w:rPr>
          <w:color w:val="000000" w:themeColor="text1"/>
        </w:rPr>
      </w:pPr>
      <w:r w:rsidRPr="00B65780">
        <w:rPr>
          <w:color w:val="000000" w:themeColor="text1"/>
          <w:sz w:val="24"/>
        </w:rPr>
        <w:t>B</w:t>
      </w:r>
      <w:r w:rsidRPr="00B65780">
        <w:rPr>
          <w:color w:val="000000" w:themeColor="text1"/>
          <w:sz w:val="24"/>
        </w:rPr>
        <w:t>：公司投資報酬率</w:t>
      </w:r>
      <w:r w:rsidRPr="00B65780">
        <w:rPr>
          <w:color w:val="000000" w:themeColor="text1"/>
        </w:rPr>
        <w:t xml:space="preserve"> </w:t>
      </w:r>
    </w:p>
    <w:p w14:paraId="081802D8" w14:textId="77777777" w:rsidR="00C63A99" w:rsidRPr="00B65780" w:rsidRDefault="00C63A99" w:rsidP="00C63A99">
      <w:pPr>
        <w:pStyle w:val="Layer1"/>
        <w:spacing w:line="440" w:lineRule="exact"/>
        <w:rPr>
          <w:color w:val="000000" w:themeColor="text1"/>
          <w:sz w:val="24"/>
        </w:rPr>
      </w:pPr>
    </w:p>
    <w:p w14:paraId="1C31C1E8" w14:textId="77777777" w:rsidR="005D59F6" w:rsidRPr="00B65780" w:rsidRDefault="005D59F6">
      <w:pPr>
        <w:pStyle w:val="Layer1"/>
        <w:spacing w:line="440" w:lineRule="exact"/>
        <w:rPr>
          <w:color w:val="000000" w:themeColor="text1"/>
          <w:sz w:val="24"/>
        </w:rPr>
      </w:pPr>
    </w:p>
    <w:p w14:paraId="3BE8A5EB" w14:textId="2864DBBE" w:rsidR="005D59F6" w:rsidRDefault="00C63A99">
      <w:pPr>
        <w:pStyle w:val="Layer1"/>
        <w:spacing w:line="440" w:lineRule="exact"/>
        <w:rPr>
          <w:color w:val="000000" w:themeColor="text1"/>
          <w:sz w:val="24"/>
        </w:rPr>
      </w:pPr>
      <w:r w:rsidRPr="00B65780">
        <w:rPr>
          <w:color w:val="000000" w:themeColor="text1"/>
          <w:sz w:val="24"/>
        </w:rPr>
        <w:t>分別按前述方式計算五</w:t>
      </w:r>
      <w:r w:rsidR="005D59F6" w:rsidRPr="00B65780">
        <w:rPr>
          <w:color w:val="000000" w:themeColor="text1"/>
          <w:sz w:val="24"/>
        </w:rPr>
        <w:t>項準備金之風險資本額後，再將</w:t>
      </w:r>
      <w:r w:rsidR="00D64E08" w:rsidRPr="00B65780">
        <w:rPr>
          <w:color w:val="000000" w:themeColor="text1"/>
          <w:sz w:val="24"/>
        </w:rPr>
        <w:t>五</w:t>
      </w:r>
      <w:r w:rsidR="005D59F6" w:rsidRPr="00B65780">
        <w:rPr>
          <w:color w:val="000000" w:themeColor="text1"/>
          <w:sz w:val="24"/>
        </w:rPr>
        <w:t>者合計即為資產負債配置風險之風險資本額。</w:t>
      </w:r>
    </w:p>
    <w:p w14:paraId="404EDE7E" w14:textId="2CBA52C7" w:rsidR="00B425A4" w:rsidRDefault="00B425A4">
      <w:pPr>
        <w:widowControl/>
        <w:rPr>
          <w:color w:val="000000" w:themeColor="text1"/>
          <w:sz w:val="24"/>
        </w:rPr>
      </w:pPr>
      <w:r>
        <w:rPr>
          <w:color w:val="000000" w:themeColor="text1"/>
          <w:sz w:val="24"/>
        </w:rPr>
        <w:br w:type="page"/>
      </w:r>
    </w:p>
    <w:p w14:paraId="6731EA88" w14:textId="5E4F2B4B" w:rsidR="005D59F6" w:rsidRPr="00B65780" w:rsidRDefault="005D59F6">
      <w:pPr>
        <w:pStyle w:val="1"/>
        <w:spacing w:afterLines="0" w:after="0" w:line="440" w:lineRule="exact"/>
        <w:rPr>
          <w:color w:val="000000" w:themeColor="text1"/>
          <w:szCs w:val="40"/>
        </w:rPr>
      </w:pPr>
      <w:bookmarkStart w:id="356" w:name="_Toc103672924"/>
      <w:r w:rsidRPr="00B65780">
        <w:rPr>
          <w:color w:val="000000" w:themeColor="text1"/>
          <w:szCs w:val="40"/>
        </w:rPr>
        <w:lastRenderedPageBreak/>
        <w:t>表</w:t>
      </w:r>
      <w:r w:rsidRPr="00B65780">
        <w:rPr>
          <w:color w:val="000000" w:themeColor="text1"/>
          <w:szCs w:val="40"/>
        </w:rPr>
        <w:t>30-7</w:t>
      </w:r>
      <w:r w:rsidRPr="00B65780">
        <w:rPr>
          <w:color w:val="000000" w:themeColor="text1"/>
          <w:szCs w:val="40"/>
        </w:rPr>
        <w:t>：</w:t>
      </w:r>
      <w:r w:rsidRPr="00B65780">
        <w:rPr>
          <w:color w:val="000000" w:themeColor="text1"/>
          <w:szCs w:val="40"/>
        </w:rPr>
        <w:t>R5</w:t>
      </w:r>
      <w:r w:rsidRPr="00B65780">
        <w:rPr>
          <w:color w:val="000000" w:themeColor="text1"/>
          <w:szCs w:val="40"/>
        </w:rPr>
        <w:t>：其他風險計算表</w:t>
      </w:r>
      <w:bookmarkEnd w:id="356"/>
    </w:p>
    <w:p w14:paraId="00FF4C29" w14:textId="77777777" w:rsidR="005D59F6" w:rsidRPr="00B65780" w:rsidRDefault="005D59F6">
      <w:pPr>
        <w:spacing w:line="440" w:lineRule="exact"/>
        <w:rPr>
          <w:color w:val="000000" w:themeColor="text1"/>
          <w:sz w:val="24"/>
        </w:rPr>
      </w:pPr>
      <w:r w:rsidRPr="00B65780">
        <w:rPr>
          <w:color w:val="000000" w:themeColor="text1"/>
          <w:sz w:val="24"/>
        </w:rPr>
        <w:tab/>
      </w:r>
      <w:r w:rsidRPr="00B65780">
        <w:rPr>
          <w:color w:val="000000" w:themeColor="text1"/>
          <w:sz w:val="24"/>
        </w:rPr>
        <w:t>本計算報表填報的目的在於表達</w:t>
      </w:r>
      <w:r w:rsidR="007E569F" w:rsidRPr="00B65780">
        <w:rPr>
          <w:color w:val="000000" w:themeColor="text1"/>
          <w:sz w:val="24"/>
        </w:rPr>
        <w:t>保險業</w:t>
      </w:r>
      <w:r w:rsidRPr="00B65780">
        <w:rPr>
          <w:color w:val="000000" w:themeColor="text1"/>
          <w:sz w:val="24"/>
        </w:rPr>
        <w:t>經營業務時，除上述四項風險外可能面對的其他風險，主要包含項目是</w:t>
      </w:r>
      <w:r w:rsidR="00FF28ED" w:rsidRPr="00B65780">
        <w:rPr>
          <w:color w:val="000000" w:themeColor="text1"/>
          <w:sz w:val="24"/>
        </w:rPr>
        <w:t>作業</w:t>
      </w:r>
      <w:r w:rsidRPr="00B65780">
        <w:rPr>
          <w:color w:val="000000" w:themeColor="text1"/>
          <w:sz w:val="24"/>
        </w:rPr>
        <w:t>風險</w:t>
      </w:r>
      <w:r w:rsidRPr="00B65780">
        <w:rPr>
          <w:color w:val="000000" w:themeColor="text1"/>
          <w:sz w:val="24"/>
        </w:rPr>
        <w:t xml:space="preserve">(Operational Risk) </w:t>
      </w:r>
      <w:r w:rsidRPr="00B65780">
        <w:rPr>
          <w:color w:val="000000" w:themeColor="text1"/>
          <w:sz w:val="24"/>
        </w:rPr>
        <w:t>及市場招攬行為而生之作業風險，</w:t>
      </w:r>
      <w:r w:rsidR="00357943" w:rsidRPr="00B65780">
        <w:rPr>
          <w:color w:val="000000" w:themeColor="text1"/>
          <w:sz w:val="24"/>
        </w:rPr>
        <w:t>作業</w:t>
      </w:r>
      <w:r w:rsidRPr="00B65780">
        <w:rPr>
          <w:color w:val="000000" w:themeColor="text1"/>
          <w:sz w:val="24"/>
        </w:rPr>
        <w:t>風險其係指保險業因營運上各項因素所導致的直接或間接的可能損失，</w:t>
      </w:r>
      <w:r w:rsidR="00357943" w:rsidRPr="00B65780">
        <w:rPr>
          <w:color w:val="000000" w:themeColor="text1"/>
          <w:sz w:val="24"/>
        </w:rPr>
        <w:t>作業</w:t>
      </w:r>
      <w:r w:rsidRPr="00B65780">
        <w:rPr>
          <w:color w:val="000000" w:themeColor="text1"/>
          <w:sz w:val="24"/>
        </w:rPr>
        <w:t>風險的來源包括五大方面：員工</w:t>
      </w:r>
      <w:r w:rsidRPr="00B65780">
        <w:rPr>
          <w:color w:val="000000" w:themeColor="text1"/>
          <w:sz w:val="24"/>
        </w:rPr>
        <w:t>(</w:t>
      </w:r>
      <w:r w:rsidRPr="00B65780">
        <w:rPr>
          <w:color w:val="000000" w:themeColor="text1"/>
          <w:sz w:val="24"/>
        </w:rPr>
        <w:t>人為疏失、舞弊等</w:t>
      </w:r>
      <w:r w:rsidRPr="00B65780">
        <w:rPr>
          <w:color w:val="000000" w:themeColor="text1"/>
          <w:sz w:val="24"/>
        </w:rPr>
        <w:t>)</w:t>
      </w:r>
      <w:r w:rsidRPr="00B65780">
        <w:rPr>
          <w:color w:val="000000" w:themeColor="text1"/>
          <w:sz w:val="24"/>
        </w:rPr>
        <w:t>，技術</w:t>
      </w:r>
      <w:r w:rsidRPr="00B65780">
        <w:rPr>
          <w:color w:val="000000" w:themeColor="text1"/>
          <w:sz w:val="24"/>
        </w:rPr>
        <w:t>(</w:t>
      </w:r>
      <w:r w:rsidRPr="00B65780">
        <w:rPr>
          <w:color w:val="000000" w:themeColor="text1"/>
          <w:sz w:val="24"/>
        </w:rPr>
        <w:t>電腦系統出問題等</w:t>
      </w:r>
      <w:r w:rsidRPr="00B65780">
        <w:rPr>
          <w:color w:val="000000" w:themeColor="text1"/>
          <w:sz w:val="24"/>
        </w:rPr>
        <w:t>)</w:t>
      </w:r>
      <w:r w:rsidRPr="00B65780">
        <w:rPr>
          <w:color w:val="000000" w:themeColor="text1"/>
          <w:sz w:val="24"/>
        </w:rPr>
        <w:t>，顧客關係</w:t>
      </w:r>
      <w:r w:rsidRPr="00B65780">
        <w:rPr>
          <w:color w:val="000000" w:themeColor="text1"/>
          <w:sz w:val="24"/>
        </w:rPr>
        <w:t>(</w:t>
      </w:r>
      <w:r w:rsidRPr="00B65780">
        <w:rPr>
          <w:color w:val="000000" w:themeColor="text1"/>
          <w:sz w:val="24"/>
        </w:rPr>
        <w:t>與顧客的糾紛或訴訟等</w:t>
      </w:r>
      <w:r w:rsidRPr="00B65780">
        <w:rPr>
          <w:color w:val="000000" w:themeColor="text1"/>
          <w:sz w:val="24"/>
        </w:rPr>
        <w:t>)</w:t>
      </w:r>
      <w:r w:rsidRPr="00B65780">
        <w:rPr>
          <w:color w:val="000000" w:themeColor="text1"/>
          <w:sz w:val="24"/>
        </w:rPr>
        <w:t>，意外</w:t>
      </w:r>
      <w:r w:rsidRPr="00B65780">
        <w:rPr>
          <w:color w:val="000000" w:themeColor="text1"/>
          <w:sz w:val="24"/>
        </w:rPr>
        <w:t>(</w:t>
      </w:r>
      <w:r w:rsidRPr="00B65780">
        <w:rPr>
          <w:color w:val="000000" w:themeColor="text1"/>
          <w:sz w:val="24"/>
        </w:rPr>
        <w:t>火災、巨災等</w:t>
      </w:r>
      <w:r w:rsidRPr="00B65780">
        <w:rPr>
          <w:color w:val="000000" w:themeColor="text1"/>
          <w:sz w:val="24"/>
        </w:rPr>
        <w:t>)</w:t>
      </w:r>
      <w:r w:rsidRPr="00B65780">
        <w:rPr>
          <w:color w:val="000000" w:themeColor="text1"/>
          <w:sz w:val="24"/>
        </w:rPr>
        <w:t>，以及外在環境</w:t>
      </w:r>
      <w:r w:rsidRPr="00B65780">
        <w:rPr>
          <w:color w:val="000000" w:themeColor="text1"/>
          <w:sz w:val="24"/>
        </w:rPr>
        <w:t>(</w:t>
      </w:r>
      <w:r w:rsidRPr="00B65780">
        <w:rPr>
          <w:color w:val="000000" w:themeColor="text1"/>
          <w:sz w:val="24"/>
        </w:rPr>
        <w:t>外來的詐欺等</w:t>
      </w:r>
      <w:r w:rsidRPr="00B65780">
        <w:rPr>
          <w:color w:val="000000" w:themeColor="text1"/>
          <w:sz w:val="24"/>
        </w:rPr>
        <w:t>)</w:t>
      </w:r>
      <w:r w:rsidRPr="00B65780">
        <w:rPr>
          <w:color w:val="000000" w:themeColor="text1"/>
          <w:sz w:val="24"/>
        </w:rPr>
        <w:t>。市場招攬行為而生之作業風險係指業務員經授權從事保險招攬行為時所產生之申訴案件，導致所屬公司因而受有損失之風險。</w:t>
      </w:r>
    </w:p>
    <w:p w14:paraId="5D1971D2" w14:textId="77777777" w:rsidR="005D59F6" w:rsidRPr="00B65780" w:rsidRDefault="005D59F6">
      <w:pPr>
        <w:spacing w:line="440" w:lineRule="exact"/>
        <w:rPr>
          <w:color w:val="000000" w:themeColor="text1"/>
          <w:sz w:val="24"/>
        </w:rPr>
      </w:pPr>
    </w:p>
    <w:p w14:paraId="34307695" w14:textId="77777777" w:rsidR="005D59F6" w:rsidRPr="00B65780" w:rsidRDefault="005D59F6">
      <w:pPr>
        <w:spacing w:line="440" w:lineRule="exact"/>
        <w:rPr>
          <w:color w:val="000000" w:themeColor="text1"/>
          <w:sz w:val="24"/>
        </w:rPr>
      </w:pPr>
      <w:r w:rsidRPr="00B65780">
        <w:rPr>
          <w:color w:val="000000" w:themeColor="text1"/>
          <w:sz w:val="24"/>
        </w:rPr>
        <w:tab/>
      </w:r>
      <w:r w:rsidRPr="00B65780">
        <w:rPr>
          <w:color w:val="000000" w:themeColor="text1"/>
          <w:sz w:val="24"/>
        </w:rPr>
        <w:t>是故依此風險計算應提存之自有資本，試圖保障保險業不致因為</w:t>
      </w:r>
      <w:r w:rsidR="00357943" w:rsidRPr="00B65780">
        <w:rPr>
          <w:color w:val="000000" w:themeColor="text1"/>
          <w:sz w:val="24"/>
        </w:rPr>
        <w:t>作業</w:t>
      </w:r>
      <w:r w:rsidRPr="00B65780">
        <w:rPr>
          <w:color w:val="000000" w:themeColor="text1"/>
          <w:sz w:val="24"/>
        </w:rPr>
        <w:t>風險的突然惡化，造成保險業無法清償之危險。由於暫無實證資料來估計各保險業</w:t>
      </w:r>
      <w:r w:rsidR="00357943" w:rsidRPr="00B65780">
        <w:rPr>
          <w:color w:val="000000" w:themeColor="text1"/>
          <w:sz w:val="24"/>
        </w:rPr>
        <w:t>作業</w:t>
      </w:r>
      <w:r w:rsidRPr="00B65780">
        <w:rPr>
          <w:color w:val="000000" w:themeColor="text1"/>
          <w:sz w:val="24"/>
        </w:rPr>
        <w:t>風險的來源與大小，目前暫以公司大小來代表暴露於</w:t>
      </w:r>
      <w:r w:rsidR="00357943" w:rsidRPr="00B65780">
        <w:rPr>
          <w:color w:val="000000" w:themeColor="text1"/>
          <w:sz w:val="24"/>
        </w:rPr>
        <w:t>作業</w:t>
      </w:r>
      <w:r w:rsidRPr="00B65780">
        <w:rPr>
          <w:color w:val="000000" w:themeColor="text1"/>
          <w:sz w:val="24"/>
        </w:rPr>
        <w:t>風險的部位。</w:t>
      </w:r>
    </w:p>
    <w:p w14:paraId="424209A5" w14:textId="77777777" w:rsidR="005D59F6" w:rsidRPr="00B65780" w:rsidRDefault="005D59F6">
      <w:pPr>
        <w:spacing w:line="440" w:lineRule="exact"/>
        <w:rPr>
          <w:color w:val="000000" w:themeColor="text1"/>
          <w:sz w:val="24"/>
        </w:rPr>
      </w:pPr>
    </w:p>
    <w:p w14:paraId="7A78DEC5" w14:textId="77777777" w:rsidR="005D59F6" w:rsidRPr="00B65780" w:rsidRDefault="005D59F6">
      <w:pPr>
        <w:spacing w:line="440" w:lineRule="exact"/>
        <w:rPr>
          <w:color w:val="000000" w:themeColor="text1"/>
          <w:sz w:val="24"/>
        </w:rPr>
      </w:pPr>
      <w:r w:rsidRPr="00B65780">
        <w:rPr>
          <w:color w:val="000000" w:themeColor="text1"/>
          <w:sz w:val="24"/>
        </w:rPr>
        <w:tab/>
      </w:r>
      <w:r w:rsidRPr="00B65780">
        <w:rPr>
          <w:color w:val="000000" w:themeColor="text1"/>
          <w:sz w:val="24"/>
        </w:rPr>
        <w:t>本說明的目的為配合相關法令規定及資本適足性制度填報需求，簡介該表之填列規則，以利保險公司之填報作業。</w:t>
      </w:r>
    </w:p>
    <w:p w14:paraId="0A0737FC" w14:textId="77777777" w:rsidR="005D59F6" w:rsidRPr="00B65780" w:rsidRDefault="005D59F6">
      <w:pPr>
        <w:spacing w:line="440" w:lineRule="exact"/>
        <w:rPr>
          <w:color w:val="000000" w:themeColor="text1"/>
          <w:sz w:val="24"/>
        </w:rPr>
      </w:pPr>
      <w:r w:rsidRPr="00B65780">
        <w:rPr>
          <w:color w:val="000000" w:themeColor="text1"/>
          <w:sz w:val="24"/>
        </w:rPr>
        <w:t>主要欄位說明如下：</w:t>
      </w:r>
    </w:p>
    <w:p w14:paraId="51FB814F" w14:textId="77777777" w:rsidR="005D59F6" w:rsidRPr="00B65780" w:rsidRDefault="005D59F6">
      <w:pPr>
        <w:spacing w:line="440" w:lineRule="exact"/>
        <w:jc w:val="both"/>
        <w:rPr>
          <w:color w:val="000000" w:themeColor="text1"/>
          <w:sz w:val="24"/>
        </w:rPr>
      </w:pPr>
      <w:r w:rsidRPr="00B65780">
        <w:rPr>
          <w:color w:val="000000" w:themeColor="text1"/>
          <w:sz w:val="24"/>
        </w:rPr>
        <w:t>5.1</w:t>
      </w:r>
      <w:r w:rsidRPr="00B65780">
        <w:rPr>
          <w:color w:val="000000" w:themeColor="text1"/>
          <w:sz w:val="24"/>
        </w:rPr>
        <w:t>保費收入</w:t>
      </w:r>
    </w:p>
    <w:p w14:paraId="389C8778" w14:textId="77777777" w:rsidR="005D59F6" w:rsidRPr="00B65780" w:rsidRDefault="005D59F6">
      <w:pPr>
        <w:pStyle w:val="Layer20"/>
        <w:spacing w:line="440" w:lineRule="exact"/>
        <w:ind w:leftChars="150" w:left="390"/>
        <w:rPr>
          <w:color w:val="000000" w:themeColor="text1"/>
        </w:rPr>
      </w:pPr>
      <w:r w:rsidRPr="00B65780">
        <w:rPr>
          <w:color w:val="000000" w:themeColor="text1"/>
        </w:rPr>
        <w:t>保費收入項目下細分「直接業務保費收入」及「再保業務保費收入」二個項目。</w:t>
      </w:r>
    </w:p>
    <w:p w14:paraId="6805E347" w14:textId="77777777" w:rsidR="005D59F6" w:rsidRPr="00B65780" w:rsidRDefault="005D59F6">
      <w:pPr>
        <w:spacing w:line="440" w:lineRule="exact"/>
        <w:ind w:firstLineChars="150" w:firstLine="360"/>
        <w:jc w:val="both"/>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5.1.1</w:t>
        </w:r>
      </w:smartTag>
      <w:r w:rsidRPr="00B65780">
        <w:rPr>
          <w:color w:val="000000" w:themeColor="text1"/>
          <w:sz w:val="24"/>
        </w:rPr>
        <w:t>直接業務保費收入</w:t>
      </w:r>
    </w:p>
    <w:p w14:paraId="44ED0F15" w14:textId="77777777" w:rsidR="005D59F6" w:rsidRPr="00B65780" w:rsidRDefault="005D59F6">
      <w:pPr>
        <w:pStyle w:val="Layer20"/>
        <w:spacing w:line="440" w:lineRule="exact"/>
        <w:ind w:leftChars="345" w:left="897" w:firstLine="2"/>
        <w:rPr>
          <w:color w:val="000000" w:themeColor="text1"/>
        </w:rPr>
      </w:pPr>
      <w:r w:rsidRPr="00B65780">
        <w:rPr>
          <w:color w:val="000000" w:themeColor="text1"/>
        </w:rPr>
        <w:t>保費收入係屬於直接業務之保費收入，按「表</w:t>
      </w:r>
      <w:r w:rsidRPr="00B65780">
        <w:rPr>
          <w:color w:val="000000" w:themeColor="text1"/>
        </w:rPr>
        <w:t>21-1</w:t>
      </w:r>
      <w:r w:rsidRPr="00B65780">
        <w:rPr>
          <w:color w:val="000000" w:themeColor="text1"/>
        </w:rPr>
        <w:t>：直接保險業務分析表」所列各險種之本</w:t>
      </w:r>
      <w:r w:rsidRPr="00B65780">
        <w:rPr>
          <w:color w:val="000000" w:themeColor="text1"/>
        </w:rPr>
        <w:t>(</w:t>
      </w:r>
      <w:r w:rsidRPr="00B65780">
        <w:rPr>
          <w:color w:val="000000" w:themeColor="text1"/>
        </w:rPr>
        <w:t>半</w:t>
      </w:r>
      <w:r w:rsidRPr="00B65780">
        <w:rPr>
          <w:color w:val="000000" w:themeColor="text1"/>
        </w:rPr>
        <w:t>)</w:t>
      </w:r>
      <w:r w:rsidRPr="00B65780">
        <w:rPr>
          <w:color w:val="000000" w:themeColor="text1"/>
        </w:rPr>
        <w:t>年度保費收入合計數減除「強制自用汽車責任保險」、「強制商業汽車責任保險」</w:t>
      </w:r>
      <w:r w:rsidR="00CB291E" w:rsidRPr="00B65780">
        <w:rPr>
          <w:color w:val="000000" w:themeColor="text1"/>
        </w:rPr>
        <w:t>、</w:t>
      </w:r>
      <w:r w:rsidRPr="00B65780">
        <w:rPr>
          <w:color w:val="000000" w:themeColor="text1"/>
        </w:rPr>
        <w:t>「強制機車責任保險」</w:t>
      </w:r>
      <w:r w:rsidR="00CB291E" w:rsidRPr="00B65780">
        <w:rPr>
          <w:color w:val="000000" w:themeColor="text1"/>
        </w:rPr>
        <w:t>及「強制微型電動二輪車責任保險」四</w:t>
      </w:r>
      <w:r w:rsidRPr="00B65780">
        <w:rPr>
          <w:color w:val="000000" w:themeColor="text1"/>
        </w:rPr>
        <w:t>者之本</w:t>
      </w:r>
      <w:r w:rsidRPr="00B65780">
        <w:rPr>
          <w:color w:val="000000" w:themeColor="text1"/>
        </w:rPr>
        <w:t>(</w:t>
      </w:r>
      <w:r w:rsidRPr="00B65780">
        <w:rPr>
          <w:color w:val="000000" w:themeColor="text1"/>
        </w:rPr>
        <w:t>半</w:t>
      </w:r>
      <w:r w:rsidRPr="00B65780">
        <w:rPr>
          <w:color w:val="000000" w:themeColor="text1"/>
        </w:rPr>
        <w:t>)</w:t>
      </w:r>
      <w:r w:rsidRPr="00B65780">
        <w:rPr>
          <w:color w:val="000000" w:themeColor="text1"/>
        </w:rPr>
        <w:t>年度保費收入合計數予以年化後之餘額，乘以規定之風險係數計算風險資本額。</w:t>
      </w:r>
    </w:p>
    <w:p w14:paraId="55686EDF" w14:textId="77777777" w:rsidR="005D59F6" w:rsidRPr="00B65780" w:rsidRDefault="005D59F6">
      <w:pPr>
        <w:spacing w:line="440" w:lineRule="exact"/>
        <w:ind w:leftChars="150" w:left="390"/>
        <w:jc w:val="both"/>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5.1.2</w:t>
        </w:r>
      </w:smartTag>
      <w:r w:rsidRPr="00B65780">
        <w:rPr>
          <w:color w:val="000000" w:themeColor="text1"/>
          <w:sz w:val="24"/>
        </w:rPr>
        <w:t>再保業務保費收入</w:t>
      </w:r>
    </w:p>
    <w:p w14:paraId="22723D7A" w14:textId="77777777" w:rsidR="005D59F6" w:rsidRPr="00B65780" w:rsidRDefault="005D59F6">
      <w:pPr>
        <w:pStyle w:val="Layer20"/>
        <w:spacing w:line="440" w:lineRule="exact"/>
        <w:ind w:leftChars="375" w:left="975"/>
        <w:rPr>
          <w:color w:val="000000" w:themeColor="text1"/>
        </w:rPr>
      </w:pPr>
      <w:r w:rsidRPr="00B65780">
        <w:rPr>
          <w:color w:val="000000" w:themeColor="text1"/>
        </w:rPr>
        <w:t>保費收入係屬於再保業務之保費收入，按「表</w:t>
      </w:r>
      <w:r w:rsidRPr="00B65780">
        <w:rPr>
          <w:color w:val="000000" w:themeColor="text1"/>
        </w:rPr>
        <w:t>21-3</w:t>
      </w:r>
      <w:r w:rsidRPr="00B65780">
        <w:rPr>
          <w:color w:val="000000" w:themeColor="text1"/>
        </w:rPr>
        <w:t>：分入再保險業務明細表」所列各險種之國、內外再保費收入合計數減除「強制自用汽車責任保險」、「強制商業汽車責任保險」</w:t>
      </w:r>
      <w:r w:rsidR="003533AC" w:rsidRPr="00B65780">
        <w:rPr>
          <w:color w:val="000000" w:themeColor="text1"/>
        </w:rPr>
        <w:t>、</w:t>
      </w:r>
      <w:r w:rsidRPr="00B65780">
        <w:rPr>
          <w:color w:val="000000" w:themeColor="text1"/>
        </w:rPr>
        <w:t>「強制機車責任保險」</w:t>
      </w:r>
      <w:r w:rsidR="003533AC" w:rsidRPr="00B65780">
        <w:rPr>
          <w:color w:val="000000" w:themeColor="text1"/>
        </w:rPr>
        <w:t>及「強制</w:t>
      </w:r>
      <w:bookmarkStart w:id="357" w:name="_Hlk121905456"/>
      <w:r w:rsidR="003533AC" w:rsidRPr="00B65780">
        <w:rPr>
          <w:color w:val="000000" w:themeColor="text1"/>
        </w:rPr>
        <w:t>微型電動二輪車</w:t>
      </w:r>
      <w:bookmarkEnd w:id="357"/>
      <w:r w:rsidR="003533AC" w:rsidRPr="00B65780">
        <w:rPr>
          <w:color w:val="000000" w:themeColor="text1"/>
        </w:rPr>
        <w:t>責任保險」四</w:t>
      </w:r>
      <w:r w:rsidRPr="00B65780">
        <w:rPr>
          <w:color w:val="000000" w:themeColor="text1"/>
        </w:rPr>
        <w:t>者之國、內外再保費收入合計數後之餘額，乘以規定之風險係數計算風險資本額。</w:t>
      </w:r>
    </w:p>
    <w:p w14:paraId="13AD2A58" w14:textId="77777777" w:rsidR="005D59F6" w:rsidRPr="00B65780" w:rsidRDefault="005D59F6">
      <w:pPr>
        <w:spacing w:line="440" w:lineRule="exact"/>
        <w:jc w:val="both"/>
        <w:rPr>
          <w:color w:val="000000" w:themeColor="text1"/>
          <w:sz w:val="24"/>
        </w:rPr>
      </w:pPr>
      <w:r w:rsidRPr="00B65780">
        <w:rPr>
          <w:color w:val="000000" w:themeColor="text1"/>
          <w:sz w:val="24"/>
        </w:rPr>
        <w:t>5.2</w:t>
      </w:r>
      <w:r w:rsidRPr="00B65780">
        <w:rPr>
          <w:color w:val="000000" w:themeColor="text1"/>
          <w:sz w:val="24"/>
        </w:rPr>
        <w:t>保險業資產總額</w:t>
      </w:r>
    </w:p>
    <w:p w14:paraId="753E2E35" w14:textId="77777777" w:rsidR="005D59F6" w:rsidRPr="00B65780" w:rsidRDefault="005D59F6">
      <w:pPr>
        <w:pStyle w:val="Layer20"/>
        <w:spacing w:line="440" w:lineRule="exact"/>
        <w:ind w:leftChars="150" w:left="390"/>
        <w:rPr>
          <w:color w:val="000000" w:themeColor="text1"/>
        </w:rPr>
      </w:pPr>
      <w:r w:rsidRPr="00B65780">
        <w:rPr>
          <w:color w:val="000000" w:themeColor="text1"/>
        </w:rPr>
        <w:lastRenderedPageBreak/>
        <w:t>以「表</w:t>
      </w:r>
      <w:r w:rsidRPr="00B65780">
        <w:rPr>
          <w:color w:val="000000" w:themeColor="text1"/>
        </w:rPr>
        <w:t>03</w:t>
      </w:r>
      <w:r w:rsidRPr="00B65780">
        <w:rPr>
          <w:color w:val="000000" w:themeColor="text1"/>
        </w:rPr>
        <w:t>：資產負債表」中公司淨認許資產總計數減除屬投資型保險商品分離帳戶資產、</w:t>
      </w:r>
      <w:r w:rsidR="008555CF" w:rsidRPr="00B65780">
        <w:rPr>
          <w:color w:val="000000" w:themeColor="text1"/>
        </w:rPr>
        <w:t>再保險準備資產</w:t>
      </w:r>
      <w:r w:rsidRPr="00B65780">
        <w:rPr>
          <w:color w:val="000000" w:themeColor="text1"/>
        </w:rPr>
        <w:t>之淨認許資產金額</w:t>
      </w:r>
      <w:r w:rsidR="00770462" w:rsidRPr="00B65780">
        <w:rPr>
          <w:color w:val="000000" w:themeColor="text1"/>
        </w:rPr>
        <w:t>及「表</w:t>
      </w:r>
      <w:smartTag w:uri="urn:schemas-microsoft-com:office:smarttags" w:element="chsdate">
        <w:smartTagPr>
          <w:attr w:name="IsROCDate" w:val="False"/>
          <w:attr w:name="IsLunarDate" w:val="False"/>
          <w:attr w:name="Day" w:val="3"/>
          <w:attr w:name="Month" w:val="8"/>
          <w:attr w:name="Year" w:val="1930"/>
        </w:smartTagPr>
        <w:r w:rsidR="00770462" w:rsidRPr="00B65780">
          <w:rPr>
            <w:color w:val="000000" w:themeColor="text1"/>
          </w:rPr>
          <w:t>30-8-3</w:t>
        </w:r>
      </w:smartTag>
      <w:r w:rsidR="00770462" w:rsidRPr="00B65780">
        <w:rPr>
          <w:color w:val="000000" w:themeColor="text1"/>
        </w:rPr>
        <w:t>：不動產投資採市價評價計入自有資本調整計算表」投資性不動產後續衡量採用公允價值模式之影響淨額</w:t>
      </w:r>
      <w:r w:rsidRPr="00B65780">
        <w:rPr>
          <w:color w:val="000000" w:themeColor="text1"/>
        </w:rPr>
        <w:t>後餘額，乘以規定之風險係數計算風險資本額。</w:t>
      </w:r>
    </w:p>
    <w:p w14:paraId="6D7FA8F4" w14:textId="77777777" w:rsidR="005D59F6" w:rsidRPr="00B65780" w:rsidRDefault="005D59F6">
      <w:pPr>
        <w:pStyle w:val="Layer2"/>
        <w:spacing w:line="440" w:lineRule="exact"/>
        <w:jc w:val="both"/>
        <w:rPr>
          <w:color w:val="000000" w:themeColor="text1"/>
        </w:rPr>
      </w:pPr>
      <w:r w:rsidRPr="00B65780">
        <w:rPr>
          <w:color w:val="000000" w:themeColor="text1"/>
        </w:rPr>
        <w:t>5.3</w:t>
      </w:r>
      <w:r w:rsidR="00357943" w:rsidRPr="00B65780">
        <w:rPr>
          <w:color w:val="000000" w:themeColor="text1"/>
        </w:rPr>
        <w:t>公平待客原則排名</w:t>
      </w:r>
      <w:r w:rsidR="00457BA2" w:rsidRPr="00B65780">
        <w:rPr>
          <w:color w:val="000000" w:themeColor="text1"/>
        </w:rPr>
        <w:t>排序落入後段</w:t>
      </w:r>
      <w:r w:rsidR="00457BA2" w:rsidRPr="00B65780">
        <w:rPr>
          <w:color w:val="000000" w:themeColor="text1"/>
        </w:rPr>
        <w:t>20%</w:t>
      </w:r>
      <w:r w:rsidR="00457BA2" w:rsidRPr="00B65780">
        <w:rPr>
          <w:color w:val="000000" w:themeColor="text1"/>
        </w:rPr>
        <w:t>之公司加計風險資本額</w:t>
      </w:r>
    </w:p>
    <w:p w14:paraId="558182AA" w14:textId="5FA8582C" w:rsidR="00043490" w:rsidRDefault="00043490" w:rsidP="00043490">
      <w:pPr>
        <w:pStyle w:val="Layer20"/>
        <w:spacing w:line="440" w:lineRule="exact"/>
        <w:ind w:leftChars="150" w:left="390"/>
        <w:jc w:val="both"/>
        <w:rPr>
          <w:color w:val="000000" w:themeColor="text1"/>
          <w:kern w:val="0"/>
          <w:szCs w:val="20"/>
        </w:rPr>
      </w:pPr>
      <w:r w:rsidRPr="00B65780">
        <w:rPr>
          <w:color w:val="000000" w:themeColor="text1"/>
          <w:kern w:val="0"/>
          <w:szCs w:val="20"/>
        </w:rPr>
        <w:t>公平待客原則排名依據主管機關評核結果，產、壽公司分別評定，其分別擷取排名落入後段</w:t>
      </w:r>
      <w:r w:rsidRPr="00B65780">
        <w:rPr>
          <w:color w:val="000000" w:themeColor="text1"/>
          <w:kern w:val="0"/>
          <w:szCs w:val="20"/>
        </w:rPr>
        <w:t>20%</w:t>
      </w:r>
      <w:r w:rsidRPr="00B65780">
        <w:rPr>
          <w:color w:val="000000" w:themeColor="text1"/>
          <w:kern w:val="0"/>
          <w:szCs w:val="20"/>
        </w:rPr>
        <w:t>之公司，需以</w:t>
      </w:r>
      <w:r w:rsidRPr="00B65780">
        <w:rPr>
          <w:color w:val="000000" w:themeColor="text1"/>
          <w:kern w:val="0"/>
          <w:szCs w:val="20"/>
        </w:rPr>
        <w:t>C4</w:t>
      </w:r>
      <w:r w:rsidRPr="00B65780">
        <w:rPr>
          <w:color w:val="000000" w:themeColor="text1"/>
          <w:kern w:val="0"/>
          <w:szCs w:val="20"/>
        </w:rPr>
        <w:t>其他風險資本額總計數，乘以既定之權數</w:t>
      </w:r>
      <w:r w:rsidRPr="00B65780">
        <w:rPr>
          <w:color w:val="000000" w:themeColor="text1"/>
          <w:kern w:val="0"/>
          <w:szCs w:val="20"/>
        </w:rPr>
        <w:t>(</w:t>
      </w:r>
      <w:r w:rsidRPr="00B65780">
        <w:rPr>
          <w:color w:val="000000" w:themeColor="text1"/>
          <w:kern w:val="0"/>
          <w:szCs w:val="20"/>
        </w:rPr>
        <w:t>置於</w:t>
      </w:r>
      <w:r w:rsidRPr="00B65780">
        <w:rPr>
          <w:color w:val="000000" w:themeColor="text1"/>
          <w:kern w:val="0"/>
          <w:szCs w:val="20"/>
        </w:rPr>
        <w:t>“</w:t>
      </w:r>
      <w:r w:rsidRPr="00B65780">
        <w:rPr>
          <w:color w:val="000000" w:themeColor="text1"/>
          <w:kern w:val="0"/>
          <w:szCs w:val="20"/>
        </w:rPr>
        <w:t>風險係數</w:t>
      </w:r>
      <w:r w:rsidRPr="00B65780">
        <w:rPr>
          <w:color w:val="000000" w:themeColor="text1"/>
          <w:kern w:val="0"/>
          <w:szCs w:val="20"/>
        </w:rPr>
        <w:t>”</w:t>
      </w:r>
      <w:r w:rsidRPr="00B65780">
        <w:rPr>
          <w:color w:val="000000" w:themeColor="text1"/>
          <w:kern w:val="0"/>
          <w:szCs w:val="20"/>
        </w:rPr>
        <w:t>欄位，目前為</w:t>
      </w:r>
      <w:r w:rsidRPr="00B65780">
        <w:rPr>
          <w:color w:val="000000" w:themeColor="text1"/>
          <w:kern w:val="0"/>
          <w:szCs w:val="20"/>
        </w:rPr>
        <w:t>5%)</w:t>
      </w:r>
      <w:r w:rsidRPr="00B65780">
        <w:rPr>
          <w:color w:val="000000" w:themeColor="text1"/>
          <w:kern w:val="0"/>
          <w:szCs w:val="20"/>
        </w:rPr>
        <w:t>計算加計之風險資本額。但成立兩年內之新公司倘落於排名後段</w:t>
      </w:r>
      <w:r w:rsidRPr="00B65780">
        <w:rPr>
          <w:color w:val="000000" w:themeColor="text1"/>
          <w:kern w:val="0"/>
          <w:szCs w:val="20"/>
        </w:rPr>
        <w:t>20%</w:t>
      </w:r>
      <w:r w:rsidRPr="00B65780">
        <w:rPr>
          <w:color w:val="000000" w:themeColor="text1"/>
          <w:kern w:val="0"/>
          <w:szCs w:val="20"/>
        </w:rPr>
        <w:t>者除外</w:t>
      </w:r>
      <w:r w:rsidRPr="00B65780">
        <w:rPr>
          <w:color w:val="000000" w:themeColor="text1"/>
          <w:kern w:val="0"/>
          <w:szCs w:val="20"/>
        </w:rPr>
        <w:t>(</w:t>
      </w:r>
      <w:r w:rsidRPr="00B65780">
        <w:rPr>
          <w:color w:val="000000" w:themeColor="text1"/>
          <w:kern w:val="0"/>
          <w:szCs w:val="20"/>
        </w:rPr>
        <w:t>即「其他風險」無須加計</w:t>
      </w:r>
      <w:r w:rsidRPr="00B65780">
        <w:rPr>
          <w:color w:val="000000" w:themeColor="text1"/>
          <w:kern w:val="0"/>
          <w:szCs w:val="20"/>
        </w:rPr>
        <w:t>5%</w:t>
      </w:r>
      <w:r w:rsidRPr="00B65780">
        <w:rPr>
          <w:color w:val="000000" w:themeColor="text1"/>
          <w:kern w:val="0"/>
          <w:szCs w:val="20"/>
        </w:rPr>
        <w:t>之風險資本額</w:t>
      </w:r>
      <w:r w:rsidRPr="00B65780">
        <w:rPr>
          <w:color w:val="000000" w:themeColor="text1"/>
          <w:kern w:val="0"/>
          <w:szCs w:val="20"/>
        </w:rPr>
        <w:t>)</w:t>
      </w:r>
      <w:r w:rsidRPr="00B65780">
        <w:rPr>
          <w:color w:val="000000" w:themeColor="text1"/>
          <w:kern w:val="0"/>
          <w:szCs w:val="20"/>
        </w:rPr>
        <w:t>。</w:t>
      </w:r>
      <w:r w:rsidRPr="00B65780">
        <w:rPr>
          <w:color w:val="000000" w:themeColor="text1"/>
        </w:rPr>
        <w:t>其中，兩年內之起算日以主管機關核准設立日為準。公平待客原則排名係由主管機關</w:t>
      </w:r>
      <w:r w:rsidRPr="00B65780">
        <w:rPr>
          <w:color w:val="000000" w:themeColor="text1"/>
          <w:kern w:val="0"/>
          <w:szCs w:val="20"/>
        </w:rPr>
        <w:t>公布</w:t>
      </w:r>
      <w:r w:rsidRPr="00B65780">
        <w:rPr>
          <w:color w:val="000000" w:themeColor="text1"/>
        </w:rPr>
        <w:t>，並由保發中心通知落入後段</w:t>
      </w:r>
      <w:r w:rsidRPr="00B65780">
        <w:rPr>
          <w:color w:val="000000" w:themeColor="text1"/>
        </w:rPr>
        <w:t>20%</w:t>
      </w:r>
      <w:r w:rsidRPr="00B65780">
        <w:rPr>
          <w:color w:val="000000" w:themeColor="text1"/>
        </w:rPr>
        <w:t>之公司。</w:t>
      </w:r>
      <w:r w:rsidRPr="00B65780">
        <w:rPr>
          <w:color w:val="000000" w:themeColor="text1"/>
          <w:kern w:val="0"/>
          <w:szCs w:val="20"/>
        </w:rPr>
        <w:t>當年度公布之公平待客原則排名結果適用當年度整年期間，且每年更新一次。</w:t>
      </w:r>
    </w:p>
    <w:p w14:paraId="584B7E6D" w14:textId="22364C7C" w:rsidR="00B425A4" w:rsidRDefault="00B425A4">
      <w:pPr>
        <w:widowControl/>
        <w:rPr>
          <w:color w:val="000000" w:themeColor="text1"/>
          <w:sz w:val="32"/>
        </w:rPr>
      </w:pPr>
      <w:r>
        <w:rPr>
          <w:color w:val="000000" w:themeColor="text1"/>
          <w:sz w:val="32"/>
        </w:rPr>
        <w:br w:type="page"/>
      </w:r>
    </w:p>
    <w:p w14:paraId="647E8E7E" w14:textId="3B7DAED1" w:rsidR="005D59F6" w:rsidRPr="00B65780" w:rsidRDefault="005D59F6">
      <w:pPr>
        <w:pStyle w:val="1"/>
        <w:spacing w:afterLines="0" w:after="0" w:line="440" w:lineRule="exact"/>
        <w:rPr>
          <w:color w:val="000000" w:themeColor="text1"/>
          <w:szCs w:val="40"/>
        </w:rPr>
      </w:pPr>
      <w:bookmarkStart w:id="358" w:name="_Toc103672925"/>
      <w:r w:rsidRPr="00B65780">
        <w:rPr>
          <w:color w:val="000000" w:themeColor="text1"/>
          <w:szCs w:val="40"/>
        </w:rPr>
        <w:lastRenderedPageBreak/>
        <w:t>表</w:t>
      </w:r>
      <w:r w:rsidRPr="00B65780">
        <w:rPr>
          <w:color w:val="000000" w:themeColor="text1"/>
          <w:szCs w:val="40"/>
        </w:rPr>
        <w:t>30-8</w:t>
      </w:r>
      <w:r w:rsidRPr="00B65780">
        <w:rPr>
          <w:color w:val="000000" w:themeColor="text1"/>
          <w:szCs w:val="40"/>
        </w:rPr>
        <w:t>：自有資本總額計算表</w:t>
      </w:r>
      <w:bookmarkEnd w:id="358"/>
    </w:p>
    <w:p w14:paraId="45148BFE" w14:textId="77777777" w:rsidR="0071378B" w:rsidRPr="0071378B" w:rsidRDefault="0071378B" w:rsidP="0071378B">
      <w:pPr>
        <w:spacing w:line="440" w:lineRule="exact"/>
        <w:ind w:firstLineChars="192" w:firstLine="461"/>
        <w:jc w:val="both"/>
        <w:rPr>
          <w:sz w:val="24"/>
        </w:rPr>
      </w:pPr>
      <w:r w:rsidRPr="0071378B">
        <w:rPr>
          <w:sz w:val="24"/>
        </w:rPr>
        <w:t>本計算報表填報的目的在於列示人身保險業自有資本來源各項目部位概況，以供主管機關評估其資本適足性。自有資本總額之計算包含</w:t>
      </w:r>
      <w:r w:rsidRPr="0071378B">
        <w:rPr>
          <w:color w:val="FF0000"/>
          <w:sz w:val="24"/>
        </w:rPr>
        <w:t>「第一類非限制性資本</w:t>
      </w:r>
      <w:r w:rsidRPr="0071378B">
        <w:rPr>
          <w:color w:val="FF0000"/>
          <w:sz w:val="24"/>
        </w:rPr>
        <w:t>(T1U)</w:t>
      </w:r>
      <w:r w:rsidRPr="0071378B">
        <w:rPr>
          <w:color w:val="FF0000"/>
          <w:sz w:val="24"/>
        </w:rPr>
        <w:t>」、「第一類限制性資本</w:t>
      </w:r>
      <w:r w:rsidRPr="0071378B">
        <w:rPr>
          <w:color w:val="FF0000"/>
          <w:sz w:val="24"/>
        </w:rPr>
        <w:t>(T1L)</w:t>
      </w:r>
      <w:r w:rsidRPr="0071378B">
        <w:rPr>
          <w:color w:val="FF0000"/>
          <w:sz w:val="24"/>
        </w:rPr>
        <w:t>」和「第二類資本</w:t>
      </w:r>
      <w:r w:rsidRPr="0071378B">
        <w:rPr>
          <w:color w:val="FF0000"/>
          <w:sz w:val="24"/>
        </w:rPr>
        <w:t>(T2)</w:t>
      </w:r>
      <w:r w:rsidRPr="0071378B">
        <w:rPr>
          <w:color w:val="FF0000"/>
          <w:sz w:val="24"/>
        </w:rPr>
        <w:t>」。</w:t>
      </w:r>
    </w:p>
    <w:p w14:paraId="404B6883" w14:textId="77777777" w:rsidR="0071378B" w:rsidRPr="0071378B" w:rsidRDefault="0071378B" w:rsidP="0071378B">
      <w:pPr>
        <w:spacing w:line="440" w:lineRule="exact"/>
        <w:jc w:val="both"/>
        <w:rPr>
          <w:sz w:val="24"/>
        </w:rPr>
      </w:pPr>
      <w:r w:rsidRPr="0071378B">
        <w:rPr>
          <w:sz w:val="24"/>
        </w:rPr>
        <w:tab/>
      </w:r>
      <w:r w:rsidRPr="0071378B">
        <w:rPr>
          <w:sz w:val="24"/>
        </w:rPr>
        <w:t>本說明的目的為配合相關法令規定</w:t>
      </w:r>
      <w:r w:rsidRPr="0071378B">
        <w:rPr>
          <w:color w:val="FF0000"/>
          <w:sz w:val="24"/>
        </w:rPr>
        <w:t>(</w:t>
      </w:r>
      <w:r w:rsidRPr="0071378B">
        <w:rPr>
          <w:color w:val="FF0000"/>
          <w:sz w:val="24"/>
        </w:rPr>
        <w:t>即，保險業資本適足性管理辦法</w:t>
      </w:r>
      <w:r w:rsidRPr="0071378B">
        <w:rPr>
          <w:color w:val="FF0000"/>
          <w:sz w:val="24"/>
        </w:rPr>
        <w:t>)</w:t>
      </w:r>
      <w:r w:rsidRPr="0071378B">
        <w:rPr>
          <w:sz w:val="24"/>
        </w:rPr>
        <w:t>及資本適足性制度填報需求，簡介該表之填列規則，以利保險公司之填報作業。</w:t>
      </w:r>
    </w:p>
    <w:p w14:paraId="27F5503E" w14:textId="77777777" w:rsidR="0071378B" w:rsidRPr="0071378B" w:rsidRDefault="0071378B" w:rsidP="0071378B">
      <w:pPr>
        <w:spacing w:line="440" w:lineRule="exact"/>
        <w:jc w:val="both"/>
        <w:rPr>
          <w:sz w:val="24"/>
        </w:rPr>
      </w:pPr>
    </w:p>
    <w:p w14:paraId="09142E86" w14:textId="77777777" w:rsidR="0071378B" w:rsidRPr="0071378B" w:rsidRDefault="0071378B" w:rsidP="0071378B">
      <w:pPr>
        <w:spacing w:line="440" w:lineRule="exact"/>
        <w:jc w:val="both"/>
        <w:rPr>
          <w:sz w:val="24"/>
        </w:rPr>
      </w:pPr>
      <w:r w:rsidRPr="0071378B">
        <w:rPr>
          <w:sz w:val="24"/>
        </w:rPr>
        <w:t>主要列位說明如下：</w:t>
      </w:r>
    </w:p>
    <w:tbl>
      <w:tblPr>
        <w:tblStyle w:val="aff4"/>
        <w:tblW w:w="10338" w:type="dxa"/>
        <w:tblInd w:w="-845" w:type="dxa"/>
        <w:tblLook w:val="04A0" w:firstRow="1" w:lastRow="0" w:firstColumn="1" w:lastColumn="0" w:noHBand="0" w:noVBand="1"/>
      </w:tblPr>
      <w:tblGrid>
        <w:gridCol w:w="556"/>
        <w:gridCol w:w="3828"/>
        <w:gridCol w:w="5954"/>
      </w:tblGrid>
      <w:tr w:rsidR="0071378B" w:rsidRPr="0071378B" w14:paraId="1802DAD8" w14:textId="77777777" w:rsidTr="00B32321">
        <w:trPr>
          <w:tblHeader/>
        </w:trPr>
        <w:tc>
          <w:tcPr>
            <w:tcW w:w="556" w:type="dxa"/>
            <w:shd w:val="clear" w:color="auto" w:fill="2E74B5" w:themeFill="accent1" w:themeFillShade="BF"/>
          </w:tcPr>
          <w:p w14:paraId="66496F8B" w14:textId="77777777" w:rsidR="0071378B" w:rsidRPr="0071378B" w:rsidRDefault="0071378B" w:rsidP="00B32321">
            <w:pPr>
              <w:spacing w:line="400" w:lineRule="exact"/>
              <w:ind w:left="45"/>
              <w:rPr>
                <w:b/>
                <w:bCs/>
                <w:color w:val="FFFFFF" w:themeColor="background1"/>
                <w:sz w:val="28"/>
                <w:szCs w:val="28"/>
              </w:rPr>
            </w:pPr>
            <w:r w:rsidRPr="0071378B">
              <w:rPr>
                <w:b/>
                <w:bCs/>
                <w:color w:val="FFFFFF" w:themeColor="background1"/>
                <w:sz w:val="28"/>
                <w:szCs w:val="28"/>
              </w:rPr>
              <w:t>列</w:t>
            </w:r>
          </w:p>
        </w:tc>
        <w:tc>
          <w:tcPr>
            <w:tcW w:w="3828" w:type="dxa"/>
            <w:shd w:val="clear" w:color="auto" w:fill="2E74B5" w:themeFill="accent1" w:themeFillShade="BF"/>
          </w:tcPr>
          <w:p w14:paraId="2A490F6C" w14:textId="77777777" w:rsidR="0071378B" w:rsidRPr="0071378B" w:rsidRDefault="0071378B" w:rsidP="00B32321">
            <w:pPr>
              <w:spacing w:line="400" w:lineRule="exact"/>
              <w:ind w:left="520"/>
              <w:jc w:val="center"/>
              <w:rPr>
                <w:b/>
                <w:bCs/>
                <w:color w:val="FFFFFF" w:themeColor="background1"/>
                <w:sz w:val="28"/>
                <w:szCs w:val="28"/>
              </w:rPr>
            </w:pPr>
            <w:r w:rsidRPr="0071378B">
              <w:rPr>
                <w:b/>
                <w:bCs/>
                <w:color w:val="FFFFFF" w:themeColor="background1"/>
                <w:sz w:val="28"/>
                <w:szCs w:val="28"/>
              </w:rPr>
              <w:t>名稱</w:t>
            </w:r>
          </w:p>
        </w:tc>
        <w:tc>
          <w:tcPr>
            <w:tcW w:w="5954" w:type="dxa"/>
            <w:shd w:val="clear" w:color="auto" w:fill="2E74B5" w:themeFill="accent1" w:themeFillShade="BF"/>
          </w:tcPr>
          <w:p w14:paraId="4FE1799A" w14:textId="77777777" w:rsidR="0071378B" w:rsidRPr="0071378B" w:rsidRDefault="0071378B" w:rsidP="00B32321">
            <w:pPr>
              <w:spacing w:line="400" w:lineRule="exact"/>
              <w:ind w:left="520"/>
              <w:jc w:val="center"/>
              <w:rPr>
                <w:b/>
                <w:bCs/>
                <w:color w:val="FFFFFF" w:themeColor="background1"/>
                <w:sz w:val="28"/>
                <w:szCs w:val="28"/>
              </w:rPr>
            </w:pPr>
            <w:r w:rsidRPr="0071378B">
              <w:rPr>
                <w:b/>
                <w:bCs/>
                <w:color w:val="FFFFFF" w:themeColor="background1"/>
                <w:sz w:val="28"/>
                <w:szCs w:val="28"/>
              </w:rPr>
              <w:t>說明</w:t>
            </w:r>
          </w:p>
        </w:tc>
      </w:tr>
      <w:tr w:rsidR="0071378B" w:rsidRPr="0071378B" w14:paraId="3AF526AF" w14:textId="77777777" w:rsidTr="00B32321">
        <w:tc>
          <w:tcPr>
            <w:tcW w:w="556" w:type="dxa"/>
          </w:tcPr>
          <w:p w14:paraId="40925866" w14:textId="77777777" w:rsidR="0071378B" w:rsidRPr="0071378B" w:rsidRDefault="0071378B" w:rsidP="00B32321">
            <w:pPr>
              <w:spacing w:line="400" w:lineRule="exact"/>
              <w:ind w:left="101"/>
              <w:jc w:val="both"/>
              <w:rPr>
                <w:color w:val="FF0000"/>
                <w:sz w:val="24"/>
              </w:rPr>
            </w:pPr>
            <w:r w:rsidRPr="0071378B">
              <w:rPr>
                <w:color w:val="FF0000"/>
                <w:sz w:val="24"/>
              </w:rPr>
              <w:t>1</w:t>
            </w:r>
          </w:p>
        </w:tc>
        <w:tc>
          <w:tcPr>
            <w:tcW w:w="3828" w:type="dxa"/>
          </w:tcPr>
          <w:p w14:paraId="49562948" w14:textId="77777777" w:rsidR="0071378B" w:rsidRPr="0071378B" w:rsidRDefault="0071378B" w:rsidP="00B32321">
            <w:pPr>
              <w:spacing w:line="400" w:lineRule="exact"/>
              <w:jc w:val="both"/>
              <w:rPr>
                <w:color w:val="FF0000"/>
                <w:sz w:val="24"/>
              </w:rPr>
            </w:pPr>
            <w:r w:rsidRPr="0071378B">
              <w:rPr>
                <w:color w:val="FF0000"/>
                <w:sz w:val="24"/>
              </w:rPr>
              <w:t>風險資本總額</w:t>
            </w:r>
          </w:p>
        </w:tc>
        <w:tc>
          <w:tcPr>
            <w:tcW w:w="5954" w:type="dxa"/>
          </w:tcPr>
          <w:p w14:paraId="097A7C09" w14:textId="77777777" w:rsidR="0071378B" w:rsidRPr="0071378B" w:rsidRDefault="0071378B" w:rsidP="00B32321">
            <w:pPr>
              <w:spacing w:line="400" w:lineRule="exact"/>
              <w:jc w:val="both"/>
              <w:rPr>
                <w:color w:val="FF0000"/>
                <w:sz w:val="24"/>
              </w:rPr>
            </w:pPr>
            <w:r w:rsidRPr="0071378B">
              <w:rPr>
                <w:color w:val="FF0000"/>
                <w:sz w:val="24"/>
              </w:rPr>
              <w:t>「表</w:t>
            </w:r>
            <w:r w:rsidRPr="0071378B">
              <w:rPr>
                <w:color w:val="FF0000"/>
                <w:sz w:val="24"/>
              </w:rPr>
              <w:t>30-1</w:t>
            </w:r>
            <w:r w:rsidRPr="0071378B">
              <w:rPr>
                <w:color w:val="FF0000"/>
                <w:sz w:val="24"/>
              </w:rPr>
              <w:t>」風險資本總額</w:t>
            </w:r>
          </w:p>
        </w:tc>
      </w:tr>
      <w:tr w:rsidR="0071378B" w:rsidRPr="0071378B" w14:paraId="0F9ED645" w14:textId="77777777" w:rsidTr="00B32321">
        <w:tc>
          <w:tcPr>
            <w:tcW w:w="556" w:type="dxa"/>
          </w:tcPr>
          <w:p w14:paraId="69D9D100" w14:textId="77777777" w:rsidR="0071378B" w:rsidRPr="0071378B" w:rsidRDefault="0071378B" w:rsidP="00B32321">
            <w:pPr>
              <w:spacing w:line="400" w:lineRule="exact"/>
              <w:ind w:left="101"/>
              <w:jc w:val="both"/>
              <w:rPr>
                <w:color w:val="FF0000"/>
                <w:sz w:val="24"/>
              </w:rPr>
            </w:pPr>
            <w:r w:rsidRPr="0071378B">
              <w:rPr>
                <w:color w:val="FF0000"/>
                <w:sz w:val="24"/>
              </w:rPr>
              <w:t>2</w:t>
            </w:r>
          </w:p>
        </w:tc>
        <w:tc>
          <w:tcPr>
            <w:tcW w:w="3828" w:type="dxa"/>
          </w:tcPr>
          <w:p w14:paraId="6433ED80" w14:textId="77777777" w:rsidR="0071378B" w:rsidRPr="0071378B" w:rsidRDefault="0071378B" w:rsidP="00B32321">
            <w:pPr>
              <w:spacing w:line="400" w:lineRule="exact"/>
              <w:jc w:val="both"/>
              <w:rPr>
                <w:color w:val="FF0000"/>
                <w:sz w:val="24"/>
              </w:rPr>
            </w:pPr>
            <w:r w:rsidRPr="0071378B">
              <w:rPr>
                <w:color w:val="FF0000"/>
                <w:sz w:val="24"/>
              </w:rPr>
              <w:t>第一類限制性資本</w:t>
            </w:r>
            <w:r w:rsidRPr="0071378B">
              <w:rPr>
                <w:color w:val="FF0000"/>
                <w:sz w:val="24"/>
              </w:rPr>
              <w:t>(T1L)</w:t>
            </w:r>
          </w:p>
        </w:tc>
        <w:tc>
          <w:tcPr>
            <w:tcW w:w="5954" w:type="dxa"/>
          </w:tcPr>
          <w:p w14:paraId="372B350C" w14:textId="77777777" w:rsidR="0071378B" w:rsidRPr="0071378B" w:rsidRDefault="0071378B" w:rsidP="00B32321">
            <w:pPr>
              <w:spacing w:line="400" w:lineRule="exact"/>
              <w:jc w:val="both"/>
              <w:rPr>
                <w:color w:val="FF0000"/>
                <w:sz w:val="24"/>
              </w:rPr>
            </w:pPr>
            <w:r w:rsidRPr="0071378B">
              <w:rPr>
                <w:color w:val="FF0000"/>
                <w:sz w:val="24"/>
              </w:rPr>
              <w:t>「第一類限制性資本</w:t>
            </w:r>
            <w:r w:rsidRPr="0071378B">
              <w:rPr>
                <w:color w:val="FF0000"/>
                <w:sz w:val="24"/>
              </w:rPr>
              <w:t>(T1L)</w:t>
            </w:r>
            <w:r w:rsidRPr="0071378B">
              <w:rPr>
                <w:color w:val="FF0000"/>
                <w:sz w:val="24"/>
              </w:rPr>
              <w:t>」之限額為風險資本額之</w:t>
            </w:r>
            <w:r w:rsidRPr="0071378B">
              <w:rPr>
                <w:color w:val="FF0000"/>
                <w:sz w:val="24"/>
              </w:rPr>
              <w:t>20%</w:t>
            </w:r>
          </w:p>
        </w:tc>
      </w:tr>
      <w:tr w:rsidR="0071378B" w:rsidRPr="0071378B" w14:paraId="3DF672F1" w14:textId="77777777" w:rsidTr="00B32321">
        <w:tc>
          <w:tcPr>
            <w:tcW w:w="556" w:type="dxa"/>
          </w:tcPr>
          <w:p w14:paraId="5B8EBE6D" w14:textId="77777777" w:rsidR="0071378B" w:rsidRPr="0071378B" w:rsidRDefault="0071378B" w:rsidP="00B32321">
            <w:pPr>
              <w:spacing w:line="400" w:lineRule="exact"/>
              <w:ind w:left="101"/>
              <w:jc w:val="both"/>
              <w:rPr>
                <w:color w:val="FF0000"/>
                <w:sz w:val="24"/>
              </w:rPr>
            </w:pPr>
            <w:r w:rsidRPr="0071378B">
              <w:rPr>
                <w:color w:val="FF0000"/>
                <w:sz w:val="24"/>
              </w:rPr>
              <w:t>3</w:t>
            </w:r>
          </w:p>
        </w:tc>
        <w:tc>
          <w:tcPr>
            <w:tcW w:w="3828" w:type="dxa"/>
          </w:tcPr>
          <w:p w14:paraId="0E2C3FA1" w14:textId="77777777" w:rsidR="0071378B" w:rsidRPr="0071378B" w:rsidRDefault="0071378B" w:rsidP="00B32321">
            <w:pPr>
              <w:spacing w:line="400" w:lineRule="exact"/>
              <w:jc w:val="both"/>
              <w:rPr>
                <w:color w:val="FF0000"/>
                <w:sz w:val="24"/>
              </w:rPr>
            </w:pPr>
            <w:r w:rsidRPr="0071378B">
              <w:rPr>
                <w:color w:val="FF0000"/>
                <w:sz w:val="24"/>
              </w:rPr>
              <w:t>第二類資本</w:t>
            </w:r>
            <w:r w:rsidRPr="0071378B">
              <w:rPr>
                <w:color w:val="FF0000"/>
                <w:sz w:val="24"/>
              </w:rPr>
              <w:t>(T2)</w:t>
            </w:r>
          </w:p>
        </w:tc>
        <w:tc>
          <w:tcPr>
            <w:tcW w:w="5954" w:type="dxa"/>
          </w:tcPr>
          <w:p w14:paraId="5291C9C5" w14:textId="77777777" w:rsidR="0071378B" w:rsidRPr="0071378B" w:rsidRDefault="0071378B" w:rsidP="00B32321">
            <w:pPr>
              <w:spacing w:line="400" w:lineRule="exact"/>
              <w:jc w:val="both"/>
              <w:rPr>
                <w:color w:val="FF0000"/>
                <w:sz w:val="24"/>
              </w:rPr>
            </w:pPr>
            <w:r w:rsidRPr="0071378B">
              <w:rPr>
                <w:color w:val="FF0000"/>
                <w:sz w:val="24"/>
              </w:rPr>
              <w:t>「第二類資本</w:t>
            </w:r>
            <w:r w:rsidRPr="0071378B">
              <w:rPr>
                <w:color w:val="FF0000"/>
                <w:sz w:val="24"/>
              </w:rPr>
              <w:t>(T2)</w:t>
            </w:r>
            <w:r w:rsidRPr="0071378B">
              <w:rPr>
                <w:color w:val="FF0000"/>
                <w:sz w:val="24"/>
              </w:rPr>
              <w:t>」之限額為風險資本額之</w:t>
            </w:r>
            <w:r w:rsidRPr="0071378B">
              <w:rPr>
                <w:color w:val="FF0000"/>
                <w:sz w:val="24"/>
              </w:rPr>
              <w:t>100%</w:t>
            </w:r>
          </w:p>
        </w:tc>
      </w:tr>
      <w:tr w:rsidR="0071378B" w:rsidRPr="0071378B" w14:paraId="675E6951" w14:textId="77777777" w:rsidTr="00B32321">
        <w:tc>
          <w:tcPr>
            <w:tcW w:w="10338" w:type="dxa"/>
            <w:gridSpan w:val="3"/>
            <w:shd w:val="clear" w:color="auto" w:fill="FFF2CC" w:themeFill="accent4" w:themeFillTint="33"/>
          </w:tcPr>
          <w:p w14:paraId="32A4625D" w14:textId="77777777" w:rsidR="0071378B" w:rsidRPr="0071378B" w:rsidRDefault="0071378B" w:rsidP="00B32321">
            <w:pPr>
              <w:spacing w:line="400" w:lineRule="exact"/>
              <w:ind w:left="22"/>
              <w:rPr>
                <w:sz w:val="24"/>
              </w:rPr>
            </w:pPr>
            <w:r w:rsidRPr="0071378B">
              <w:rPr>
                <w:color w:val="FF0000"/>
                <w:sz w:val="24"/>
              </w:rPr>
              <w:t>T1U</w:t>
            </w:r>
            <w:r w:rsidRPr="0071378B">
              <w:rPr>
                <w:color w:val="FF0000"/>
                <w:sz w:val="24"/>
              </w:rPr>
              <w:t>加項：</w:t>
            </w:r>
          </w:p>
        </w:tc>
      </w:tr>
      <w:tr w:rsidR="0071378B" w:rsidRPr="0071378B" w14:paraId="3A38F45E" w14:textId="77777777" w:rsidTr="00D3208A">
        <w:tc>
          <w:tcPr>
            <w:tcW w:w="556" w:type="dxa"/>
            <w:vAlign w:val="center"/>
          </w:tcPr>
          <w:p w14:paraId="2BFB38F8" w14:textId="77777777" w:rsidR="0071378B" w:rsidRPr="0071378B" w:rsidRDefault="0071378B" w:rsidP="00A46078">
            <w:pPr>
              <w:spacing w:line="400" w:lineRule="exact"/>
              <w:ind w:left="101"/>
              <w:jc w:val="both"/>
              <w:rPr>
                <w:color w:val="FF0000"/>
                <w:sz w:val="24"/>
              </w:rPr>
            </w:pPr>
            <w:r w:rsidRPr="0071378B">
              <w:rPr>
                <w:color w:val="FF0000"/>
                <w:sz w:val="24"/>
              </w:rPr>
              <w:t>4</w:t>
            </w:r>
          </w:p>
        </w:tc>
        <w:tc>
          <w:tcPr>
            <w:tcW w:w="3828" w:type="dxa"/>
            <w:vAlign w:val="center"/>
          </w:tcPr>
          <w:p w14:paraId="5FC55530" w14:textId="77777777" w:rsidR="0071378B" w:rsidRPr="0071378B" w:rsidRDefault="0071378B" w:rsidP="00D3208A">
            <w:pPr>
              <w:spacing w:line="400" w:lineRule="exact"/>
              <w:jc w:val="both"/>
              <w:rPr>
                <w:sz w:val="24"/>
              </w:rPr>
            </w:pPr>
            <w:r w:rsidRPr="0071378B">
              <w:rPr>
                <w:sz w:val="24"/>
              </w:rPr>
              <w:t>權益總額</w:t>
            </w:r>
            <w:r w:rsidRPr="0071378B">
              <w:rPr>
                <w:sz w:val="24"/>
              </w:rPr>
              <w:t>(</w:t>
            </w:r>
            <w:r w:rsidRPr="0071378B">
              <w:rPr>
                <w:sz w:val="24"/>
              </w:rPr>
              <w:t>淨認許權益</w:t>
            </w:r>
            <w:r w:rsidRPr="0071378B">
              <w:rPr>
                <w:sz w:val="24"/>
              </w:rPr>
              <w:t>)</w:t>
            </w:r>
          </w:p>
        </w:tc>
        <w:tc>
          <w:tcPr>
            <w:tcW w:w="5954" w:type="dxa"/>
          </w:tcPr>
          <w:p w14:paraId="3061FD23" w14:textId="77777777" w:rsidR="0071378B" w:rsidRPr="0071378B" w:rsidRDefault="0071378B" w:rsidP="00B32321">
            <w:pPr>
              <w:spacing w:line="400" w:lineRule="exact"/>
              <w:jc w:val="both"/>
              <w:rPr>
                <w:sz w:val="24"/>
              </w:rPr>
            </w:pPr>
            <w:r w:rsidRPr="0071378B">
              <w:rPr>
                <w:sz w:val="24"/>
              </w:rPr>
              <w:t>權益總額按「表</w:t>
            </w:r>
            <w:r w:rsidRPr="0071378B">
              <w:rPr>
                <w:sz w:val="24"/>
              </w:rPr>
              <w:t>03</w:t>
            </w:r>
            <w:r w:rsidRPr="0071378B">
              <w:rPr>
                <w:sz w:val="24"/>
              </w:rPr>
              <w:t>：資產負債表」所記錄之淨認許權益之金額填報，此係帳載權益總額扣除未適格再保險盈餘調整數及淨認許資產調整數，並加計符合自有資本條件之特別股負債後之數額，乘以規定之係數計算自有資本額。</w:t>
            </w:r>
          </w:p>
        </w:tc>
      </w:tr>
      <w:tr w:rsidR="0071378B" w:rsidRPr="0071378B" w14:paraId="52AAA4AF" w14:textId="77777777" w:rsidTr="00D3208A">
        <w:tc>
          <w:tcPr>
            <w:tcW w:w="556" w:type="dxa"/>
            <w:vAlign w:val="center"/>
          </w:tcPr>
          <w:p w14:paraId="36038D05" w14:textId="77777777" w:rsidR="0071378B" w:rsidRPr="0071378B" w:rsidRDefault="0071378B" w:rsidP="00A46078">
            <w:pPr>
              <w:spacing w:line="400" w:lineRule="exact"/>
              <w:ind w:left="101"/>
              <w:jc w:val="both"/>
              <w:rPr>
                <w:color w:val="FF0000"/>
                <w:sz w:val="24"/>
              </w:rPr>
            </w:pPr>
            <w:r w:rsidRPr="0071378B">
              <w:rPr>
                <w:color w:val="FF0000"/>
                <w:sz w:val="24"/>
              </w:rPr>
              <w:t>5</w:t>
            </w:r>
          </w:p>
        </w:tc>
        <w:tc>
          <w:tcPr>
            <w:tcW w:w="3828" w:type="dxa"/>
            <w:vAlign w:val="center"/>
          </w:tcPr>
          <w:p w14:paraId="4145CE9C" w14:textId="0E3CF887" w:rsidR="0071378B" w:rsidRPr="0071378B" w:rsidRDefault="00707936" w:rsidP="00D3208A">
            <w:pPr>
              <w:spacing w:line="400" w:lineRule="exact"/>
              <w:jc w:val="both"/>
              <w:rPr>
                <w:sz w:val="24"/>
              </w:rPr>
            </w:pPr>
            <w:r w:rsidRPr="00707936">
              <w:rPr>
                <w:rFonts w:hint="eastAsia"/>
                <w:sz w:val="24"/>
              </w:rPr>
              <w:t>危險變動特別準備金</w:t>
            </w:r>
          </w:p>
        </w:tc>
        <w:tc>
          <w:tcPr>
            <w:tcW w:w="5954" w:type="dxa"/>
          </w:tcPr>
          <w:p w14:paraId="2E140FB0" w14:textId="77F323EF" w:rsidR="0071378B" w:rsidRPr="0071378B" w:rsidRDefault="007172D2" w:rsidP="00B32321">
            <w:pPr>
              <w:spacing w:line="400" w:lineRule="exact"/>
              <w:jc w:val="both"/>
              <w:rPr>
                <w:sz w:val="24"/>
              </w:rPr>
            </w:pPr>
            <w:r w:rsidRPr="007172D2">
              <w:rPr>
                <w:rFonts w:hint="eastAsia"/>
                <w:sz w:val="24"/>
              </w:rPr>
              <w:t>危險變動特別準備金按「表</w:t>
            </w:r>
            <w:r w:rsidRPr="007172D2">
              <w:rPr>
                <w:rFonts w:hint="eastAsia"/>
                <w:sz w:val="24"/>
              </w:rPr>
              <w:t>25-2</w:t>
            </w:r>
            <w:r w:rsidRPr="007172D2">
              <w:rPr>
                <w:rFonts w:hint="eastAsia"/>
                <w:sz w:val="24"/>
              </w:rPr>
              <w:t>：危險變動特別準備金明細表」所記錄之本</w:t>
            </w:r>
            <w:r w:rsidRPr="007172D2">
              <w:rPr>
                <w:rFonts w:hint="eastAsia"/>
                <w:sz w:val="24"/>
              </w:rPr>
              <w:t>(</w:t>
            </w:r>
            <w:r w:rsidRPr="007172D2">
              <w:rPr>
                <w:rFonts w:hint="eastAsia"/>
                <w:sz w:val="24"/>
              </w:rPr>
              <w:t>半</w:t>
            </w:r>
            <w:r w:rsidRPr="007172D2">
              <w:rPr>
                <w:rFonts w:hint="eastAsia"/>
                <w:sz w:val="24"/>
              </w:rPr>
              <w:t>)</w:t>
            </w:r>
            <w:r w:rsidRPr="007172D2">
              <w:rPr>
                <w:rFonts w:hint="eastAsia"/>
                <w:sz w:val="24"/>
              </w:rPr>
              <w:t>年末累積危險變動特別準備金總數減除「強制自用汽車責任保險」、「強制商業汽車責任保險」、「強制機車責任保險」及「強制微型電動二輪車責任保險」四者之本</w:t>
            </w:r>
            <w:r w:rsidRPr="007172D2">
              <w:rPr>
                <w:rFonts w:hint="eastAsia"/>
                <w:sz w:val="24"/>
              </w:rPr>
              <w:t>(</w:t>
            </w:r>
            <w:r w:rsidRPr="007172D2">
              <w:rPr>
                <w:rFonts w:hint="eastAsia"/>
                <w:sz w:val="24"/>
              </w:rPr>
              <w:t>半</w:t>
            </w:r>
            <w:r w:rsidRPr="007172D2">
              <w:rPr>
                <w:rFonts w:hint="eastAsia"/>
                <w:sz w:val="24"/>
              </w:rPr>
              <w:t>)</w:t>
            </w:r>
            <w:r w:rsidRPr="007172D2">
              <w:rPr>
                <w:rFonts w:hint="eastAsia"/>
                <w:sz w:val="24"/>
              </w:rPr>
              <w:t>年末累積危險變動特別準備金總數後之餘額，乘以規定之係數計算自有資本額之調整數。</w:t>
            </w:r>
          </w:p>
        </w:tc>
      </w:tr>
      <w:tr w:rsidR="0071378B" w:rsidRPr="0071378B" w14:paraId="21B7722F" w14:textId="77777777" w:rsidTr="00D3208A">
        <w:tc>
          <w:tcPr>
            <w:tcW w:w="556" w:type="dxa"/>
            <w:vAlign w:val="center"/>
          </w:tcPr>
          <w:p w14:paraId="777CADEE" w14:textId="77777777" w:rsidR="0071378B" w:rsidRPr="0071378B" w:rsidRDefault="0071378B" w:rsidP="00A46078">
            <w:pPr>
              <w:spacing w:line="400" w:lineRule="exact"/>
              <w:ind w:left="101"/>
              <w:jc w:val="both"/>
              <w:rPr>
                <w:color w:val="FF0000"/>
                <w:sz w:val="24"/>
              </w:rPr>
            </w:pPr>
            <w:r w:rsidRPr="0071378B">
              <w:rPr>
                <w:color w:val="FF0000"/>
                <w:sz w:val="24"/>
              </w:rPr>
              <w:t>6</w:t>
            </w:r>
          </w:p>
        </w:tc>
        <w:tc>
          <w:tcPr>
            <w:tcW w:w="3828" w:type="dxa"/>
            <w:vAlign w:val="center"/>
          </w:tcPr>
          <w:p w14:paraId="052973EF" w14:textId="337757E0" w:rsidR="0071378B" w:rsidRPr="0071378B" w:rsidRDefault="00707936" w:rsidP="00D3208A">
            <w:pPr>
              <w:spacing w:line="400" w:lineRule="exact"/>
              <w:jc w:val="both"/>
              <w:rPr>
                <w:sz w:val="24"/>
              </w:rPr>
            </w:pPr>
            <w:r w:rsidRPr="00707936">
              <w:rPr>
                <w:rFonts w:hint="eastAsia"/>
                <w:sz w:val="24"/>
              </w:rPr>
              <w:t>得計入自有資本之重大事故特別準備金</w:t>
            </w:r>
          </w:p>
        </w:tc>
        <w:tc>
          <w:tcPr>
            <w:tcW w:w="5954" w:type="dxa"/>
          </w:tcPr>
          <w:p w14:paraId="22513DAA" w14:textId="4CFFF065" w:rsidR="0071378B" w:rsidRPr="0071378B" w:rsidRDefault="007172D2" w:rsidP="00B32321">
            <w:pPr>
              <w:spacing w:line="400" w:lineRule="exact"/>
              <w:jc w:val="both"/>
              <w:rPr>
                <w:color w:val="FF0000"/>
                <w:sz w:val="24"/>
              </w:rPr>
            </w:pPr>
            <w:r w:rsidRPr="007172D2">
              <w:rPr>
                <w:rFonts w:hint="eastAsia"/>
                <w:color w:val="000000" w:themeColor="text1"/>
                <w:sz w:val="24"/>
              </w:rPr>
              <w:t>「表</w:t>
            </w:r>
            <w:r w:rsidRPr="007172D2">
              <w:rPr>
                <w:rFonts w:hint="eastAsia"/>
                <w:color w:val="000000" w:themeColor="text1"/>
                <w:sz w:val="24"/>
              </w:rPr>
              <w:t>30-8-8</w:t>
            </w:r>
            <w:r w:rsidRPr="007172D2">
              <w:rPr>
                <w:rFonts w:hint="eastAsia"/>
                <w:color w:val="000000" w:themeColor="text1"/>
                <w:sz w:val="24"/>
              </w:rPr>
              <w:t>：得計入自有資本之重大事故特別準備金」第</w:t>
            </w:r>
            <w:r w:rsidRPr="007172D2">
              <w:rPr>
                <w:rFonts w:hint="eastAsia"/>
                <w:color w:val="000000" w:themeColor="text1"/>
                <w:sz w:val="24"/>
              </w:rPr>
              <w:t>(9)</w:t>
            </w:r>
            <w:r w:rsidRPr="007172D2">
              <w:rPr>
                <w:rFonts w:hint="eastAsia"/>
                <w:color w:val="000000" w:themeColor="text1"/>
                <w:sz w:val="24"/>
              </w:rPr>
              <w:t>欄第</w:t>
            </w:r>
            <w:r w:rsidRPr="007172D2">
              <w:rPr>
                <w:rFonts w:hint="eastAsia"/>
                <w:color w:val="000000" w:themeColor="text1"/>
                <w:sz w:val="24"/>
              </w:rPr>
              <w:t>(2)</w:t>
            </w:r>
            <w:r w:rsidRPr="007172D2">
              <w:rPr>
                <w:rFonts w:hint="eastAsia"/>
                <w:color w:val="000000" w:themeColor="text1"/>
                <w:sz w:val="24"/>
              </w:rPr>
              <w:t>列</w:t>
            </w:r>
          </w:p>
        </w:tc>
      </w:tr>
      <w:tr w:rsidR="0071378B" w:rsidRPr="0071378B" w14:paraId="188DA652" w14:textId="77777777" w:rsidTr="00D3208A">
        <w:tc>
          <w:tcPr>
            <w:tcW w:w="556" w:type="dxa"/>
            <w:vAlign w:val="center"/>
          </w:tcPr>
          <w:p w14:paraId="15A43D3C" w14:textId="77777777" w:rsidR="0071378B" w:rsidRPr="0071378B" w:rsidRDefault="0071378B" w:rsidP="00A46078">
            <w:pPr>
              <w:spacing w:line="400" w:lineRule="exact"/>
              <w:ind w:left="101"/>
              <w:jc w:val="both"/>
              <w:rPr>
                <w:color w:val="FF0000"/>
                <w:sz w:val="24"/>
              </w:rPr>
            </w:pPr>
            <w:r w:rsidRPr="0071378B">
              <w:rPr>
                <w:color w:val="FF0000"/>
                <w:sz w:val="24"/>
              </w:rPr>
              <w:t>7</w:t>
            </w:r>
          </w:p>
        </w:tc>
        <w:tc>
          <w:tcPr>
            <w:tcW w:w="3828" w:type="dxa"/>
            <w:vAlign w:val="center"/>
          </w:tcPr>
          <w:p w14:paraId="58CDD733" w14:textId="1D9391B4" w:rsidR="0071378B" w:rsidRPr="0071378B" w:rsidRDefault="00707936" w:rsidP="00D3208A">
            <w:pPr>
              <w:spacing w:line="400" w:lineRule="exact"/>
              <w:jc w:val="both"/>
              <w:rPr>
                <w:sz w:val="24"/>
              </w:rPr>
            </w:pPr>
            <w:r w:rsidRPr="00707936">
              <w:rPr>
                <w:rFonts w:hint="eastAsia"/>
                <w:sz w:val="24"/>
              </w:rPr>
              <w:t>責任準備</w:t>
            </w:r>
            <w:r w:rsidRPr="00707936">
              <w:rPr>
                <w:rFonts w:hint="eastAsia"/>
                <w:sz w:val="24"/>
              </w:rPr>
              <w:t>-</w:t>
            </w:r>
            <w:r w:rsidRPr="00707936">
              <w:rPr>
                <w:rFonts w:hint="eastAsia"/>
                <w:sz w:val="24"/>
              </w:rPr>
              <w:t>保險合約負債公平價值</w:t>
            </w:r>
          </w:p>
        </w:tc>
        <w:tc>
          <w:tcPr>
            <w:tcW w:w="5954" w:type="dxa"/>
          </w:tcPr>
          <w:p w14:paraId="6BC5A667" w14:textId="33755E36" w:rsidR="0071378B" w:rsidRPr="0071378B" w:rsidRDefault="00CA6F00" w:rsidP="00B32321">
            <w:pPr>
              <w:spacing w:line="400" w:lineRule="exact"/>
              <w:jc w:val="both"/>
              <w:rPr>
                <w:sz w:val="24"/>
              </w:rPr>
            </w:pPr>
            <w:r w:rsidRPr="00CA6F00">
              <w:rPr>
                <w:rFonts w:hint="eastAsia"/>
                <w:sz w:val="24"/>
              </w:rPr>
              <w:t>按</w:t>
            </w:r>
            <w:r w:rsidRPr="00CA6F00">
              <w:rPr>
                <w:rFonts w:hint="eastAsia"/>
                <w:sz w:val="24"/>
              </w:rPr>
              <w:t>101</w:t>
            </w:r>
            <w:r w:rsidRPr="00CA6F00">
              <w:rPr>
                <w:rFonts w:hint="eastAsia"/>
                <w:sz w:val="24"/>
              </w:rPr>
              <w:t>年</w:t>
            </w:r>
            <w:r w:rsidRPr="00CA6F00">
              <w:rPr>
                <w:rFonts w:hint="eastAsia"/>
                <w:sz w:val="24"/>
              </w:rPr>
              <w:t>11</w:t>
            </w:r>
            <w:r w:rsidRPr="00CA6F00">
              <w:rPr>
                <w:rFonts w:hint="eastAsia"/>
                <w:sz w:val="24"/>
              </w:rPr>
              <w:t>月</w:t>
            </w:r>
            <w:r w:rsidRPr="00CA6F00">
              <w:rPr>
                <w:rFonts w:hint="eastAsia"/>
                <w:sz w:val="24"/>
              </w:rPr>
              <w:t>27</w:t>
            </w:r>
            <w:r w:rsidRPr="00CA6F00">
              <w:rPr>
                <w:rFonts w:hint="eastAsia"/>
                <w:sz w:val="24"/>
              </w:rPr>
              <w:t>日金管保財字第</w:t>
            </w:r>
            <w:r w:rsidRPr="00CA6F00">
              <w:rPr>
                <w:rFonts w:hint="eastAsia"/>
                <w:sz w:val="24"/>
              </w:rPr>
              <w:t>10102515285</w:t>
            </w:r>
            <w:r w:rsidRPr="00CA6F00">
              <w:rPr>
                <w:rFonts w:hint="eastAsia"/>
                <w:sz w:val="24"/>
              </w:rPr>
              <w:t>號函評估</w:t>
            </w:r>
            <w:r w:rsidRPr="00CA6F00">
              <w:rPr>
                <w:rFonts w:hint="eastAsia"/>
                <w:sz w:val="24"/>
              </w:rPr>
              <w:t>101</w:t>
            </w:r>
            <w:r w:rsidRPr="00CA6F00">
              <w:rPr>
                <w:rFonts w:hint="eastAsia"/>
                <w:sz w:val="24"/>
              </w:rPr>
              <w:t>年至</w:t>
            </w:r>
            <w:r w:rsidRPr="00CA6F00">
              <w:rPr>
                <w:rFonts w:hint="eastAsia"/>
                <w:sz w:val="24"/>
              </w:rPr>
              <w:t>106</w:t>
            </w:r>
            <w:r w:rsidRPr="00CA6F00">
              <w:rPr>
                <w:rFonts w:hint="eastAsia"/>
                <w:sz w:val="24"/>
              </w:rPr>
              <w:t>年各年度之有效契約負債公平價值之結果，有需要強化責任準備者，依所報計畫各年度增提之責任準備，提列於「責任準備</w:t>
            </w:r>
            <w:r w:rsidRPr="00CA6F00">
              <w:rPr>
                <w:rFonts w:hint="eastAsia"/>
                <w:sz w:val="24"/>
              </w:rPr>
              <w:t>-</w:t>
            </w:r>
            <w:r w:rsidRPr="00CA6F00">
              <w:rPr>
                <w:rFonts w:hint="eastAsia"/>
                <w:sz w:val="24"/>
              </w:rPr>
              <w:t>保險合約負債公平價值」之累積增提金額及規定之調整係數計算自有資本額之調整數。</w:t>
            </w:r>
          </w:p>
        </w:tc>
      </w:tr>
      <w:tr w:rsidR="0071378B" w:rsidRPr="0071378B" w14:paraId="115172C0" w14:textId="77777777" w:rsidTr="00D3208A">
        <w:tc>
          <w:tcPr>
            <w:tcW w:w="556" w:type="dxa"/>
            <w:vAlign w:val="center"/>
          </w:tcPr>
          <w:p w14:paraId="0D3256A8" w14:textId="77777777" w:rsidR="0071378B" w:rsidRPr="0071378B" w:rsidRDefault="0071378B" w:rsidP="00A46078">
            <w:pPr>
              <w:spacing w:line="400" w:lineRule="exact"/>
              <w:ind w:left="101"/>
              <w:jc w:val="both"/>
              <w:rPr>
                <w:color w:val="FF0000"/>
                <w:sz w:val="24"/>
              </w:rPr>
            </w:pPr>
            <w:r w:rsidRPr="0071378B">
              <w:rPr>
                <w:color w:val="FF0000"/>
                <w:sz w:val="24"/>
              </w:rPr>
              <w:lastRenderedPageBreak/>
              <w:t>8</w:t>
            </w:r>
          </w:p>
        </w:tc>
        <w:tc>
          <w:tcPr>
            <w:tcW w:w="3828" w:type="dxa"/>
            <w:vAlign w:val="center"/>
          </w:tcPr>
          <w:p w14:paraId="5F332DB7" w14:textId="77777777" w:rsidR="0071378B" w:rsidRPr="0071378B" w:rsidRDefault="0071378B" w:rsidP="00D3208A">
            <w:pPr>
              <w:spacing w:line="400" w:lineRule="exact"/>
              <w:jc w:val="both"/>
              <w:rPr>
                <w:sz w:val="24"/>
              </w:rPr>
            </w:pPr>
            <w:r w:rsidRPr="0071378B">
              <w:rPr>
                <w:sz w:val="24"/>
              </w:rPr>
              <w:t>其他經主管機關專案核定調整之項目及金額者，另依核定之方式計算</w:t>
            </w:r>
          </w:p>
        </w:tc>
        <w:tc>
          <w:tcPr>
            <w:tcW w:w="5954" w:type="dxa"/>
          </w:tcPr>
          <w:p w14:paraId="496DB8A5" w14:textId="77777777" w:rsidR="0071378B" w:rsidRPr="0071378B" w:rsidRDefault="0071378B" w:rsidP="00B32321">
            <w:pPr>
              <w:spacing w:line="400" w:lineRule="exact"/>
              <w:jc w:val="both"/>
              <w:rPr>
                <w:sz w:val="24"/>
              </w:rPr>
            </w:pPr>
            <w:r w:rsidRPr="0071378B">
              <w:rPr>
                <w:sz w:val="24"/>
              </w:rPr>
              <w:t>經主管機關基於安定保險市場專案核定者另依核定之方式計算。</w:t>
            </w:r>
          </w:p>
        </w:tc>
      </w:tr>
      <w:tr w:rsidR="0071378B" w:rsidRPr="0071378B" w14:paraId="6D214CBC" w14:textId="77777777" w:rsidTr="00B32321">
        <w:tc>
          <w:tcPr>
            <w:tcW w:w="10338" w:type="dxa"/>
            <w:gridSpan w:val="3"/>
            <w:shd w:val="clear" w:color="auto" w:fill="FFF2CC" w:themeFill="accent4" w:themeFillTint="33"/>
          </w:tcPr>
          <w:p w14:paraId="7CABFD4C" w14:textId="77777777" w:rsidR="0071378B" w:rsidRPr="0071378B" w:rsidRDefault="0071378B" w:rsidP="00B32321">
            <w:pPr>
              <w:spacing w:line="400" w:lineRule="exact"/>
              <w:ind w:left="22"/>
              <w:rPr>
                <w:color w:val="FF0000"/>
                <w:sz w:val="24"/>
              </w:rPr>
            </w:pPr>
            <w:r w:rsidRPr="0071378B">
              <w:rPr>
                <w:color w:val="FF0000"/>
                <w:sz w:val="24"/>
              </w:rPr>
              <w:t>T1U</w:t>
            </w:r>
            <w:r w:rsidRPr="0071378B">
              <w:rPr>
                <w:color w:val="FF0000"/>
                <w:sz w:val="24"/>
              </w:rPr>
              <w:t>減項：</w:t>
            </w:r>
          </w:p>
        </w:tc>
      </w:tr>
      <w:tr w:rsidR="0071378B" w:rsidRPr="0071378B" w14:paraId="0EA9E771" w14:textId="77777777" w:rsidTr="00D3208A">
        <w:tc>
          <w:tcPr>
            <w:tcW w:w="556" w:type="dxa"/>
            <w:vAlign w:val="center"/>
          </w:tcPr>
          <w:p w14:paraId="3189B984" w14:textId="77777777" w:rsidR="0071378B" w:rsidRPr="0071378B" w:rsidRDefault="0071378B" w:rsidP="006603E6">
            <w:pPr>
              <w:spacing w:line="400" w:lineRule="exact"/>
              <w:ind w:left="101"/>
              <w:jc w:val="both"/>
              <w:rPr>
                <w:color w:val="FF0000"/>
                <w:sz w:val="24"/>
              </w:rPr>
            </w:pPr>
            <w:r w:rsidRPr="0071378B">
              <w:rPr>
                <w:color w:val="FF0000"/>
                <w:sz w:val="24"/>
              </w:rPr>
              <w:t>9</w:t>
            </w:r>
          </w:p>
        </w:tc>
        <w:tc>
          <w:tcPr>
            <w:tcW w:w="3828" w:type="dxa"/>
            <w:vAlign w:val="center"/>
          </w:tcPr>
          <w:p w14:paraId="0B9EC21E" w14:textId="77777777" w:rsidR="0071378B" w:rsidRPr="0071378B" w:rsidRDefault="0071378B" w:rsidP="00D3208A">
            <w:pPr>
              <w:spacing w:line="400" w:lineRule="exact"/>
              <w:jc w:val="both"/>
              <w:rPr>
                <w:sz w:val="24"/>
              </w:rPr>
            </w:pPr>
            <w:r w:rsidRPr="0071378B">
              <w:rPr>
                <w:sz w:val="24"/>
              </w:rPr>
              <w:t>調整股票型金融資產帳載金額為半年收盤平均價</w:t>
            </w:r>
          </w:p>
        </w:tc>
        <w:tc>
          <w:tcPr>
            <w:tcW w:w="5954" w:type="dxa"/>
          </w:tcPr>
          <w:p w14:paraId="64899F1C" w14:textId="3B11EA8F" w:rsidR="0071378B" w:rsidRPr="0071378B" w:rsidRDefault="0071378B" w:rsidP="00B32321">
            <w:pPr>
              <w:spacing w:line="400" w:lineRule="exact"/>
              <w:jc w:val="both"/>
              <w:rPr>
                <w:sz w:val="24"/>
              </w:rPr>
            </w:pPr>
            <w:r w:rsidRPr="0071378B">
              <w:rPr>
                <w:sz w:val="24"/>
              </w:rPr>
              <w:t>按「表</w:t>
            </w:r>
            <w:r w:rsidRPr="0071378B">
              <w:rPr>
                <w:sz w:val="24"/>
              </w:rPr>
              <w:t>30-</w:t>
            </w:r>
            <w:r w:rsidR="00712A6B">
              <w:rPr>
                <w:rFonts w:hint="eastAsia"/>
                <w:sz w:val="24"/>
              </w:rPr>
              <w:t>8</w:t>
            </w:r>
            <w:r w:rsidRPr="0071378B">
              <w:rPr>
                <w:sz w:val="24"/>
              </w:rPr>
              <w:t>-5</w:t>
            </w:r>
            <w:r w:rsidRPr="0071378B">
              <w:rPr>
                <w:sz w:val="24"/>
              </w:rPr>
              <w:t>：認列未實現評價損益檢討計算表」第</w:t>
            </w:r>
            <w:r w:rsidRPr="0071378B">
              <w:rPr>
                <w:sz w:val="24"/>
              </w:rPr>
              <w:t>(7)</w:t>
            </w:r>
            <w:r w:rsidRPr="0071378B">
              <w:rPr>
                <w:sz w:val="24"/>
              </w:rPr>
              <w:t>欄第</w:t>
            </w:r>
            <w:r w:rsidRPr="0071378B">
              <w:rPr>
                <w:sz w:val="24"/>
              </w:rPr>
              <w:t>(6)</w:t>
            </w:r>
            <w:r w:rsidRPr="0071378B">
              <w:rPr>
                <w:sz w:val="24"/>
              </w:rPr>
              <w:t>列及規定之調整係數計算自有資本額之調整數。</w:t>
            </w:r>
          </w:p>
        </w:tc>
      </w:tr>
      <w:tr w:rsidR="0071378B" w:rsidRPr="0071378B" w14:paraId="05F2C772" w14:textId="77777777" w:rsidTr="006603E6">
        <w:tc>
          <w:tcPr>
            <w:tcW w:w="556" w:type="dxa"/>
            <w:vAlign w:val="center"/>
          </w:tcPr>
          <w:p w14:paraId="27208D9A" w14:textId="77777777" w:rsidR="0071378B" w:rsidRPr="0071378B" w:rsidRDefault="0071378B" w:rsidP="006603E6">
            <w:pPr>
              <w:spacing w:line="400" w:lineRule="exact"/>
              <w:ind w:left="22"/>
              <w:jc w:val="center"/>
              <w:rPr>
                <w:color w:val="FF0000"/>
                <w:sz w:val="24"/>
              </w:rPr>
            </w:pPr>
            <w:r w:rsidRPr="0071378B">
              <w:rPr>
                <w:color w:val="FF0000"/>
                <w:sz w:val="24"/>
              </w:rPr>
              <w:t>10</w:t>
            </w:r>
          </w:p>
        </w:tc>
        <w:tc>
          <w:tcPr>
            <w:tcW w:w="3828" w:type="dxa"/>
            <w:vAlign w:val="center"/>
          </w:tcPr>
          <w:p w14:paraId="26E52596" w14:textId="77777777" w:rsidR="0071378B" w:rsidRPr="0071378B" w:rsidRDefault="0071378B" w:rsidP="00D3208A">
            <w:pPr>
              <w:spacing w:line="400" w:lineRule="exact"/>
              <w:jc w:val="both"/>
              <w:rPr>
                <w:sz w:val="24"/>
              </w:rPr>
            </w:pPr>
            <w:r w:rsidRPr="0071378B">
              <w:rPr>
                <w:sz w:val="24"/>
              </w:rPr>
              <w:t>「透過損益按公允價值衡量之金融資產</w:t>
            </w:r>
            <w:r w:rsidRPr="0071378B">
              <w:rPr>
                <w:sz w:val="24"/>
              </w:rPr>
              <w:t>--</w:t>
            </w:r>
            <w:r w:rsidRPr="0071378B">
              <w:rPr>
                <w:sz w:val="24"/>
              </w:rPr>
              <w:t>上市櫃股票投資」未實現評價利益</w:t>
            </w:r>
          </w:p>
        </w:tc>
        <w:tc>
          <w:tcPr>
            <w:tcW w:w="5954" w:type="dxa"/>
          </w:tcPr>
          <w:p w14:paraId="3FDFC0C3" w14:textId="3CFEA770" w:rsidR="0071378B" w:rsidRPr="0071378B" w:rsidRDefault="0071378B" w:rsidP="00B32321">
            <w:pPr>
              <w:spacing w:line="400" w:lineRule="exact"/>
              <w:jc w:val="both"/>
              <w:rPr>
                <w:sz w:val="24"/>
              </w:rPr>
            </w:pPr>
            <w:r w:rsidRPr="0071378B">
              <w:rPr>
                <w:sz w:val="24"/>
              </w:rPr>
              <w:t>「表</w:t>
            </w:r>
            <w:r w:rsidRPr="0071378B">
              <w:rPr>
                <w:sz w:val="24"/>
              </w:rPr>
              <w:t>30-</w:t>
            </w:r>
            <w:r w:rsidR="00712A6B">
              <w:rPr>
                <w:rFonts w:hint="eastAsia"/>
                <w:sz w:val="24"/>
              </w:rPr>
              <w:t>8</w:t>
            </w:r>
            <w:r w:rsidRPr="0071378B">
              <w:rPr>
                <w:sz w:val="24"/>
              </w:rPr>
              <w:t>-5</w:t>
            </w:r>
            <w:r w:rsidRPr="0071378B">
              <w:rPr>
                <w:sz w:val="24"/>
              </w:rPr>
              <w:t>：認列未實現評價損益檢討計算表」第</w:t>
            </w:r>
            <w:r w:rsidRPr="0071378B">
              <w:rPr>
                <w:sz w:val="24"/>
              </w:rPr>
              <w:t>(6)</w:t>
            </w:r>
            <w:r w:rsidRPr="0071378B">
              <w:rPr>
                <w:sz w:val="24"/>
              </w:rPr>
              <w:t>欄第</w:t>
            </w:r>
            <w:r w:rsidRPr="0071378B">
              <w:rPr>
                <w:sz w:val="24"/>
              </w:rPr>
              <w:t>(1)</w:t>
            </w:r>
            <w:r w:rsidRPr="0071378B">
              <w:rPr>
                <w:sz w:val="24"/>
              </w:rPr>
              <w:t>列</w:t>
            </w:r>
            <w:r w:rsidRPr="0071378B">
              <w:rPr>
                <w:sz w:val="24"/>
              </w:rPr>
              <w:t xml:space="preserve"> (</w:t>
            </w:r>
            <w:r w:rsidRPr="0071378B">
              <w:rPr>
                <w:sz w:val="24"/>
              </w:rPr>
              <w:t>須為正值；若為負值請填</w:t>
            </w:r>
            <w:r w:rsidRPr="0071378B">
              <w:rPr>
                <w:sz w:val="24"/>
              </w:rPr>
              <w:t xml:space="preserve">0) </w:t>
            </w:r>
            <w:r w:rsidRPr="0071378B">
              <w:rPr>
                <w:sz w:val="24"/>
              </w:rPr>
              <w:t>之未實現利益總額及規定之調整係數計算自有資本額之調整數。</w:t>
            </w:r>
          </w:p>
        </w:tc>
      </w:tr>
      <w:tr w:rsidR="0071378B" w:rsidRPr="0071378B" w14:paraId="48D81F67" w14:textId="77777777" w:rsidTr="00D3208A">
        <w:tc>
          <w:tcPr>
            <w:tcW w:w="556" w:type="dxa"/>
            <w:vAlign w:val="center"/>
          </w:tcPr>
          <w:p w14:paraId="4DDA0248" w14:textId="77777777" w:rsidR="0071378B" w:rsidRPr="0071378B" w:rsidRDefault="0071378B" w:rsidP="006603E6">
            <w:pPr>
              <w:spacing w:line="400" w:lineRule="exact"/>
              <w:ind w:left="22"/>
              <w:jc w:val="center"/>
              <w:rPr>
                <w:color w:val="FF0000"/>
                <w:sz w:val="24"/>
              </w:rPr>
            </w:pPr>
            <w:r w:rsidRPr="0071378B">
              <w:rPr>
                <w:color w:val="FF0000"/>
                <w:sz w:val="24"/>
              </w:rPr>
              <w:t>11</w:t>
            </w:r>
          </w:p>
        </w:tc>
        <w:tc>
          <w:tcPr>
            <w:tcW w:w="3828" w:type="dxa"/>
            <w:vAlign w:val="center"/>
          </w:tcPr>
          <w:p w14:paraId="3F9661E4" w14:textId="77777777" w:rsidR="0071378B" w:rsidRPr="0071378B" w:rsidRDefault="0071378B" w:rsidP="00D3208A">
            <w:pPr>
              <w:spacing w:line="400" w:lineRule="exact"/>
              <w:jc w:val="both"/>
              <w:rPr>
                <w:sz w:val="24"/>
              </w:rPr>
            </w:pPr>
            <w:r w:rsidRPr="0071378B">
              <w:rPr>
                <w:sz w:val="24"/>
              </w:rPr>
              <w:t>「透過其他綜合損益按公允價值衡量之金融資產</w:t>
            </w:r>
            <w:r w:rsidRPr="0071378B">
              <w:rPr>
                <w:sz w:val="24"/>
              </w:rPr>
              <w:t>--</w:t>
            </w:r>
            <w:r w:rsidRPr="0071378B">
              <w:rPr>
                <w:sz w:val="24"/>
              </w:rPr>
              <w:t>上市櫃股票投資」未實現評價利益</w:t>
            </w:r>
          </w:p>
        </w:tc>
        <w:tc>
          <w:tcPr>
            <w:tcW w:w="5954" w:type="dxa"/>
          </w:tcPr>
          <w:p w14:paraId="07364A96" w14:textId="55F6EAB3" w:rsidR="0071378B" w:rsidRPr="0071378B" w:rsidRDefault="0071378B" w:rsidP="00B32321">
            <w:pPr>
              <w:spacing w:line="400" w:lineRule="exact"/>
              <w:jc w:val="both"/>
              <w:rPr>
                <w:sz w:val="24"/>
              </w:rPr>
            </w:pPr>
            <w:r w:rsidRPr="0071378B">
              <w:rPr>
                <w:sz w:val="24"/>
              </w:rPr>
              <w:t>「表</w:t>
            </w:r>
            <w:r w:rsidRPr="0071378B">
              <w:rPr>
                <w:sz w:val="24"/>
              </w:rPr>
              <w:t>30-</w:t>
            </w:r>
            <w:r w:rsidR="00712A6B">
              <w:rPr>
                <w:rFonts w:hint="eastAsia"/>
                <w:sz w:val="24"/>
              </w:rPr>
              <w:t>8</w:t>
            </w:r>
            <w:r w:rsidRPr="0071378B">
              <w:rPr>
                <w:sz w:val="24"/>
              </w:rPr>
              <w:t>-5</w:t>
            </w:r>
            <w:r w:rsidRPr="0071378B">
              <w:rPr>
                <w:sz w:val="24"/>
              </w:rPr>
              <w:t>：認列未實現評價損益檢討計算表」第</w:t>
            </w:r>
            <w:r w:rsidRPr="0071378B">
              <w:rPr>
                <w:sz w:val="24"/>
              </w:rPr>
              <w:t>(6)</w:t>
            </w:r>
            <w:r w:rsidRPr="0071378B">
              <w:rPr>
                <w:sz w:val="24"/>
              </w:rPr>
              <w:t>欄第</w:t>
            </w:r>
            <w:r w:rsidRPr="0071378B">
              <w:rPr>
                <w:sz w:val="24"/>
              </w:rPr>
              <w:t>(2)</w:t>
            </w:r>
            <w:r w:rsidRPr="0071378B">
              <w:rPr>
                <w:sz w:val="24"/>
              </w:rPr>
              <w:t>列</w:t>
            </w:r>
            <w:r w:rsidRPr="0071378B">
              <w:rPr>
                <w:sz w:val="24"/>
              </w:rPr>
              <w:t xml:space="preserve"> (</w:t>
            </w:r>
            <w:r w:rsidRPr="0071378B">
              <w:rPr>
                <w:sz w:val="24"/>
              </w:rPr>
              <w:t>須為正值；若為負值請填</w:t>
            </w:r>
            <w:r w:rsidRPr="0071378B">
              <w:rPr>
                <w:sz w:val="24"/>
              </w:rPr>
              <w:t xml:space="preserve">0) </w:t>
            </w:r>
            <w:r w:rsidRPr="0071378B">
              <w:rPr>
                <w:sz w:val="24"/>
              </w:rPr>
              <w:t>之未實現利益總額及規定之調整係數計算自有資本額之調整數。</w:t>
            </w:r>
          </w:p>
        </w:tc>
      </w:tr>
      <w:tr w:rsidR="0071378B" w:rsidRPr="0071378B" w14:paraId="17936E2F" w14:textId="77777777" w:rsidTr="00D3208A">
        <w:tc>
          <w:tcPr>
            <w:tcW w:w="556" w:type="dxa"/>
            <w:vAlign w:val="center"/>
          </w:tcPr>
          <w:p w14:paraId="26399420" w14:textId="77777777" w:rsidR="0071378B" w:rsidRPr="0071378B" w:rsidRDefault="0071378B" w:rsidP="006603E6">
            <w:pPr>
              <w:spacing w:line="400" w:lineRule="exact"/>
              <w:ind w:left="22"/>
              <w:jc w:val="center"/>
              <w:rPr>
                <w:color w:val="FF0000"/>
                <w:sz w:val="24"/>
              </w:rPr>
            </w:pPr>
            <w:r w:rsidRPr="0071378B">
              <w:rPr>
                <w:color w:val="FF0000"/>
                <w:sz w:val="24"/>
              </w:rPr>
              <w:t>12</w:t>
            </w:r>
          </w:p>
        </w:tc>
        <w:tc>
          <w:tcPr>
            <w:tcW w:w="3828" w:type="dxa"/>
            <w:vAlign w:val="center"/>
          </w:tcPr>
          <w:p w14:paraId="09F46413" w14:textId="77777777" w:rsidR="0071378B" w:rsidRPr="0071378B" w:rsidRDefault="0071378B" w:rsidP="00D3208A">
            <w:pPr>
              <w:spacing w:line="400" w:lineRule="exact"/>
              <w:jc w:val="both"/>
              <w:rPr>
                <w:sz w:val="24"/>
              </w:rPr>
            </w:pPr>
            <w:r w:rsidRPr="0071378B">
              <w:rPr>
                <w:sz w:val="24"/>
              </w:rPr>
              <w:t>未上市櫃股票投資未實現評價利益</w:t>
            </w:r>
          </w:p>
        </w:tc>
        <w:tc>
          <w:tcPr>
            <w:tcW w:w="5954" w:type="dxa"/>
          </w:tcPr>
          <w:p w14:paraId="7FAFD536" w14:textId="3FD59D3F" w:rsidR="0071378B" w:rsidRPr="0071378B" w:rsidRDefault="0071378B" w:rsidP="00B32321">
            <w:pPr>
              <w:spacing w:line="400" w:lineRule="exact"/>
              <w:jc w:val="both"/>
              <w:rPr>
                <w:sz w:val="24"/>
              </w:rPr>
            </w:pPr>
            <w:r w:rsidRPr="0071378B">
              <w:rPr>
                <w:sz w:val="24"/>
              </w:rPr>
              <w:t>「表</w:t>
            </w:r>
            <w:r w:rsidRPr="0071378B">
              <w:rPr>
                <w:sz w:val="24"/>
              </w:rPr>
              <w:t>30-</w:t>
            </w:r>
            <w:r w:rsidR="00712A6B">
              <w:rPr>
                <w:rFonts w:hint="eastAsia"/>
                <w:sz w:val="24"/>
              </w:rPr>
              <w:t>8</w:t>
            </w:r>
            <w:r w:rsidRPr="0071378B">
              <w:rPr>
                <w:sz w:val="24"/>
              </w:rPr>
              <w:t>-5</w:t>
            </w:r>
            <w:r w:rsidRPr="0071378B">
              <w:rPr>
                <w:sz w:val="24"/>
              </w:rPr>
              <w:t>：認列未實現評價損益檢討計算表」第</w:t>
            </w:r>
            <w:r w:rsidRPr="0071378B">
              <w:rPr>
                <w:sz w:val="24"/>
              </w:rPr>
              <w:t>(13)</w:t>
            </w:r>
            <w:r w:rsidRPr="0071378B">
              <w:rPr>
                <w:sz w:val="24"/>
              </w:rPr>
              <w:t>欄第</w:t>
            </w:r>
            <w:r w:rsidRPr="0071378B">
              <w:rPr>
                <w:sz w:val="24"/>
              </w:rPr>
              <w:t>(13)</w:t>
            </w:r>
            <w:r w:rsidRPr="0071378B">
              <w:rPr>
                <w:sz w:val="24"/>
              </w:rPr>
              <w:t>列之「自有資本調整數」之金額，乘以規定之係數計算自有資本額之調整數。</w:t>
            </w:r>
          </w:p>
        </w:tc>
      </w:tr>
      <w:tr w:rsidR="00B32321" w:rsidRPr="0071378B" w14:paraId="74A2605F" w14:textId="77777777" w:rsidTr="00D3208A">
        <w:tc>
          <w:tcPr>
            <w:tcW w:w="556" w:type="dxa"/>
            <w:vAlign w:val="center"/>
          </w:tcPr>
          <w:p w14:paraId="25F2A635" w14:textId="132FEBC8" w:rsidR="00B32321" w:rsidRPr="0071378B" w:rsidRDefault="00B32321" w:rsidP="006603E6">
            <w:pPr>
              <w:spacing w:line="400" w:lineRule="exact"/>
              <w:ind w:left="22"/>
              <w:jc w:val="center"/>
              <w:rPr>
                <w:color w:val="FF0000"/>
                <w:sz w:val="24"/>
              </w:rPr>
            </w:pPr>
            <w:r>
              <w:rPr>
                <w:rFonts w:hint="eastAsia"/>
                <w:color w:val="FF0000"/>
                <w:sz w:val="24"/>
              </w:rPr>
              <w:t>13</w:t>
            </w:r>
          </w:p>
        </w:tc>
        <w:tc>
          <w:tcPr>
            <w:tcW w:w="3828" w:type="dxa"/>
            <w:vAlign w:val="center"/>
          </w:tcPr>
          <w:p w14:paraId="68DEFC8B" w14:textId="0C5123D2" w:rsidR="00B32321" w:rsidRPr="0071378B" w:rsidRDefault="00C168DE" w:rsidP="00D3208A">
            <w:pPr>
              <w:spacing w:line="400" w:lineRule="exact"/>
              <w:jc w:val="both"/>
              <w:rPr>
                <w:sz w:val="24"/>
              </w:rPr>
            </w:pPr>
            <w:r w:rsidRPr="00C168DE">
              <w:rPr>
                <w:rFonts w:hint="eastAsia"/>
                <w:sz w:val="24"/>
              </w:rPr>
              <w:t>重大事故特別準備金</w:t>
            </w:r>
          </w:p>
        </w:tc>
        <w:tc>
          <w:tcPr>
            <w:tcW w:w="5954" w:type="dxa"/>
          </w:tcPr>
          <w:p w14:paraId="4D8B50AA" w14:textId="68A04860" w:rsidR="00B32321" w:rsidRPr="0071378B" w:rsidRDefault="00C168DE" w:rsidP="00B32321">
            <w:pPr>
              <w:spacing w:line="400" w:lineRule="exact"/>
              <w:jc w:val="both"/>
              <w:rPr>
                <w:sz w:val="24"/>
              </w:rPr>
            </w:pPr>
            <w:r w:rsidRPr="00C168DE">
              <w:rPr>
                <w:rFonts w:hint="eastAsia"/>
                <w:sz w:val="24"/>
              </w:rPr>
              <w:t>「表</w:t>
            </w:r>
            <w:r w:rsidRPr="00C168DE">
              <w:rPr>
                <w:rFonts w:hint="eastAsia"/>
                <w:sz w:val="24"/>
              </w:rPr>
              <w:t>25-1</w:t>
            </w:r>
            <w:r w:rsidRPr="00C168DE">
              <w:rPr>
                <w:rFonts w:hint="eastAsia"/>
                <w:sz w:val="24"/>
              </w:rPr>
              <w:t>：重大事故特別準備金明細表」第</w:t>
            </w:r>
            <w:r w:rsidRPr="00C168DE">
              <w:rPr>
                <w:rFonts w:hint="eastAsia"/>
                <w:sz w:val="24"/>
              </w:rPr>
              <w:t>(17)</w:t>
            </w:r>
            <w:r w:rsidRPr="00C168DE">
              <w:rPr>
                <w:rFonts w:hint="eastAsia"/>
                <w:sz w:val="24"/>
              </w:rPr>
              <w:t>欄第</w:t>
            </w:r>
            <w:r w:rsidRPr="00C168DE">
              <w:rPr>
                <w:rFonts w:hint="eastAsia"/>
                <w:sz w:val="24"/>
              </w:rPr>
              <w:t>(43</w:t>
            </w:r>
            <w:r w:rsidRPr="00C168DE">
              <w:rPr>
                <w:rFonts w:hint="eastAsia"/>
                <w:sz w:val="24"/>
              </w:rPr>
              <w:t>－</w:t>
            </w:r>
            <w:r w:rsidRPr="00C168DE">
              <w:rPr>
                <w:rFonts w:hint="eastAsia"/>
                <w:sz w:val="24"/>
              </w:rPr>
              <w:t>14</w:t>
            </w:r>
            <w:r w:rsidRPr="00C168DE">
              <w:rPr>
                <w:rFonts w:hint="eastAsia"/>
                <w:sz w:val="24"/>
              </w:rPr>
              <w:t>－</w:t>
            </w:r>
            <w:r w:rsidRPr="00C168DE">
              <w:rPr>
                <w:rFonts w:hint="eastAsia"/>
                <w:sz w:val="24"/>
              </w:rPr>
              <w:t>15</w:t>
            </w:r>
            <w:r w:rsidRPr="00C168DE">
              <w:rPr>
                <w:rFonts w:hint="eastAsia"/>
                <w:sz w:val="24"/>
              </w:rPr>
              <w:t>－</w:t>
            </w:r>
            <w:r w:rsidRPr="00C168DE">
              <w:rPr>
                <w:rFonts w:hint="eastAsia"/>
                <w:sz w:val="24"/>
              </w:rPr>
              <w:t>16</w:t>
            </w:r>
            <w:r w:rsidRPr="00C168DE">
              <w:rPr>
                <w:rFonts w:hint="eastAsia"/>
                <w:sz w:val="24"/>
              </w:rPr>
              <w:t>－</w:t>
            </w:r>
            <w:r w:rsidRPr="00C168DE">
              <w:rPr>
                <w:rFonts w:hint="eastAsia"/>
                <w:sz w:val="24"/>
              </w:rPr>
              <w:t>32)</w:t>
            </w:r>
            <w:r w:rsidRPr="00C168DE">
              <w:rPr>
                <w:rFonts w:hint="eastAsia"/>
                <w:sz w:val="24"/>
              </w:rPr>
              <w:t>列。</w:t>
            </w:r>
          </w:p>
        </w:tc>
      </w:tr>
      <w:tr w:rsidR="0071378B" w:rsidRPr="0071378B" w14:paraId="3EAB49F3" w14:textId="77777777" w:rsidTr="00D3208A">
        <w:tc>
          <w:tcPr>
            <w:tcW w:w="556" w:type="dxa"/>
            <w:vAlign w:val="center"/>
          </w:tcPr>
          <w:p w14:paraId="0DF6B467" w14:textId="17DC6AA2" w:rsidR="0071378B" w:rsidRPr="0071378B" w:rsidRDefault="0071378B" w:rsidP="006603E6">
            <w:pPr>
              <w:spacing w:line="400" w:lineRule="exact"/>
              <w:ind w:left="22"/>
              <w:jc w:val="center"/>
              <w:rPr>
                <w:color w:val="FF0000"/>
                <w:sz w:val="24"/>
              </w:rPr>
            </w:pPr>
            <w:r w:rsidRPr="0071378B">
              <w:rPr>
                <w:color w:val="FF0000"/>
                <w:sz w:val="24"/>
              </w:rPr>
              <w:t>1</w:t>
            </w:r>
            <w:r w:rsidR="00B32321">
              <w:rPr>
                <w:rFonts w:hint="eastAsia"/>
                <w:color w:val="FF0000"/>
                <w:sz w:val="24"/>
              </w:rPr>
              <w:t>4</w:t>
            </w:r>
          </w:p>
        </w:tc>
        <w:tc>
          <w:tcPr>
            <w:tcW w:w="3828" w:type="dxa"/>
            <w:vAlign w:val="center"/>
          </w:tcPr>
          <w:p w14:paraId="4C739727" w14:textId="77777777" w:rsidR="0071378B" w:rsidRPr="0071378B" w:rsidRDefault="0071378B" w:rsidP="00D3208A">
            <w:pPr>
              <w:spacing w:line="400" w:lineRule="exact"/>
              <w:jc w:val="both"/>
              <w:rPr>
                <w:sz w:val="24"/>
              </w:rPr>
            </w:pPr>
            <w:r w:rsidRPr="0071378B">
              <w:rPr>
                <w:sz w:val="24"/>
              </w:rPr>
              <w:t>投資於屬實質互相投資之具資本性質債券及負債型特別股</w:t>
            </w:r>
          </w:p>
        </w:tc>
        <w:tc>
          <w:tcPr>
            <w:tcW w:w="5954" w:type="dxa"/>
          </w:tcPr>
          <w:p w14:paraId="097A94CE" w14:textId="0E2AAE58" w:rsidR="0071378B" w:rsidRPr="0071378B" w:rsidRDefault="0071378B" w:rsidP="00B32321">
            <w:pPr>
              <w:spacing w:line="400" w:lineRule="exact"/>
              <w:jc w:val="both"/>
              <w:rPr>
                <w:sz w:val="24"/>
              </w:rPr>
            </w:pPr>
            <w:r w:rsidRPr="0071378B">
              <w:rPr>
                <w:sz w:val="24"/>
              </w:rPr>
              <w:t>按「表</w:t>
            </w:r>
            <w:r w:rsidRPr="0071378B">
              <w:rPr>
                <w:sz w:val="24"/>
              </w:rPr>
              <w:t>30-</w:t>
            </w:r>
            <w:r w:rsidR="00712A6B">
              <w:rPr>
                <w:rFonts w:hint="eastAsia"/>
                <w:sz w:val="24"/>
              </w:rPr>
              <w:t>8</w:t>
            </w:r>
            <w:r w:rsidRPr="0071378B">
              <w:rPr>
                <w:sz w:val="24"/>
              </w:rPr>
              <w:t>-</w:t>
            </w:r>
            <w:r w:rsidR="00712A6B">
              <w:rPr>
                <w:rFonts w:hint="eastAsia"/>
                <w:sz w:val="24"/>
              </w:rPr>
              <w:t>7</w:t>
            </w:r>
            <w:r w:rsidRPr="0071378B">
              <w:rPr>
                <w:sz w:val="24"/>
              </w:rPr>
              <w:t>：投資「國內保險業」及「國內金控公司」發行之具資本性質債券或負債型特別股由自有資本扣除計算表」第</w:t>
            </w:r>
            <w:r w:rsidRPr="0071378B">
              <w:rPr>
                <w:sz w:val="24"/>
              </w:rPr>
              <w:t>(30)</w:t>
            </w:r>
            <w:r w:rsidRPr="0071378B">
              <w:rPr>
                <w:sz w:val="24"/>
              </w:rPr>
              <w:t>欄第</w:t>
            </w:r>
            <w:r w:rsidRPr="0071378B">
              <w:rPr>
                <w:sz w:val="24"/>
              </w:rPr>
              <w:t>(22)</w:t>
            </w:r>
            <w:r w:rsidRPr="0071378B">
              <w:rPr>
                <w:sz w:val="24"/>
              </w:rPr>
              <w:t>列，投資屬實質互相投資之具資本性質債券及負債型特別股之金額，乘以規定之係數計算自有資本額之調整數。</w:t>
            </w:r>
          </w:p>
        </w:tc>
      </w:tr>
      <w:tr w:rsidR="0071378B" w:rsidRPr="0071378B" w14:paraId="66452633" w14:textId="77777777" w:rsidTr="00D3208A">
        <w:tc>
          <w:tcPr>
            <w:tcW w:w="556" w:type="dxa"/>
            <w:vAlign w:val="center"/>
          </w:tcPr>
          <w:p w14:paraId="4C40C213" w14:textId="053CA2EB" w:rsidR="0071378B" w:rsidRPr="0071378B" w:rsidRDefault="0071378B" w:rsidP="006603E6">
            <w:pPr>
              <w:spacing w:line="400" w:lineRule="exact"/>
              <w:ind w:left="22"/>
              <w:jc w:val="center"/>
              <w:rPr>
                <w:color w:val="FF0000"/>
                <w:sz w:val="24"/>
              </w:rPr>
            </w:pPr>
            <w:r w:rsidRPr="0071378B">
              <w:rPr>
                <w:color w:val="FF0000"/>
                <w:sz w:val="24"/>
              </w:rPr>
              <w:t>1</w:t>
            </w:r>
            <w:r w:rsidR="00B32321">
              <w:rPr>
                <w:rFonts w:hint="eastAsia"/>
                <w:color w:val="FF0000"/>
                <w:sz w:val="24"/>
              </w:rPr>
              <w:t>5</w:t>
            </w:r>
          </w:p>
        </w:tc>
        <w:tc>
          <w:tcPr>
            <w:tcW w:w="3828" w:type="dxa"/>
            <w:vAlign w:val="center"/>
          </w:tcPr>
          <w:p w14:paraId="6B6221B9" w14:textId="77777777" w:rsidR="0071378B" w:rsidRPr="0071378B" w:rsidRDefault="0071378B" w:rsidP="00D3208A">
            <w:pPr>
              <w:spacing w:line="400" w:lineRule="exact"/>
              <w:jc w:val="both"/>
              <w:rPr>
                <w:sz w:val="24"/>
              </w:rPr>
            </w:pPr>
            <w:r w:rsidRPr="0071378B">
              <w:rPr>
                <w:sz w:val="24"/>
              </w:rPr>
              <w:t>投資於非屬實質互相投資之具資本性質債券及負債型特別股合計超過淨值</w:t>
            </w:r>
            <w:r w:rsidRPr="0071378B">
              <w:rPr>
                <w:sz w:val="24"/>
              </w:rPr>
              <w:t>10%</w:t>
            </w:r>
            <w:r w:rsidRPr="0071378B">
              <w:rPr>
                <w:sz w:val="24"/>
              </w:rPr>
              <w:t>金額</w:t>
            </w:r>
          </w:p>
        </w:tc>
        <w:tc>
          <w:tcPr>
            <w:tcW w:w="5954" w:type="dxa"/>
          </w:tcPr>
          <w:p w14:paraId="2EB4B9B5" w14:textId="31D3C382" w:rsidR="0071378B" w:rsidRPr="0071378B" w:rsidRDefault="0071378B" w:rsidP="00B32321">
            <w:pPr>
              <w:spacing w:line="400" w:lineRule="exact"/>
              <w:jc w:val="both"/>
              <w:rPr>
                <w:sz w:val="24"/>
              </w:rPr>
            </w:pPr>
            <w:r w:rsidRPr="0071378B">
              <w:rPr>
                <w:sz w:val="24"/>
              </w:rPr>
              <w:t>按「表</w:t>
            </w:r>
            <w:r w:rsidRPr="0071378B">
              <w:rPr>
                <w:sz w:val="24"/>
              </w:rPr>
              <w:t>30-</w:t>
            </w:r>
            <w:r w:rsidR="00712A6B">
              <w:rPr>
                <w:rFonts w:hint="eastAsia"/>
                <w:sz w:val="24"/>
              </w:rPr>
              <w:t>8</w:t>
            </w:r>
            <w:r w:rsidRPr="0071378B">
              <w:rPr>
                <w:sz w:val="24"/>
              </w:rPr>
              <w:t>-</w:t>
            </w:r>
            <w:r w:rsidR="00712A6B">
              <w:rPr>
                <w:rFonts w:hint="eastAsia"/>
                <w:sz w:val="24"/>
              </w:rPr>
              <w:t>7</w:t>
            </w:r>
            <w:r w:rsidRPr="0071378B">
              <w:rPr>
                <w:sz w:val="24"/>
              </w:rPr>
              <w:t>：投資「國內保險業」及「國內金控公司」發行之具資本性質債券或負債型特別股由自有資本扣除計算表」第</w:t>
            </w:r>
            <w:r w:rsidRPr="0071378B">
              <w:rPr>
                <w:sz w:val="24"/>
              </w:rPr>
              <w:t>(30)</w:t>
            </w:r>
            <w:r w:rsidRPr="0071378B">
              <w:rPr>
                <w:sz w:val="24"/>
              </w:rPr>
              <w:t>欄第</w:t>
            </w:r>
            <w:r w:rsidRPr="0071378B">
              <w:rPr>
                <w:sz w:val="24"/>
              </w:rPr>
              <w:t>(23)</w:t>
            </w:r>
            <w:r w:rsidRPr="0071378B">
              <w:rPr>
                <w:sz w:val="24"/>
              </w:rPr>
              <w:t>列，投資於非屬實質互相投資之具資本性質債券及負債型特別股合計超過淨值</w:t>
            </w:r>
            <w:r w:rsidRPr="0071378B">
              <w:rPr>
                <w:sz w:val="24"/>
              </w:rPr>
              <w:t>10%</w:t>
            </w:r>
            <w:r w:rsidRPr="0071378B">
              <w:rPr>
                <w:sz w:val="24"/>
              </w:rPr>
              <w:t>金額，乘以規定之係數計算自有資本額之調整數。</w:t>
            </w:r>
          </w:p>
        </w:tc>
      </w:tr>
      <w:tr w:rsidR="0071378B" w:rsidRPr="0071378B" w14:paraId="6D304776" w14:textId="77777777" w:rsidTr="006603E6">
        <w:tc>
          <w:tcPr>
            <w:tcW w:w="556" w:type="dxa"/>
            <w:vAlign w:val="center"/>
          </w:tcPr>
          <w:p w14:paraId="05D75D61" w14:textId="56E2865D" w:rsidR="0071378B" w:rsidRPr="0071378B" w:rsidRDefault="0071378B" w:rsidP="006603E6">
            <w:pPr>
              <w:spacing w:line="400" w:lineRule="exact"/>
              <w:ind w:left="22"/>
              <w:jc w:val="center"/>
              <w:rPr>
                <w:color w:val="FF0000"/>
                <w:sz w:val="24"/>
              </w:rPr>
            </w:pPr>
            <w:r w:rsidRPr="0071378B">
              <w:rPr>
                <w:color w:val="FF0000"/>
                <w:sz w:val="24"/>
              </w:rPr>
              <w:t>1</w:t>
            </w:r>
            <w:r w:rsidR="00B32321">
              <w:rPr>
                <w:rFonts w:hint="eastAsia"/>
                <w:color w:val="FF0000"/>
                <w:sz w:val="24"/>
              </w:rPr>
              <w:t>6</w:t>
            </w:r>
          </w:p>
        </w:tc>
        <w:tc>
          <w:tcPr>
            <w:tcW w:w="3828" w:type="dxa"/>
            <w:vAlign w:val="center"/>
          </w:tcPr>
          <w:p w14:paraId="32260677" w14:textId="77777777" w:rsidR="0071378B" w:rsidRPr="0071378B" w:rsidRDefault="0071378B" w:rsidP="006603E6">
            <w:pPr>
              <w:spacing w:line="400" w:lineRule="exact"/>
              <w:jc w:val="both"/>
              <w:rPr>
                <w:sz w:val="24"/>
              </w:rPr>
            </w:pPr>
            <w:r w:rsidRPr="0071378B">
              <w:rPr>
                <w:sz w:val="24"/>
              </w:rPr>
              <w:t>投資於關係人且屬於國外保險相關事業其該公司之法定資本不足數</w:t>
            </w:r>
          </w:p>
        </w:tc>
        <w:tc>
          <w:tcPr>
            <w:tcW w:w="5954" w:type="dxa"/>
            <w:vAlign w:val="center"/>
          </w:tcPr>
          <w:p w14:paraId="77D2CDDB" w14:textId="77777777" w:rsidR="0071378B" w:rsidRPr="0071378B" w:rsidRDefault="0071378B" w:rsidP="006603E6">
            <w:pPr>
              <w:spacing w:line="400" w:lineRule="exact"/>
              <w:jc w:val="both"/>
              <w:rPr>
                <w:sz w:val="24"/>
              </w:rPr>
            </w:pPr>
            <w:r w:rsidRPr="0071378B">
              <w:rPr>
                <w:sz w:val="24"/>
              </w:rPr>
              <w:t>投資於關係人且屬於國外保險相關事業其該公司之法定資本不足數，乘以規定之係數計算自有資本額之調整數。</w:t>
            </w:r>
          </w:p>
        </w:tc>
      </w:tr>
      <w:tr w:rsidR="00366ECC" w:rsidRPr="0071378B" w14:paraId="16B59185" w14:textId="77777777" w:rsidTr="006603E6">
        <w:tc>
          <w:tcPr>
            <w:tcW w:w="556" w:type="dxa"/>
            <w:vAlign w:val="center"/>
          </w:tcPr>
          <w:p w14:paraId="0B2E3824" w14:textId="124985DA" w:rsidR="00366ECC" w:rsidRPr="0071378B" w:rsidRDefault="00366ECC" w:rsidP="006603E6">
            <w:pPr>
              <w:spacing w:line="400" w:lineRule="exact"/>
              <w:ind w:left="22"/>
              <w:jc w:val="center"/>
              <w:rPr>
                <w:color w:val="FF0000"/>
                <w:sz w:val="24"/>
              </w:rPr>
            </w:pPr>
            <w:r>
              <w:rPr>
                <w:rFonts w:hint="eastAsia"/>
                <w:color w:val="FF0000"/>
                <w:sz w:val="24"/>
              </w:rPr>
              <w:t>17</w:t>
            </w:r>
          </w:p>
        </w:tc>
        <w:tc>
          <w:tcPr>
            <w:tcW w:w="3828" w:type="dxa"/>
            <w:vAlign w:val="center"/>
          </w:tcPr>
          <w:p w14:paraId="072C68EA" w14:textId="2EF8435F" w:rsidR="00366ECC" w:rsidRPr="00366ECC" w:rsidRDefault="00366ECC" w:rsidP="006603E6">
            <w:pPr>
              <w:spacing w:line="400" w:lineRule="exact"/>
              <w:jc w:val="both"/>
              <w:rPr>
                <w:color w:val="FF0000"/>
                <w:sz w:val="24"/>
              </w:rPr>
            </w:pPr>
            <w:r w:rsidRPr="00366ECC">
              <w:rPr>
                <w:rFonts w:hint="eastAsia"/>
                <w:color w:val="FF0000"/>
                <w:sz w:val="24"/>
              </w:rPr>
              <w:t>投資性不動產後續衡量採用公允價值模式計算自有資本影響數</w:t>
            </w:r>
          </w:p>
        </w:tc>
        <w:tc>
          <w:tcPr>
            <w:tcW w:w="5954" w:type="dxa"/>
            <w:vAlign w:val="center"/>
          </w:tcPr>
          <w:p w14:paraId="4DC19673" w14:textId="7E93650D" w:rsidR="00366ECC" w:rsidRPr="00B2327C" w:rsidRDefault="00366ECC" w:rsidP="006603E6">
            <w:pPr>
              <w:spacing w:line="400" w:lineRule="exact"/>
              <w:jc w:val="both"/>
              <w:rPr>
                <w:color w:val="FF0000"/>
                <w:sz w:val="24"/>
              </w:rPr>
            </w:pPr>
            <w:r w:rsidRPr="00366ECC">
              <w:rPr>
                <w:rFonts w:hint="eastAsia"/>
                <w:color w:val="FF0000"/>
                <w:sz w:val="24"/>
              </w:rPr>
              <w:t>按「表</w:t>
            </w:r>
            <w:r w:rsidRPr="00366ECC">
              <w:rPr>
                <w:rFonts w:hint="eastAsia"/>
                <w:color w:val="FF0000"/>
                <w:sz w:val="24"/>
              </w:rPr>
              <w:t>30-8-3</w:t>
            </w:r>
            <w:r w:rsidRPr="00366ECC">
              <w:rPr>
                <w:rFonts w:hint="eastAsia"/>
                <w:color w:val="FF0000"/>
                <w:sz w:val="24"/>
              </w:rPr>
              <w:t>：不動產投資</w:t>
            </w:r>
            <w:proofErr w:type="gramStart"/>
            <w:r w:rsidRPr="00366ECC">
              <w:rPr>
                <w:rFonts w:hint="eastAsia"/>
                <w:color w:val="FF0000"/>
                <w:sz w:val="24"/>
              </w:rPr>
              <w:t>採</w:t>
            </w:r>
            <w:proofErr w:type="gramEnd"/>
            <w:r w:rsidRPr="00366ECC">
              <w:rPr>
                <w:rFonts w:hint="eastAsia"/>
                <w:color w:val="FF0000"/>
                <w:sz w:val="24"/>
              </w:rPr>
              <w:t>市價評價計入自有資本調整計算表」第</w:t>
            </w:r>
            <w:r w:rsidRPr="00366ECC">
              <w:rPr>
                <w:rFonts w:hint="eastAsia"/>
                <w:color w:val="FF0000"/>
                <w:sz w:val="24"/>
              </w:rPr>
              <w:t>(</w:t>
            </w:r>
            <w:r w:rsidR="001C2D6B">
              <w:rPr>
                <w:color w:val="FF0000"/>
                <w:sz w:val="24"/>
              </w:rPr>
              <w:t>7</w:t>
            </w:r>
            <w:r w:rsidRPr="00366ECC">
              <w:rPr>
                <w:rFonts w:hint="eastAsia"/>
                <w:color w:val="FF0000"/>
                <w:sz w:val="24"/>
              </w:rPr>
              <w:t>)</w:t>
            </w:r>
            <w:proofErr w:type="gramStart"/>
            <w:r w:rsidRPr="00366ECC">
              <w:rPr>
                <w:rFonts w:hint="eastAsia"/>
                <w:color w:val="FF0000"/>
                <w:sz w:val="24"/>
              </w:rPr>
              <w:t>欄第</w:t>
            </w:r>
            <w:proofErr w:type="gramEnd"/>
            <w:r w:rsidRPr="00366ECC">
              <w:rPr>
                <w:rFonts w:hint="eastAsia"/>
                <w:color w:val="FF0000"/>
                <w:sz w:val="24"/>
              </w:rPr>
              <w:t>(17)</w:t>
            </w:r>
            <w:r w:rsidRPr="00366ECC">
              <w:rPr>
                <w:rFonts w:hint="eastAsia"/>
                <w:color w:val="FF0000"/>
                <w:sz w:val="24"/>
              </w:rPr>
              <w:t>列。</w:t>
            </w:r>
          </w:p>
        </w:tc>
      </w:tr>
      <w:tr w:rsidR="00366ECC" w:rsidRPr="0071378B" w14:paraId="02A662A1" w14:textId="77777777" w:rsidTr="006603E6">
        <w:tc>
          <w:tcPr>
            <w:tcW w:w="556" w:type="dxa"/>
            <w:vAlign w:val="center"/>
          </w:tcPr>
          <w:p w14:paraId="70327246" w14:textId="4ABBEAD8" w:rsidR="00366ECC" w:rsidRPr="0071378B" w:rsidRDefault="00366ECC" w:rsidP="00366ECC">
            <w:pPr>
              <w:spacing w:line="400" w:lineRule="exact"/>
              <w:ind w:left="22"/>
              <w:jc w:val="center"/>
              <w:rPr>
                <w:color w:val="FF0000"/>
                <w:sz w:val="24"/>
              </w:rPr>
            </w:pPr>
            <w:r w:rsidRPr="0071378B">
              <w:rPr>
                <w:color w:val="FF0000"/>
                <w:sz w:val="24"/>
              </w:rPr>
              <w:t>1</w:t>
            </w:r>
            <w:r>
              <w:rPr>
                <w:rFonts w:hint="eastAsia"/>
                <w:color w:val="FF0000"/>
                <w:sz w:val="24"/>
              </w:rPr>
              <w:t>8</w:t>
            </w:r>
          </w:p>
        </w:tc>
        <w:tc>
          <w:tcPr>
            <w:tcW w:w="3828" w:type="dxa"/>
            <w:vAlign w:val="center"/>
          </w:tcPr>
          <w:p w14:paraId="5A56E3BC" w14:textId="77777777" w:rsidR="00366ECC" w:rsidRPr="0071378B" w:rsidRDefault="00366ECC" w:rsidP="00366ECC">
            <w:pPr>
              <w:spacing w:line="400" w:lineRule="exact"/>
              <w:jc w:val="both"/>
              <w:rPr>
                <w:color w:val="FF0000"/>
                <w:sz w:val="24"/>
              </w:rPr>
            </w:pPr>
            <w:r w:rsidRPr="0071378B">
              <w:rPr>
                <w:color w:val="FF0000"/>
                <w:sz w:val="24"/>
              </w:rPr>
              <w:t>特別盈餘公積</w:t>
            </w:r>
            <w:r w:rsidRPr="0071378B">
              <w:rPr>
                <w:color w:val="FF0000"/>
                <w:sz w:val="24"/>
              </w:rPr>
              <w:t>-</w:t>
            </w:r>
            <w:r w:rsidRPr="0071378B">
              <w:rPr>
                <w:color w:val="FF0000"/>
                <w:sz w:val="24"/>
              </w:rPr>
              <w:t>不動產增值利益</w:t>
            </w:r>
          </w:p>
        </w:tc>
        <w:tc>
          <w:tcPr>
            <w:tcW w:w="5954" w:type="dxa"/>
            <w:vAlign w:val="center"/>
          </w:tcPr>
          <w:p w14:paraId="526B8A53" w14:textId="429611F2" w:rsidR="00366ECC" w:rsidRPr="0071378B" w:rsidRDefault="00366ECC" w:rsidP="00366ECC">
            <w:pPr>
              <w:spacing w:line="400" w:lineRule="exact"/>
              <w:jc w:val="both"/>
              <w:rPr>
                <w:color w:val="FF0000"/>
                <w:sz w:val="24"/>
              </w:rPr>
            </w:pPr>
            <w:r w:rsidRPr="00B2327C">
              <w:rPr>
                <w:rFonts w:hint="eastAsia"/>
                <w:color w:val="FF0000"/>
                <w:sz w:val="24"/>
              </w:rPr>
              <w:t>「表</w:t>
            </w:r>
            <w:r w:rsidRPr="00B2327C">
              <w:rPr>
                <w:rFonts w:hint="eastAsia"/>
                <w:color w:val="FF0000"/>
                <w:sz w:val="24"/>
              </w:rPr>
              <w:t>30-8-3</w:t>
            </w:r>
            <w:r w:rsidRPr="00B2327C">
              <w:rPr>
                <w:rFonts w:hint="eastAsia"/>
                <w:color w:val="FF0000"/>
                <w:sz w:val="24"/>
              </w:rPr>
              <w:t>：不動產投資採市價評價計入自有資本調整計算表」第</w:t>
            </w:r>
            <w:r w:rsidRPr="00B2327C">
              <w:rPr>
                <w:rFonts w:hint="eastAsia"/>
                <w:color w:val="FF0000"/>
                <w:sz w:val="24"/>
              </w:rPr>
              <w:t>(2)</w:t>
            </w:r>
            <w:r w:rsidRPr="00B2327C">
              <w:rPr>
                <w:rFonts w:hint="eastAsia"/>
                <w:color w:val="FF0000"/>
                <w:sz w:val="24"/>
              </w:rPr>
              <w:t>欄第</w:t>
            </w:r>
            <w:r w:rsidRPr="00B2327C">
              <w:rPr>
                <w:rFonts w:hint="eastAsia"/>
                <w:color w:val="FF0000"/>
                <w:sz w:val="24"/>
              </w:rPr>
              <w:t>(1)</w:t>
            </w:r>
            <w:r w:rsidRPr="00B2327C">
              <w:rPr>
                <w:rFonts w:hint="eastAsia"/>
                <w:color w:val="FF0000"/>
                <w:sz w:val="24"/>
              </w:rPr>
              <w:t>列</w:t>
            </w:r>
          </w:p>
        </w:tc>
      </w:tr>
      <w:tr w:rsidR="00366ECC" w:rsidRPr="0071378B" w14:paraId="554EFA63" w14:textId="77777777" w:rsidTr="006603E6">
        <w:tc>
          <w:tcPr>
            <w:tcW w:w="556" w:type="dxa"/>
            <w:vAlign w:val="center"/>
          </w:tcPr>
          <w:p w14:paraId="4422711C" w14:textId="324D816A" w:rsidR="00366ECC" w:rsidRPr="0071378B" w:rsidRDefault="00366ECC" w:rsidP="00366ECC">
            <w:pPr>
              <w:spacing w:line="400" w:lineRule="exact"/>
              <w:ind w:left="22"/>
              <w:jc w:val="center"/>
              <w:rPr>
                <w:color w:val="FF0000"/>
                <w:sz w:val="24"/>
              </w:rPr>
            </w:pPr>
            <w:r w:rsidRPr="0071378B">
              <w:rPr>
                <w:color w:val="FF0000"/>
                <w:sz w:val="24"/>
              </w:rPr>
              <w:lastRenderedPageBreak/>
              <w:t>1</w:t>
            </w:r>
            <w:r>
              <w:rPr>
                <w:rFonts w:hint="eastAsia"/>
                <w:color w:val="FF0000"/>
                <w:sz w:val="24"/>
              </w:rPr>
              <w:t>9</w:t>
            </w:r>
          </w:p>
        </w:tc>
        <w:tc>
          <w:tcPr>
            <w:tcW w:w="3828" w:type="dxa"/>
            <w:vAlign w:val="center"/>
          </w:tcPr>
          <w:p w14:paraId="785A28F8" w14:textId="77777777" w:rsidR="00366ECC" w:rsidRPr="0071378B" w:rsidRDefault="00366ECC" w:rsidP="00366ECC">
            <w:pPr>
              <w:spacing w:line="400" w:lineRule="exact"/>
              <w:jc w:val="both"/>
              <w:rPr>
                <w:color w:val="FF0000"/>
                <w:sz w:val="24"/>
              </w:rPr>
            </w:pPr>
            <w:r w:rsidRPr="0071378B">
              <w:rPr>
                <w:color w:val="FF0000"/>
                <w:sz w:val="24"/>
              </w:rPr>
              <w:t>113.1.1</w:t>
            </w:r>
            <w:r w:rsidRPr="0071378B">
              <w:rPr>
                <w:color w:val="FF0000"/>
                <w:sz w:val="24"/>
              </w:rPr>
              <w:t>起，投資於關係人且屬於國外保險相關事業</w:t>
            </w:r>
            <w:r w:rsidRPr="0071378B">
              <w:rPr>
                <w:color w:val="FF0000"/>
                <w:sz w:val="24"/>
              </w:rPr>
              <w:t>_</w:t>
            </w:r>
            <w:r w:rsidRPr="0071378B">
              <w:rPr>
                <w:color w:val="FF0000"/>
                <w:sz w:val="24"/>
              </w:rPr>
              <w:t>評價日帳面金額</w:t>
            </w:r>
          </w:p>
        </w:tc>
        <w:tc>
          <w:tcPr>
            <w:tcW w:w="5954" w:type="dxa"/>
            <w:shd w:val="clear" w:color="auto" w:fill="auto"/>
            <w:vAlign w:val="center"/>
          </w:tcPr>
          <w:p w14:paraId="35E2B538" w14:textId="77777777" w:rsidR="00366ECC" w:rsidRPr="0071378B" w:rsidRDefault="00366ECC" w:rsidP="00366ECC">
            <w:pPr>
              <w:spacing w:line="400" w:lineRule="exact"/>
              <w:jc w:val="both"/>
              <w:rPr>
                <w:color w:val="FF0000"/>
                <w:sz w:val="24"/>
              </w:rPr>
            </w:pPr>
            <w:r w:rsidRPr="0071378B">
              <w:rPr>
                <w:color w:val="FF0000"/>
                <w:sz w:val="24"/>
              </w:rPr>
              <w:t>說明範例詳下表。</w:t>
            </w:r>
          </w:p>
        </w:tc>
      </w:tr>
      <w:tr w:rsidR="00366ECC" w:rsidRPr="0071378B" w14:paraId="1E2A6F71" w14:textId="77777777" w:rsidTr="006603E6">
        <w:tc>
          <w:tcPr>
            <w:tcW w:w="556" w:type="dxa"/>
            <w:vAlign w:val="center"/>
          </w:tcPr>
          <w:p w14:paraId="51E88806" w14:textId="2A428E47" w:rsidR="00366ECC" w:rsidRPr="0071378B" w:rsidRDefault="00366ECC" w:rsidP="00366ECC">
            <w:pPr>
              <w:spacing w:line="400" w:lineRule="exact"/>
              <w:ind w:left="22"/>
              <w:jc w:val="center"/>
              <w:rPr>
                <w:color w:val="FF0000"/>
                <w:sz w:val="24"/>
              </w:rPr>
            </w:pPr>
            <w:r>
              <w:rPr>
                <w:rFonts w:hint="eastAsia"/>
                <w:color w:val="FF0000"/>
                <w:sz w:val="24"/>
              </w:rPr>
              <w:t>20</w:t>
            </w:r>
          </w:p>
        </w:tc>
        <w:tc>
          <w:tcPr>
            <w:tcW w:w="3828" w:type="dxa"/>
            <w:vAlign w:val="center"/>
          </w:tcPr>
          <w:p w14:paraId="60B722C6" w14:textId="77777777" w:rsidR="00366ECC" w:rsidRPr="0071378B" w:rsidRDefault="00366ECC" w:rsidP="00366ECC">
            <w:pPr>
              <w:spacing w:line="400" w:lineRule="exact"/>
              <w:jc w:val="both"/>
              <w:rPr>
                <w:color w:val="FF0000"/>
                <w:sz w:val="24"/>
              </w:rPr>
            </w:pPr>
            <w:r w:rsidRPr="0071378B">
              <w:rPr>
                <w:color w:val="FF0000"/>
                <w:sz w:val="24"/>
              </w:rPr>
              <w:t>113.1.1</w:t>
            </w:r>
            <w:r w:rsidRPr="0071378B">
              <w:rPr>
                <w:color w:val="FF0000"/>
                <w:sz w:val="24"/>
              </w:rPr>
              <w:t>起發行之資本工具</w:t>
            </w:r>
            <w:r w:rsidRPr="0071378B">
              <w:rPr>
                <w:color w:val="FF0000"/>
                <w:sz w:val="24"/>
              </w:rPr>
              <w:t>-T1U</w:t>
            </w:r>
            <w:r w:rsidRPr="0071378B">
              <w:rPr>
                <w:color w:val="FF0000"/>
                <w:sz w:val="24"/>
              </w:rPr>
              <w:t>涉及「保險業於發行時或發行後對持有該等資本工具之持有人提供相關融資，有減損其作為資本工具之實質效益者」金額</w:t>
            </w:r>
          </w:p>
        </w:tc>
        <w:tc>
          <w:tcPr>
            <w:tcW w:w="5954" w:type="dxa"/>
            <w:vMerge w:val="restart"/>
            <w:shd w:val="clear" w:color="auto" w:fill="FFF2CC" w:themeFill="accent4" w:themeFillTint="33"/>
            <w:vAlign w:val="center"/>
          </w:tcPr>
          <w:p w14:paraId="6CBDE28A" w14:textId="77777777" w:rsidR="00366ECC" w:rsidRPr="0071378B" w:rsidRDefault="00366ECC" w:rsidP="00366ECC">
            <w:pPr>
              <w:spacing w:line="400" w:lineRule="exact"/>
              <w:jc w:val="both"/>
              <w:rPr>
                <w:color w:val="FF0000"/>
                <w:sz w:val="24"/>
              </w:rPr>
            </w:pPr>
            <w:r w:rsidRPr="0071378B">
              <w:rPr>
                <w:color w:val="FF0000"/>
                <w:sz w:val="24"/>
              </w:rPr>
              <w:t>「保險業資本適足性管理辦法」第</w:t>
            </w:r>
            <w:r w:rsidRPr="0071378B">
              <w:rPr>
                <w:color w:val="FF0000"/>
                <w:sz w:val="24"/>
              </w:rPr>
              <w:t>2</w:t>
            </w:r>
            <w:r w:rsidRPr="0071378B">
              <w:rPr>
                <w:color w:val="FF0000"/>
                <w:sz w:val="24"/>
              </w:rPr>
              <w:t>條之</w:t>
            </w:r>
            <w:r w:rsidRPr="0071378B">
              <w:rPr>
                <w:color w:val="FF0000"/>
                <w:sz w:val="24"/>
              </w:rPr>
              <w:t>1</w:t>
            </w:r>
          </w:p>
          <w:p w14:paraId="4BA8B574" w14:textId="77777777" w:rsidR="00366ECC" w:rsidRPr="0071378B" w:rsidRDefault="00366ECC" w:rsidP="00366ECC">
            <w:pPr>
              <w:spacing w:line="400" w:lineRule="exact"/>
              <w:jc w:val="both"/>
              <w:rPr>
                <w:color w:val="FF0000"/>
                <w:sz w:val="24"/>
              </w:rPr>
            </w:pPr>
            <w:r w:rsidRPr="0071378B">
              <w:rPr>
                <w:color w:val="FF0000"/>
                <w:sz w:val="24"/>
              </w:rPr>
              <w:t>保險業自一百十三年起所發行之普通股、特別股及次順位債券，如有下列情形者，於計算自有資本時，應視為未發行該等資本工具：</w:t>
            </w:r>
          </w:p>
          <w:p w14:paraId="2245FD95" w14:textId="77777777" w:rsidR="00366ECC" w:rsidRPr="0071378B" w:rsidRDefault="00366ECC" w:rsidP="00366ECC">
            <w:pPr>
              <w:spacing w:line="400" w:lineRule="exact"/>
              <w:ind w:leftChars="135" w:left="841" w:hangingChars="204" w:hanging="490"/>
              <w:jc w:val="both"/>
              <w:rPr>
                <w:color w:val="FF0000"/>
                <w:sz w:val="24"/>
              </w:rPr>
            </w:pPr>
            <w:r w:rsidRPr="0071378B">
              <w:rPr>
                <w:color w:val="FF0000"/>
                <w:sz w:val="24"/>
              </w:rPr>
              <w:t>一、保險業於發行時或發行後對持有該等資本工具之持有人提供相關融資，有減損其作為資本工具之實質效益者。</w:t>
            </w:r>
          </w:p>
          <w:p w14:paraId="721DF9D1" w14:textId="77777777" w:rsidR="00366ECC" w:rsidRPr="0071378B" w:rsidRDefault="00366ECC" w:rsidP="00366ECC">
            <w:pPr>
              <w:spacing w:line="400" w:lineRule="exact"/>
              <w:ind w:leftChars="135" w:left="841" w:hangingChars="204" w:hanging="490"/>
              <w:jc w:val="both"/>
              <w:rPr>
                <w:color w:val="FF0000"/>
                <w:sz w:val="24"/>
              </w:rPr>
            </w:pPr>
            <w:r w:rsidRPr="0071378B">
              <w:rPr>
                <w:color w:val="FF0000"/>
                <w:sz w:val="24"/>
              </w:rPr>
              <w:t>二、保險業對其具有重大影響力之被投資公司，持有之該等資本工具。</w:t>
            </w:r>
          </w:p>
          <w:p w14:paraId="0305CC14" w14:textId="77777777" w:rsidR="00366ECC" w:rsidRPr="0071378B" w:rsidRDefault="00366ECC" w:rsidP="00366ECC">
            <w:pPr>
              <w:spacing w:line="400" w:lineRule="exact"/>
              <w:ind w:leftChars="135" w:left="841" w:hangingChars="204" w:hanging="490"/>
              <w:jc w:val="both"/>
              <w:rPr>
                <w:color w:val="FF0000"/>
                <w:sz w:val="24"/>
              </w:rPr>
            </w:pPr>
            <w:r w:rsidRPr="0071378B">
              <w:rPr>
                <w:color w:val="FF0000"/>
                <w:sz w:val="24"/>
              </w:rPr>
              <w:t>三、保險業之子公司及保險業金融控股母公司之子公司，持有該等資本工具。</w:t>
            </w:r>
          </w:p>
          <w:p w14:paraId="1072C634" w14:textId="77777777" w:rsidR="00366ECC" w:rsidRPr="0071378B" w:rsidRDefault="00366ECC" w:rsidP="00366ECC">
            <w:pPr>
              <w:spacing w:line="400" w:lineRule="exact"/>
              <w:jc w:val="both"/>
              <w:rPr>
                <w:color w:val="FF0000"/>
                <w:sz w:val="24"/>
              </w:rPr>
            </w:pPr>
            <w:r w:rsidRPr="0071378B">
              <w:rPr>
                <w:color w:val="FF0000"/>
                <w:sz w:val="24"/>
              </w:rPr>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366ECC" w:rsidRPr="0071378B" w14:paraId="619745D1" w14:textId="77777777" w:rsidTr="006603E6">
        <w:tc>
          <w:tcPr>
            <w:tcW w:w="556" w:type="dxa"/>
            <w:vAlign w:val="center"/>
          </w:tcPr>
          <w:p w14:paraId="5D021585" w14:textId="31D76516" w:rsidR="00366ECC" w:rsidRPr="0071378B" w:rsidRDefault="00366ECC" w:rsidP="00366ECC">
            <w:pPr>
              <w:spacing w:line="400" w:lineRule="exact"/>
              <w:ind w:left="22"/>
              <w:jc w:val="center"/>
              <w:rPr>
                <w:color w:val="FF0000"/>
                <w:sz w:val="24"/>
              </w:rPr>
            </w:pPr>
            <w:r w:rsidRPr="0071378B">
              <w:rPr>
                <w:color w:val="FF0000"/>
                <w:sz w:val="24"/>
              </w:rPr>
              <w:t>2</w:t>
            </w:r>
            <w:r>
              <w:rPr>
                <w:rFonts w:hint="eastAsia"/>
                <w:color w:val="FF0000"/>
                <w:sz w:val="24"/>
              </w:rPr>
              <w:t>1</w:t>
            </w:r>
          </w:p>
        </w:tc>
        <w:tc>
          <w:tcPr>
            <w:tcW w:w="3828" w:type="dxa"/>
            <w:vAlign w:val="center"/>
          </w:tcPr>
          <w:p w14:paraId="3400767E" w14:textId="77777777" w:rsidR="00366ECC" w:rsidRPr="0071378B" w:rsidRDefault="00366ECC" w:rsidP="00366ECC">
            <w:pPr>
              <w:spacing w:line="400" w:lineRule="exact"/>
              <w:jc w:val="both"/>
              <w:rPr>
                <w:color w:val="FF0000"/>
                <w:sz w:val="24"/>
              </w:rPr>
            </w:pPr>
            <w:r w:rsidRPr="0071378B">
              <w:rPr>
                <w:color w:val="FF0000"/>
                <w:sz w:val="24"/>
              </w:rPr>
              <w:t>113.1.1</w:t>
            </w:r>
            <w:r w:rsidRPr="0071378B">
              <w:rPr>
                <w:color w:val="FF0000"/>
                <w:sz w:val="24"/>
              </w:rPr>
              <w:t>起發行之資本工具</w:t>
            </w:r>
            <w:r w:rsidRPr="0071378B">
              <w:rPr>
                <w:color w:val="FF0000"/>
                <w:sz w:val="24"/>
              </w:rPr>
              <w:t>-T1U</w:t>
            </w:r>
            <w:r w:rsidRPr="0071378B">
              <w:rPr>
                <w:color w:val="FF0000"/>
                <w:sz w:val="24"/>
              </w:rPr>
              <w:t>涉及「保險業之子公司及保險業金融控股母公司之子公司，持有該等資本工具」金額</w:t>
            </w:r>
          </w:p>
        </w:tc>
        <w:tc>
          <w:tcPr>
            <w:tcW w:w="5954" w:type="dxa"/>
            <w:vMerge/>
            <w:shd w:val="clear" w:color="auto" w:fill="FFF2CC" w:themeFill="accent4" w:themeFillTint="33"/>
            <w:vAlign w:val="center"/>
          </w:tcPr>
          <w:p w14:paraId="10CE9E30" w14:textId="77777777" w:rsidR="00366ECC" w:rsidRPr="0071378B" w:rsidRDefault="00366ECC" w:rsidP="00366ECC">
            <w:pPr>
              <w:spacing w:line="400" w:lineRule="exact"/>
              <w:ind w:left="520"/>
              <w:jc w:val="both"/>
              <w:rPr>
                <w:color w:val="FF0000"/>
                <w:sz w:val="24"/>
              </w:rPr>
            </w:pPr>
          </w:p>
        </w:tc>
      </w:tr>
      <w:tr w:rsidR="00366ECC" w:rsidRPr="0071378B" w14:paraId="2B8368A6" w14:textId="77777777" w:rsidTr="006603E6">
        <w:tc>
          <w:tcPr>
            <w:tcW w:w="556" w:type="dxa"/>
            <w:vAlign w:val="center"/>
          </w:tcPr>
          <w:p w14:paraId="035E4D7A" w14:textId="55F5B50B" w:rsidR="00366ECC" w:rsidRPr="0071378B" w:rsidRDefault="00366ECC" w:rsidP="00366ECC">
            <w:pPr>
              <w:spacing w:line="400" w:lineRule="exact"/>
              <w:ind w:left="22"/>
              <w:jc w:val="center"/>
              <w:rPr>
                <w:color w:val="FF0000"/>
                <w:sz w:val="24"/>
              </w:rPr>
            </w:pPr>
            <w:r w:rsidRPr="0071378B">
              <w:rPr>
                <w:color w:val="FF0000"/>
                <w:sz w:val="24"/>
              </w:rPr>
              <w:t>2</w:t>
            </w:r>
            <w:r>
              <w:rPr>
                <w:rFonts w:hint="eastAsia"/>
                <w:color w:val="FF0000"/>
                <w:sz w:val="24"/>
              </w:rPr>
              <w:t>2</w:t>
            </w:r>
          </w:p>
        </w:tc>
        <w:tc>
          <w:tcPr>
            <w:tcW w:w="3828" w:type="dxa"/>
            <w:vAlign w:val="center"/>
          </w:tcPr>
          <w:p w14:paraId="53CF0009" w14:textId="77777777" w:rsidR="00366ECC" w:rsidRPr="0071378B" w:rsidRDefault="00366ECC" w:rsidP="00366ECC">
            <w:pPr>
              <w:spacing w:line="400" w:lineRule="exact"/>
              <w:jc w:val="both"/>
              <w:rPr>
                <w:color w:val="FF0000"/>
                <w:sz w:val="24"/>
              </w:rPr>
            </w:pPr>
            <w:r w:rsidRPr="0071378B">
              <w:rPr>
                <w:color w:val="FF0000"/>
                <w:sz w:val="24"/>
              </w:rPr>
              <w:t>113.1.1</w:t>
            </w:r>
            <w:r w:rsidRPr="0071378B">
              <w:rPr>
                <w:color w:val="FF0000"/>
                <w:sz w:val="24"/>
              </w:rPr>
              <w:t>起發行之資本工具</w:t>
            </w:r>
            <w:r w:rsidRPr="0071378B">
              <w:rPr>
                <w:color w:val="FF0000"/>
                <w:sz w:val="24"/>
              </w:rPr>
              <w:t>-T1U</w:t>
            </w:r>
            <w:r w:rsidRPr="0071378B">
              <w:rPr>
                <w:color w:val="FF0000"/>
                <w:sz w:val="24"/>
              </w:rPr>
              <w:t>涉及「保險業對其具有重大影響力之被投資公司，持有之該等資本工具」金額</w:t>
            </w:r>
          </w:p>
        </w:tc>
        <w:tc>
          <w:tcPr>
            <w:tcW w:w="5954" w:type="dxa"/>
            <w:vMerge/>
            <w:shd w:val="clear" w:color="auto" w:fill="FFF2CC" w:themeFill="accent4" w:themeFillTint="33"/>
            <w:vAlign w:val="center"/>
          </w:tcPr>
          <w:p w14:paraId="47413462" w14:textId="77777777" w:rsidR="00366ECC" w:rsidRPr="0071378B" w:rsidRDefault="00366ECC" w:rsidP="00366ECC">
            <w:pPr>
              <w:spacing w:line="400" w:lineRule="exact"/>
              <w:ind w:left="520"/>
              <w:jc w:val="both"/>
              <w:rPr>
                <w:color w:val="FF0000"/>
                <w:sz w:val="24"/>
              </w:rPr>
            </w:pPr>
          </w:p>
        </w:tc>
      </w:tr>
      <w:tr w:rsidR="00366ECC" w:rsidRPr="0071378B" w14:paraId="5E162735" w14:textId="77777777" w:rsidTr="006603E6">
        <w:tc>
          <w:tcPr>
            <w:tcW w:w="556" w:type="dxa"/>
            <w:vAlign w:val="center"/>
          </w:tcPr>
          <w:p w14:paraId="6B5261FF" w14:textId="092CDD02" w:rsidR="00366ECC" w:rsidRPr="0071378B" w:rsidRDefault="00366ECC" w:rsidP="00366ECC">
            <w:pPr>
              <w:spacing w:line="400" w:lineRule="exact"/>
              <w:ind w:left="22"/>
              <w:jc w:val="center"/>
              <w:rPr>
                <w:color w:val="FF0000"/>
                <w:sz w:val="24"/>
              </w:rPr>
            </w:pPr>
            <w:r w:rsidRPr="0071378B">
              <w:rPr>
                <w:color w:val="FF0000"/>
                <w:sz w:val="24"/>
              </w:rPr>
              <w:t>2</w:t>
            </w:r>
            <w:r>
              <w:rPr>
                <w:rFonts w:hint="eastAsia"/>
                <w:color w:val="FF0000"/>
                <w:sz w:val="24"/>
              </w:rPr>
              <w:t>3</w:t>
            </w:r>
          </w:p>
        </w:tc>
        <w:tc>
          <w:tcPr>
            <w:tcW w:w="3828" w:type="dxa"/>
            <w:vAlign w:val="center"/>
          </w:tcPr>
          <w:p w14:paraId="52866E98" w14:textId="77777777" w:rsidR="00366ECC" w:rsidRPr="0071378B" w:rsidRDefault="00366ECC" w:rsidP="00366ECC">
            <w:pPr>
              <w:spacing w:line="400" w:lineRule="exact"/>
              <w:jc w:val="both"/>
              <w:rPr>
                <w:color w:val="FF0000"/>
                <w:sz w:val="24"/>
              </w:rPr>
            </w:pPr>
            <w:r w:rsidRPr="0071378B">
              <w:rPr>
                <w:color w:val="FF0000"/>
                <w:sz w:val="24"/>
              </w:rPr>
              <w:t>113.1.1</w:t>
            </w:r>
            <w:r w:rsidRPr="0071378B">
              <w:rPr>
                <w:color w:val="FF0000"/>
                <w:sz w:val="24"/>
              </w:rPr>
              <w:t>起發行之資本工具</w:t>
            </w:r>
            <w:r w:rsidRPr="0071378B">
              <w:rPr>
                <w:color w:val="FF0000"/>
                <w:sz w:val="24"/>
              </w:rPr>
              <w:t>-T1U</w:t>
            </w:r>
            <w:r w:rsidRPr="0071378B">
              <w:rPr>
                <w:color w:val="FF0000"/>
                <w:sz w:val="24"/>
              </w:rPr>
              <w:t>，「資本溯源」調整金額</w:t>
            </w:r>
            <w:r w:rsidRPr="0071378B">
              <w:rPr>
                <w:color w:val="FF0000"/>
                <w:sz w:val="24"/>
              </w:rPr>
              <w:t>_</w:t>
            </w:r>
            <w:r w:rsidRPr="0071378B">
              <w:rPr>
                <w:color w:val="FF0000"/>
                <w:sz w:val="24"/>
              </w:rPr>
              <w:t>從</w:t>
            </w:r>
            <w:r w:rsidRPr="0071378B">
              <w:rPr>
                <w:color w:val="FF0000"/>
                <w:sz w:val="24"/>
              </w:rPr>
              <w:t>T1U</w:t>
            </w:r>
            <w:r w:rsidRPr="0071378B">
              <w:rPr>
                <w:color w:val="FF0000"/>
                <w:sz w:val="24"/>
              </w:rPr>
              <w:t>扣除</w:t>
            </w:r>
          </w:p>
        </w:tc>
        <w:tc>
          <w:tcPr>
            <w:tcW w:w="5954" w:type="dxa"/>
            <w:vMerge/>
            <w:shd w:val="clear" w:color="auto" w:fill="FFF2CC" w:themeFill="accent4" w:themeFillTint="33"/>
            <w:vAlign w:val="center"/>
          </w:tcPr>
          <w:p w14:paraId="0A4D99E9" w14:textId="77777777" w:rsidR="00366ECC" w:rsidRPr="0071378B" w:rsidRDefault="00366ECC" w:rsidP="00366ECC">
            <w:pPr>
              <w:spacing w:line="400" w:lineRule="exact"/>
              <w:ind w:left="520"/>
              <w:jc w:val="both"/>
              <w:rPr>
                <w:color w:val="FF0000"/>
                <w:sz w:val="24"/>
              </w:rPr>
            </w:pPr>
          </w:p>
        </w:tc>
      </w:tr>
      <w:tr w:rsidR="00366ECC" w:rsidRPr="0071378B" w14:paraId="0EB3A2F8" w14:textId="77777777" w:rsidTr="006603E6">
        <w:tc>
          <w:tcPr>
            <w:tcW w:w="556" w:type="dxa"/>
            <w:vAlign w:val="center"/>
          </w:tcPr>
          <w:p w14:paraId="12EAF280" w14:textId="13ABBC01" w:rsidR="00366ECC" w:rsidRPr="0071378B" w:rsidRDefault="00366ECC" w:rsidP="00366ECC">
            <w:pPr>
              <w:spacing w:line="400" w:lineRule="exact"/>
              <w:ind w:left="22"/>
              <w:jc w:val="center"/>
              <w:rPr>
                <w:color w:val="FF0000"/>
                <w:sz w:val="24"/>
              </w:rPr>
            </w:pPr>
            <w:r w:rsidRPr="0071378B">
              <w:rPr>
                <w:color w:val="FF0000"/>
                <w:sz w:val="24"/>
              </w:rPr>
              <w:t>2</w:t>
            </w:r>
            <w:r>
              <w:rPr>
                <w:rFonts w:hint="eastAsia"/>
                <w:color w:val="FF0000"/>
                <w:sz w:val="24"/>
              </w:rPr>
              <w:t>4</w:t>
            </w:r>
          </w:p>
        </w:tc>
        <w:tc>
          <w:tcPr>
            <w:tcW w:w="9782" w:type="dxa"/>
            <w:gridSpan w:val="2"/>
            <w:shd w:val="clear" w:color="auto" w:fill="FFF2CC" w:themeFill="accent4" w:themeFillTint="33"/>
          </w:tcPr>
          <w:p w14:paraId="5A65CE99" w14:textId="77777777" w:rsidR="00366ECC" w:rsidRPr="0071378B" w:rsidRDefault="00366ECC" w:rsidP="00366ECC">
            <w:pPr>
              <w:spacing w:line="400" w:lineRule="exact"/>
              <w:jc w:val="both"/>
              <w:rPr>
                <w:color w:val="FF0000"/>
                <w:sz w:val="24"/>
              </w:rPr>
            </w:pPr>
            <w:r w:rsidRPr="0071378B">
              <w:rPr>
                <w:color w:val="FF0000"/>
                <w:sz w:val="24"/>
              </w:rPr>
              <w:t>「第一類非限制性資本」合計</w:t>
            </w:r>
          </w:p>
        </w:tc>
      </w:tr>
      <w:tr w:rsidR="00366ECC" w:rsidRPr="0071378B" w14:paraId="6C027E94" w14:textId="77777777" w:rsidTr="00B32321">
        <w:tc>
          <w:tcPr>
            <w:tcW w:w="10338" w:type="dxa"/>
            <w:gridSpan w:val="3"/>
            <w:shd w:val="clear" w:color="auto" w:fill="FFF2CC" w:themeFill="accent4" w:themeFillTint="33"/>
          </w:tcPr>
          <w:p w14:paraId="1C7FC057" w14:textId="77777777" w:rsidR="00366ECC" w:rsidRPr="0071378B" w:rsidRDefault="00366ECC" w:rsidP="00366ECC">
            <w:pPr>
              <w:spacing w:line="400" w:lineRule="exact"/>
              <w:ind w:left="22"/>
              <w:jc w:val="both"/>
              <w:rPr>
                <w:sz w:val="24"/>
              </w:rPr>
            </w:pPr>
            <w:r w:rsidRPr="0071378B">
              <w:rPr>
                <w:color w:val="FF0000"/>
                <w:sz w:val="24"/>
              </w:rPr>
              <w:t>T1L</w:t>
            </w:r>
            <w:r w:rsidRPr="0071378B">
              <w:rPr>
                <w:color w:val="FF0000"/>
                <w:sz w:val="24"/>
              </w:rPr>
              <w:t>加項</w:t>
            </w:r>
          </w:p>
        </w:tc>
      </w:tr>
      <w:tr w:rsidR="00366ECC" w:rsidRPr="0071378B" w14:paraId="54ED8701" w14:textId="77777777" w:rsidTr="006603E6">
        <w:tc>
          <w:tcPr>
            <w:tcW w:w="556" w:type="dxa"/>
            <w:vAlign w:val="center"/>
          </w:tcPr>
          <w:p w14:paraId="36BEDDB7" w14:textId="58CFC255" w:rsidR="00366ECC" w:rsidRPr="0071378B" w:rsidRDefault="00366ECC" w:rsidP="00366ECC">
            <w:pPr>
              <w:spacing w:line="400" w:lineRule="exact"/>
              <w:ind w:left="22"/>
              <w:jc w:val="center"/>
              <w:rPr>
                <w:color w:val="FF0000"/>
                <w:sz w:val="24"/>
              </w:rPr>
            </w:pPr>
            <w:r w:rsidRPr="0071378B">
              <w:rPr>
                <w:color w:val="FF0000"/>
                <w:sz w:val="24"/>
              </w:rPr>
              <w:t>2</w:t>
            </w:r>
            <w:r>
              <w:rPr>
                <w:rFonts w:hint="eastAsia"/>
                <w:color w:val="FF0000"/>
                <w:sz w:val="24"/>
              </w:rPr>
              <w:t>5</w:t>
            </w:r>
          </w:p>
        </w:tc>
        <w:tc>
          <w:tcPr>
            <w:tcW w:w="3828" w:type="dxa"/>
            <w:vAlign w:val="center"/>
          </w:tcPr>
          <w:p w14:paraId="534C8953" w14:textId="77777777" w:rsidR="00366ECC" w:rsidRPr="0071378B" w:rsidRDefault="00366ECC" w:rsidP="00366ECC">
            <w:pPr>
              <w:spacing w:line="400" w:lineRule="exact"/>
              <w:jc w:val="both"/>
              <w:rPr>
                <w:sz w:val="24"/>
              </w:rPr>
            </w:pPr>
            <w:r w:rsidRPr="0071378B">
              <w:rPr>
                <w:sz w:val="24"/>
              </w:rPr>
              <w:t>負債型特別股</w:t>
            </w:r>
            <w:r w:rsidRPr="0071378B">
              <w:rPr>
                <w:color w:val="FF0000"/>
                <w:sz w:val="24"/>
              </w:rPr>
              <w:t>(</w:t>
            </w:r>
            <w:r w:rsidRPr="0071378B">
              <w:rPr>
                <w:color w:val="FF0000"/>
                <w:sz w:val="24"/>
              </w:rPr>
              <w:t>無到期日</w:t>
            </w:r>
            <w:r w:rsidRPr="0071378B">
              <w:rPr>
                <w:color w:val="FF0000"/>
                <w:sz w:val="24"/>
              </w:rPr>
              <w:t>)</w:t>
            </w:r>
            <w:r w:rsidRPr="0071378B">
              <w:rPr>
                <w:sz w:val="24"/>
              </w:rPr>
              <w:t>：為非累積且無利率加碼條件或其他提前贖回之誘因</w:t>
            </w:r>
          </w:p>
        </w:tc>
        <w:tc>
          <w:tcPr>
            <w:tcW w:w="5954" w:type="dxa"/>
            <w:vAlign w:val="center"/>
          </w:tcPr>
          <w:p w14:paraId="3A3D18CF" w14:textId="027D97C3" w:rsidR="00366ECC" w:rsidRPr="0071378B" w:rsidRDefault="00366ECC" w:rsidP="00366ECC">
            <w:pPr>
              <w:spacing w:line="400" w:lineRule="exact"/>
              <w:jc w:val="both"/>
              <w:rPr>
                <w:sz w:val="24"/>
              </w:rPr>
            </w:pPr>
            <w:r w:rsidRPr="0071378B">
              <w:rPr>
                <w:sz w:val="24"/>
              </w:rPr>
              <w:t>「表</w:t>
            </w:r>
            <w:r w:rsidRPr="0071378B">
              <w:rPr>
                <w:sz w:val="24"/>
              </w:rPr>
              <w:t>30-</w:t>
            </w:r>
            <w:r>
              <w:rPr>
                <w:rFonts w:hint="eastAsia"/>
                <w:sz w:val="24"/>
              </w:rPr>
              <w:t>8</w:t>
            </w:r>
            <w:r w:rsidRPr="0071378B">
              <w:rPr>
                <w:sz w:val="24"/>
              </w:rPr>
              <w:t>-1</w:t>
            </w:r>
            <w:r w:rsidRPr="0071378B">
              <w:rPr>
                <w:sz w:val="24"/>
              </w:rPr>
              <w:t>：發行負債型特別股明細表」負債型特別股</w:t>
            </w:r>
            <w:r w:rsidRPr="0071378B">
              <w:rPr>
                <w:color w:val="FF0000"/>
                <w:sz w:val="24"/>
              </w:rPr>
              <w:t>(</w:t>
            </w:r>
            <w:r w:rsidRPr="0071378B">
              <w:rPr>
                <w:color w:val="FF0000"/>
                <w:sz w:val="24"/>
              </w:rPr>
              <w:t>無到期日</w:t>
            </w:r>
            <w:r w:rsidRPr="0071378B">
              <w:rPr>
                <w:color w:val="FF0000"/>
                <w:sz w:val="24"/>
              </w:rPr>
              <w:t>)</w:t>
            </w:r>
            <w:r w:rsidRPr="0071378B">
              <w:rPr>
                <w:sz w:val="24"/>
              </w:rPr>
              <w:t>：為非累積且無利率加碼條件或其他提前贖回之誘因第</w:t>
            </w:r>
            <w:r w:rsidRPr="0071378B">
              <w:rPr>
                <w:sz w:val="24"/>
              </w:rPr>
              <w:t>(12)</w:t>
            </w:r>
            <w:r w:rsidRPr="0071378B">
              <w:rPr>
                <w:sz w:val="24"/>
              </w:rPr>
              <w:t>欄標註為「可計入自有資本加計項之金額」小計值</w:t>
            </w:r>
          </w:p>
        </w:tc>
      </w:tr>
      <w:tr w:rsidR="00366ECC" w:rsidRPr="0071378B" w14:paraId="59DD9AE5" w14:textId="77777777" w:rsidTr="006603E6">
        <w:tc>
          <w:tcPr>
            <w:tcW w:w="556" w:type="dxa"/>
            <w:vAlign w:val="center"/>
          </w:tcPr>
          <w:p w14:paraId="376107FB" w14:textId="1F022720" w:rsidR="00366ECC" w:rsidRPr="0071378B" w:rsidRDefault="00366ECC" w:rsidP="00366ECC">
            <w:pPr>
              <w:spacing w:line="400" w:lineRule="exact"/>
              <w:ind w:left="22"/>
              <w:jc w:val="center"/>
              <w:rPr>
                <w:color w:val="FF0000"/>
                <w:sz w:val="24"/>
              </w:rPr>
            </w:pPr>
            <w:r w:rsidRPr="0071378B">
              <w:rPr>
                <w:color w:val="FF0000"/>
                <w:sz w:val="24"/>
              </w:rPr>
              <w:t>2</w:t>
            </w:r>
            <w:r>
              <w:rPr>
                <w:rFonts w:hint="eastAsia"/>
                <w:color w:val="FF0000"/>
                <w:sz w:val="24"/>
              </w:rPr>
              <w:t>6</w:t>
            </w:r>
          </w:p>
        </w:tc>
        <w:tc>
          <w:tcPr>
            <w:tcW w:w="3828" w:type="dxa"/>
            <w:vAlign w:val="center"/>
          </w:tcPr>
          <w:p w14:paraId="207C0120" w14:textId="77777777" w:rsidR="00366ECC" w:rsidRPr="0071378B" w:rsidRDefault="00366ECC" w:rsidP="00366ECC">
            <w:pPr>
              <w:spacing w:line="400" w:lineRule="exact"/>
              <w:jc w:val="both"/>
              <w:rPr>
                <w:sz w:val="24"/>
              </w:rPr>
            </w:pPr>
            <w:r w:rsidRPr="0071378B">
              <w:rPr>
                <w:sz w:val="24"/>
              </w:rPr>
              <w:t>具資本性資債券</w:t>
            </w:r>
            <w:r w:rsidRPr="0071378B">
              <w:rPr>
                <w:color w:val="FF0000"/>
                <w:sz w:val="24"/>
              </w:rPr>
              <w:t>(</w:t>
            </w:r>
            <w:r w:rsidRPr="0071378B">
              <w:rPr>
                <w:color w:val="FF0000"/>
                <w:sz w:val="24"/>
              </w:rPr>
              <w:t>無到期日</w:t>
            </w:r>
            <w:r w:rsidRPr="0071378B">
              <w:rPr>
                <w:color w:val="FF0000"/>
                <w:sz w:val="24"/>
              </w:rPr>
              <w:t>)</w:t>
            </w:r>
            <w:r w:rsidRPr="0071378B">
              <w:rPr>
                <w:sz w:val="24"/>
              </w:rPr>
              <w:t>：為非累積且無利率加碼條件或其他提前贖回之誘因</w:t>
            </w:r>
          </w:p>
        </w:tc>
        <w:tc>
          <w:tcPr>
            <w:tcW w:w="5954" w:type="dxa"/>
            <w:vAlign w:val="center"/>
          </w:tcPr>
          <w:p w14:paraId="5043F367" w14:textId="09D6B011" w:rsidR="00366ECC" w:rsidRPr="0071378B" w:rsidRDefault="00366ECC" w:rsidP="00366ECC">
            <w:pPr>
              <w:spacing w:line="400" w:lineRule="exact"/>
              <w:jc w:val="both"/>
              <w:rPr>
                <w:sz w:val="24"/>
              </w:rPr>
            </w:pPr>
            <w:r w:rsidRPr="0071378B">
              <w:rPr>
                <w:sz w:val="24"/>
              </w:rPr>
              <w:t>「表</w:t>
            </w:r>
            <w:r w:rsidRPr="0071378B">
              <w:rPr>
                <w:sz w:val="24"/>
              </w:rPr>
              <w:t>30-</w:t>
            </w:r>
            <w:r>
              <w:rPr>
                <w:rFonts w:hint="eastAsia"/>
                <w:sz w:val="24"/>
              </w:rPr>
              <w:t>8</w:t>
            </w:r>
            <w:r w:rsidRPr="0071378B">
              <w:rPr>
                <w:sz w:val="24"/>
              </w:rPr>
              <w:t>-2</w:t>
            </w:r>
            <w:r w:rsidRPr="0071378B">
              <w:rPr>
                <w:sz w:val="24"/>
              </w:rPr>
              <w:t>：發行具資本性質債券明細表」具資本性資債券</w:t>
            </w:r>
            <w:r w:rsidRPr="0071378B">
              <w:rPr>
                <w:color w:val="FF0000"/>
                <w:sz w:val="24"/>
              </w:rPr>
              <w:t>(</w:t>
            </w:r>
            <w:r w:rsidRPr="0071378B">
              <w:rPr>
                <w:color w:val="FF0000"/>
                <w:sz w:val="24"/>
              </w:rPr>
              <w:t>無到期日</w:t>
            </w:r>
            <w:r w:rsidRPr="0071378B">
              <w:rPr>
                <w:color w:val="FF0000"/>
                <w:sz w:val="24"/>
              </w:rPr>
              <w:t>)</w:t>
            </w:r>
            <w:r w:rsidRPr="0071378B">
              <w:rPr>
                <w:sz w:val="24"/>
              </w:rPr>
              <w:t>：為非累積且無利率加碼條件或其他提前贖回之誘因第</w:t>
            </w:r>
            <w:r w:rsidRPr="0071378B">
              <w:rPr>
                <w:sz w:val="24"/>
              </w:rPr>
              <w:t>(12)</w:t>
            </w:r>
            <w:r w:rsidRPr="0071378B">
              <w:rPr>
                <w:sz w:val="24"/>
              </w:rPr>
              <w:t>欄標註為「可計入自有資本加計項之金額」小計值</w:t>
            </w:r>
          </w:p>
        </w:tc>
      </w:tr>
      <w:tr w:rsidR="00366ECC" w:rsidRPr="0071378B" w14:paraId="3D0016D3" w14:textId="77777777" w:rsidTr="006603E6">
        <w:tc>
          <w:tcPr>
            <w:tcW w:w="556" w:type="dxa"/>
            <w:shd w:val="clear" w:color="auto" w:fill="auto"/>
            <w:vAlign w:val="center"/>
          </w:tcPr>
          <w:p w14:paraId="258C3349" w14:textId="1362465E" w:rsidR="00366ECC" w:rsidRPr="0071378B" w:rsidRDefault="00366ECC" w:rsidP="00366ECC">
            <w:pPr>
              <w:spacing w:line="400" w:lineRule="exact"/>
              <w:ind w:left="22"/>
              <w:jc w:val="center"/>
              <w:rPr>
                <w:color w:val="FF0000"/>
                <w:sz w:val="24"/>
              </w:rPr>
            </w:pPr>
            <w:r w:rsidRPr="0071378B">
              <w:rPr>
                <w:color w:val="FF0000"/>
                <w:sz w:val="24"/>
              </w:rPr>
              <w:t>2</w:t>
            </w:r>
            <w:r>
              <w:rPr>
                <w:rFonts w:hint="eastAsia"/>
                <w:color w:val="FF0000"/>
                <w:sz w:val="24"/>
              </w:rPr>
              <w:t>7</w:t>
            </w:r>
          </w:p>
        </w:tc>
        <w:tc>
          <w:tcPr>
            <w:tcW w:w="3828" w:type="dxa"/>
            <w:shd w:val="clear" w:color="auto" w:fill="auto"/>
            <w:vAlign w:val="center"/>
          </w:tcPr>
          <w:p w14:paraId="0E98472C" w14:textId="77777777" w:rsidR="00366ECC" w:rsidRPr="0071378B" w:rsidRDefault="00366ECC" w:rsidP="00366ECC">
            <w:pPr>
              <w:spacing w:line="400" w:lineRule="exact"/>
              <w:jc w:val="both"/>
              <w:rPr>
                <w:color w:val="FF0000"/>
                <w:sz w:val="24"/>
              </w:rPr>
            </w:pPr>
            <w:r w:rsidRPr="0071378B">
              <w:rPr>
                <w:color w:val="FF0000"/>
                <w:sz w:val="24"/>
              </w:rPr>
              <w:t>113.1.1</w:t>
            </w:r>
            <w:r w:rsidRPr="0071378B">
              <w:rPr>
                <w:color w:val="FF0000"/>
                <w:sz w:val="24"/>
              </w:rPr>
              <w:t>起發行之資本工具</w:t>
            </w:r>
            <w:r w:rsidRPr="0071378B">
              <w:rPr>
                <w:color w:val="FF0000"/>
                <w:sz w:val="24"/>
              </w:rPr>
              <w:t>-T1L</w:t>
            </w:r>
            <w:r w:rsidRPr="0071378B">
              <w:rPr>
                <w:color w:val="FF0000"/>
                <w:sz w:val="24"/>
              </w:rPr>
              <w:t>，「資本溯源」調整金額</w:t>
            </w:r>
            <w:r w:rsidRPr="0071378B">
              <w:rPr>
                <w:color w:val="FF0000"/>
                <w:sz w:val="24"/>
              </w:rPr>
              <w:t>_</w:t>
            </w:r>
            <w:r w:rsidRPr="0071378B">
              <w:rPr>
                <w:color w:val="FF0000"/>
                <w:sz w:val="24"/>
              </w:rPr>
              <w:t>從</w:t>
            </w:r>
            <w:r w:rsidRPr="0071378B">
              <w:rPr>
                <w:color w:val="FF0000"/>
                <w:sz w:val="24"/>
              </w:rPr>
              <w:t>T1U</w:t>
            </w:r>
            <w:r w:rsidRPr="0071378B">
              <w:rPr>
                <w:color w:val="FF0000"/>
                <w:sz w:val="24"/>
              </w:rPr>
              <w:t>扣除加回</w:t>
            </w:r>
            <w:r w:rsidRPr="0071378B">
              <w:rPr>
                <w:color w:val="FF0000"/>
                <w:sz w:val="24"/>
              </w:rPr>
              <w:t>T1L</w:t>
            </w:r>
          </w:p>
        </w:tc>
        <w:tc>
          <w:tcPr>
            <w:tcW w:w="5954" w:type="dxa"/>
            <w:shd w:val="clear" w:color="auto" w:fill="FFF2CC" w:themeFill="accent4" w:themeFillTint="33"/>
            <w:vAlign w:val="center"/>
          </w:tcPr>
          <w:p w14:paraId="02EF19B0" w14:textId="77777777" w:rsidR="00366ECC" w:rsidRPr="0071378B" w:rsidRDefault="00366ECC" w:rsidP="00366ECC">
            <w:pPr>
              <w:spacing w:line="400" w:lineRule="exact"/>
              <w:jc w:val="both"/>
              <w:rPr>
                <w:color w:val="FF0000"/>
                <w:sz w:val="24"/>
              </w:rPr>
            </w:pPr>
            <w:r w:rsidRPr="0071378B">
              <w:rPr>
                <w:color w:val="FF0000"/>
                <w:sz w:val="24"/>
              </w:rPr>
              <w:t>按「保險業資本適足性管理辦法」第</w:t>
            </w:r>
            <w:r w:rsidRPr="0071378B">
              <w:rPr>
                <w:color w:val="FF0000"/>
                <w:sz w:val="24"/>
              </w:rPr>
              <w:t>2</w:t>
            </w:r>
            <w:r w:rsidRPr="0071378B">
              <w:rPr>
                <w:color w:val="FF0000"/>
                <w:sz w:val="24"/>
              </w:rPr>
              <w:t>條之</w:t>
            </w:r>
            <w:r w:rsidRPr="0071378B">
              <w:rPr>
                <w:color w:val="FF0000"/>
                <w:sz w:val="24"/>
              </w:rPr>
              <w:t>1</w:t>
            </w:r>
            <w:r w:rsidRPr="0071378B">
              <w:rPr>
                <w:color w:val="FF0000"/>
                <w:sz w:val="24"/>
              </w:rPr>
              <w:t>第二項規定：</w:t>
            </w:r>
          </w:p>
          <w:p w14:paraId="29B918FB" w14:textId="77777777" w:rsidR="00366ECC" w:rsidRPr="0071378B" w:rsidRDefault="00366ECC" w:rsidP="00366ECC">
            <w:pPr>
              <w:spacing w:line="400" w:lineRule="exact"/>
              <w:jc w:val="both"/>
              <w:rPr>
                <w:color w:val="FF0000"/>
                <w:sz w:val="24"/>
              </w:rPr>
            </w:pPr>
            <w:r w:rsidRPr="0071378B">
              <w:rPr>
                <w:color w:val="FF0000"/>
                <w:sz w:val="24"/>
              </w:rPr>
              <w:t>保險業自一百十三年起所發行之資本工具如係由金融控股母公司對外籌資並轉投資者，保險業應以其所發行資本工具與母公司所發行資本工具分類較低者認定資</w:t>
            </w:r>
            <w:r w:rsidRPr="0071378B">
              <w:rPr>
                <w:color w:val="FF0000"/>
                <w:sz w:val="24"/>
              </w:rPr>
              <w:lastRenderedPageBreak/>
              <w:t>本類別。但經主管機關核准者，不在此限。</w:t>
            </w:r>
          </w:p>
        </w:tc>
      </w:tr>
      <w:tr w:rsidR="00366ECC" w:rsidRPr="0071378B" w14:paraId="71C5C432" w14:textId="77777777" w:rsidTr="00B32321">
        <w:tc>
          <w:tcPr>
            <w:tcW w:w="10338" w:type="dxa"/>
            <w:gridSpan w:val="3"/>
            <w:shd w:val="clear" w:color="auto" w:fill="FFF2CC" w:themeFill="accent4" w:themeFillTint="33"/>
          </w:tcPr>
          <w:p w14:paraId="47786BA0" w14:textId="77777777" w:rsidR="00366ECC" w:rsidRPr="0071378B" w:rsidRDefault="00366ECC" w:rsidP="00366ECC">
            <w:pPr>
              <w:spacing w:line="400" w:lineRule="exact"/>
              <w:ind w:left="22"/>
              <w:jc w:val="both"/>
              <w:rPr>
                <w:color w:val="FF0000"/>
                <w:sz w:val="24"/>
              </w:rPr>
            </w:pPr>
            <w:r w:rsidRPr="0071378B">
              <w:rPr>
                <w:color w:val="FF0000"/>
                <w:sz w:val="24"/>
              </w:rPr>
              <w:lastRenderedPageBreak/>
              <w:t>T1L</w:t>
            </w:r>
            <w:r w:rsidRPr="0071378B">
              <w:rPr>
                <w:color w:val="FF0000"/>
                <w:sz w:val="24"/>
              </w:rPr>
              <w:t>減項</w:t>
            </w:r>
          </w:p>
        </w:tc>
      </w:tr>
      <w:tr w:rsidR="00366ECC" w:rsidRPr="0071378B" w14:paraId="47922427" w14:textId="77777777" w:rsidTr="006603E6">
        <w:tc>
          <w:tcPr>
            <w:tcW w:w="556" w:type="dxa"/>
            <w:vAlign w:val="center"/>
          </w:tcPr>
          <w:p w14:paraId="4B04A1A8" w14:textId="1D48234C" w:rsidR="00366ECC" w:rsidRPr="0071378B" w:rsidRDefault="00366ECC" w:rsidP="00366ECC">
            <w:pPr>
              <w:spacing w:line="400" w:lineRule="exact"/>
              <w:ind w:left="22"/>
              <w:jc w:val="center"/>
              <w:rPr>
                <w:color w:val="FF0000"/>
                <w:sz w:val="24"/>
              </w:rPr>
            </w:pPr>
            <w:r w:rsidRPr="0071378B">
              <w:rPr>
                <w:color w:val="FF0000"/>
                <w:sz w:val="24"/>
              </w:rPr>
              <w:t>2</w:t>
            </w:r>
            <w:r>
              <w:rPr>
                <w:rFonts w:hint="eastAsia"/>
                <w:color w:val="FF0000"/>
                <w:sz w:val="24"/>
              </w:rPr>
              <w:t>8</w:t>
            </w:r>
          </w:p>
        </w:tc>
        <w:tc>
          <w:tcPr>
            <w:tcW w:w="3828" w:type="dxa"/>
            <w:vAlign w:val="center"/>
          </w:tcPr>
          <w:p w14:paraId="0BBA8EAA" w14:textId="77777777" w:rsidR="00366ECC" w:rsidRPr="0071378B" w:rsidRDefault="00366ECC" w:rsidP="00366ECC">
            <w:pPr>
              <w:spacing w:line="400" w:lineRule="exact"/>
              <w:jc w:val="both"/>
              <w:rPr>
                <w:color w:val="FF0000"/>
                <w:sz w:val="24"/>
              </w:rPr>
            </w:pPr>
            <w:r w:rsidRPr="0071378B">
              <w:rPr>
                <w:color w:val="FF0000"/>
                <w:sz w:val="24"/>
              </w:rPr>
              <w:t>113.1.1</w:t>
            </w:r>
            <w:r w:rsidRPr="0071378B">
              <w:rPr>
                <w:color w:val="FF0000"/>
                <w:sz w:val="24"/>
              </w:rPr>
              <w:t>起發行之資本工具</w:t>
            </w:r>
            <w:r w:rsidRPr="0071378B">
              <w:rPr>
                <w:color w:val="FF0000"/>
                <w:sz w:val="24"/>
              </w:rPr>
              <w:t>T1L</w:t>
            </w:r>
            <w:r w:rsidRPr="0071378B">
              <w:rPr>
                <w:color w:val="FF0000"/>
                <w:sz w:val="24"/>
              </w:rPr>
              <w:t>涉及「保險業於發行時或發行後對持有該等資本工具之持有人提供相關融資，有減損其作為資本工具之實質效益者」金額</w:t>
            </w:r>
          </w:p>
        </w:tc>
        <w:tc>
          <w:tcPr>
            <w:tcW w:w="5954" w:type="dxa"/>
            <w:vMerge w:val="restart"/>
            <w:shd w:val="clear" w:color="auto" w:fill="FFF2CC" w:themeFill="accent4" w:themeFillTint="33"/>
            <w:vAlign w:val="center"/>
          </w:tcPr>
          <w:p w14:paraId="0EFFC110" w14:textId="77777777" w:rsidR="00366ECC" w:rsidRPr="0071378B" w:rsidRDefault="00366ECC" w:rsidP="00366ECC">
            <w:pPr>
              <w:spacing w:line="400" w:lineRule="exact"/>
              <w:jc w:val="both"/>
              <w:rPr>
                <w:color w:val="FF0000"/>
                <w:sz w:val="24"/>
              </w:rPr>
            </w:pPr>
            <w:r w:rsidRPr="0071378B">
              <w:rPr>
                <w:color w:val="FF0000"/>
                <w:sz w:val="24"/>
              </w:rPr>
              <w:t>「保險業資本適足性管理辦法」第</w:t>
            </w:r>
            <w:r w:rsidRPr="0071378B">
              <w:rPr>
                <w:color w:val="FF0000"/>
                <w:sz w:val="24"/>
              </w:rPr>
              <w:t>2</w:t>
            </w:r>
            <w:r w:rsidRPr="0071378B">
              <w:rPr>
                <w:color w:val="FF0000"/>
                <w:sz w:val="24"/>
              </w:rPr>
              <w:t>條之</w:t>
            </w:r>
            <w:r w:rsidRPr="0071378B">
              <w:rPr>
                <w:color w:val="FF0000"/>
                <w:sz w:val="24"/>
              </w:rPr>
              <w:t>1</w:t>
            </w:r>
          </w:p>
          <w:p w14:paraId="049E4A39" w14:textId="1D805236" w:rsidR="00366ECC" w:rsidRPr="0071378B" w:rsidRDefault="00366ECC" w:rsidP="00366ECC">
            <w:pPr>
              <w:spacing w:line="400" w:lineRule="exact"/>
              <w:jc w:val="both"/>
              <w:rPr>
                <w:color w:val="FF0000"/>
                <w:sz w:val="24"/>
              </w:rPr>
            </w:pPr>
            <w:proofErr w:type="gramStart"/>
            <w:r w:rsidRPr="0071378B">
              <w:rPr>
                <w:color w:val="FF0000"/>
                <w:sz w:val="24"/>
              </w:rPr>
              <w:t>詳</w:t>
            </w:r>
            <w:proofErr w:type="gramEnd"/>
            <w:r w:rsidRPr="0071378B">
              <w:rPr>
                <w:color w:val="FF0000"/>
                <w:sz w:val="24"/>
              </w:rPr>
              <w:t>第</w:t>
            </w:r>
            <w:r w:rsidRPr="0071378B">
              <w:rPr>
                <w:color w:val="FF0000"/>
                <w:sz w:val="24"/>
              </w:rPr>
              <w:t>1</w:t>
            </w:r>
            <w:r>
              <w:rPr>
                <w:rFonts w:hint="eastAsia"/>
                <w:color w:val="FF0000"/>
                <w:sz w:val="24"/>
              </w:rPr>
              <w:t>9</w:t>
            </w:r>
            <w:r w:rsidRPr="0071378B">
              <w:rPr>
                <w:color w:val="FF0000"/>
                <w:sz w:val="24"/>
              </w:rPr>
              <w:t>列至</w:t>
            </w:r>
            <w:r w:rsidRPr="0071378B">
              <w:rPr>
                <w:color w:val="FF0000"/>
                <w:sz w:val="24"/>
              </w:rPr>
              <w:t>2</w:t>
            </w:r>
            <w:r>
              <w:rPr>
                <w:rFonts w:hint="eastAsia"/>
                <w:color w:val="FF0000"/>
                <w:sz w:val="24"/>
              </w:rPr>
              <w:t>2</w:t>
            </w:r>
            <w:r w:rsidRPr="0071378B">
              <w:rPr>
                <w:color w:val="FF0000"/>
                <w:sz w:val="24"/>
              </w:rPr>
              <w:t>列說明</w:t>
            </w:r>
          </w:p>
        </w:tc>
      </w:tr>
      <w:tr w:rsidR="00366ECC" w:rsidRPr="0071378B" w14:paraId="3E4014A0" w14:textId="77777777" w:rsidTr="006603E6">
        <w:tc>
          <w:tcPr>
            <w:tcW w:w="556" w:type="dxa"/>
            <w:vAlign w:val="center"/>
          </w:tcPr>
          <w:p w14:paraId="4C81D5E4" w14:textId="62505830" w:rsidR="00366ECC" w:rsidRPr="0071378B" w:rsidRDefault="00366ECC" w:rsidP="00366ECC">
            <w:pPr>
              <w:spacing w:line="400" w:lineRule="exact"/>
              <w:ind w:left="22"/>
              <w:jc w:val="center"/>
              <w:rPr>
                <w:color w:val="FF0000"/>
                <w:sz w:val="24"/>
              </w:rPr>
            </w:pPr>
            <w:r w:rsidRPr="0071378B">
              <w:rPr>
                <w:color w:val="FF0000"/>
                <w:sz w:val="24"/>
              </w:rPr>
              <w:t>2</w:t>
            </w:r>
            <w:r>
              <w:rPr>
                <w:rFonts w:hint="eastAsia"/>
                <w:color w:val="FF0000"/>
                <w:sz w:val="24"/>
              </w:rPr>
              <w:t>9</w:t>
            </w:r>
          </w:p>
        </w:tc>
        <w:tc>
          <w:tcPr>
            <w:tcW w:w="3828" w:type="dxa"/>
            <w:vAlign w:val="center"/>
          </w:tcPr>
          <w:p w14:paraId="2BF770FC" w14:textId="77777777" w:rsidR="00366ECC" w:rsidRPr="0071378B" w:rsidRDefault="00366ECC" w:rsidP="00366ECC">
            <w:pPr>
              <w:spacing w:line="400" w:lineRule="exact"/>
              <w:jc w:val="both"/>
              <w:rPr>
                <w:color w:val="FF0000"/>
                <w:sz w:val="24"/>
              </w:rPr>
            </w:pPr>
            <w:r w:rsidRPr="0071378B">
              <w:rPr>
                <w:color w:val="FF0000"/>
                <w:sz w:val="24"/>
              </w:rPr>
              <w:t>113.1.1</w:t>
            </w:r>
            <w:r w:rsidRPr="0071378B">
              <w:rPr>
                <w:color w:val="FF0000"/>
                <w:sz w:val="24"/>
              </w:rPr>
              <w:t>起發行之資本工具</w:t>
            </w:r>
            <w:r w:rsidRPr="0071378B">
              <w:rPr>
                <w:color w:val="FF0000"/>
                <w:sz w:val="24"/>
              </w:rPr>
              <w:t>T1L</w:t>
            </w:r>
            <w:r w:rsidRPr="0071378B">
              <w:rPr>
                <w:color w:val="FF0000"/>
                <w:sz w:val="24"/>
              </w:rPr>
              <w:t>涉及「保險業之子公司及保險業金融控股母公司之子公司，持有該等資本工具」金額</w:t>
            </w:r>
          </w:p>
        </w:tc>
        <w:tc>
          <w:tcPr>
            <w:tcW w:w="5954" w:type="dxa"/>
            <w:vMerge/>
            <w:shd w:val="clear" w:color="auto" w:fill="FFF2CC" w:themeFill="accent4" w:themeFillTint="33"/>
          </w:tcPr>
          <w:p w14:paraId="4EB62F44" w14:textId="77777777" w:rsidR="00366ECC" w:rsidRPr="0071378B" w:rsidRDefault="00366ECC" w:rsidP="00366ECC">
            <w:pPr>
              <w:spacing w:line="400" w:lineRule="exact"/>
              <w:ind w:left="520"/>
              <w:jc w:val="both"/>
              <w:rPr>
                <w:color w:val="FF0000"/>
                <w:sz w:val="24"/>
              </w:rPr>
            </w:pPr>
          </w:p>
        </w:tc>
      </w:tr>
      <w:tr w:rsidR="00366ECC" w:rsidRPr="0071378B" w14:paraId="28AB3D45" w14:textId="77777777" w:rsidTr="006603E6">
        <w:tc>
          <w:tcPr>
            <w:tcW w:w="556" w:type="dxa"/>
            <w:vAlign w:val="center"/>
          </w:tcPr>
          <w:p w14:paraId="3B641E8F" w14:textId="195E5ACE" w:rsidR="00366ECC" w:rsidRPr="0071378B" w:rsidRDefault="00366ECC" w:rsidP="00366ECC">
            <w:pPr>
              <w:spacing w:line="400" w:lineRule="exact"/>
              <w:ind w:left="22"/>
              <w:jc w:val="center"/>
              <w:rPr>
                <w:color w:val="FF0000"/>
                <w:sz w:val="24"/>
              </w:rPr>
            </w:pPr>
            <w:r>
              <w:rPr>
                <w:rFonts w:hint="eastAsia"/>
                <w:color w:val="FF0000"/>
                <w:sz w:val="24"/>
              </w:rPr>
              <w:t>30</w:t>
            </w:r>
          </w:p>
        </w:tc>
        <w:tc>
          <w:tcPr>
            <w:tcW w:w="3828" w:type="dxa"/>
            <w:vAlign w:val="center"/>
          </w:tcPr>
          <w:p w14:paraId="0AF52506" w14:textId="77777777" w:rsidR="00366ECC" w:rsidRPr="0071378B" w:rsidRDefault="00366ECC" w:rsidP="00366ECC">
            <w:pPr>
              <w:spacing w:line="400" w:lineRule="exact"/>
              <w:jc w:val="both"/>
              <w:rPr>
                <w:color w:val="FF0000"/>
                <w:sz w:val="24"/>
              </w:rPr>
            </w:pPr>
            <w:r w:rsidRPr="0071378B">
              <w:rPr>
                <w:color w:val="FF0000"/>
                <w:sz w:val="24"/>
              </w:rPr>
              <w:t>113.1.1</w:t>
            </w:r>
            <w:r w:rsidRPr="0071378B">
              <w:rPr>
                <w:color w:val="FF0000"/>
                <w:sz w:val="24"/>
              </w:rPr>
              <w:t>起發行之資本工具</w:t>
            </w:r>
            <w:r w:rsidRPr="0071378B">
              <w:rPr>
                <w:color w:val="FF0000"/>
                <w:sz w:val="24"/>
              </w:rPr>
              <w:t>T1L</w:t>
            </w:r>
            <w:r w:rsidRPr="0071378B">
              <w:rPr>
                <w:color w:val="FF0000"/>
                <w:sz w:val="24"/>
              </w:rPr>
              <w:t>涉及「保險業對其具有重大影響力之被投資公司，持有之該等資本工具」金額</w:t>
            </w:r>
          </w:p>
        </w:tc>
        <w:tc>
          <w:tcPr>
            <w:tcW w:w="5954" w:type="dxa"/>
            <w:vMerge/>
            <w:shd w:val="clear" w:color="auto" w:fill="FFF2CC" w:themeFill="accent4" w:themeFillTint="33"/>
          </w:tcPr>
          <w:p w14:paraId="799A1F2F" w14:textId="77777777" w:rsidR="00366ECC" w:rsidRPr="0071378B" w:rsidRDefault="00366ECC" w:rsidP="00366ECC">
            <w:pPr>
              <w:spacing w:line="400" w:lineRule="exact"/>
              <w:ind w:left="520"/>
              <w:jc w:val="both"/>
              <w:rPr>
                <w:color w:val="FF0000"/>
                <w:sz w:val="24"/>
              </w:rPr>
            </w:pPr>
          </w:p>
        </w:tc>
      </w:tr>
      <w:tr w:rsidR="00366ECC" w:rsidRPr="0071378B" w14:paraId="746ECEE6" w14:textId="77777777" w:rsidTr="006603E6">
        <w:tc>
          <w:tcPr>
            <w:tcW w:w="556" w:type="dxa"/>
            <w:vAlign w:val="center"/>
          </w:tcPr>
          <w:p w14:paraId="4C5A48D2" w14:textId="2F5E11DA" w:rsidR="00366ECC" w:rsidRPr="0071378B" w:rsidRDefault="00366ECC" w:rsidP="00366ECC">
            <w:pPr>
              <w:spacing w:line="400" w:lineRule="exact"/>
              <w:ind w:left="22"/>
              <w:jc w:val="center"/>
              <w:rPr>
                <w:color w:val="FF0000"/>
                <w:sz w:val="24"/>
              </w:rPr>
            </w:pPr>
            <w:r w:rsidRPr="0071378B">
              <w:rPr>
                <w:color w:val="FF0000"/>
                <w:sz w:val="24"/>
              </w:rPr>
              <w:t>3</w:t>
            </w:r>
            <w:r>
              <w:rPr>
                <w:rFonts w:hint="eastAsia"/>
                <w:color w:val="FF0000"/>
                <w:sz w:val="24"/>
              </w:rPr>
              <w:t>1</w:t>
            </w:r>
          </w:p>
        </w:tc>
        <w:tc>
          <w:tcPr>
            <w:tcW w:w="3828" w:type="dxa"/>
            <w:tcBorders>
              <w:bottom w:val="single" w:sz="4" w:space="0" w:color="auto"/>
            </w:tcBorders>
            <w:vAlign w:val="center"/>
          </w:tcPr>
          <w:p w14:paraId="3EA88871" w14:textId="77777777" w:rsidR="00366ECC" w:rsidRPr="0071378B" w:rsidRDefault="00366ECC" w:rsidP="00366ECC">
            <w:pPr>
              <w:spacing w:line="400" w:lineRule="exact"/>
              <w:jc w:val="both"/>
              <w:rPr>
                <w:color w:val="FF0000"/>
                <w:sz w:val="24"/>
              </w:rPr>
            </w:pPr>
            <w:r w:rsidRPr="0071378B">
              <w:rPr>
                <w:color w:val="FF0000"/>
                <w:sz w:val="24"/>
              </w:rPr>
              <w:t>113.1.1</w:t>
            </w:r>
            <w:r w:rsidRPr="0071378B">
              <w:rPr>
                <w:color w:val="FF0000"/>
                <w:sz w:val="24"/>
              </w:rPr>
              <w:t>起發行之資本工具</w:t>
            </w:r>
            <w:r w:rsidRPr="0071378B">
              <w:rPr>
                <w:color w:val="FF0000"/>
                <w:sz w:val="24"/>
              </w:rPr>
              <w:t>T1L</w:t>
            </w:r>
            <w:r w:rsidRPr="0071378B">
              <w:rPr>
                <w:color w:val="FF0000"/>
                <w:sz w:val="24"/>
              </w:rPr>
              <w:t>，「資本溯源」調整金額</w:t>
            </w:r>
            <w:r w:rsidRPr="0071378B">
              <w:rPr>
                <w:color w:val="FF0000"/>
                <w:sz w:val="24"/>
              </w:rPr>
              <w:t>_</w:t>
            </w:r>
            <w:r w:rsidRPr="0071378B">
              <w:rPr>
                <w:color w:val="FF0000"/>
                <w:sz w:val="24"/>
              </w:rPr>
              <w:t>從</w:t>
            </w:r>
            <w:r w:rsidRPr="0071378B">
              <w:rPr>
                <w:color w:val="FF0000"/>
                <w:sz w:val="24"/>
              </w:rPr>
              <w:t>T1L</w:t>
            </w:r>
            <w:r w:rsidRPr="0071378B">
              <w:rPr>
                <w:color w:val="FF0000"/>
                <w:sz w:val="24"/>
              </w:rPr>
              <w:t>扣除</w:t>
            </w:r>
          </w:p>
        </w:tc>
        <w:tc>
          <w:tcPr>
            <w:tcW w:w="5954" w:type="dxa"/>
            <w:vMerge/>
            <w:tcBorders>
              <w:bottom w:val="single" w:sz="4" w:space="0" w:color="auto"/>
            </w:tcBorders>
            <w:shd w:val="clear" w:color="auto" w:fill="FFF2CC" w:themeFill="accent4" w:themeFillTint="33"/>
          </w:tcPr>
          <w:p w14:paraId="62871CF5" w14:textId="77777777" w:rsidR="00366ECC" w:rsidRPr="0071378B" w:rsidRDefault="00366ECC" w:rsidP="00366ECC">
            <w:pPr>
              <w:spacing w:line="400" w:lineRule="exact"/>
              <w:ind w:left="520"/>
              <w:jc w:val="both"/>
              <w:rPr>
                <w:color w:val="FF0000"/>
                <w:sz w:val="24"/>
              </w:rPr>
            </w:pPr>
          </w:p>
        </w:tc>
      </w:tr>
      <w:tr w:rsidR="00366ECC" w:rsidRPr="0071378B" w14:paraId="00C20C8F" w14:textId="77777777" w:rsidTr="006603E6">
        <w:tc>
          <w:tcPr>
            <w:tcW w:w="556" w:type="dxa"/>
            <w:vAlign w:val="center"/>
          </w:tcPr>
          <w:p w14:paraId="5A043CF9" w14:textId="0B317DD0" w:rsidR="00366ECC" w:rsidRPr="0071378B" w:rsidRDefault="00366ECC" w:rsidP="00366ECC">
            <w:pPr>
              <w:spacing w:line="400" w:lineRule="exact"/>
              <w:ind w:left="22"/>
              <w:jc w:val="center"/>
              <w:rPr>
                <w:color w:val="FF0000"/>
                <w:sz w:val="24"/>
              </w:rPr>
            </w:pPr>
            <w:r w:rsidRPr="0071378B">
              <w:rPr>
                <w:color w:val="FF0000"/>
                <w:sz w:val="24"/>
              </w:rPr>
              <w:t>3</w:t>
            </w:r>
            <w:r>
              <w:rPr>
                <w:rFonts w:hint="eastAsia"/>
                <w:color w:val="FF0000"/>
                <w:sz w:val="24"/>
              </w:rPr>
              <w:t>2</w:t>
            </w:r>
          </w:p>
        </w:tc>
        <w:tc>
          <w:tcPr>
            <w:tcW w:w="9782" w:type="dxa"/>
            <w:gridSpan w:val="2"/>
            <w:shd w:val="clear" w:color="auto" w:fill="FFF2CC" w:themeFill="accent4" w:themeFillTint="33"/>
            <w:vAlign w:val="center"/>
          </w:tcPr>
          <w:p w14:paraId="6FA3FA31" w14:textId="77777777" w:rsidR="00366ECC" w:rsidRPr="0071378B" w:rsidRDefault="00366ECC" w:rsidP="00366ECC">
            <w:pPr>
              <w:spacing w:line="400" w:lineRule="exact"/>
              <w:jc w:val="both"/>
              <w:rPr>
                <w:color w:val="FF0000"/>
                <w:sz w:val="24"/>
              </w:rPr>
            </w:pPr>
            <w:r w:rsidRPr="0071378B">
              <w:rPr>
                <w:color w:val="FF0000"/>
                <w:sz w:val="24"/>
              </w:rPr>
              <w:t>「第一類限制性資本」合計</w:t>
            </w:r>
            <w:r w:rsidRPr="0071378B">
              <w:rPr>
                <w:color w:val="FF0000"/>
                <w:sz w:val="24"/>
              </w:rPr>
              <w:t>_</w:t>
            </w:r>
            <w:r w:rsidRPr="0071378B">
              <w:rPr>
                <w:color w:val="FF0000"/>
                <w:sz w:val="24"/>
              </w:rPr>
              <w:t>反映限額前</w:t>
            </w:r>
          </w:p>
        </w:tc>
      </w:tr>
      <w:tr w:rsidR="00366ECC" w:rsidRPr="0071378B" w14:paraId="02019538" w14:textId="77777777" w:rsidTr="006603E6">
        <w:tc>
          <w:tcPr>
            <w:tcW w:w="556" w:type="dxa"/>
            <w:vAlign w:val="center"/>
          </w:tcPr>
          <w:p w14:paraId="2F688D03" w14:textId="12DABDB4" w:rsidR="00366ECC" w:rsidRPr="0071378B" w:rsidRDefault="00366ECC" w:rsidP="00366ECC">
            <w:pPr>
              <w:spacing w:line="400" w:lineRule="exact"/>
              <w:ind w:left="22"/>
              <w:jc w:val="center"/>
              <w:rPr>
                <w:color w:val="FF0000"/>
                <w:sz w:val="24"/>
              </w:rPr>
            </w:pPr>
            <w:r w:rsidRPr="0071378B">
              <w:rPr>
                <w:color w:val="FF0000"/>
                <w:sz w:val="24"/>
              </w:rPr>
              <w:t>3</w:t>
            </w:r>
            <w:r>
              <w:rPr>
                <w:rFonts w:hint="eastAsia"/>
                <w:color w:val="FF0000"/>
                <w:sz w:val="24"/>
              </w:rPr>
              <w:t>3</w:t>
            </w:r>
          </w:p>
        </w:tc>
        <w:tc>
          <w:tcPr>
            <w:tcW w:w="9782" w:type="dxa"/>
            <w:gridSpan w:val="2"/>
            <w:shd w:val="clear" w:color="auto" w:fill="FFF2CC" w:themeFill="accent4" w:themeFillTint="33"/>
            <w:vAlign w:val="center"/>
          </w:tcPr>
          <w:p w14:paraId="58F6755F" w14:textId="77777777" w:rsidR="00366ECC" w:rsidRPr="0071378B" w:rsidRDefault="00366ECC" w:rsidP="00366ECC">
            <w:pPr>
              <w:spacing w:line="400" w:lineRule="exact"/>
              <w:jc w:val="both"/>
              <w:rPr>
                <w:color w:val="FF0000"/>
                <w:sz w:val="24"/>
              </w:rPr>
            </w:pPr>
            <w:r w:rsidRPr="0071378B">
              <w:rPr>
                <w:color w:val="FF0000"/>
                <w:sz w:val="24"/>
              </w:rPr>
              <w:t>「第一類限制性資本」合計</w:t>
            </w:r>
            <w:r w:rsidRPr="0071378B">
              <w:rPr>
                <w:color w:val="FF0000"/>
                <w:sz w:val="24"/>
              </w:rPr>
              <w:t>_</w:t>
            </w:r>
            <w:r w:rsidRPr="0071378B">
              <w:rPr>
                <w:color w:val="FF0000"/>
                <w:sz w:val="24"/>
              </w:rPr>
              <w:t>反映限額後</w:t>
            </w:r>
          </w:p>
        </w:tc>
      </w:tr>
      <w:tr w:rsidR="00366ECC" w:rsidRPr="0071378B" w14:paraId="7D227A97" w14:textId="77777777" w:rsidTr="00B32321">
        <w:tc>
          <w:tcPr>
            <w:tcW w:w="10338" w:type="dxa"/>
            <w:gridSpan w:val="3"/>
            <w:shd w:val="clear" w:color="auto" w:fill="FFF2CC" w:themeFill="accent4" w:themeFillTint="33"/>
          </w:tcPr>
          <w:p w14:paraId="11C63D18" w14:textId="77777777" w:rsidR="00366ECC" w:rsidRPr="0071378B" w:rsidRDefault="00366ECC" w:rsidP="00366ECC">
            <w:pPr>
              <w:spacing w:line="400" w:lineRule="exact"/>
              <w:ind w:left="22"/>
              <w:jc w:val="both"/>
              <w:rPr>
                <w:color w:val="FF0000"/>
                <w:sz w:val="24"/>
              </w:rPr>
            </w:pPr>
            <w:r w:rsidRPr="0071378B">
              <w:rPr>
                <w:color w:val="FF0000"/>
                <w:sz w:val="24"/>
              </w:rPr>
              <w:t>T2</w:t>
            </w:r>
            <w:r w:rsidRPr="0071378B">
              <w:rPr>
                <w:color w:val="FF0000"/>
                <w:sz w:val="24"/>
              </w:rPr>
              <w:t>加</w:t>
            </w:r>
            <w:r w:rsidRPr="0071378B">
              <w:rPr>
                <w:color w:val="FF0000"/>
                <w:sz w:val="24"/>
                <w:shd w:val="clear" w:color="auto" w:fill="FFF2CC" w:themeFill="accent4" w:themeFillTint="33"/>
              </w:rPr>
              <w:t>項</w:t>
            </w:r>
            <w:r w:rsidRPr="0071378B">
              <w:rPr>
                <w:color w:val="FF0000"/>
                <w:sz w:val="24"/>
              </w:rPr>
              <w:t>：</w:t>
            </w:r>
          </w:p>
        </w:tc>
      </w:tr>
      <w:tr w:rsidR="00366ECC" w:rsidRPr="0071378B" w14:paraId="55E4453A" w14:textId="77777777" w:rsidTr="006603E6">
        <w:tc>
          <w:tcPr>
            <w:tcW w:w="556" w:type="dxa"/>
            <w:vAlign w:val="center"/>
          </w:tcPr>
          <w:p w14:paraId="2EC5DE87" w14:textId="5DE041C1" w:rsidR="00366ECC" w:rsidRPr="0071378B" w:rsidRDefault="00366ECC" w:rsidP="00366ECC">
            <w:pPr>
              <w:spacing w:line="400" w:lineRule="exact"/>
              <w:ind w:left="22"/>
              <w:jc w:val="center"/>
              <w:rPr>
                <w:color w:val="FF0000"/>
                <w:sz w:val="24"/>
              </w:rPr>
            </w:pPr>
            <w:r w:rsidRPr="0071378B">
              <w:rPr>
                <w:color w:val="FF0000"/>
                <w:sz w:val="24"/>
              </w:rPr>
              <w:t>34</w:t>
            </w:r>
          </w:p>
        </w:tc>
        <w:tc>
          <w:tcPr>
            <w:tcW w:w="3828" w:type="dxa"/>
            <w:vAlign w:val="center"/>
          </w:tcPr>
          <w:p w14:paraId="77F6BBA1" w14:textId="77777777" w:rsidR="00366ECC" w:rsidRPr="0071378B" w:rsidRDefault="00366ECC" w:rsidP="00366ECC">
            <w:pPr>
              <w:spacing w:line="400" w:lineRule="exact"/>
              <w:jc w:val="both"/>
              <w:rPr>
                <w:color w:val="FF0000"/>
                <w:sz w:val="24"/>
              </w:rPr>
            </w:pPr>
            <w:r w:rsidRPr="0071378B">
              <w:rPr>
                <w:color w:val="FF0000"/>
                <w:sz w:val="24"/>
              </w:rPr>
              <w:t>不動產增值利益相關</w:t>
            </w:r>
            <w:r w:rsidRPr="0071378B">
              <w:rPr>
                <w:color w:val="FF0000"/>
                <w:sz w:val="24"/>
              </w:rPr>
              <w:t>_</w:t>
            </w:r>
            <w:r w:rsidRPr="0071378B">
              <w:rPr>
                <w:color w:val="FF0000"/>
                <w:sz w:val="24"/>
              </w:rPr>
              <w:t>不受限制</w:t>
            </w:r>
          </w:p>
        </w:tc>
        <w:tc>
          <w:tcPr>
            <w:tcW w:w="5954" w:type="dxa"/>
            <w:vMerge w:val="restart"/>
            <w:vAlign w:val="center"/>
          </w:tcPr>
          <w:p w14:paraId="4F89007B" w14:textId="77777777" w:rsidR="00366ECC" w:rsidRPr="0071378B" w:rsidRDefault="00366ECC" w:rsidP="00366ECC">
            <w:pPr>
              <w:spacing w:line="400" w:lineRule="exact"/>
              <w:jc w:val="both"/>
              <w:rPr>
                <w:color w:val="FF0000"/>
                <w:sz w:val="24"/>
              </w:rPr>
            </w:pPr>
            <w:r w:rsidRPr="0071378B">
              <w:rPr>
                <w:color w:val="FF0000"/>
                <w:sz w:val="24"/>
              </w:rPr>
              <w:t>有關不動產增值利益相關項目納入</w:t>
            </w:r>
            <w:r w:rsidRPr="0071378B">
              <w:rPr>
                <w:color w:val="FF0000"/>
                <w:sz w:val="24"/>
              </w:rPr>
              <w:t>T2</w:t>
            </w:r>
            <w:r w:rsidRPr="0071378B">
              <w:rPr>
                <w:color w:val="FF0000"/>
                <w:sz w:val="24"/>
              </w:rPr>
              <w:t>，並採自</w:t>
            </w:r>
            <w:r w:rsidRPr="0071378B">
              <w:rPr>
                <w:color w:val="FF0000"/>
                <w:sz w:val="24"/>
              </w:rPr>
              <w:t>112</w:t>
            </w:r>
            <w:r w:rsidRPr="0071378B">
              <w:rPr>
                <w:color w:val="FF0000"/>
                <w:sz w:val="24"/>
              </w:rPr>
              <w:t>年至</w:t>
            </w:r>
            <w:r w:rsidRPr="0071378B">
              <w:rPr>
                <w:color w:val="FF0000"/>
                <w:sz w:val="24"/>
              </w:rPr>
              <w:t>115</w:t>
            </w:r>
            <w:r w:rsidRPr="0071378B">
              <w:rPr>
                <w:color w:val="FF0000"/>
                <w:sz w:val="24"/>
              </w:rPr>
              <w:t>年分別將該項目之</w:t>
            </w:r>
            <w:r w:rsidRPr="0071378B">
              <w:rPr>
                <w:color w:val="FF0000"/>
                <w:sz w:val="24"/>
              </w:rPr>
              <w:t>25%</w:t>
            </w:r>
            <w:r w:rsidRPr="0071378B">
              <w:rPr>
                <w:color w:val="FF0000"/>
                <w:sz w:val="24"/>
              </w:rPr>
              <w:t>、</w:t>
            </w:r>
            <w:r w:rsidRPr="0071378B">
              <w:rPr>
                <w:color w:val="FF0000"/>
                <w:sz w:val="24"/>
              </w:rPr>
              <w:t>50%</w:t>
            </w:r>
            <w:r w:rsidRPr="0071378B">
              <w:rPr>
                <w:color w:val="FF0000"/>
                <w:sz w:val="24"/>
              </w:rPr>
              <w:t>、</w:t>
            </w:r>
            <w:r w:rsidRPr="0071378B">
              <w:rPr>
                <w:color w:val="FF0000"/>
                <w:sz w:val="24"/>
              </w:rPr>
              <w:t>75%</w:t>
            </w:r>
            <w:r w:rsidRPr="0071378B">
              <w:rPr>
                <w:color w:val="FF0000"/>
                <w:sz w:val="24"/>
              </w:rPr>
              <w:t>及</w:t>
            </w:r>
            <w:r w:rsidRPr="0071378B">
              <w:rPr>
                <w:color w:val="FF0000"/>
                <w:sz w:val="24"/>
              </w:rPr>
              <w:t>100%</w:t>
            </w:r>
            <w:r w:rsidRPr="0071378B">
              <w:rPr>
                <w:color w:val="FF0000"/>
                <w:sz w:val="24"/>
              </w:rPr>
              <w:t>納入限額計算之相關規定</w:t>
            </w:r>
          </w:p>
        </w:tc>
      </w:tr>
      <w:tr w:rsidR="00366ECC" w:rsidRPr="0071378B" w14:paraId="58FC69DC" w14:textId="77777777" w:rsidTr="006603E6">
        <w:tc>
          <w:tcPr>
            <w:tcW w:w="556" w:type="dxa"/>
            <w:vAlign w:val="center"/>
          </w:tcPr>
          <w:p w14:paraId="3140940B" w14:textId="742CD3F6" w:rsidR="00366ECC" w:rsidRPr="0071378B" w:rsidRDefault="00366ECC" w:rsidP="00366ECC">
            <w:pPr>
              <w:spacing w:line="400" w:lineRule="exact"/>
              <w:ind w:left="22"/>
              <w:jc w:val="center"/>
              <w:rPr>
                <w:color w:val="FF0000"/>
                <w:sz w:val="24"/>
              </w:rPr>
            </w:pPr>
            <w:r w:rsidRPr="0071378B">
              <w:rPr>
                <w:color w:val="FF0000"/>
                <w:sz w:val="24"/>
              </w:rPr>
              <w:t>35</w:t>
            </w:r>
          </w:p>
        </w:tc>
        <w:tc>
          <w:tcPr>
            <w:tcW w:w="3828" w:type="dxa"/>
            <w:vAlign w:val="center"/>
          </w:tcPr>
          <w:p w14:paraId="157C38E6" w14:textId="77777777" w:rsidR="00366ECC" w:rsidRPr="0071378B" w:rsidRDefault="00366ECC" w:rsidP="00366ECC">
            <w:pPr>
              <w:spacing w:line="400" w:lineRule="exact"/>
              <w:jc w:val="both"/>
              <w:rPr>
                <w:color w:val="FF0000"/>
                <w:sz w:val="24"/>
              </w:rPr>
            </w:pPr>
            <w:r w:rsidRPr="0071378B">
              <w:rPr>
                <w:color w:val="FF0000"/>
                <w:sz w:val="24"/>
              </w:rPr>
              <w:t>不動產增值利益相關</w:t>
            </w:r>
            <w:r w:rsidRPr="0071378B">
              <w:rPr>
                <w:color w:val="FF0000"/>
                <w:sz w:val="24"/>
              </w:rPr>
              <w:t>_</w:t>
            </w:r>
            <w:r w:rsidRPr="0071378B">
              <w:rPr>
                <w:color w:val="FF0000"/>
                <w:sz w:val="24"/>
              </w:rPr>
              <w:t>受限制</w:t>
            </w:r>
          </w:p>
        </w:tc>
        <w:tc>
          <w:tcPr>
            <w:tcW w:w="5954" w:type="dxa"/>
            <w:vMerge/>
            <w:vAlign w:val="center"/>
          </w:tcPr>
          <w:p w14:paraId="599F8D4B" w14:textId="77777777" w:rsidR="00366ECC" w:rsidRPr="0071378B" w:rsidRDefault="00366ECC" w:rsidP="00366ECC">
            <w:pPr>
              <w:spacing w:line="400" w:lineRule="exact"/>
              <w:jc w:val="both"/>
              <w:rPr>
                <w:color w:val="FF0000"/>
                <w:sz w:val="24"/>
              </w:rPr>
            </w:pPr>
          </w:p>
        </w:tc>
      </w:tr>
      <w:tr w:rsidR="00366ECC" w:rsidRPr="0071378B" w14:paraId="506BF198" w14:textId="77777777" w:rsidTr="006603E6">
        <w:tc>
          <w:tcPr>
            <w:tcW w:w="556" w:type="dxa"/>
            <w:vAlign w:val="center"/>
          </w:tcPr>
          <w:p w14:paraId="6676012D" w14:textId="1C044973" w:rsidR="00366ECC" w:rsidRPr="0071378B" w:rsidRDefault="00366ECC" w:rsidP="00366ECC">
            <w:pPr>
              <w:spacing w:line="400" w:lineRule="exact"/>
              <w:ind w:left="22"/>
              <w:jc w:val="center"/>
              <w:rPr>
                <w:color w:val="FF0000"/>
                <w:sz w:val="24"/>
              </w:rPr>
            </w:pPr>
            <w:r w:rsidRPr="0071378B">
              <w:rPr>
                <w:color w:val="FF0000"/>
                <w:sz w:val="24"/>
              </w:rPr>
              <w:t>36</w:t>
            </w:r>
          </w:p>
        </w:tc>
        <w:tc>
          <w:tcPr>
            <w:tcW w:w="3828" w:type="dxa"/>
            <w:vAlign w:val="center"/>
          </w:tcPr>
          <w:p w14:paraId="5817F689" w14:textId="77777777" w:rsidR="00366ECC" w:rsidRPr="0071378B" w:rsidRDefault="00366ECC" w:rsidP="00366ECC">
            <w:pPr>
              <w:spacing w:line="400" w:lineRule="exact"/>
              <w:jc w:val="both"/>
              <w:rPr>
                <w:color w:val="FF0000"/>
                <w:sz w:val="24"/>
              </w:rPr>
            </w:pPr>
            <w:r w:rsidRPr="0071378B">
              <w:rPr>
                <w:color w:val="FF0000"/>
                <w:sz w:val="24"/>
              </w:rPr>
              <w:t>負債型特別股</w:t>
            </w:r>
            <w:r w:rsidRPr="0071378B">
              <w:rPr>
                <w:color w:val="FF0000"/>
                <w:sz w:val="24"/>
              </w:rPr>
              <w:t>(</w:t>
            </w:r>
            <w:r w:rsidRPr="0071378B">
              <w:rPr>
                <w:color w:val="FF0000"/>
                <w:sz w:val="24"/>
              </w:rPr>
              <w:t>有到期日</w:t>
            </w:r>
            <w:r w:rsidRPr="0071378B">
              <w:rPr>
                <w:color w:val="FF0000"/>
                <w:sz w:val="24"/>
              </w:rPr>
              <w:t>)</w:t>
            </w:r>
            <w:r w:rsidRPr="0071378B">
              <w:rPr>
                <w:color w:val="FF0000"/>
                <w:sz w:val="24"/>
              </w:rPr>
              <w:t>：為非累積且無利率加碼條件或其他提前贖回之誘因</w:t>
            </w:r>
          </w:p>
        </w:tc>
        <w:tc>
          <w:tcPr>
            <w:tcW w:w="5954" w:type="dxa"/>
            <w:vAlign w:val="center"/>
          </w:tcPr>
          <w:p w14:paraId="2A59C1C8" w14:textId="3E13B99F" w:rsidR="00366ECC" w:rsidRPr="0071378B" w:rsidRDefault="00366ECC" w:rsidP="00366ECC">
            <w:pPr>
              <w:spacing w:line="400" w:lineRule="exact"/>
              <w:jc w:val="both"/>
              <w:rPr>
                <w:color w:val="FF0000"/>
                <w:sz w:val="24"/>
              </w:rPr>
            </w:pPr>
            <w:r w:rsidRPr="0071378B">
              <w:rPr>
                <w:color w:val="FF0000"/>
                <w:sz w:val="24"/>
              </w:rPr>
              <w:t>「表</w:t>
            </w:r>
            <w:r w:rsidRPr="0071378B">
              <w:rPr>
                <w:color w:val="FF0000"/>
                <w:sz w:val="24"/>
              </w:rPr>
              <w:t>30-</w:t>
            </w:r>
            <w:r>
              <w:rPr>
                <w:rFonts w:hint="eastAsia"/>
                <w:color w:val="FF0000"/>
                <w:sz w:val="24"/>
              </w:rPr>
              <w:t>8</w:t>
            </w:r>
            <w:r w:rsidRPr="0071378B">
              <w:rPr>
                <w:color w:val="FF0000"/>
                <w:sz w:val="24"/>
              </w:rPr>
              <w:t>-1</w:t>
            </w:r>
            <w:r w:rsidRPr="0071378B">
              <w:rPr>
                <w:color w:val="FF0000"/>
                <w:sz w:val="24"/>
              </w:rPr>
              <w:t>：發行負債型特別股明細表」負債型特別股</w:t>
            </w:r>
            <w:r w:rsidRPr="0071378B">
              <w:rPr>
                <w:color w:val="FF0000"/>
                <w:sz w:val="24"/>
              </w:rPr>
              <w:t>(</w:t>
            </w:r>
            <w:r w:rsidRPr="0071378B">
              <w:rPr>
                <w:color w:val="FF0000"/>
                <w:sz w:val="24"/>
              </w:rPr>
              <w:t>有到期日</w:t>
            </w:r>
            <w:r w:rsidRPr="0071378B">
              <w:rPr>
                <w:color w:val="FF0000"/>
                <w:sz w:val="24"/>
              </w:rPr>
              <w:t>)</w:t>
            </w:r>
            <w:r w:rsidRPr="0071378B">
              <w:rPr>
                <w:color w:val="FF0000"/>
                <w:sz w:val="24"/>
              </w:rPr>
              <w:t>：為非累積且無利率加碼條件或其他提前贖回之誘因第</w:t>
            </w:r>
            <w:r w:rsidRPr="0071378B">
              <w:rPr>
                <w:color w:val="FF0000"/>
                <w:sz w:val="24"/>
              </w:rPr>
              <w:t>(12)</w:t>
            </w:r>
            <w:r w:rsidRPr="0071378B">
              <w:rPr>
                <w:color w:val="FF0000"/>
                <w:sz w:val="24"/>
              </w:rPr>
              <w:t>欄標註為「可計入自有資本加計項之金額」小計值</w:t>
            </w:r>
          </w:p>
        </w:tc>
      </w:tr>
      <w:tr w:rsidR="00366ECC" w:rsidRPr="0071378B" w14:paraId="06C67CB8" w14:textId="77777777" w:rsidTr="006603E6">
        <w:tc>
          <w:tcPr>
            <w:tcW w:w="556" w:type="dxa"/>
            <w:vAlign w:val="center"/>
          </w:tcPr>
          <w:p w14:paraId="58202930" w14:textId="067935E0" w:rsidR="00366ECC" w:rsidRPr="0071378B" w:rsidRDefault="00366ECC" w:rsidP="00366ECC">
            <w:pPr>
              <w:spacing w:line="400" w:lineRule="exact"/>
              <w:ind w:left="22"/>
              <w:jc w:val="center"/>
              <w:rPr>
                <w:color w:val="FF0000"/>
                <w:sz w:val="24"/>
              </w:rPr>
            </w:pPr>
            <w:r w:rsidRPr="0071378B">
              <w:rPr>
                <w:color w:val="FF0000"/>
                <w:sz w:val="24"/>
              </w:rPr>
              <w:t>3</w:t>
            </w:r>
            <w:r>
              <w:rPr>
                <w:rFonts w:hint="eastAsia"/>
                <w:color w:val="FF0000"/>
                <w:sz w:val="24"/>
              </w:rPr>
              <w:t>7</w:t>
            </w:r>
          </w:p>
        </w:tc>
        <w:tc>
          <w:tcPr>
            <w:tcW w:w="3828" w:type="dxa"/>
            <w:vAlign w:val="center"/>
          </w:tcPr>
          <w:p w14:paraId="64D8EF86" w14:textId="77777777" w:rsidR="00366ECC" w:rsidRPr="0071378B" w:rsidRDefault="00366ECC" w:rsidP="00366ECC">
            <w:pPr>
              <w:spacing w:line="400" w:lineRule="exact"/>
              <w:jc w:val="both"/>
              <w:rPr>
                <w:color w:val="FF0000"/>
                <w:sz w:val="24"/>
              </w:rPr>
            </w:pPr>
            <w:r w:rsidRPr="0071378B">
              <w:rPr>
                <w:color w:val="FF0000"/>
                <w:sz w:val="24"/>
              </w:rPr>
              <w:t>具資本性資債券</w:t>
            </w:r>
            <w:r w:rsidRPr="0071378B">
              <w:rPr>
                <w:color w:val="FF0000"/>
                <w:sz w:val="24"/>
              </w:rPr>
              <w:t>(</w:t>
            </w:r>
            <w:r w:rsidRPr="0071378B">
              <w:rPr>
                <w:color w:val="FF0000"/>
                <w:sz w:val="24"/>
              </w:rPr>
              <w:t>有到期日</w:t>
            </w:r>
            <w:r w:rsidRPr="0071378B">
              <w:rPr>
                <w:color w:val="FF0000"/>
                <w:sz w:val="24"/>
              </w:rPr>
              <w:t>)</w:t>
            </w:r>
            <w:r w:rsidRPr="0071378B">
              <w:rPr>
                <w:color w:val="FF0000"/>
                <w:sz w:val="24"/>
              </w:rPr>
              <w:t>：為非累積且無利率加碼條件或其他提前贖回之誘因</w:t>
            </w:r>
          </w:p>
        </w:tc>
        <w:tc>
          <w:tcPr>
            <w:tcW w:w="5954" w:type="dxa"/>
            <w:vAlign w:val="center"/>
          </w:tcPr>
          <w:p w14:paraId="7169E6C1" w14:textId="3EC58DA4" w:rsidR="00366ECC" w:rsidRPr="0071378B" w:rsidRDefault="00366ECC" w:rsidP="00366ECC">
            <w:pPr>
              <w:spacing w:line="400" w:lineRule="exact"/>
              <w:jc w:val="both"/>
              <w:rPr>
                <w:color w:val="FF0000"/>
                <w:sz w:val="24"/>
              </w:rPr>
            </w:pPr>
            <w:r w:rsidRPr="0071378B">
              <w:rPr>
                <w:color w:val="FF0000"/>
                <w:sz w:val="24"/>
              </w:rPr>
              <w:t>「表</w:t>
            </w:r>
            <w:r w:rsidRPr="0071378B">
              <w:rPr>
                <w:color w:val="FF0000"/>
                <w:sz w:val="24"/>
              </w:rPr>
              <w:t>30-</w:t>
            </w:r>
            <w:r>
              <w:rPr>
                <w:rFonts w:hint="eastAsia"/>
                <w:color w:val="FF0000"/>
                <w:sz w:val="24"/>
              </w:rPr>
              <w:t>8</w:t>
            </w:r>
            <w:r w:rsidRPr="0071378B">
              <w:rPr>
                <w:color w:val="FF0000"/>
                <w:sz w:val="24"/>
              </w:rPr>
              <w:t>-2</w:t>
            </w:r>
            <w:r w:rsidRPr="0071378B">
              <w:rPr>
                <w:color w:val="FF0000"/>
                <w:sz w:val="24"/>
              </w:rPr>
              <w:t>：發行具資本性質債券明細表」具資本性資債券</w:t>
            </w:r>
            <w:r w:rsidRPr="0071378B">
              <w:rPr>
                <w:color w:val="FF0000"/>
                <w:sz w:val="24"/>
              </w:rPr>
              <w:t>(</w:t>
            </w:r>
            <w:r w:rsidRPr="0071378B">
              <w:rPr>
                <w:color w:val="FF0000"/>
                <w:sz w:val="24"/>
              </w:rPr>
              <w:t>有到期日</w:t>
            </w:r>
            <w:r w:rsidRPr="0071378B">
              <w:rPr>
                <w:color w:val="FF0000"/>
                <w:sz w:val="24"/>
              </w:rPr>
              <w:t>)</w:t>
            </w:r>
            <w:r w:rsidRPr="0071378B">
              <w:rPr>
                <w:color w:val="FF0000"/>
                <w:sz w:val="24"/>
              </w:rPr>
              <w:t>：為非累積且無利率加碼條件或其他提前贖回之誘因第</w:t>
            </w:r>
            <w:r w:rsidRPr="0071378B">
              <w:rPr>
                <w:color w:val="FF0000"/>
                <w:sz w:val="24"/>
              </w:rPr>
              <w:t>(12)</w:t>
            </w:r>
            <w:r w:rsidRPr="0071378B">
              <w:rPr>
                <w:color w:val="FF0000"/>
                <w:sz w:val="24"/>
              </w:rPr>
              <w:t>欄標註為「可計入自有資本加計項之金額」小計值</w:t>
            </w:r>
          </w:p>
        </w:tc>
      </w:tr>
      <w:tr w:rsidR="00366ECC" w:rsidRPr="0071378B" w14:paraId="659BFDD6" w14:textId="77777777" w:rsidTr="006603E6">
        <w:tc>
          <w:tcPr>
            <w:tcW w:w="556" w:type="dxa"/>
            <w:vAlign w:val="center"/>
          </w:tcPr>
          <w:p w14:paraId="07AB430A" w14:textId="61E99418" w:rsidR="00366ECC" w:rsidRPr="0071378B" w:rsidRDefault="00366ECC" w:rsidP="00366ECC">
            <w:pPr>
              <w:spacing w:line="400" w:lineRule="exact"/>
              <w:ind w:left="22"/>
              <w:jc w:val="center"/>
              <w:rPr>
                <w:color w:val="FF0000"/>
                <w:sz w:val="24"/>
              </w:rPr>
            </w:pPr>
            <w:r w:rsidRPr="0071378B">
              <w:rPr>
                <w:color w:val="FF0000"/>
                <w:sz w:val="24"/>
              </w:rPr>
              <w:t>38</w:t>
            </w:r>
          </w:p>
        </w:tc>
        <w:tc>
          <w:tcPr>
            <w:tcW w:w="3828" w:type="dxa"/>
            <w:vAlign w:val="center"/>
          </w:tcPr>
          <w:p w14:paraId="50377FD8" w14:textId="77777777" w:rsidR="00366ECC" w:rsidRPr="0071378B" w:rsidRDefault="00366ECC" w:rsidP="00366ECC">
            <w:pPr>
              <w:spacing w:line="400" w:lineRule="exact"/>
              <w:jc w:val="both"/>
              <w:rPr>
                <w:sz w:val="24"/>
              </w:rPr>
            </w:pPr>
            <w:r w:rsidRPr="0071378B">
              <w:rPr>
                <w:sz w:val="24"/>
              </w:rPr>
              <w:t>負債型特別股：為累積或有利率加碼條件或其他提前贖回之誘因</w:t>
            </w:r>
          </w:p>
        </w:tc>
        <w:tc>
          <w:tcPr>
            <w:tcW w:w="5954" w:type="dxa"/>
            <w:vAlign w:val="center"/>
          </w:tcPr>
          <w:p w14:paraId="7C30578F" w14:textId="5B6B84CB" w:rsidR="00366ECC" w:rsidRPr="0071378B" w:rsidRDefault="00366ECC" w:rsidP="00366ECC">
            <w:pPr>
              <w:spacing w:line="400" w:lineRule="exact"/>
              <w:jc w:val="both"/>
              <w:rPr>
                <w:sz w:val="24"/>
              </w:rPr>
            </w:pPr>
            <w:r w:rsidRPr="0071378B">
              <w:rPr>
                <w:sz w:val="24"/>
              </w:rPr>
              <w:t>「表</w:t>
            </w:r>
            <w:r w:rsidRPr="0071378B">
              <w:rPr>
                <w:sz w:val="24"/>
              </w:rPr>
              <w:t>30-</w:t>
            </w:r>
            <w:r>
              <w:rPr>
                <w:rFonts w:hint="eastAsia"/>
                <w:sz w:val="24"/>
              </w:rPr>
              <w:t>8</w:t>
            </w:r>
            <w:r w:rsidRPr="0071378B">
              <w:rPr>
                <w:sz w:val="24"/>
              </w:rPr>
              <w:t>-1</w:t>
            </w:r>
            <w:r w:rsidRPr="0071378B">
              <w:rPr>
                <w:sz w:val="24"/>
              </w:rPr>
              <w:t>：發行負債型特別股明細表」負債型特別股：為累積或有利率加碼條件或其他提前贖回之誘因第</w:t>
            </w:r>
            <w:r w:rsidRPr="0071378B">
              <w:rPr>
                <w:sz w:val="24"/>
              </w:rPr>
              <w:t>(12)</w:t>
            </w:r>
            <w:r w:rsidRPr="0071378B">
              <w:rPr>
                <w:sz w:val="24"/>
              </w:rPr>
              <w:lastRenderedPageBreak/>
              <w:t>欄標註為「可計入自有資本加計項之金額」小計值</w:t>
            </w:r>
          </w:p>
        </w:tc>
      </w:tr>
      <w:tr w:rsidR="00366ECC" w:rsidRPr="0071378B" w14:paraId="53E76FD2" w14:textId="77777777" w:rsidTr="006603E6">
        <w:tc>
          <w:tcPr>
            <w:tcW w:w="556" w:type="dxa"/>
            <w:vAlign w:val="center"/>
          </w:tcPr>
          <w:p w14:paraId="2C65E25F" w14:textId="22C19A51" w:rsidR="00366ECC" w:rsidRPr="0071378B" w:rsidRDefault="00366ECC" w:rsidP="00366ECC">
            <w:pPr>
              <w:spacing w:line="400" w:lineRule="exact"/>
              <w:ind w:left="22"/>
              <w:jc w:val="center"/>
              <w:rPr>
                <w:color w:val="FF0000"/>
                <w:sz w:val="24"/>
              </w:rPr>
            </w:pPr>
            <w:r w:rsidRPr="0071378B">
              <w:rPr>
                <w:color w:val="FF0000"/>
                <w:sz w:val="24"/>
              </w:rPr>
              <w:lastRenderedPageBreak/>
              <w:t>39</w:t>
            </w:r>
          </w:p>
        </w:tc>
        <w:tc>
          <w:tcPr>
            <w:tcW w:w="3828" w:type="dxa"/>
            <w:vAlign w:val="center"/>
          </w:tcPr>
          <w:p w14:paraId="5BAA1201" w14:textId="77777777" w:rsidR="00366ECC" w:rsidRPr="0071378B" w:rsidRDefault="00366ECC" w:rsidP="00366ECC">
            <w:pPr>
              <w:spacing w:line="400" w:lineRule="exact"/>
              <w:jc w:val="both"/>
              <w:rPr>
                <w:sz w:val="24"/>
              </w:rPr>
            </w:pPr>
            <w:r w:rsidRPr="0071378B">
              <w:rPr>
                <w:sz w:val="24"/>
              </w:rPr>
              <w:t>具資本性資債券：為累積或有利率加碼條件或其他提前贖回之誘因</w:t>
            </w:r>
          </w:p>
        </w:tc>
        <w:tc>
          <w:tcPr>
            <w:tcW w:w="5954" w:type="dxa"/>
            <w:vAlign w:val="center"/>
          </w:tcPr>
          <w:p w14:paraId="268192BF" w14:textId="093D2993" w:rsidR="00366ECC" w:rsidRPr="0071378B" w:rsidRDefault="00366ECC" w:rsidP="00366ECC">
            <w:pPr>
              <w:spacing w:line="400" w:lineRule="exact"/>
              <w:jc w:val="both"/>
              <w:rPr>
                <w:sz w:val="24"/>
              </w:rPr>
            </w:pPr>
            <w:r w:rsidRPr="0071378B">
              <w:rPr>
                <w:sz w:val="24"/>
              </w:rPr>
              <w:t>「表</w:t>
            </w:r>
            <w:r w:rsidRPr="0071378B">
              <w:rPr>
                <w:sz w:val="24"/>
              </w:rPr>
              <w:t>30-</w:t>
            </w:r>
            <w:r>
              <w:rPr>
                <w:rFonts w:hint="eastAsia"/>
                <w:sz w:val="24"/>
              </w:rPr>
              <w:t>8</w:t>
            </w:r>
            <w:r w:rsidRPr="0071378B">
              <w:rPr>
                <w:sz w:val="24"/>
              </w:rPr>
              <w:t>-2</w:t>
            </w:r>
            <w:r w:rsidRPr="0071378B">
              <w:rPr>
                <w:sz w:val="24"/>
              </w:rPr>
              <w:t>：發行具資本性質債券明細表」具資本性資債券：為累積或有利率加碼條件或其他提前贖回之誘因第</w:t>
            </w:r>
            <w:r w:rsidRPr="0071378B">
              <w:rPr>
                <w:sz w:val="24"/>
              </w:rPr>
              <w:t>(12)</w:t>
            </w:r>
            <w:r w:rsidRPr="0071378B">
              <w:rPr>
                <w:sz w:val="24"/>
              </w:rPr>
              <w:t>欄標註為「可計入自有資本加計項之金額」小計值</w:t>
            </w:r>
          </w:p>
        </w:tc>
      </w:tr>
      <w:tr w:rsidR="00366ECC" w:rsidRPr="0071378B" w14:paraId="05AEA23A" w14:textId="77777777" w:rsidTr="006603E6">
        <w:tc>
          <w:tcPr>
            <w:tcW w:w="556" w:type="dxa"/>
            <w:vAlign w:val="center"/>
          </w:tcPr>
          <w:p w14:paraId="70B99B3C" w14:textId="457B8BC0" w:rsidR="00366ECC" w:rsidRPr="0071378B" w:rsidRDefault="00366ECC" w:rsidP="00366ECC">
            <w:pPr>
              <w:spacing w:line="400" w:lineRule="exact"/>
              <w:ind w:left="22"/>
              <w:jc w:val="center"/>
              <w:rPr>
                <w:color w:val="FF0000"/>
                <w:sz w:val="24"/>
              </w:rPr>
            </w:pPr>
            <w:r w:rsidRPr="0071378B">
              <w:rPr>
                <w:color w:val="FF0000"/>
                <w:sz w:val="24"/>
              </w:rPr>
              <w:t>40</w:t>
            </w:r>
          </w:p>
        </w:tc>
        <w:tc>
          <w:tcPr>
            <w:tcW w:w="3828" w:type="dxa"/>
            <w:vAlign w:val="center"/>
          </w:tcPr>
          <w:p w14:paraId="1B8545BC" w14:textId="77777777" w:rsidR="00366ECC" w:rsidRPr="0071378B" w:rsidRDefault="00366ECC" w:rsidP="00366ECC">
            <w:pPr>
              <w:spacing w:line="400" w:lineRule="exact"/>
              <w:jc w:val="both"/>
              <w:rPr>
                <w:color w:val="FF0000"/>
                <w:sz w:val="24"/>
              </w:rPr>
            </w:pPr>
            <w:r w:rsidRPr="0071378B">
              <w:rPr>
                <w:color w:val="FF0000"/>
                <w:sz w:val="24"/>
              </w:rPr>
              <w:t>發行期限不低於五年且在十年以內之可轉換次順位債券</w:t>
            </w:r>
          </w:p>
        </w:tc>
        <w:tc>
          <w:tcPr>
            <w:tcW w:w="5954" w:type="dxa"/>
            <w:vAlign w:val="center"/>
          </w:tcPr>
          <w:p w14:paraId="62D0F75D" w14:textId="1D872E5A" w:rsidR="00366ECC" w:rsidRPr="0071378B" w:rsidRDefault="00366ECC" w:rsidP="00366ECC">
            <w:pPr>
              <w:spacing w:line="400" w:lineRule="exact"/>
              <w:jc w:val="both"/>
              <w:rPr>
                <w:color w:val="FF0000"/>
                <w:sz w:val="24"/>
              </w:rPr>
            </w:pPr>
            <w:r w:rsidRPr="0071378B">
              <w:rPr>
                <w:color w:val="FF0000"/>
                <w:sz w:val="24"/>
              </w:rPr>
              <w:t>「表</w:t>
            </w:r>
            <w:r w:rsidRPr="0071378B">
              <w:rPr>
                <w:color w:val="FF0000"/>
                <w:sz w:val="24"/>
              </w:rPr>
              <w:t>30-</w:t>
            </w:r>
            <w:r>
              <w:rPr>
                <w:rFonts w:hint="eastAsia"/>
                <w:color w:val="FF0000"/>
                <w:sz w:val="24"/>
              </w:rPr>
              <w:t>8</w:t>
            </w:r>
            <w:r w:rsidRPr="0071378B">
              <w:rPr>
                <w:color w:val="FF0000"/>
                <w:sz w:val="24"/>
              </w:rPr>
              <w:t>-2</w:t>
            </w:r>
            <w:r w:rsidRPr="0071378B">
              <w:rPr>
                <w:color w:val="FF0000"/>
                <w:sz w:val="24"/>
              </w:rPr>
              <w:t>：發行具資本性質債券明細表」的「發行期限不低於五年且在十年以內之可轉換次順位債券」第</w:t>
            </w:r>
            <w:r w:rsidRPr="0071378B">
              <w:rPr>
                <w:color w:val="FF0000"/>
                <w:sz w:val="24"/>
              </w:rPr>
              <w:t>(12)</w:t>
            </w:r>
            <w:r w:rsidRPr="0071378B">
              <w:rPr>
                <w:color w:val="FF0000"/>
                <w:sz w:val="24"/>
              </w:rPr>
              <w:t>欄標註為「可計入自有資本加計項之金額」小計值</w:t>
            </w:r>
          </w:p>
        </w:tc>
      </w:tr>
      <w:tr w:rsidR="00366ECC" w:rsidRPr="0071378B" w14:paraId="19574414" w14:textId="77777777" w:rsidTr="006603E6">
        <w:tc>
          <w:tcPr>
            <w:tcW w:w="556" w:type="dxa"/>
            <w:vAlign w:val="center"/>
          </w:tcPr>
          <w:p w14:paraId="17922CB7" w14:textId="1D08B4B9" w:rsidR="00366ECC" w:rsidRPr="0071378B" w:rsidRDefault="00366ECC" w:rsidP="00366ECC">
            <w:pPr>
              <w:spacing w:line="400" w:lineRule="exact"/>
              <w:ind w:left="22"/>
              <w:jc w:val="center"/>
              <w:rPr>
                <w:color w:val="FF0000"/>
                <w:sz w:val="24"/>
              </w:rPr>
            </w:pPr>
            <w:r w:rsidRPr="0071378B">
              <w:rPr>
                <w:color w:val="FF0000"/>
                <w:sz w:val="24"/>
              </w:rPr>
              <w:t>41</w:t>
            </w:r>
          </w:p>
        </w:tc>
        <w:tc>
          <w:tcPr>
            <w:tcW w:w="3828" w:type="dxa"/>
            <w:vAlign w:val="center"/>
          </w:tcPr>
          <w:p w14:paraId="5DCA314F" w14:textId="77777777" w:rsidR="00366ECC" w:rsidRPr="0071378B" w:rsidRDefault="00366ECC" w:rsidP="00366ECC">
            <w:pPr>
              <w:spacing w:line="400" w:lineRule="exact"/>
              <w:jc w:val="both"/>
              <w:rPr>
                <w:color w:val="FF0000"/>
                <w:sz w:val="24"/>
              </w:rPr>
            </w:pPr>
            <w:r w:rsidRPr="0071378B">
              <w:rPr>
                <w:color w:val="FF0000"/>
                <w:sz w:val="24"/>
              </w:rPr>
              <w:t>「第一類限制性資本」因限額排除數</w:t>
            </w:r>
          </w:p>
        </w:tc>
        <w:tc>
          <w:tcPr>
            <w:tcW w:w="5954" w:type="dxa"/>
            <w:shd w:val="clear" w:color="auto" w:fill="FFF2CC" w:themeFill="accent4" w:themeFillTint="33"/>
            <w:vAlign w:val="center"/>
          </w:tcPr>
          <w:p w14:paraId="30D292D2" w14:textId="77777777" w:rsidR="00366ECC" w:rsidRPr="0071378B" w:rsidRDefault="00366ECC" w:rsidP="00366ECC">
            <w:pPr>
              <w:spacing w:line="400" w:lineRule="exact"/>
              <w:jc w:val="both"/>
              <w:rPr>
                <w:color w:val="FF0000"/>
                <w:sz w:val="24"/>
              </w:rPr>
            </w:pPr>
            <w:r w:rsidRPr="0071378B">
              <w:rPr>
                <w:color w:val="FF0000"/>
                <w:sz w:val="24"/>
              </w:rPr>
              <w:t>第一類資本限制性資本</w:t>
            </w:r>
            <w:r w:rsidRPr="0071378B">
              <w:rPr>
                <w:color w:val="FF0000"/>
                <w:sz w:val="24"/>
              </w:rPr>
              <w:t>(T1L)</w:t>
            </w:r>
            <w:r w:rsidRPr="0071378B">
              <w:rPr>
                <w:color w:val="FF0000"/>
                <w:sz w:val="24"/>
              </w:rPr>
              <w:t>因超過限額計入第二類資本</w:t>
            </w:r>
            <w:r w:rsidRPr="0071378B">
              <w:rPr>
                <w:color w:val="FF0000"/>
                <w:sz w:val="24"/>
              </w:rPr>
              <w:t>(T2)</w:t>
            </w:r>
            <w:r w:rsidRPr="0071378B">
              <w:rPr>
                <w:color w:val="FF0000"/>
                <w:sz w:val="24"/>
              </w:rPr>
              <w:t>之金額</w:t>
            </w:r>
          </w:p>
        </w:tc>
      </w:tr>
      <w:tr w:rsidR="00366ECC" w:rsidRPr="0071378B" w14:paraId="321896BD" w14:textId="77777777" w:rsidTr="006603E6">
        <w:tc>
          <w:tcPr>
            <w:tcW w:w="556" w:type="dxa"/>
            <w:vAlign w:val="center"/>
          </w:tcPr>
          <w:p w14:paraId="43DB792C" w14:textId="7FED8058" w:rsidR="00366ECC" w:rsidRPr="0071378B" w:rsidRDefault="00366ECC" w:rsidP="00366ECC">
            <w:pPr>
              <w:spacing w:line="400" w:lineRule="exact"/>
              <w:ind w:left="22"/>
              <w:jc w:val="center"/>
              <w:rPr>
                <w:color w:val="FF0000"/>
                <w:sz w:val="24"/>
              </w:rPr>
            </w:pPr>
            <w:r w:rsidRPr="0071378B">
              <w:rPr>
                <w:color w:val="FF0000"/>
                <w:sz w:val="24"/>
              </w:rPr>
              <w:t>4</w:t>
            </w:r>
            <w:r>
              <w:rPr>
                <w:rFonts w:hint="eastAsia"/>
                <w:color w:val="FF0000"/>
                <w:sz w:val="24"/>
              </w:rPr>
              <w:t>2</w:t>
            </w:r>
          </w:p>
        </w:tc>
        <w:tc>
          <w:tcPr>
            <w:tcW w:w="3828" w:type="dxa"/>
            <w:vAlign w:val="center"/>
          </w:tcPr>
          <w:p w14:paraId="55C478E1" w14:textId="77777777" w:rsidR="00366ECC" w:rsidRPr="0071378B" w:rsidRDefault="00366ECC" w:rsidP="00366ECC">
            <w:pPr>
              <w:spacing w:line="400" w:lineRule="exact"/>
              <w:jc w:val="both"/>
              <w:rPr>
                <w:color w:val="FF0000"/>
                <w:sz w:val="24"/>
              </w:rPr>
            </w:pPr>
            <w:r w:rsidRPr="0071378B">
              <w:rPr>
                <w:color w:val="FF0000"/>
                <w:sz w:val="24"/>
              </w:rPr>
              <w:t>113.1.1</w:t>
            </w:r>
            <w:r w:rsidRPr="0071378B">
              <w:rPr>
                <w:color w:val="FF0000"/>
                <w:sz w:val="24"/>
              </w:rPr>
              <w:t>起發行之資本工具</w:t>
            </w:r>
            <w:r w:rsidRPr="0071378B">
              <w:rPr>
                <w:color w:val="FF0000"/>
                <w:sz w:val="24"/>
              </w:rPr>
              <w:t>-T1U</w:t>
            </w:r>
            <w:r w:rsidRPr="0071378B">
              <w:rPr>
                <w:color w:val="FF0000"/>
                <w:sz w:val="24"/>
              </w:rPr>
              <w:t>，「資本溯源」調整金額</w:t>
            </w:r>
            <w:r w:rsidRPr="0071378B">
              <w:rPr>
                <w:color w:val="FF0000"/>
                <w:sz w:val="24"/>
              </w:rPr>
              <w:t>_</w:t>
            </w:r>
            <w:r w:rsidRPr="0071378B">
              <w:rPr>
                <w:color w:val="FF0000"/>
                <w:sz w:val="24"/>
              </w:rPr>
              <w:t>從</w:t>
            </w:r>
            <w:r w:rsidRPr="0071378B">
              <w:rPr>
                <w:color w:val="FF0000"/>
                <w:sz w:val="24"/>
              </w:rPr>
              <w:t>T1U</w:t>
            </w:r>
            <w:r w:rsidRPr="0071378B">
              <w:rPr>
                <w:color w:val="FF0000"/>
                <w:sz w:val="24"/>
              </w:rPr>
              <w:t>扣除加回</w:t>
            </w:r>
            <w:r w:rsidRPr="0071378B">
              <w:rPr>
                <w:color w:val="FF0000"/>
                <w:sz w:val="24"/>
              </w:rPr>
              <w:t>T2</w:t>
            </w:r>
          </w:p>
        </w:tc>
        <w:tc>
          <w:tcPr>
            <w:tcW w:w="5954" w:type="dxa"/>
            <w:vMerge w:val="restart"/>
            <w:shd w:val="clear" w:color="auto" w:fill="FFF2CC" w:themeFill="accent4" w:themeFillTint="33"/>
            <w:vAlign w:val="center"/>
          </w:tcPr>
          <w:p w14:paraId="6D5E3F27" w14:textId="77777777" w:rsidR="00366ECC" w:rsidRPr="0071378B" w:rsidRDefault="00366ECC" w:rsidP="00366ECC">
            <w:pPr>
              <w:spacing w:line="400" w:lineRule="exact"/>
              <w:jc w:val="both"/>
              <w:rPr>
                <w:color w:val="FF0000"/>
                <w:sz w:val="24"/>
              </w:rPr>
            </w:pPr>
            <w:r w:rsidRPr="0071378B">
              <w:rPr>
                <w:color w:val="FF0000"/>
                <w:sz w:val="24"/>
              </w:rPr>
              <w:t>按「保險業資本適足性管理辦法」第</w:t>
            </w:r>
            <w:r w:rsidRPr="0071378B">
              <w:rPr>
                <w:color w:val="FF0000"/>
                <w:sz w:val="24"/>
              </w:rPr>
              <w:t>2</w:t>
            </w:r>
            <w:r w:rsidRPr="0071378B">
              <w:rPr>
                <w:color w:val="FF0000"/>
                <w:sz w:val="24"/>
              </w:rPr>
              <w:t>條之</w:t>
            </w:r>
            <w:r w:rsidRPr="0071378B">
              <w:rPr>
                <w:color w:val="FF0000"/>
                <w:sz w:val="24"/>
              </w:rPr>
              <w:t>1</w:t>
            </w:r>
            <w:r w:rsidRPr="0071378B">
              <w:rPr>
                <w:color w:val="FF0000"/>
                <w:sz w:val="24"/>
              </w:rPr>
              <w:t>第二項規定：</w:t>
            </w:r>
          </w:p>
          <w:p w14:paraId="53A9BF31" w14:textId="77777777" w:rsidR="00366ECC" w:rsidRPr="0071378B" w:rsidRDefault="00366ECC" w:rsidP="00366ECC">
            <w:pPr>
              <w:spacing w:line="400" w:lineRule="exact"/>
              <w:jc w:val="both"/>
              <w:rPr>
                <w:color w:val="FF0000"/>
                <w:sz w:val="24"/>
              </w:rPr>
            </w:pPr>
            <w:r w:rsidRPr="0071378B">
              <w:rPr>
                <w:color w:val="FF0000"/>
                <w:sz w:val="24"/>
              </w:rPr>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366ECC" w:rsidRPr="0071378B" w14:paraId="6A4E12DD" w14:textId="77777777" w:rsidTr="006603E6">
        <w:tc>
          <w:tcPr>
            <w:tcW w:w="556" w:type="dxa"/>
            <w:vAlign w:val="center"/>
          </w:tcPr>
          <w:p w14:paraId="745BA5A0" w14:textId="1DAAF103" w:rsidR="00366ECC" w:rsidRPr="0071378B" w:rsidRDefault="00366ECC" w:rsidP="00366ECC">
            <w:pPr>
              <w:spacing w:line="400" w:lineRule="exact"/>
              <w:ind w:left="22"/>
              <w:jc w:val="center"/>
              <w:rPr>
                <w:color w:val="FF0000"/>
                <w:sz w:val="24"/>
              </w:rPr>
            </w:pPr>
            <w:r w:rsidRPr="0071378B">
              <w:rPr>
                <w:color w:val="FF0000"/>
                <w:sz w:val="24"/>
              </w:rPr>
              <w:t>4</w:t>
            </w:r>
            <w:r>
              <w:rPr>
                <w:rFonts w:hint="eastAsia"/>
                <w:color w:val="FF0000"/>
                <w:sz w:val="24"/>
              </w:rPr>
              <w:t>3</w:t>
            </w:r>
          </w:p>
        </w:tc>
        <w:tc>
          <w:tcPr>
            <w:tcW w:w="3828" w:type="dxa"/>
            <w:vAlign w:val="center"/>
          </w:tcPr>
          <w:p w14:paraId="7AEDEA93" w14:textId="77777777" w:rsidR="00366ECC" w:rsidRPr="0071378B" w:rsidRDefault="00366ECC" w:rsidP="00366ECC">
            <w:pPr>
              <w:spacing w:line="400" w:lineRule="exact"/>
              <w:jc w:val="both"/>
              <w:rPr>
                <w:color w:val="FF0000"/>
                <w:sz w:val="24"/>
              </w:rPr>
            </w:pPr>
            <w:r w:rsidRPr="0071378B">
              <w:rPr>
                <w:color w:val="FF0000"/>
                <w:sz w:val="24"/>
              </w:rPr>
              <w:t>113.1.1</w:t>
            </w:r>
            <w:r w:rsidRPr="0071378B">
              <w:rPr>
                <w:color w:val="FF0000"/>
                <w:sz w:val="24"/>
              </w:rPr>
              <w:t>起發行之資本工具</w:t>
            </w:r>
            <w:r w:rsidRPr="0071378B">
              <w:rPr>
                <w:color w:val="FF0000"/>
                <w:sz w:val="24"/>
              </w:rPr>
              <w:t>-T1L</w:t>
            </w:r>
            <w:r w:rsidRPr="0071378B">
              <w:rPr>
                <w:color w:val="FF0000"/>
                <w:sz w:val="24"/>
              </w:rPr>
              <w:t>，「資本溯源」調整金額</w:t>
            </w:r>
            <w:r w:rsidRPr="0071378B">
              <w:rPr>
                <w:color w:val="FF0000"/>
                <w:sz w:val="24"/>
              </w:rPr>
              <w:t>_</w:t>
            </w:r>
            <w:r w:rsidRPr="0071378B">
              <w:rPr>
                <w:color w:val="FF0000"/>
                <w:sz w:val="24"/>
              </w:rPr>
              <w:t>從</w:t>
            </w:r>
            <w:r w:rsidRPr="0071378B">
              <w:rPr>
                <w:color w:val="FF0000"/>
                <w:sz w:val="24"/>
              </w:rPr>
              <w:t>T1L</w:t>
            </w:r>
            <w:r w:rsidRPr="0071378B">
              <w:rPr>
                <w:color w:val="FF0000"/>
                <w:sz w:val="24"/>
              </w:rPr>
              <w:t>扣除加回</w:t>
            </w:r>
            <w:r w:rsidRPr="0071378B">
              <w:rPr>
                <w:color w:val="FF0000"/>
                <w:sz w:val="24"/>
              </w:rPr>
              <w:t>T2</w:t>
            </w:r>
          </w:p>
        </w:tc>
        <w:tc>
          <w:tcPr>
            <w:tcW w:w="5954" w:type="dxa"/>
            <w:vMerge/>
            <w:shd w:val="clear" w:color="auto" w:fill="FFF2CC" w:themeFill="accent4" w:themeFillTint="33"/>
          </w:tcPr>
          <w:p w14:paraId="144D088F" w14:textId="77777777" w:rsidR="00366ECC" w:rsidRPr="0071378B" w:rsidRDefault="00366ECC" w:rsidP="00366ECC">
            <w:pPr>
              <w:spacing w:line="400" w:lineRule="exact"/>
              <w:ind w:left="520"/>
              <w:jc w:val="both"/>
              <w:rPr>
                <w:color w:val="FF0000"/>
                <w:sz w:val="24"/>
              </w:rPr>
            </w:pPr>
          </w:p>
        </w:tc>
      </w:tr>
      <w:tr w:rsidR="00366ECC" w:rsidRPr="0071378B" w14:paraId="5A0A8AAE" w14:textId="77777777" w:rsidTr="00B32321">
        <w:tc>
          <w:tcPr>
            <w:tcW w:w="10338" w:type="dxa"/>
            <w:gridSpan w:val="3"/>
            <w:shd w:val="clear" w:color="auto" w:fill="FFF2CC" w:themeFill="accent4" w:themeFillTint="33"/>
          </w:tcPr>
          <w:p w14:paraId="50369BF9" w14:textId="77777777" w:rsidR="00366ECC" w:rsidRPr="0071378B" w:rsidRDefault="00366ECC" w:rsidP="00366ECC">
            <w:pPr>
              <w:spacing w:line="400" w:lineRule="exact"/>
              <w:ind w:left="22"/>
              <w:jc w:val="both"/>
              <w:rPr>
                <w:color w:val="FF0000"/>
                <w:sz w:val="24"/>
              </w:rPr>
            </w:pPr>
            <w:r w:rsidRPr="0071378B">
              <w:rPr>
                <w:color w:val="FF0000"/>
                <w:sz w:val="24"/>
              </w:rPr>
              <w:t>T2</w:t>
            </w:r>
            <w:r w:rsidRPr="0071378B">
              <w:rPr>
                <w:color w:val="FF0000"/>
                <w:sz w:val="24"/>
              </w:rPr>
              <w:t>減項：</w:t>
            </w:r>
          </w:p>
        </w:tc>
      </w:tr>
      <w:tr w:rsidR="00366ECC" w:rsidRPr="0071378B" w14:paraId="4476B2A9" w14:textId="77777777" w:rsidTr="00C51372">
        <w:tc>
          <w:tcPr>
            <w:tcW w:w="556" w:type="dxa"/>
            <w:vAlign w:val="center"/>
          </w:tcPr>
          <w:p w14:paraId="61770C47" w14:textId="3165B8FE" w:rsidR="00366ECC" w:rsidRPr="0071378B" w:rsidRDefault="00366ECC" w:rsidP="00366ECC">
            <w:pPr>
              <w:spacing w:line="400" w:lineRule="exact"/>
              <w:ind w:left="22"/>
              <w:jc w:val="center"/>
              <w:rPr>
                <w:color w:val="FF0000"/>
                <w:sz w:val="24"/>
              </w:rPr>
            </w:pPr>
            <w:r w:rsidRPr="0071378B">
              <w:rPr>
                <w:color w:val="FF0000"/>
                <w:sz w:val="24"/>
              </w:rPr>
              <w:t>44</w:t>
            </w:r>
          </w:p>
        </w:tc>
        <w:tc>
          <w:tcPr>
            <w:tcW w:w="3828" w:type="dxa"/>
          </w:tcPr>
          <w:p w14:paraId="2F1EDC2E" w14:textId="2E069024" w:rsidR="00366ECC" w:rsidRPr="000A1E0A" w:rsidRDefault="00366ECC" w:rsidP="00366ECC">
            <w:pPr>
              <w:spacing w:line="400" w:lineRule="exact"/>
              <w:jc w:val="both"/>
              <w:rPr>
                <w:color w:val="FF0000"/>
                <w:sz w:val="24"/>
              </w:rPr>
            </w:pPr>
            <w:r w:rsidRPr="000A1E0A">
              <w:rPr>
                <w:color w:val="FF0000"/>
                <w:sz w:val="24"/>
              </w:rPr>
              <w:t>113.1.1</w:t>
            </w:r>
            <w:r w:rsidRPr="000A1E0A">
              <w:rPr>
                <w:color w:val="FF0000"/>
                <w:sz w:val="24"/>
              </w:rPr>
              <w:t>起發行之資本工具</w:t>
            </w:r>
            <w:r w:rsidRPr="000A1E0A">
              <w:rPr>
                <w:color w:val="FF0000"/>
                <w:sz w:val="24"/>
              </w:rPr>
              <w:t>-T2</w:t>
            </w:r>
            <w:r w:rsidRPr="000A1E0A">
              <w:rPr>
                <w:color w:val="FF0000"/>
                <w:sz w:val="24"/>
              </w:rPr>
              <w:t>涉及「保險業於發行時或發行後對持有該等資本工具之持有人提供相關融資，有減損其作為資本工具之實質效益者」金額</w:t>
            </w:r>
          </w:p>
        </w:tc>
        <w:tc>
          <w:tcPr>
            <w:tcW w:w="5954" w:type="dxa"/>
            <w:vMerge w:val="restart"/>
            <w:vAlign w:val="center"/>
          </w:tcPr>
          <w:p w14:paraId="4DF1A920" w14:textId="77777777" w:rsidR="00366ECC" w:rsidRPr="0071378B" w:rsidRDefault="00366ECC" w:rsidP="00366ECC">
            <w:pPr>
              <w:spacing w:line="400" w:lineRule="exact"/>
              <w:jc w:val="both"/>
              <w:rPr>
                <w:color w:val="FF0000"/>
                <w:sz w:val="24"/>
              </w:rPr>
            </w:pPr>
            <w:r w:rsidRPr="0071378B">
              <w:rPr>
                <w:color w:val="FF0000"/>
                <w:sz w:val="24"/>
              </w:rPr>
              <w:t>「保險業資本適足性管理辦法」第</w:t>
            </w:r>
            <w:r w:rsidRPr="0071378B">
              <w:rPr>
                <w:color w:val="FF0000"/>
                <w:sz w:val="24"/>
              </w:rPr>
              <w:t>2</w:t>
            </w:r>
            <w:r w:rsidRPr="0071378B">
              <w:rPr>
                <w:color w:val="FF0000"/>
                <w:sz w:val="24"/>
              </w:rPr>
              <w:t>條之</w:t>
            </w:r>
            <w:r w:rsidRPr="0071378B">
              <w:rPr>
                <w:color w:val="FF0000"/>
                <w:sz w:val="24"/>
              </w:rPr>
              <w:t>1</w:t>
            </w:r>
          </w:p>
          <w:p w14:paraId="4AF2175A" w14:textId="10900CC2" w:rsidR="00366ECC" w:rsidRPr="0071378B" w:rsidRDefault="00366ECC" w:rsidP="00366ECC">
            <w:pPr>
              <w:spacing w:line="400" w:lineRule="exact"/>
              <w:jc w:val="both"/>
              <w:rPr>
                <w:color w:val="FF0000"/>
                <w:sz w:val="24"/>
              </w:rPr>
            </w:pPr>
            <w:proofErr w:type="gramStart"/>
            <w:r w:rsidRPr="0071378B">
              <w:rPr>
                <w:color w:val="FF0000"/>
                <w:sz w:val="24"/>
              </w:rPr>
              <w:t>詳</w:t>
            </w:r>
            <w:proofErr w:type="gramEnd"/>
            <w:r w:rsidRPr="0071378B">
              <w:rPr>
                <w:color w:val="FF0000"/>
                <w:sz w:val="24"/>
              </w:rPr>
              <w:t>第</w:t>
            </w:r>
            <w:r w:rsidRPr="0071378B">
              <w:rPr>
                <w:color w:val="FF0000"/>
                <w:sz w:val="24"/>
              </w:rPr>
              <w:t>1</w:t>
            </w:r>
            <w:r>
              <w:rPr>
                <w:rFonts w:hint="eastAsia"/>
                <w:color w:val="FF0000"/>
                <w:sz w:val="24"/>
              </w:rPr>
              <w:t>9</w:t>
            </w:r>
            <w:r w:rsidRPr="0071378B">
              <w:rPr>
                <w:color w:val="FF0000"/>
                <w:sz w:val="24"/>
              </w:rPr>
              <w:t>列至</w:t>
            </w:r>
            <w:r w:rsidRPr="0071378B">
              <w:rPr>
                <w:color w:val="FF0000"/>
                <w:sz w:val="24"/>
              </w:rPr>
              <w:t>2</w:t>
            </w:r>
            <w:r>
              <w:rPr>
                <w:rFonts w:hint="eastAsia"/>
                <w:color w:val="FF0000"/>
                <w:sz w:val="24"/>
              </w:rPr>
              <w:t>2</w:t>
            </w:r>
            <w:r w:rsidRPr="0071378B">
              <w:rPr>
                <w:color w:val="FF0000"/>
                <w:sz w:val="24"/>
              </w:rPr>
              <w:t>列說明</w:t>
            </w:r>
          </w:p>
        </w:tc>
      </w:tr>
      <w:tr w:rsidR="00366ECC" w:rsidRPr="0071378B" w14:paraId="77B5FD14" w14:textId="77777777" w:rsidTr="00C51372">
        <w:tc>
          <w:tcPr>
            <w:tcW w:w="556" w:type="dxa"/>
            <w:vAlign w:val="center"/>
          </w:tcPr>
          <w:p w14:paraId="18B0C481" w14:textId="31896C2B" w:rsidR="00366ECC" w:rsidRPr="0071378B" w:rsidRDefault="00366ECC" w:rsidP="00366ECC">
            <w:pPr>
              <w:spacing w:line="400" w:lineRule="exact"/>
              <w:ind w:left="22"/>
              <w:jc w:val="center"/>
              <w:rPr>
                <w:color w:val="FF0000"/>
                <w:sz w:val="24"/>
              </w:rPr>
            </w:pPr>
            <w:r w:rsidRPr="0071378B">
              <w:rPr>
                <w:color w:val="FF0000"/>
                <w:sz w:val="24"/>
              </w:rPr>
              <w:t>45</w:t>
            </w:r>
          </w:p>
        </w:tc>
        <w:tc>
          <w:tcPr>
            <w:tcW w:w="3828" w:type="dxa"/>
          </w:tcPr>
          <w:p w14:paraId="506F4ACD" w14:textId="0DEF47EA" w:rsidR="00366ECC" w:rsidRPr="000A1E0A" w:rsidRDefault="00366ECC" w:rsidP="00366ECC">
            <w:pPr>
              <w:spacing w:line="400" w:lineRule="exact"/>
              <w:jc w:val="both"/>
              <w:rPr>
                <w:color w:val="FF0000"/>
                <w:sz w:val="24"/>
              </w:rPr>
            </w:pPr>
            <w:r w:rsidRPr="000A1E0A">
              <w:rPr>
                <w:color w:val="FF0000"/>
                <w:sz w:val="24"/>
              </w:rPr>
              <w:t>113.1.1</w:t>
            </w:r>
            <w:r w:rsidRPr="000A1E0A">
              <w:rPr>
                <w:color w:val="FF0000"/>
                <w:sz w:val="24"/>
              </w:rPr>
              <w:t>起發行之資本工具</w:t>
            </w:r>
            <w:r w:rsidRPr="000A1E0A">
              <w:rPr>
                <w:color w:val="FF0000"/>
                <w:sz w:val="24"/>
              </w:rPr>
              <w:t>-T2</w:t>
            </w:r>
            <w:r w:rsidRPr="000A1E0A">
              <w:rPr>
                <w:color w:val="FF0000"/>
                <w:sz w:val="24"/>
              </w:rPr>
              <w:t>涉及「保險業之子公司及保險業金融控股母公司之子公司，持有該等資本工具」金額</w:t>
            </w:r>
          </w:p>
        </w:tc>
        <w:tc>
          <w:tcPr>
            <w:tcW w:w="5954" w:type="dxa"/>
            <w:vMerge/>
          </w:tcPr>
          <w:p w14:paraId="58956E51" w14:textId="77777777" w:rsidR="00366ECC" w:rsidRPr="0071378B" w:rsidRDefault="00366ECC" w:rsidP="00366ECC">
            <w:pPr>
              <w:spacing w:line="400" w:lineRule="exact"/>
              <w:ind w:left="520"/>
              <w:jc w:val="both"/>
              <w:rPr>
                <w:color w:val="FF0000"/>
                <w:sz w:val="24"/>
              </w:rPr>
            </w:pPr>
          </w:p>
        </w:tc>
      </w:tr>
      <w:tr w:rsidR="00366ECC" w:rsidRPr="0071378B" w14:paraId="2D7CFBFB" w14:textId="77777777" w:rsidTr="00C51372">
        <w:tc>
          <w:tcPr>
            <w:tcW w:w="556" w:type="dxa"/>
            <w:vAlign w:val="center"/>
          </w:tcPr>
          <w:p w14:paraId="62DB24BB" w14:textId="3CEFDF83" w:rsidR="00366ECC" w:rsidRPr="0071378B" w:rsidRDefault="00366ECC" w:rsidP="00366ECC">
            <w:pPr>
              <w:spacing w:line="400" w:lineRule="exact"/>
              <w:ind w:left="22"/>
              <w:jc w:val="center"/>
              <w:rPr>
                <w:color w:val="FF0000"/>
                <w:sz w:val="24"/>
              </w:rPr>
            </w:pPr>
            <w:r w:rsidRPr="0071378B">
              <w:rPr>
                <w:color w:val="FF0000"/>
                <w:sz w:val="24"/>
              </w:rPr>
              <w:t>46</w:t>
            </w:r>
          </w:p>
        </w:tc>
        <w:tc>
          <w:tcPr>
            <w:tcW w:w="3828" w:type="dxa"/>
          </w:tcPr>
          <w:p w14:paraId="0C1D1857" w14:textId="2FA68CF0" w:rsidR="00366ECC" w:rsidRPr="000A1E0A" w:rsidRDefault="00366ECC" w:rsidP="00366ECC">
            <w:pPr>
              <w:spacing w:line="400" w:lineRule="exact"/>
              <w:jc w:val="both"/>
              <w:rPr>
                <w:color w:val="FF0000"/>
                <w:sz w:val="24"/>
              </w:rPr>
            </w:pPr>
            <w:r w:rsidRPr="000A1E0A">
              <w:rPr>
                <w:color w:val="FF0000"/>
                <w:sz w:val="24"/>
              </w:rPr>
              <w:t>113.1.1</w:t>
            </w:r>
            <w:r w:rsidRPr="000A1E0A">
              <w:rPr>
                <w:color w:val="FF0000"/>
                <w:sz w:val="24"/>
              </w:rPr>
              <w:t>起發行之資本工具</w:t>
            </w:r>
            <w:r w:rsidRPr="000A1E0A">
              <w:rPr>
                <w:color w:val="FF0000"/>
                <w:sz w:val="24"/>
              </w:rPr>
              <w:t>-T2</w:t>
            </w:r>
            <w:r w:rsidRPr="000A1E0A">
              <w:rPr>
                <w:color w:val="FF0000"/>
                <w:sz w:val="24"/>
              </w:rPr>
              <w:t>涉及「保險業對其具有重大影響力之被投資公司，持有之該等資本工具」金額</w:t>
            </w:r>
          </w:p>
        </w:tc>
        <w:tc>
          <w:tcPr>
            <w:tcW w:w="5954" w:type="dxa"/>
            <w:vMerge/>
          </w:tcPr>
          <w:p w14:paraId="533B857D" w14:textId="77777777" w:rsidR="00366ECC" w:rsidRPr="0071378B" w:rsidRDefault="00366ECC" w:rsidP="00366ECC">
            <w:pPr>
              <w:spacing w:line="400" w:lineRule="exact"/>
              <w:ind w:left="520"/>
              <w:jc w:val="both"/>
              <w:rPr>
                <w:color w:val="FF0000"/>
                <w:sz w:val="24"/>
              </w:rPr>
            </w:pPr>
          </w:p>
        </w:tc>
      </w:tr>
      <w:tr w:rsidR="00366ECC" w:rsidRPr="0071378B" w14:paraId="4DD4E471" w14:textId="77777777" w:rsidTr="00C51372">
        <w:tc>
          <w:tcPr>
            <w:tcW w:w="556" w:type="dxa"/>
            <w:vAlign w:val="center"/>
          </w:tcPr>
          <w:p w14:paraId="1BBAD870" w14:textId="19224167" w:rsidR="00366ECC" w:rsidRPr="0071378B" w:rsidRDefault="00366ECC" w:rsidP="00366ECC">
            <w:pPr>
              <w:spacing w:line="400" w:lineRule="exact"/>
              <w:ind w:left="22"/>
              <w:jc w:val="center"/>
              <w:rPr>
                <w:color w:val="FF0000"/>
                <w:sz w:val="24"/>
              </w:rPr>
            </w:pPr>
            <w:r w:rsidRPr="0071378B">
              <w:rPr>
                <w:color w:val="FF0000"/>
                <w:sz w:val="24"/>
              </w:rPr>
              <w:t>4</w:t>
            </w:r>
            <w:r>
              <w:rPr>
                <w:rFonts w:hint="eastAsia"/>
                <w:color w:val="FF0000"/>
                <w:sz w:val="24"/>
              </w:rPr>
              <w:t>7</w:t>
            </w:r>
          </w:p>
        </w:tc>
        <w:tc>
          <w:tcPr>
            <w:tcW w:w="3828" w:type="dxa"/>
          </w:tcPr>
          <w:p w14:paraId="6A0DF104" w14:textId="0BB3B0F4" w:rsidR="00366ECC" w:rsidRPr="000A1E0A" w:rsidRDefault="00366ECC" w:rsidP="00366ECC">
            <w:pPr>
              <w:spacing w:line="400" w:lineRule="exact"/>
              <w:jc w:val="both"/>
              <w:rPr>
                <w:color w:val="FF0000"/>
                <w:sz w:val="24"/>
              </w:rPr>
            </w:pPr>
            <w:r w:rsidRPr="000A1E0A">
              <w:rPr>
                <w:color w:val="FF0000"/>
                <w:sz w:val="24"/>
              </w:rPr>
              <w:t>113.1.1</w:t>
            </w:r>
            <w:r w:rsidRPr="000A1E0A">
              <w:rPr>
                <w:color w:val="FF0000"/>
                <w:sz w:val="24"/>
              </w:rPr>
              <w:t>起發行之資本工具</w:t>
            </w:r>
            <w:r w:rsidRPr="000A1E0A">
              <w:rPr>
                <w:color w:val="FF0000"/>
                <w:sz w:val="24"/>
              </w:rPr>
              <w:t>T2</w:t>
            </w:r>
            <w:r w:rsidRPr="000A1E0A">
              <w:rPr>
                <w:color w:val="FF0000"/>
                <w:sz w:val="24"/>
              </w:rPr>
              <w:t>，「資本溯源」調整金額</w:t>
            </w:r>
            <w:r w:rsidRPr="000A1E0A">
              <w:rPr>
                <w:color w:val="FF0000"/>
                <w:sz w:val="24"/>
              </w:rPr>
              <w:t>_</w:t>
            </w:r>
            <w:r w:rsidRPr="000A1E0A">
              <w:rPr>
                <w:color w:val="FF0000"/>
                <w:sz w:val="24"/>
              </w:rPr>
              <w:t>從</w:t>
            </w:r>
            <w:r w:rsidRPr="000A1E0A">
              <w:rPr>
                <w:color w:val="FF0000"/>
                <w:sz w:val="24"/>
              </w:rPr>
              <w:t>T2</w:t>
            </w:r>
            <w:r w:rsidRPr="000A1E0A">
              <w:rPr>
                <w:color w:val="FF0000"/>
                <w:sz w:val="24"/>
              </w:rPr>
              <w:t>扣除</w:t>
            </w:r>
          </w:p>
        </w:tc>
        <w:tc>
          <w:tcPr>
            <w:tcW w:w="5954" w:type="dxa"/>
            <w:vMerge/>
          </w:tcPr>
          <w:p w14:paraId="33E4065D" w14:textId="77777777" w:rsidR="00366ECC" w:rsidRPr="0071378B" w:rsidRDefault="00366ECC" w:rsidP="00366ECC">
            <w:pPr>
              <w:spacing w:line="400" w:lineRule="exact"/>
              <w:ind w:left="520"/>
              <w:jc w:val="both"/>
              <w:rPr>
                <w:color w:val="FF0000"/>
                <w:sz w:val="24"/>
              </w:rPr>
            </w:pPr>
          </w:p>
        </w:tc>
      </w:tr>
      <w:tr w:rsidR="00366ECC" w:rsidRPr="0071378B" w14:paraId="095ADDE5" w14:textId="77777777" w:rsidTr="006603E6">
        <w:tc>
          <w:tcPr>
            <w:tcW w:w="556" w:type="dxa"/>
            <w:vAlign w:val="center"/>
          </w:tcPr>
          <w:p w14:paraId="7B4CA7E7" w14:textId="488FB5C7" w:rsidR="00366ECC" w:rsidRPr="0071378B" w:rsidRDefault="00366ECC" w:rsidP="00366ECC">
            <w:pPr>
              <w:spacing w:line="400" w:lineRule="exact"/>
              <w:ind w:left="22"/>
              <w:jc w:val="center"/>
              <w:rPr>
                <w:color w:val="FF0000"/>
                <w:sz w:val="24"/>
              </w:rPr>
            </w:pPr>
            <w:r w:rsidRPr="0071378B">
              <w:rPr>
                <w:color w:val="FF0000"/>
                <w:sz w:val="24"/>
              </w:rPr>
              <w:t>48</w:t>
            </w:r>
          </w:p>
        </w:tc>
        <w:tc>
          <w:tcPr>
            <w:tcW w:w="9782" w:type="dxa"/>
            <w:gridSpan w:val="2"/>
            <w:shd w:val="clear" w:color="auto" w:fill="FFF2CC" w:themeFill="accent4" w:themeFillTint="33"/>
          </w:tcPr>
          <w:p w14:paraId="46D2357D" w14:textId="77777777" w:rsidR="00366ECC" w:rsidRPr="0071378B" w:rsidRDefault="00366ECC" w:rsidP="00366ECC">
            <w:pPr>
              <w:spacing w:line="400" w:lineRule="exact"/>
              <w:jc w:val="both"/>
              <w:rPr>
                <w:color w:val="FF0000"/>
                <w:sz w:val="24"/>
              </w:rPr>
            </w:pPr>
            <w:r w:rsidRPr="0071378B">
              <w:rPr>
                <w:color w:val="FF0000"/>
                <w:sz w:val="24"/>
              </w:rPr>
              <w:t>「第二類資本」合計</w:t>
            </w:r>
            <w:r w:rsidRPr="0071378B">
              <w:rPr>
                <w:color w:val="FF0000"/>
                <w:sz w:val="24"/>
              </w:rPr>
              <w:t>_</w:t>
            </w:r>
            <w:r w:rsidRPr="0071378B">
              <w:rPr>
                <w:color w:val="FF0000"/>
                <w:sz w:val="24"/>
              </w:rPr>
              <w:t>反映限額前</w:t>
            </w:r>
          </w:p>
        </w:tc>
      </w:tr>
      <w:tr w:rsidR="00366ECC" w:rsidRPr="0071378B" w14:paraId="637D5F9B" w14:textId="77777777" w:rsidTr="006603E6">
        <w:tc>
          <w:tcPr>
            <w:tcW w:w="556" w:type="dxa"/>
            <w:vAlign w:val="center"/>
          </w:tcPr>
          <w:p w14:paraId="7DFF59BA" w14:textId="6AB8ECB8" w:rsidR="00366ECC" w:rsidRPr="0071378B" w:rsidRDefault="00366ECC" w:rsidP="00366ECC">
            <w:pPr>
              <w:spacing w:line="400" w:lineRule="exact"/>
              <w:ind w:left="22"/>
              <w:jc w:val="center"/>
              <w:rPr>
                <w:color w:val="FF0000"/>
                <w:sz w:val="24"/>
              </w:rPr>
            </w:pPr>
            <w:r w:rsidRPr="0071378B">
              <w:rPr>
                <w:color w:val="FF0000"/>
                <w:sz w:val="24"/>
              </w:rPr>
              <w:lastRenderedPageBreak/>
              <w:t>4</w:t>
            </w:r>
            <w:r>
              <w:rPr>
                <w:rFonts w:hint="eastAsia"/>
                <w:color w:val="FF0000"/>
                <w:sz w:val="24"/>
              </w:rPr>
              <w:t>9</w:t>
            </w:r>
          </w:p>
        </w:tc>
        <w:tc>
          <w:tcPr>
            <w:tcW w:w="9782" w:type="dxa"/>
            <w:gridSpan w:val="2"/>
            <w:shd w:val="clear" w:color="auto" w:fill="FFF2CC" w:themeFill="accent4" w:themeFillTint="33"/>
          </w:tcPr>
          <w:p w14:paraId="482235F9" w14:textId="77777777" w:rsidR="00366ECC" w:rsidRPr="0071378B" w:rsidRDefault="00366ECC" w:rsidP="00366ECC">
            <w:pPr>
              <w:spacing w:line="400" w:lineRule="exact"/>
              <w:jc w:val="both"/>
              <w:rPr>
                <w:color w:val="FF0000"/>
                <w:sz w:val="24"/>
              </w:rPr>
            </w:pPr>
            <w:r w:rsidRPr="0071378B">
              <w:rPr>
                <w:color w:val="FF0000"/>
                <w:sz w:val="24"/>
              </w:rPr>
              <w:t>「第二類資本」合計</w:t>
            </w:r>
            <w:r w:rsidRPr="0071378B">
              <w:rPr>
                <w:color w:val="FF0000"/>
                <w:sz w:val="24"/>
              </w:rPr>
              <w:t>_</w:t>
            </w:r>
            <w:r w:rsidRPr="0071378B">
              <w:rPr>
                <w:color w:val="FF0000"/>
                <w:sz w:val="24"/>
              </w:rPr>
              <w:t>反映限額後</w:t>
            </w:r>
          </w:p>
        </w:tc>
      </w:tr>
      <w:tr w:rsidR="00366ECC" w:rsidRPr="0071378B" w14:paraId="4096D474" w14:textId="77777777" w:rsidTr="006603E6">
        <w:tc>
          <w:tcPr>
            <w:tcW w:w="556" w:type="dxa"/>
            <w:vAlign w:val="center"/>
          </w:tcPr>
          <w:p w14:paraId="5BC9A874" w14:textId="644D6E0E" w:rsidR="00366ECC" w:rsidRPr="0071378B" w:rsidRDefault="00366ECC" w:rsidP="00366ECC">
            <w:pPr>
              <w:spacing w:line="400" w:lineRule="exact"/>
              <w:ind w:left="22"/>
              <w:jc w:val="center"/>
              <w:rPr>
                <w:color w:val="FF0000"/>
                <w:sz w:val="24"/>
              </w:rPr>
            </w:pPr>
            <w:r>
              <w:rPr>
                <w:rFonts w:hint="eastAsia"/>
                <w:color w:val="FF0000"/>
                <w:sz w:val="24"/>
              </w:rPr>
              <w:t>50</w:t>
            </w:r>
          </w:p>
        </w:tc>
        <w:tc>
          <w:tcPr>
            <w:tcW w:w="9782" w:type="dxa"/>
            <w:gridSpan w:val="2"/>
            <w:shd w:val="clear" w:color="auto" w:fill="FFF2CC" w:themeFill="accent4" w:themeFillTint="33"/>
          </w:tcPr>
          <w:p w14:paraId="6250609A" w14:textId="77777777" w:rsidR="00366ECC" w:rsidRPr="0071378B" w:rsidRDefault="00366ECC" w:rsidP="00366ECC">
            <w:pPr>
              <w:spacing w:line="400" w:lineRule="exact"/>
              <w:jc w:val="both"/>
              <w:rPr>
                <w:color w:val="FF0000"/>
                <w:sz w:val="24"/>
              </w:rPr>
            </w:pPr>
            <w:r w:rsidRPr="0071378B">
              <w:rPr>
                <w:color w:val="FF0000"/>
                <w:sz w:val="24"/>
              </w:rPr>
              <w:t>「第二類資本」合計</w:t>
            </w:r>
            <w:r w:rsidRPr="0071378B">
              <w:rPr>
                <w:color w:val="FF0000"/>
                <w:sz w:val="24"/>
              </w:rPr>
              <w:t>_</w:t>
            </w:r>
            <w:r w:rsidRPr="0071378B">
              <w:rPr>
                <w:color w:val="FF0000"/>
                <w:sz w:val="24"/>
              </w:rPr>
              <w:t>因限額排除數</w:t>
            </w:r>
          </w:p>
        </w:tc>
      </w:tr>
      <w:tr w:rsidR="00366ECC" w:rsidRPr="0071378B" w14:paraId="18172ABA" w14:textId="77777777" w:rsidTr="006603E6">
        <w:tc>
          <w:tcPr>
            <w:tcW w:w="556" w:type="dxa"/>
            <w:vAlign w:val="center"/>
          </w:tcPr>
          <w:p w14:paraId="75613E2E" w14:textId="27855B80" w:rsidR="00366ECC" w:rsidRPr="0071378B" w:rsidRDefault="00366ECC" w:rsidP="00366ECC">
            <w:pPr>
              <w:spacing w:line="400" w:lineRule="exact"/>
              <w:ind w:left="22"/>
              <w:jc w:val="center"/>
              <w:rPr>
                <w:color w:val="FF0000"/>
                <w:sz w:val="24"/>
              </w:rPr>
            </w:pPr>
            <w:r>
              <w:rPr>
                <w:rFonts w:hint="eastAsia"/>
                <w:color w:val="FF0000"/>
                <w:sz w:val="24"/>
              </w:rPr>
              <w:t>51</w:t>
            </w:r>
          </w:p>
        </w:tc>
        <w:tc>
          <w:tcPr>
            <w:tcW w:w="9782" w:type="dxa"/>
            <w:gridSpan w:val="2"/>
            <w:shd w:val="clear" w:color="auto" w:fill="FFF2CC" w:themeFill="accent4" w:themeFillTint="33"/>
          </w:tcPr>
          <w:p w14:paraId="2E9B54F6" w14:textId="77777777" w:rsidR="00366ECC" w:rsidRPr="0071378B" w:rsidRDefault="00366ECC" w:rsidP="00366ECC">
            <w:pPr>
              <w:spacing w:line="400" w:lineRule="exact"/>
              <w:jc w:val="both"/>
              <w:rPr>
                <w:color w:val="FF0000"/>
                <w:sz w:val="24"/>
              </w:rPr>
            </w:pPr>
            <w:r w:rsidRPr="0071378B">
              <w:rPr>
                <w:color w:val="FF0000"/>
                <w:sz w:val="24"/>
              </w:rPr>
              <w:t>《調整後自有資本》總計</w:t>
            </w:r>
          </w:p>
        </w:tc>
      </w:tr>
      <w:tr w:rsidR="00366ECC" w:rsidRPr="0071378B" w14:paraId="57D02A8A" w14:textId="77777777" w:rsidTr="00B32321">
        <w:tc>
          <w:tcPr>
            <w:tcW w:w="10338" w:type="dxa"/>
            <w:gridSpan w:val="3"/>
            <w:shd w:val="clear" w:color="auto" w:fill="FFF2CC" w:themeFill="accent4" w:themeFillTint="33"/>
          </w:tcPr>
          <w:p w14:paraId="4BCECE61" w14:textId="77777777" w:rsidR="00366ECC" w:rsidRPr="0071378B" w:rsidRDefault="00366ECC" w:rsidP="00366ECC">
            <w:pPr>
              <w:tabs>
                <w:tab w:val="left" w:pos="2078"/>
              </w:tabs>
              <w:spacing w:line="400" w:lineRule="exact"/>
              <w:rPr>
                <w:color w:val="FF0000"/>
                <w:sz w:val="24"/>
              </w:rPr>
            </w:pPr>
            <w:r w:rsidRPr="0071378B">
              <w:rPr>
                <w:color w:val="FF0000"/>
                <w:sz w:val="24"/>
              </w:rPr>
              <w:t>不動產增值利益相關項目：</w:t>
            </w:r>
          </w:p>
        </w:tc>
      </w:tr>
      <w:tr w:rsidR="00366ECC" w:rsidRPr="0071378B" w14:paraId="1EE6BE98" w14:textId="77777777" w:rsidTr="00366ECC">
        <w:tc>
          <w:tcPr>
            <w:tcW w:w="556" w:type="dxa"/>
            <w:vAlign w:val="center"/>
          </w:tcPr>
          <w:p w14:paraId="67FCDF06" w14:textId="39862E31" w:rsidR="00366ECC" w:rsidRPr="0071378B" w:rsidRDefault="00366ECC" w:rsidP="00366ECC">
            <w:pPr>
              <w:spacing w:line="400" w:lineRule="exact"/>
              <w:ind w:left="22"/>
              <w:jc w:val="center"/>
              <w:rPr>
                <w:color w:val="FF0000"/>
                <w:sz w:val="24"/>
              </w:rPr>
            </w:pPr>
            <w:r w:rsidRPr="0071378B">
              <w:rPr>
                <w:color w:val="FF0000"/>
                <w:sz w:val="24"/>
              </w:rPr>
              <w:t>52</w:t>
            </w:r>
          </w:p>
        </w:tc>
        <w:tc>
          <w:tcPr>
            <w:tcW w:w="3828" w:type="dxa"/>
            <w:vAlign w:val="center"/>
          </w:tcPr>
          <w:p w14:paraId="6B04E2C9" w14:textId="77777777" w:rsidR="00366ECC" w:rsidRPr="0071378B" w:rsidRDefault="00366ECC" w:rsidP="00366ECC">
            <w:pPr>
              <w:spacing w:line="400" w:lineRule="exact"/>
              <w:jc w:val="both"/>
              <w:rPr>
                <w:sz w:val="24"/>
              </w:rPr>
            </w:pPr>
            <w:r w:rsidRPr="0071378B">
              <w:rPr>
                <w:sz w:val="24"/>
              </w:rPr>
              <w:t>不動產投資評價調整數</w:t>
            </w:r>
          </w:p>
        </w:tc>
        <w:tc>
          <w:tcPr>
            <w:tcW w:w="5954" w:type="dxa"/>
          </w:tcPr>
          <w:p w14:paraId="357D31A8" w14:textId="1CE9B3B9" w:rsidR="00366ECC" w:rsidRPr="0071378B" w:rsidRDefault="00366ECC" w:rsidP="00366ECC">
            <w:pPr>
              <w:spacing w:line="400" w:lineRule="exact"/>
              <w:jc w:val="both"/>
              <w:rPr>
                <w:sz w:val="24"/>
              </w:rPr>
            </w:pPr>
            <w:r w:rsidRPr="0071378B">
              <w:rPr>
                <w:sz w:val="24"/>
              </w:rPr>
              <w:t>按「表</w:t>
            </w:r>
            <w:r w:rsidRPr="0071378B">
              <w:rPr>
                <w:sz w:val="24"/>
              </w:rPr>
              <w:t>30-</w:t>
            </w:r>
            <w:r>
              <w:rPr>
                <w:rFonts w:hint="eastAsia"/>
                <w:sz w:val="24"/>
              </w:rPr>
              <w:t>8</w:t>
            </w:r>
            <w:r w:rsidRPr="0071378B">
              <w:rPr>
                <w:sz w:val="24"/>
              </w:rPr>
              <w:t>-3</w:t>
            </w:r>
            <w:r w:rsidRPr="0071378B">
              <w:rPr>
                <w:sz w:val="24"/>
              </w:rPr>
              <w:t>：不動產投資</w:t>
            </w:r>
            <w:proofErr w:type="gramStart"/>
            <w:r w:rsidRPr="0071378B">
              <w:rPr>
                <w:sz w:val="24"/>
              </w:rPr>
              <w:t>採</w:t>
            </w:r>
            <w:proofErr w:type="gramEnd"/>
            <w:r w:rsidRPr="0071378B">
              <w:rPr>
                <w:sz w:val="24"/>
              </w:rPr>
              <w:t>公允價值評價計入自有資本調整計算表」第</w:t>
            </w:r>
            <w:r w:rsidRPr="0071378B">
              <w:rPr>
                <w:color w:val="FF0000"/>
                <w:sz w:val="24"/>
              </w:rPr>
              <w:t>(3)</w:t>
            </w:r>
            <w:proofErr w:type="gramStart"/>
            <w:r w:rsidRPr="0071378B">
              <w:rPr>
                <w:sz w:val="24"/>
              </w:rPr>
              <w:t>欄第</w:t>
            </w:r>
            <w:proofErr w:type="gramEnd"/>
            <w:r w:rsidRPr="0071378B">
              <w:rPr>
                <w:sz w:val="24"/>
              </w:rPr>
              <w:t>(1)</w:t>
            </w:r>
            <w:r w:rsidRPr="0071378B">
              <w:rPr>
                <w:sz w:val="24"/>
              </w:rPr>
              <w:t>列。</w:t>
            </w:r>
          </w:p>
        </w:tc>
      </w:tr>
      <w:tr w:rsidR="00366ECC" w:rsidRPr="0071378B" w14:paraId="32F713F6" w14:textId="77777777" w:rsidTr="00366ECC">
        <w:tc>
          <w:tcPr>
            <w:tcW w:w="556" w:type="dxa"/>
            <w:vAlign w:val="center"/>
          </w:tcPr>
          <w:p w14:paraId="152A886A" w14:textId="7EA0DE45" w:rsidR="00366ECC" w:rsidRPr="0071378B" w:rsidRDefault="00366ECC" w:rsidP="00366ECC">
            <w:pPr>
              <w:spacing w:line="400" w:lineRule="exact"/>
              <w:ind w:left="22"/>
              <w:jc w:val="center"/>
              <w:rPr>
                <w:color w:val="FF0000"/>
                <w:sz w:val="24"/>
              </w:rPr>
            </w:pPr>
            <w:r w:rsidRPr="0071378B">
              <w:rPr>
                <w:color w:val="FF0000"/>
                <w:sz w:val="24"/>
              </w:rPr>
              <w:t>53</w:t>
            </w:r>
          </w:p>
        </w:tc>
        <w:tc>
          <w:tcPr>
            <w:tcW w:w="3828" w:type="dxa"/>
            <w:vAlign w:val="center"/>
          </w:tcPr>
          <w:p w14:paraId="1BC01105" w14:textId="77777777" w:rsidR="00366ECC" w:rsidRPr="0071378B" w:rsidRDefault="00366ECC" w:rsidP="00366ECC">
            <w:pPr>
              <w:spacing w:line="400" w:lineRule="exact"/>
              <w:jc w:val="both"/>
              <w:rPr>
                <w:sz w:val="24"/>
              </w:rPr>
            </w:pPr>
            <w:r w:rsidRPr="0071378B">
              <w:rPr>
                <w:sz w:val="24"/>
              </w:rPr>
              <w:t>特別準備</w:t>
            </w:r>
            <w:r w:rsidRPr="0071378B">
              <w:rPr>
                <w:sz w:val="24"/>
              </w:rPr>
              <w:t>-</w:t>
            </w:r>
            <w:r w:rsidRPr="0071378B">
              <w:rPr>
                <w:sz w:val="24"/>
              </w:rPr>
              <w:t>不動產增值利益</w:t>
            </w:r>
          </w:p>
        </w:tc>
        <w:tc>
          <w:tcPr>
            <w:tcW w:w="5954" w:type="dxa"/>
          </w:tcPr>
          <w:p w14:paraId="32599D5F" w14:textId="4AF948B5" w:rsidR="00366ECC" w:rsidRPr="0071378B" w:rsidRDefault="00366ECC" w:rsidP="00366ECC">
            <w:pPr>
              <w:spacing w:line="400" w:lineRule="exact"/>
              <w:jc w:val="both"/>
              <w:rPr>
                <w:sz w:val="24"/>
              </w:rPr>
            </w:pPr>
            <w:r w:rsidRPr="0071378B">
              <w:rPr>
                <w:sz w:val="24"/>
              </w:rPr>
              <w:t>按「表</w:t>
            </w:r>
            <w:r w:rsidRPr="0071378B">
              <w:rPr>
                <w:sz w:val="24"/>
              </w:rPr>
              <w:t>30-</w:t>
            </w:r>
            <w:r>
              <w:rPr>
                <w:rFonts w:hint="eastAsia"/>
                <w:sz w:val="24"/>
              </w:rPr>
              <w:t>8</w:t>
            </w:r>
            <w:r w:rsidRPr="0071378B">
              <w:rPr>
                <w:sz w:val="24"/>
              </w:rPr>
              <w:t>-3</w:t>
            </w:r>
            <w:r w:rsidRPr="0071378B">
              <w:rPr>
                <w:sz w:val="24"/>
              </w:rPr>
              <w:t>：不動產投資採公允價值評價計入自有資本調整計算表」第</w:t>
            </w:r>
            <w:r w:rsidRPr="0071378B">
              <w:rPr>
                <w:color w:val="FF0000"/>
                <w:sz w:val="24"/>
              </w:rPr>
              <w:t>(1)</w:t>
            </w:r>
            <w:r w:rsidRPr="0071378B">
              <w:rPr>
                <w:sz w:val="24"/>
              </w:rPr>
              <w:t>欄第</w:t>
            </w:r>
            <w:r w:rsidRPr="0071378B">
              <w:rPr>
                <w:sz w:val="24"/>
              </w:rPr>
              <w:t>(1)</w:t>
            </w:r>
            <w:r w:rsidRPr="0071378B">
              <w:rPr>
                <w:sz w:val="24"/>
              </w:rPr>
              <w:t>列，計入自有資本額加項。</w:t>
            </w:r>
          </w:p>
        </w:tc>
      </w:tr>
      <w:tr w:rsidR="00366ECC" w:rsidRPr="0071378B" w14:paraId="42723D16" w14:textId="77777777" w:rsidTr="00366ECC">
        <w:tc>
          <w:tcPr>
            <w:tcW w:w="556" w:type="dxa"/>
            <w:vAlign w:val="center"/>
          </w:tcPr>
          <w:p w14:paraId="4BC5A506" w14:textId="3C064DEF" w:rsidR="00366ECC" w:rsidRPr="0071378B" w:rsidRDefault="00366ECC" w:rsidP="00366ECC">
            <w:pPr>
              <w:spacing w:line="400" w:lineRule="exact"/>
              <w:ind w:left="22"/>
              <w:jc w:val="center"/>
              <w:rPr>
                <w:color w:val="FF0000"/>
                <w:sz w:val="24"/>
              </w:rPr>
            </w:pPr>
            <w:r w:rsidRPr="0071378B">
              <w:rPr>
                <w:color w:val="FF0000"/>
                <w:sz w:val="24"/>
              </w:rPr>
              <w:t>5</w:t>
            </w:r>
            <w:r>
              <w:rPr>
                <w:rFonts w:hint="eastAsia"/>
                <w:color w:val="FF0000"/>
                <w:sz w:val="24"/>
              </w:rPr>
              <w:t>4</w:t>
            </w:r>
          </w:p>
        </w:tc>
        <w:tc>
          <w:tcPr>
            <w:tcW w:w="3828" w:type="dxa"/>
            <w:vAlign w:val="center"/>
          </w:tcPr>
          <w:p w14:paraId="7858BD27" w14:textId="77777777" w:rsidR="00366ECC" w:rsidRPr="0071378B" w:rsidRDefault="00366ECC" w:rsidP="00366ECC">
            <w:pPr>
              <w:spacing w:line="400" w:lineRule="exact"/>
              <w:jc w:val="both"/>
              <w:rPr>
                <w:color w:val="FF0000"/>
                <w:sz w:val="24"/>
              </w:rPr>
            </w:pPr>
            <w:r w:rsidRPr="0071378B">
              <w:rPr>
                <w:color w:val="FF0000"/>
                <w:sz w:val="24"/>
              </w:rPr>
              <w:t>特別盈餘公積</w:t>
            </w:r>
            <w:r w:rsidRPr="0071378B">
              <w:rPr>
                <w:color w:val="FF0000"/>
                <w:sz w:val="24"/>
              </w:rPr>
              <w:t>-</w:t>
            </w:r>
            <w:r w:rsidRPr="0071378B">
              <w:rPr>
                <w:color w:val="FF0000"/>
                <w:sz w:val="24"/>
              </w:rPr>
              <w:t>不動產增值利益</w:t>
            </w:r>
          </w:p>
        </w:tc>
        <w:tc>
          <w:tcPr>
            <w:tcW w:w="5954" w:type="dxa"/>
          </w:tcPr>
          <w:p w14:paraId="7F5D8989" w14:textId="0A189805" w:rsidR="00366ECC" w:rsidRPr="0071378B" w:rsidRDefault="00366ECC" w:rsidP="00366ECC">
            <w:pPr>
              <w:spacing w:line="400" w:lineRule="exact"/>
              <w:jc w:val="both"/>
              <w:rPr>
                <w:color w:val="FF0000"/>
                <w:sz w:val="24"/>
              </w:rPr>
            </w:pPr>
            <w:r w:rsidRPr="0071378B">
              <w:rPr>
                <w:color w:val="FF0000"/>
                <w:sz w:val="24"/>
              </w:rPr>
              <w:t>「表</w:t>
            </w:r>
            <w:r w:rsidRPr="0071378B">
              <w:rPr>
                <w:color w:val="FF0000"/>
                <w:sz w:val="24"/>
              </w:rPr>
              <w:t>30-</w:t>
            </w:r>
            <w:r>
              <w:rPr>
                <w:rFonts w:hint="eastAsia"/>
                <w:color w:val="FF0000"/>
                <w:sz w:val="24"/>
              </w:rPr>
              <w:t>8</w:t>
            </w:r>
            <w:r w:rsidRPr="0071378B">
              <w:rPr>
                <w:color w:val="FF0000"/>
                <w:sz w:val="24"/>
              </w:rPr>
              <w:t>-3</w:t>
            </w:r>
            <w:r w:rsidRPr="0071378B">
              <w:rPr>
                <w:color w:val="FF0000"/>
                <w:sz w:val="24"/>
              </w:rPr>
              <w:t>：不動產投資採市價評價計入自有資本調整計算表」第</w:t>
            </w:r>
            <w:r w:rsidRPr="0071378B">
              <w:rPr>
                <w:color w:val="FF0000"/>
                <w:sz w:val="24"/>
              </w:rPr>
              <w:t>(2)</w:t>
            </w:r>
            <w:r w:rsidRPr="0071378B">
              <w:rPr>
                <w:color w:val="FF0000"/>
                <w:sz w:val="24"/>
              </w:rPr>
              <w:t>欄第</w:t>
            </w:r>
            <w:r w:rsidRPr="0071378B">
              <w:rPr>
                <w:color w:val="FF0000"/>
                <w:sz w:val="24"/>
              </w:rPr>
              <w:t>(1)</w:t>
            </w:r>
            <w:r w:rsidRPr="0071378B">
              <w:rPr>
                <w:color w:val="FF0000"/>
                <w:sz w:val="24"/>
              </w:rPr>
              <w:t>列</w:t>
            </w:r>
          </w:p>
        </w:tc>
      </w:tr>
      <w:tr w:rsidR="00366ECC" w:rsidRPr="0071378B" w14:paraId="42AAE170" w14:textId="77777777" w:rsidTr="00366ECC">
        <w:tc>
          <w:tcPr>
            <w:tcW w:w="556" w:type="dxa"/>
            <w:vAlign w:val="center"/>
          </w:tcPr>
          <w:p w14:paraId="6DE382BA" w14:textId="005BEFB7" w:rsidR="00366ECC" w:rsidRPr="0071378B" w:rsidRDefault="00366ECC" w:rsidP="00366ECC">
            <w:pPr>
              <w:spacing w:line="400" w:lineRule="exact"/>
              <w:ind w:left="22"/>
              <w:jc w:val="center"/>
              <w:rPr>
                <w:color w:val="FF0000"/>
                <w:sz w:val="24"/>
              </w:rPr>
            </w:pPr>
            <w:r w:rsidRPr="0071378B">
              <w:rPr>
                <w:color w:val="FF0000"/>
                <w:sz w:val="24"/>
              </w:rPr>
              <w:t>5</w:t>
            </w:r>
            <w:r>
              <w:rPr>
                <w:rFonts w:hint="eastAsia"/>
                <w:color w:val="FF0000"/>
                <w:sz w:val="24"/>
              </w:rPr>
              <w:t>5</w:t>
            </w:r>
          </w:p>
        </w:tc>
        <w:tc>
          <w:tcPr>
            <w:tcW w:w="9782" w:type="dxa"/>
            <w:gridSpan w:val="2"/>
            <w:shd w:val="clear" w:color="auto" w:fill="FFF2CC" w:themeFill="accent4" w:themeFillTint="33"/>
          </w:tcPr>
          <w:p w14:paraId="4C1AFEB9" w14:textId="77777777" w:rsidR="00366ECC" w:rsidRPr="0071378B" w:rsidRDefault="00366ECC" w:rsidP="00366ECC">
            <w:pPr>
              <w:spacing w:line="400" w:lineRule="exact"/>
              <w:jc w:val="both"/>
              <w:rPr>
                <w:color w:val="FF0000"/>
                <w:sz w:val="24"/>
              </w:rPr>
            </w:pPr>
            <w:r w:rsidRPr="0071378B">
              <w:rPr>
                <w:color w:val="FF0000"/>
                <w:sz w:val="24"/>
              </w:rPr>
              <w:t>不動產增值利益相關金額合計</w:t>
            </w:r>
          </w:p>
        </w:tc>
      </w:tr>
    </w:tbl>
    <w:p w14:paraId="3AF9270D" w14:textId="77777777" w:rsidR="0071378B" w:rsidRPr="0071378B" w:rsidRDefault="0071378B" w:rsidP="0071378B">
      <w:pPr>
        <w:spacing w:line="440" w:lineRule="exact"/>
        <w:jc w:val="both"/>
        <w:rPr>
          <w:sz w:val="24"/>
        </w:rPr>
      </w:pPr>
    </w:p>
    <w:p w14:paraId="035BEF8C" w14:textId="77777777" w:rsidR="0071378B" w:rsidRPr="0071378B" w:rsidRDefault="0071378B" w:rsidP="0071378B">
      <w:pPr>
        <w:spacing w:line="440" w:lineRule="exact"/>
        <w:ind w:leftChars="-285" w:left="-741"/>
        <w:jc w:val="both"/>
        <w:rPr>
          <w:color w:val="FF0000"/>
          <w:sz w:val="24"/>
        </w:rPr>
      </w:pPr>
      <w:r w:rsidRPr="0071378B">
        <w:rPr>
          <w:color w:val="FF0000"/>
          <w:sz w:val="24"/>
        </w:rPr>
        <w:t>「第</w:t>
      </w:r>
      <w:r w:rsidRPr="0071378B">
        <w:rPr>
          <w:color w:val="FF0000"/>
          <w:sz w:val="24"/>
        </w:rPr>
        <w:t>17</w:t>
      </w:r>
      <w:r w:rsidRPr="0071378B">
        <w:rPr>
          <w:color w:val="FF0000"/>
          <w:sz w:val="24"/>
        </w:rPr>
        <w:t>列：</w:t>
      </w:r>
      <w:r w:rsidRPr="0071378B">
        <w:rPr>
          <w:color w:val="FF0000"/>
          <w:sz w:val="24"/>
        </w:rPr>
        <w:t>113.1.1</w:t>
      </w:r>
      <w:r w:rsidRPr="0071378B">
        <w:rPr>
          <w:color w:val="FF0000"/>
          <w:sz w:val="24"/>
        </w:rPr>
        <w:t>起，投資於關係人且屬於國外保險相關事業</w:t>
      </w:r>
      <w:r w:rsidRPr="0071378B">
        <w:rPr>
          <w:color w:val="FF0000"/>
          <w:sz w:val="24"/>
        </w:rPr>
        <w:t>_</w:t>
      </w:r>
      <w:r w:rsidRPr="0071378B">
        <w:rPr>
          <w:color w:val="FF0000"/>
          <w:sz w:val="24"/>
        </w:rPr>
        <w:t>評價日帳面金額」範例說明</w:t>
      </w:r>
    </w:p>
    <w:tbl>
      <w:tblPr>
        <w:tblStyle w:val="aff4"/>
        <w:tblW w:w="10289" w:type="dxa"/>
        <w:tblInd w:w="-761" w:type="dxa"/>
        <w:tblLook w:val="04A0" w:firstRow="1" w:lastRow="0" w:firstColumn="1" w:lastColumn="0" w:noHBand="0" w:noVBand="1"/>
      </w:tblPr>
      <w:tblGrid>
        <w:gridCol w:w="472"/>
        <w:gridCol w:w="1844"/>
        <w:gridCol w:w="7973"/>
      </w:tblGrid>
      <w:tr w:rsidR="0071378B" w:rsidRPr="0071378B" w14:paraId="53D01685" w14:textId="77777777" w:rsidTr="00B32321">
        <w:trPr>
          <w:tblHeader/>
        </w:trPr>
        <w:tc>
          <w:tcPr>
            <w:tcW w:w="472" w:type="dxa"/>
            <w:shd w:val="clear" w:color="auto" w:fill="2E74B5" w:themeFill="accent1" w:themeFillShade="BF"/>
          </w:tcPr>
          <w:p w14:paraId="79018ED2" w14:textId="77777777" w:rsidR="0071378B" w:rsidRPr="0071378B" w:rsidRDefault="0071378B" w:rsidP="00B32321">
            <w:pPr>
              <w:spacing w:line="400" w:lineRule="exact"/>
              <w:jc w:val="both"/>
              <w:rPr>
                <w:b/>
                <w:bCs/>
                <w:color w:val="FFFFFF" w:themeColor="background1"/>
                <w:sz w:val="28"/>
                <w:szCs w:val="28"/>
              </w:rPr>
            </w:pPr>
          </w:p>
        </w:tc>
        <w:tc>
          <w:tcPr>
            <w:tcW w:w="1844" w:type="dxa"/>
            <w:shd w:val="clear" w:color="auto" w:fill="2E74B5" w:themeFill="accent1" w:themeFillShade="BF"/>
          </w:tcPr>
          <w:p w14:paraId="4BD0FAA3" w14:textId="77777777" w:rsidR="0071378B" w:rsidRPr="0071378B" w:rsidRDefault="0071378B" w:rsidP="00B32321">
            <w:pPr>
              <w:spacing w:line="400" w:lineRule="exact"/>
              <w:jc w:val="both"/>
              <w:rPr>
                <w:b/>
                <w:bCs/>
                <w:color w:val="FFFFFF" w:themeColor="background1"/>
                <w:sz w:val="28"/>
                <w:szCs w:val="28"/>
              </w:rPr>
            </w:pPr>
            <w:r w:rsidRPr="0071378B">
              <w:rPr>
                <w:b/>
                <w:bCs/>
                <w:color w:val="FFFFFF" w:themeColor="background1"/>
                <w:sz w:val="28"/>
                <w:szCs w:val="28"/>
              </w:rPr>
              <w:t>項目</w:t>
            </w:r>
          </w:p>
        </w:tc>
        <w:tc>
          <w:tcPr>
            <w:tcW w:w="7973" w:type="dxa"/>
            <w:shd w:val="clear" w:color="auto" w:fill="2E74B5" w:themeFill="accent1" w:themeFillShade="BF"/>
          </w:tcPr>
          <w:p w14:paraId="2B2C0BDE" w14:textId="77777777" w:rsidR="0071378B" w:rsidRPr="0071378B" w:rsidRDefault="0071378B" w:rsidP="00B32321">
            <w:pPr>
              <w:spacing w:line="400" w:lineRule="exact"/>
              <w:jc w:val="both"/>
              <w:rPr>
                <w:b/>
                <w:bCs/>
                <w:color w:val="FFFFFF" w:themeColor="background1"/>
                <w:sz w:val="28"/>
                <w:szCs w:val="28"/>
              </w:rPr>
            </w:pPr>
            <w:r w:rsidRPr="0071378B">
              <w:rPr>
                <w:b/>
                <w:bCs/>
                <w:color w:val="FFFFFF" w:themeColor="background1"/>
                <w:sz w:val="28"/>
                <w:szCs w:val="28"/>
              </w:rPr>
              <w:t>範例</w:t>
            </w:r>
          </w:p>
        </w:tc>
      </w:tr>
      <w:tr w:rsidR="0071378B" w:rsidRPr="0071378B" w14:paraId="46844CD7" w14:textId="77777777" w:rsidTr="00DB661F">
        <w:tc>
          <w:tcPr>
            <w:tcW w:w="472" w:type="dxa"/>
            <w:vAlign w:val="center"/>
          </w:tcPr>
          <w:p w14:paraId="70FCC21B" w14:textId="77777777" w:rsidR="0071378B" w:rsidRPr="0071378B" w:rsidRDefault="0071378B" w:rsidP="00DB661F">
            <w:pPr>
              <w:spacing w:line="400" w:lineRule="exact"/>
              <w:jc w:val="center"/>
              <w:rPr>
                <w:color w:val="FF0000"/>
                <w:sz w:val="24"/>
              </w:rPr>
            </w:pPr>
            <w:r w:rsidRPr="0071378B">
              <w:rPr>
                <w:color w:val="FF0000"/>
                <w:sz w:val="24"/>
              </w:rPr>
              <w:t>1</w:t>
            </w:r>
          </w:p>
        </w:tc>
        <w:tc>
          <w:tcPr>
            <w:tcW w:w="1844" w:type="dxa"/>
            <w:vAlign w:val="center"/>
          </w:tcPr>
          <w:p w14:paraId="2BAF8530" w14:textId="77777777" w:rsidR="0071378B" w:rsidRPr="0071378B" w:rsidRDefault="0071378B" w:rsidP="006603E6">
            <w:pPr>
              <w:spacing w:line="400" w:lineRule="exact"/>
              <w:jc w:val="both"/>
              <w:rPr>
                <w:color w:val="FF0000"/>
                <w:sz w:val="24"/>
              </w:rPr>
            </w:pPr>
            <w:r w:rsidRPr="0071378B">
              <w:rPr>
                <w:color w:val="FF0000"/>
                <w:sz w:val="24"/>
              </w:rPr>
              <w:t>新增投資</w:t>
            </w:r>
            <w:r w:rsidRPr="0071378B">
              <w:rPr>
                <w:color w:val="FF0000"/>
                <w:sz w:val="24"/>
              </w:rPr>
              <w:t>(</w:t>
            </w:r>
            <w:r w:rsidRPr="0071378B">
              <w:rPr>
                <w:color w:val="FF0000"/>
                <w:sz w:val="24"/>
              </w:rPr>
              <w:t>無既有部位</w:t>
            </w:r>
            <w:r w:rsidRPr="0071378B">
              <w:rPr>
                <w:color w:val="FF0000"/>
                <w:sz w:val="24"/>
              </w:rPr>
              <w:t>)</w:t>
            </w:r>
          </w:p>
        </w:tc>
        <w:tc>
          <w:tcPr>
            <w:tcW w:w="7973" w:type="dxa"/>
          </w:tcPr>
          <w:p w14:paraId="07955430" w14:textId="77777777" w:rsidR="0071378B" w:rsidRPr="0071378B" w:rsidRDefault="0071378B" w:rsidP="00B32321">
            <w:pPr>
              <w:spacing w:line="400" w:lineRule="exact"/>
              <w:jc w:val="both"/>
              <w:rPr>
                <w:color w:val="FF0000"/>
                <w:sz w:val="24"/>
              </w:rPr>
            </w:pPr>
            <w:r w:rsidRPr="0071378B">
              <w:rPr>
                <w:color w:val="FF0000"/>
                <w:sz w:val="24"/>
              </w:rPr>
              <w:t>甲保險公司於</w:t>
            </w:r>
            <w:r w:rsidRPr="0071378B">
              <w:rPr>
                <w:color w:val="FF0000"/>
                <w:sz w:val="24"/>
              </w:rPr>
              <w:t>113</w:t>
            </w:r>
            <w:r w:rsidRPr="0071378B">
              <w:rPr>
                <w:color w:val="FF0000"/>
                <w:sz w:val="24"/>
              </w:rPr>
              <w:t>年</w:t>
            </w:r>
            <w:r w:rsidRPr="0071378B">
              <w:rPr>
                <w:color w:val="FF0000"/>
                <w:sz w:val="24"/>
              </w:rPr>
              <w:t>2</w:t>
            </w:r>
            <w:r w:rsidRPr="0071378B">
              <w:rPr>
                <w:color w:val="FF0000"/>
                <w:sz w:val="24"/>
              </w:rPr>
              <w:t>月</w:t>
            </w:r>
            <w:r w:rsidRPr="0071378B">
              <w:rPr>
                <w:color w:val="FF0000"/>
                <w:sz w:val="24"/>
              </w:rPr>
              <w:t>6</w:t>
            </w:r>
            <w:r w:rsidRPr="0071378B">
              <w:rPr>
                <w:color w:val="FF0000"/>
                <w:sz w:val="24"/>
              </w:rPr>
              <w:t>日對國外保險相關事業關係人乙公司新增投資，投資金額</w:t>
            </w:r>
            <w:r w:rsidRPr="0071378B">
              <w:rPr>
                <w:color w:val="FF0000"/>
                <w:sz w:val="24"/>
              </w:rPr>
              <w:t>100</w:t>
            </w:r>
            <w:r w:rsidRPr="0071378B">
              <w:rPr>
                <w:color w:val="FF0000"/>
                <w:sz w:val="24"/>
              </w:rPr>
              <w:t>元。</w:t>
            </w:r>
          </w:p>
          <w:p w14:paraId="06CB6F70" w14:textId="77777777" w:rsidR="0071378B" w:rsidRPr="0071378B" w:rsidRDefault="0071378B" w:rsidP="00B32321">
            <w:pPr>
              <w:spacing w:line="400" w:lineRule="exact"/>
              <w:jc w:val="both"/>
              <w:rPr>
                <w:color w:val="FF0000"/>
                <w:sz w:val="24"/>
              </w:rPr>
            </w:pPr>
            <w:r w:rsidRPr="0071378B">
              <w:rPr>
                <w:color w:val="FF0000"/>
                <w:sz w:val="24"/>
              </w:rPr>
              <w:t>因</w:t>
            </w:r>
            <w:r w:rsidRPr="0071378B">
              <w:rPr>
                <w:color w:val="FF0000"/>
                <w:sz w:val="24"/>
              </w:rPr>
              <w:t>113</w:t>
            </w:r>
            <w:r w:rsidRPr="0071378B">
              <w:rPr>
                <w:color w:val="FF0000"/>
                <w:sz w:val="24"/>
              </w:rPr>
              <w:t>年度起，保險公司對關係人投資之新增投資應由自有資本全數扣除，並以帳載金額基礎認定。以</w:t>
            </w:r>
            <w:r w:rsidRPr="0071378B">
              <w:rPr>
                <w:color w:val="FF0000"/>
                <w:sz w:val="24"/>
              </w:rPr>
              <w:t>113</w:t>
            </w:r>
            <w:r w:rsidRPr="0071378B">
              <w:rPr>
                <w:color w:val="FF0000"/>
                <w:sz w:val="24"/>
              </w:rPr>
              <w:t>半年度檢查報表</w:t>
            </w:r>
            <w:r w:rsidRPr="0071378B">
              <w:rPr>
                <w:color w:val="FF0000"/>
                <w:sz w:val="24"/>
              </w:rPr>
              <w:t>(</w:t>
            </w:r>
            <w:r w:rsidRPr="0071378B">
              <w:rPr>
                <w:color w:val="FF0000"/>
                <w:sz w:val="24"/>
              </w:rPr>
              <w:t>評價日</w:t>
            </w:r>
            <w:r w:rsidRPr="0071378B">
              <w:rPr>
                <w:color w:val="FF0000"/>
                <w:sz w:val="24"/>
              </w:rPr>
              <w:t xml:space="preserve">113.06.30) </w:t>
            </w:r>
            <w:r w:rsidRPr="0071378B">
              <w:rPr>
                <w:color w:val="FF0000"/>
                <w:sz w:val="24"/>
              </w:rPr>
              <w:t>為例：</w:t>
            </w:r>
          </w:p>
          <w:p w14:paraId="457EBF6E" w14:textId="77777777" w:rsidR="0071378B" w:rsidRPr="0071378B" w:rsidRDefault="0071378B" w:rsidP="00B32321">
            <w:pPr>
              <w:spacing w:line="400" w:lineRule="exact"/>
              <w:jc w:val="both"/>
              <w:rPr>
                <w:color w:val="FF0000"/>
                <w:sz w:val="24"/>
              </w:rPr>
            </w:pPr>
          </w:p>
          <w:p w14:paraId="2A82AB17" w14:textId="77777777" w:rsidR="0071378B" w:rsidRPr="0071378B" w:rsidRDefault="0071378B" w:rsidP="0071378B">
            <w:pPr>
              <w:pStyle w:val="aff3"/>
              <w:numPr>
                <w:ilvl w:val="0"/>
                <w:numId w:val="46"/>
              </w:numPr>
              <w:spacing w:line="400" w:lineRule="exact"/>
              <w:ind w:leftChars="0" w:left="197" w:hangingChars="82" w:hanging="197"/>
              <w:jc w:val="both"/>
              <w:rPr>
                <w:rFonts w:ascii="Times New Roman" w:eastAsia="標楷體" w:hAnsi="Times New Roman"/>
                <w:color w:val="FF0000"/>
              </w:rPr>
            </w:pPr>
            <w:r w:rsidRPr="0071378B">
              <w:rPr>
                <w:rFonts w:ascii="Times New Roman" w:eastAsia="標楷體" w:hAnsi="Times New Roman"/>
                <w:color w:val="FF0000"/>
              </w:rPr>
              <w:t>若乙公司經營虧損：評價日乙公司於甲公司帳面金額下降為</w:t>
            </w:r>
            <w:r w:rsidRPr="0071378B">
              <w:rPr>
                <w:rFonts w:ascii="Times New Roman" w:eastAsia="標楷體" w:hAnsi="Times New Roman"/>
                <w:color w:val="FF0000"/>
              </w:rPr>
              <w:t>90</w:t>
            </w:r>
            <w:r w:rsidRPr="0071378B">
              <w:rPr>
                <w:rFonts w:ascii="Times New Roman" w:eastAsia="標楷體" w:hAnsi="Times New Roman"/>
                <w:color w:val="FF0000"/>
              </w:rPr>
              <w:t>元，則甲公司自有資本扣除數為</w:t>
            </w:r>
            <w:r w:rsidRPr="0071378B">
              <w:rPr>
                <w:rFonts w:ascii="Times New Roman" w:eastAsia="標楷體" w:hAnsi="Times New Roman"/>
                <w:color w:val="FF0000"/>
              </w:rPr>
              <w:t>90</w:t>
            </w:r>
            <w:r w:rsidRPr="0071378B">
              <w:rPr>
                <w:rFonts w:ascii="Times New Roman" w:eastAsia="標楷體" w:hAnsi="Times New Roman"/>
                <w:color w:val="FF0000"/>
              </w:rPr>
              <w:t>元（因</w:t>
            </w:r>
            <w:r w:rsidRPr="0071378B">
              <w:rPr>
                <w:rFonts w:ascii="Times New Roman" w:eastAsia="標楷體" w:hAnsi="Times New Roman"/>
                <w:color w:val="FF0000"/>
              </w:rPr>
              <w:t>10</w:t>
            </w:r>
            <w:r w:rsidRPr="0071378B">
              <w:rPr>
                <w:rFonts w:ascii="Times New Roman" w:eastAsia="標楷體" w:hAnsi="Times New Roman"/>
                <w:color w:val="FF0000"/>
              </w:rPr>
              <w:t>元損失已在淨認許資產反映）。</w:t>
            </w:r>
          </w:p>
          <w:p w14:paraId="71EA59CF" w14:textId="77777777" w:rsidR="0071378B" w:rsidRPr="0071378B" w:rsidRDefault="0071378B" w:rsidP="0071378B">
            <w:pPr>
              <w:pStyle w:val="aff3"/>
              <w:numPr>
                <w:ilvl w:val="0"/>
                <w:numId w:val="46"/>
              </w:numPr>
              <w:spacing w:line="400" w:lineRule="exact"/>
              <w:ind w:leftChars="0" w:left="168" w:hangingChars="70" w:hanging="168"/>
              <w:jc w:val="both"/>
              <w:rPr>
                <w:rFonts w:ascii="Times New Roman" w:eastAsia="標楷體" w:hAnsi="Times New Roman"/>
                <w:color w:val="FF0000"/>
              </w:rPr>
            </w:pPr>
            <w:r w:rsidRPr="0071378B">
              <w:rPr>
                <w:rFonts w:ascii="Times New Roman" w:eastAsia="標楷體" w:hAnsi="Times New Roman"/>
                <w:color w:val="FF0000"/>
              </w:rPr>
              <w:t>若乙公司經營獲利：評價日時乙公司於甲公司帳面金額上升為</w:t>
            </w:r>
            <w:r w:rsidRPr="0071378B">
              <w:rPr>
                <w:rFonts w:ascii="Times New Roman" w:eastAsia="標楷體" w:hAnsi="Times New Roman"/>
                <w:color w:val="FF0000"/>
              </w:rPr>
              <w:t>110</w:t>
            </w:r>
            <w:r w:rsidRPr="0071378B">
              <w:rPr>
                <w:rFonts w:ascii="Times New Roman" w:eastAsia="標楷體" w:hAnsi="Times New Roman"/>
                <w:color w:val="FF0000"/>
              </w:rPr>
              <w:t>元，則甲公司自有資本扣除數為</w:t>
            </w:r>
            <w:r w:rsidRPr="0071378B">
              <w:rPr>
                <w:rFonts w:ascii="Times New Roman" w:eastAsia="標楷體" w:hAnsi="Times New Roman"/>
                <w:color w:val="FF0000"/>
              </w:rPr>
              <w:t>110</w:t>
            </w:r>
            <w:r w:rsidRPr="0071378B">
              <w:rPr>
                <w:rFonts w:ascii="Times New Roman" w:eastAsia="標楷體" w:hAnsi="Times New Roman"/>
                <w:color w:val="FF0000"/>
              </w:rPr>
              <w:t>元。</w:t>
            </w:r>
          </w:p>
        </w:tc>
      </w:tr>
      <w:tr w:rsidR="0071378B" w:rsidRPr="0071378B" w14:paraId="2514D189" w14:textId="77777777" w:rsidTr="00DB661F">
        <w:tc>
          <w:tcPr>
            <w:tcW w:w="472" w:type="dxa"/>
            <w:vAlign w:val="center"/>
          </w:tcPr>
          <w:p w14:paraId="5C84AAA5" w14:textId="3DB8A249" w:rsidR="0071378B" w:rsidRPr="0071378B" w:rsidRDefault="00DB661F" w:rsidP="00DB661F">
            <w:pPr>
              <w:spacing w:line="400" w:lineRule="exact"/>
              <w:jc w:val="center"/>
              <w:rPr>
                <w:color w:val="FF0000"/>
                <w:sz w:val="24"/>
              </w:rPr>
            </w:pPr>
            <w:r>
              <w:rPr>
                <w:rFonts w:hint="eastAsia"/>
                <w:color w:val="FF0000"/>
                <w:sz w:val="24"/>
              </w:rPr>
              <w:t>2</w:t>
            </w:r>
          </w:p>
        </w:tc>
        <w:tc>
          <w:tcPr>
            <w:tcW w:w="1844" w:type="dxa"/>
            <w:vAlign w:val="center"/>
          </w:tcPr>
          <w:p w14:paraId="68937446" w14:textId="77777777" w:rsidR="0071378B" w:rsidRPr="0071378B" w:rsidRDefault="0071378B" w:rsidP="006603E6">
            <w:pPr>
              <w:spacing w:line="400" w:lineRule="exact"/>
              <w:jc w:val="both"/>
              <w:rPr>
                <w:color w:val="FF0000"/>
                <w:sz w:val="24"/>
              </w:rPr>
            </w:pPr>
            <w:r w:rsidRPr="0071378B">
              <w:rPr>
                <w:color w:val="FF0000"/>
                <w:sz w:val="24"/>
              </w:rPr>
              <w:t>既有部位</w:t>
            </w:r>
            <w:r w:rsidRPr="0071378B">
              <w:rPr>
                <w:color w:val="FF0000"/>
                <w:sz w:val="24"/>
              </w:rPr>
              <w:t>+</w:t>
            </w:r>
            <w:r w:rsidRPr="0071378B">
              <w:rPr>
                <w:color w:val="FF0000"/>
                <w:sz w:val="24"/>
              </w:rPr>
              <w:t>新增投資</w:t>
            </w:r>
          </w:p>
        </w:tc>
        <w:tc>
          <w:tcPr>
            <w:tcW w:w="7973" w:type="dxa"/>
          </w:tcPr>
          <w:p w14:paraId="7BE096B0" w14:textId="77777777" w:rsidR="0071378B" w:rsidRPr="0071378B" w:rsidRDefault="0071378B" w:rsidP="00B32321">
            <w:pPr>
              <w:spacing w:line="400" w:lineRule="exact"/>
              <w:jc w:val="both"/>
              <w:rPr>
                <w:color w:val="FF0000"/>
                <w:sz w:val="24"/>
              </w:rPr>
            </w:pPr>
            <w:r w:rsidRPr="0071378B">
              <w:rPr>
                <w:color w:val="FF0000"/>
                <w:sz w:val="24"/>
              </w:rPr>
              <w:t>甲保險公司於</w:t>
            </w:r>
            <w:r w:rsidRPr="0071378B">
              <w:rPr>
                <w:color w:val="FF0000"/>
                <w:sz w:val="24"/>
              </w:rPr>
              <w:t>113</w:t>
            </w:r>
            <w:r w:rsidRPr="0071378B">
              <w:rPr>
                <w:color w:val="FF0000"/>
                <w:sz w:val="24"/>
              </w:rPr>
              <w:t>年前對國外保險相關事業關係人乙公司已有投資</w:t>
            </w:r>
            <w:r w:rsidRPr="0071378B">
              <w:rPr>
                <w:color w:val="FF0000"/>
                <w:sz w:val="24"/>
              </w:rPr>
              <w:t>800</w:t>
            </w:r>
            <w:r w:rsidRPr="0071378B">
              <w:rPr>
                <w:color w:val="FF0000"/>
                <w:sz w:val="24"/>
              </w:rPr>
              <w:t>元，</w:t>
            </w:r>
          </w:p>
          <w:p w14:paraId="7201E867" w14:textId="77777777" w:rsidR="0071378B" w:rsidRPr="0071378B" w:rsidRDefault="0071378B" w:rsidP="00B32321">
            <w:pPr>
              <w:spacing w:line="440" w:lineRule="exact"/>
              <w:ind w:left="520"/>
              <w:jc w:val="both"/>
              <w:rPr>
                <w:color w:val="FF0000"/>
                <w:sz w:val="24"/>
              </w:rPr>
            </w:pPr>
          </w:p>
          <w:p w14:paraId="4E3DAB08" w14:textId="77777777" w:rsidR="0071378B" w:rsidRPr="0071378B" w:rsidRDefault="0071378B" w:rsidP="0071378B">
            <w:pPr>
              <w:pStyle w:val="aff3"/>
              <w:numPr>
                <w:ilvl w:val="0"/>
                <w:numId w:val="46"/>
              </w:numPr>
              <w:spacing w:line="400" w:lineRule="exact"/>
              <w:ind w:leftChars="0" w:left="178" w:hangingChars="74" w:hanging="178"/>
              <w:jc w:val="both"/>
              <w:rPr>
                <w:rFonts w:ascii="Times New Roman" w:eastAsia="標楷體" w:hAnsi="Times New Roman"/>
                <w:color w:val="FF0000"/>
              </w:rPr>
            </w:pPr>
            <w:r w:rsidRPr="0071378B">
              <w:rPr>
                <w:rFonts w:ascii="Times New Roman" w:eastAsia="標楷體" w:hAnsi="Times New Roman"/>
                <w:color w:val="FF0000"/>
              </w:rPr>
              <w:t>113</w:t>
            </w:r>
            <w:r w:rsidRPr="0071378B">
              <w:rPr>
                <w:rFonts w:ascii="Times New Roman" w:eastAsia="標楷體" w:hAnsi="Times New Roman"/>
                <w:color w:val="FF0000"/>
              </w:rPr>
              <w:t>年</w:t>
            </w:r>
            <w:r w:rsidRPr="0071378B">
              <w:rPr>
                <w:rFonts w:ascii="Times New Roman" w:eastAsia="標楷體" w:hAnsi="Times New Roman"/>
                <w:color w:val="FF0000"/>
              </w:rPr>
              <w:t>2</w:t>
            </w:r>
            <w:r w:rsidRPr="0071378B">
              <w:rPr>
                <w:rFonts w:ascii="Times New Roman" w:eastAsia="標楷體" w:hAnsi="Times New Roman"/>
                <w:color w:val="FF0000"/>
              </w:rPr>
              <w:t>月</w:t>
            </w:r>
            <w:r w:rsidRPr="0071378B">
              <w:rPr>
                <w:rFonts w:ascii="Times New Roman" w:eastAsia="標楷體" w:hAnsi="Times New Roman"/>
                <w:color w:val="FF0000"/>
              </w:rPr>
              <w:t>6</w:t>
            </w:r>
            <w:r w:rsidRPr="0071378B">
              <w:rPr>
                <w:rFonts w:ascii="Times New Roman" w:eastAsia="標楷體" w:hAnsi="Times New Roman"/>
                <w:color w:val="FF0000"/>
              </w:rPr>
              <w:t>日既有部位帳面金額：</w:t>
            </w:r>
            <w:r w:rsidRPr="0071378B">
              <w:rPr>
                <w:rFonts w:ascii="Times New Roman" w:eastAsia="標楷體" w:hAnsi="Times New Roman"/>
                <w:color w:val="FF0000"/>
              </w:rPr>
              <w:t>900</w:t>
            </w:r>
            <w:r w:rsidRPr="0071378B">
              <w:rPr>
                <w:rFonts w:ascii="Times New Roman" w:eastAsia="標楷體" w:hAnsi="Times New Roman"/>
                <w:color w:val="FF0000"/>
              </w:rPr>
              <w:t>元；再新增投資</w:t>
            </w:r>
            <w:r w:rsidRPr="0071378B">
              <w:rPr>
                <w:rFonts w:ascii="Times New Roman" w:eastAsia="標楷體" w:hAnsi="Times New Roman"/>
                <w:color w:val="FF0000"/>
              </w:rPr>
              <w:t>100</w:t>
            </w:r>
            <w:r w:rsidRPr="0071378B">
              <w:rPr>
                <w:rFonts w:ascii="Times New Roman" w:eastAsia="標楷體" w:hAnsi="Times New Roman"/>
                <w:color w:val="FF0000"/>
              </w:rPr>
              <w:t>元，即新增投資金額比例為</w:t>
            </w:r>
            <w:r w:rsidRPr="0071378B">
              <w:rPr>
                <w:rFonts w:ascii="Times New Roman" w:eastAsia="標楷體" w:hAnsi="Times New Roman"/>
                <w:color w:val="FF0000"/>
              </w:rPr>
              <w:t>0.1(</w:t>
            </w:r>
            <w:r w:rsidRPr="0071378B">
              <w:rPr>
                <w:rFonts w:ascii="Times New Roman" w:eastAsia="標楷體" w:hAnsi="Times New Roman"/>
                <w:color w:val="FF0000"/>
              </w:rPr>
              <w:t>以新增投資金額日的帳面金額基礎</w:t>
            </w:r>
            <w:r w:rsidRPr="0071378B">
              <w:rPr>
                <w:rFonts w:ascii="Times New Roman" w:eastAsia="標楷體" w:hAnsi="Times New Roman"/>
                <w:color w:val="FF0000"/>
              </w:rPr>
              <w:t>)</w:t>
            </w:r>
          </w:p>
          <w:p w14:paraId="2ED7363D" w14:textId="77777777" w:rsidR="0071378B" w:rsidRPr="0071378B" w:rsidRDefault="0071378B" w:rsidP="0071378B">
            <w:pPr>
              <w:pStyle w:val="aff3"/>
              <w:numPr>
                <w:ilvl w:val="0"/>
                <w:numId w:val="46"/>
              </w:numPr>
              <w:spacing w:line="400" w:lineRule="exact"/>
              <w:ind w:leftChars="0" w:left="178" w:hangingChars="74" w:hanging="178"/>
              <w:jc w:val="both"/>
              <w:rPr>
                <w:rFonts w:ascii="Times New Roman" w:eastAsia="標楷體" w:hAnsi="Times New Roman"/>
                <w:color w:val="FF0000"/>
              </w:rPr>
            </w:pPr>
            <w:r w:rsidRPr="0071378B">
              <w:rPr>
                <w:rFonts w:ascii="Times New Roman" w:eastAsia="標楷體" w:hAnsi="Times New Roman"/>
                <w:color w:val="FF0000"/>
              </w:rPr>
              <w:t>113</w:t>
            </w:r>
            <w:r w:rsidRPr="0071378B">
              <w:rPr>
                <w:rFonts w:ascii="Times New Roman" w:eastAsia="標楷體" w:hAnsi="Times New Roman"/>
                <w:color w:val="FF0000"/>
              </w:rPr>
              <w:t>年</w:t>
            </w:r>
            <w:r w:rsidRPr="0071378B">
              <w:rPr>
                <w:rFonts w:ascii="Times New Roman" w:eastAsia="標楷體" w:hAnsi="Times New Roman"/>
                <w:color w:val="FF0000"/>
              </w:rPr>
              <w:t>6</w:t>
            </w:r>
            <w:r w:rsidRPr="0071378B">
              <w:rPr>
                <w:rFonts w:ascii="Times New Roman" w:eastAsia="標楷體" w:hAnsi="Times New Roman"/>
                <w:color w:val="FF0000"/>
              </w:rPr>
              <w:t>月</w:t>
            </w:r>
            <w:r w:rsidRPr="0071378B">
              <w:rPr>
                <w:rFonts w:ascii="Times New Roman" w:eastAsia="標楷體" w:hAnsi="Times New Roman"/>
                <w:color w:val="FF0000"/>
              </w:rPr>
              <w:t>30</w:t>
            </w:r>
            <w:r w:rsidRPr="0071378B">
              <w:rPr>
                <w:rFonts w:ascii="Times New Roman" w:eastAsia="標楷體" w:hAnsi="Times New Roman"/>
                <w:color w:val="FF0000"/>
              </w:rPr>
              <w:t>日時：若帳面金額為</w:t>
            </w:r>
            <w:r w:rsidRPr="0071378B">
              <w:rPr>
                <w:rFonts w:ascii="Times New Roman" w:eastAsia="標楷體" w:hAnsi="Times New Roman"/>
                <w:color w:val="FF0000"/>
              </w:rPr>
              <w:t>900</w:t>
            </w:r>
            <w:r w:rsidRPr="0071378B">
              <w:rPr>
                <w:rFonts w:ascii="Times New Roman" w:eastAsia="標楷體" w:hAnsi="Times New Roman"/>
                <w:color w:val="FF0000"/>
              </w:rPr>
              <w:t>元，甲公司自有資本扣除數為</w:t>
            </w:r>
            <w:r w:rsidRPr="0071378B">
              <w:rPr>
                <w:rFonts w:ascii="Times New Roman" w:eastAsia="標楷體" w:hAnsi="Times New Roman"/>
                <w:color w:val="FF0000"/>
              </w:rPr>
              <w:t>90</w:t>
            </w:r>
            <w:r w:rsidRPr="0071378B">
              <w:rPr>
                <w:rFonts w:ascii="Times New Roman" w:eastAsia="標楷體" w:hAnsi="Times New Roman"/>
                <w:color w:val="FF0000"/>
              </w:rPr>
              <w:t>元</w:t>
            </w:r>
            <w:r w:rsidRPr="0071378B">
              <w:rPr>
                <w:rFonts w:ascii="Times New Roman" w:eastAsia="標楷體" w:hAnsi="Times New Roman"/>
                <w:color w:val="FF0000"/>
              </w:rPr>
              <w:t>(900 x 10%)</w:t>
            </w:r>
            <w:r w:rsidRPr="0071378B">
              <w:rPr>
                <w:rFonts w:ascii="Times New Roman" w:eastAsia="標楷體" w:hAnsi="Times New Roman"/>
                <w:color w:val="FF0000"/>
              </w:rPr>
              <w:t>。</w:t>
            </w:r>
          </w:p>
          <w:p w14:paraId="11487DF5" w14:textId="77777777" w:rsidR="0071378B" w:rsidRPr="0071378B" w:rsidRDefault="0071378B" w:rsidP="0071378B">
            <w:pPr>
              <w:pStyle w:val="aff3"/>
              <w:numPr>
                <w:ilvl w:val="0"/>
                <w:numId w:val="46"/>
              </w:numPr>
              <w:spacing w:line="400" w:lineRule="exact"/>
              <w:ind w:leftChars="0" w:left="178" w:hangingChars="74" w:hanging="178"/>
              <w:jc w:val="both"/>
              <w:rPr>
                <w:rFonts w:ascii="Times New Roman" w:eastAsia="標楷體" w:hAnsi="Times New Roman"/>
                <w:color w:val="FF0000"/>
              </w:rPr>
            </w:pPr>
            <w:r w:rsidRPr="0071378B">
              <w:rPr>
                <w:rFonts w:ascii="Times New Roman" w:eastAsia="標楷體" w:hAnsi="Times New Roman"/>
                <w:color w:val="FF0000"/>
              </w:rPr>
              <w:t>113</w:t>
            </w:r>
            <w:r w:rsidRPr="0071378B">
              <w:rPr>
                <w:rFonts w:ascii="Times New Roman" w:eastAsia="標楷體" w:hAnsi="Times New Roman"/>
                <w:color w:val="FF0000"/>
              </w:rPr>
              <w:t>年</w:t>
            </w:r>
            <w:r w:rsidRPr="0071378B">
              <w:rPr>
                <w:rFonts w:ascii="Times New Roman" w:eastAsia="標楷體" w:hAnsi="Times New Roman"/>
                <w:color w:val="FF0000"/>
              </w:rPr>
              <w:t>6</w:t>
            </w:r>
            <w:r w:rsidRPr="0071378B">
              <w:rPr>
                <w:rFonts w:ascii="Times New Roman" w:eastAsia="標楷體" w:hAnsi="Times New Roman"/>
                <w:color w:val="FF0000"/>
              </w:rPr>
              <w:t>月</w:t>
            </w:r>
            <w:r w:rsidRPr="0071378B">
              <w:rPr>
                <w:rFonts w:ascii="Times New Roman" w:eastAsia="標楷體" w:hAnsi="Times New Roman"/>
                <w:color w:val="FF0000"/>
              </w:rPr>
              <w:t>30</w:t>
            </w:r>
            <w:r w:rsidRPr="0071378B">
              <w:rPr>
                <w:rFonts w:ascii="Times New Roman" w:eastAsia="標楷體" w:hAnsi="Times New Roman"/>
                <w:color w:val="FF0000"/>
              </w:rPr>
              <w:t>日時：若帳面金額為</w:t>
            </w:r>
            <w:r w:rsidRPr="0071378B">
              <w:rPr>
                <w:rFonts w:ascii="Times New Roman" w:eastAsia="標楷體" w:hAnsi="Times New Roman"/>
                <w:color w:val="FF0000"/>
              </w:rPr>
              <w:t>1,500</w:t>
            </w:r>
            <w:r w:rsidRPr="0071378B">
              <w:rPr>
                <w:rFonts w:ascii="Times New Roman" w:eastAsia="標楷體" w:hAnsi="Times New Roman"/>
                <w:color w:val="FF0000"/>
              </w:rPr>
              <w:t>元，甲公司自有資本扣除數為</w:t>
            </w:r>
            <w:r w:rsidRPr="0071378B">
              <w:rPr>
                <w:rFonts w:ascii="Times New Roman" w:eastAsia="標楷體" w:hAnsi="Times New Roman"/>
                <w:color w:val="FF0000"/>
              </w:rPr>
              <w:t>150</w:t>
            </w:r>
            <w:r w:rsidRPr="0071378B">
              <w:rPr>
                <w:rFonts w:ascii="Times New Roman" w:eastAsia="標楷體" w:hAnsi="Times New Roman"/>
                <w:color w:val="FF0000"/>
              </w:rPr>
              <w:t>元</w:t>
            </w:r>
            <w:r w:rsidRPr="0071378B">
              <w:rPr>
                <w:rFonts w:ascii="Times New Roman" w:eastAsia="標楷體" w:hAnsi="Times New Roman"/>
                <w:color w:val="FF0000"/>
              </w:rPr>
              <w:t>(1,500 x 10%)</w:t>
            </w:r>
            <w:r w:rsidRPr="0071378B">
              <w:rPr>
                <w:rFonts w:ascii="Times New Roman" w:eastAsia="標楷體" w:hAnsi="Times New Roman"/>
                <w:color w:val="FF0000"/>
              </w:rPr>
              <w:t>。</w:t>
            </w:r>
          </w:p>
        </w:tc>
      </w:tr>
      <w:tr w:rsidR="0071378B" w:rsidRPr="0071378B" w14:paraId="43E73609" w14:textId="77777777" w:rsidTr="00DB661F">
        <w:tc>
          <w:tcPr>
            <w:tcW w:w="472" w:type="dxa"/>
            <w:vAlign w:val="center"/>
          </w:tcPr>
          <w:p w14:paraId="2AB72AB8" w14:textId="77777777" w:rsidR="0071378B" w:rsidRPr="0071378B" w:rsidRDefault="0071378B" w:rsidP="00DB661F">
            <w:pPr>
              <w:spacing w:line="400" w:lineRule="exact"/>
              <w:jc w:val="center"/>
              <w:rPr>
                <w:color w:val="FF0000"/>
                <w:sz w:val="24"/>
              </w:rPr>
            </w:pPr>
            <w:r w:rsidRPr="0071378B">
              <w:rPr>
                <w:color w:val="FF0000"/>
                <w:sz w:val="24"/>
              </w:rPr>
              <w:t>3</w:t>
            </w:r>
          </w:p>
        </w:tc>
        <w:tc>
          <w:tcPr>
            <w:tcW w:w="1844" w:type="dxa"/>
            <w:vAlign w:val="center"/>
          </w:tcPr>
          <w:p w14:paraId="4FEEA64A" w14:textId="77777777" w:rsidR="0071378B" w:rsidRPr="0071378B" w:rsidRDefault="0071378B" w:rsidP="006603E6">
            <w:pPr>
              <w:spacing w:line="400" w:lineRule="exact"/>
              <w:jc w:val="both"/>
              <w:rPr>
                <w:color w:val="FF0000"/>
                <w:sz w:val="24"/>
              </w:rPr>
            </w:pPr>
            <w:r w:rsidRPr="0071378B">
              <w:rPr>
                <w:color w:val="FF0000"/>
                <w:sz w:val="24"/>
              </w:rPr>
              <w:t>新增投資</w:t>
            </w:r>
            <w:r w:rsidRPr="0071378B">
              <w:rPr>
                <w:color w:val="FF0000"/>
                <w:sz w:val="24"/>
              </w:rPr>
              <w:t>(</w:t>
            </w:r>
            <w:r w:rsidRPr="0071378B">
              <w:rPr>
                <w:color w:val="FF0000"/>
                <w:sz w:val="24"/>
              </w:rPr>
              <w:t>未上市、未上櫃股</w:t>
            </w:r>
            <w:r w:rsidRPr="0071378B">
              <w:rPr>
                <w:color w:val="FF0000"/>
                <w:sz w:val="24"/>
              </w:rPr>
              <w:lastRenderedPageBreak/>
              <w:t>票，且無既有部位</w:t>
            </w:r>
            <w:r w:rsidRPr="0071378B">
              <w:rPr>
                <w:color w:val="FF0000"/>
                <w:sz w:val="24"/>
              </w:rPr>
              <w:t>)</w:t>
            </w:r>
          </w:p>
        </w:tc>
        <w:tc>
          <w:tcPr>
            <w:tcW w:w="7973" w:type="dxa"/>
          </w:tcPr>
          <w:p w14:paraId="116E4FBC" w14:textId="77777777" w:rsidR="0071378B" w:rsidRPr="0071378B" w:rsidRDefault="0071378B" w:rsidP="00B32321">
            <w:pPr>
              <w:spacing w:line="400" w:lineRule="exact"/>
              <w:jc w:val="both"/>
              <w:rPr>
                <w:color w:val="FF0000"/>
                <w:sz w:val="24"/>
              </w:rPr>
            </w:pPr>
            <w:r w:rsidRPr="0071378B">
              <w:rPr>
                <w:color w:val="FF0000"/>
                <w:sz w:val="24"/>
              </w:rPr>
              <w:lastRenderedPageBreak/>
              <w:t>未上市、未上櫃股票在</w:t>
            </w:r>
            <w:r w:rsidRPr="0071378B">
              <w:rPr>
                <w:color w:val="FF0000"/>
                <w:sz w:val="24"/>
              </w:rPr>
              <w:t>RBC</w:t>
            </w:r>
            <w:r w:rsidRPr="0071378B">
              <w:rPr>
                <w:color w:val="FF0000"/>
                <w:sz w:val="24"/>
              </w:rPr>
              <w:t>下以被投資公司每股平均淨值乘上持有股數之金額</w:t>
            </w:r>
            <w:r w:rsidRPr="0071378B">
              <w:rPr>
                <w:color w:val="FF0000"/>
                <w:sz w:val="24"/>
              </w:rPr>
              <w:t>(</w:t>
            </w:r>
            <w:r w:rsidRPr="0071378B">
              <w:rPr>
                <w:color w:val="FF0000"/>
                <w:sz w:val="24"/>
              </w:rPr>
              <w:t>以下簡稱淨值</w:t>
            </w:r>
            <w:r w:rsidRPr="0071378B">
              <w:rPr>
                <w:color w:val="FF0000"/>
                <w:sz w:val="24"/>
              </w:rPr>
              <w:t>)</w:t>
            </w:r>
            <w:r w:rsidRPr="0071378B">
              <w:rPr>
                <w:color w:val="FF0000"/>
                <w:sz w:val="24"/>
              </w:rPr>
              <w:t>與帳面金額孰低評價，故當</w:t>
            </w:r>
            <w:r w:rsidRPr="0071378B">
              <w:rPr>
                <w:color w:val="FF0000"/>
                <w:sz w:val="24"/>
              </w:rPr>
              <w:t>Min(</w:t>
            </w:r>
            <w:r w:rsidRPr="0071378B">
              <w:rPr>
                <w:color w:val="FF0000"/>
                <w:sz w:val="24"/>
              </w:rPr>
              <w:t>帳面金額，淨值</w:t>
            </w:r>
            <w:r w:rsidRPr="0071378B">
              <w:rPr>
                <w:color w:val="FF0000"/>
                <w:sz w:val="24"/>
              </w:rPr>
              <w:t>)</w:t>
            </w:r>
            <w:r w:rsidRPr="0071378B">
              <w:rPr>
                <w:color w:val="FF0000"/>
                <w:sz w:val="24"/>
              </w:rPr>
              <w:t>取到</w:t>
            </w:r>
            <w:r w:rsidRPr="0071378B">
              <w:rPr>
                <w:color w:val="FF0000"/>
                <w:sz w:val="24"/>
              </w:rPr>
              <w:lastRenderedPageBreak/>
              <w:t>淨值時，扣除數以淨值金額計算。</w:t>
            </w:r>
          </w:p>
          <w:p w14:paraId="4FF59385" w14:textId="77777777" w:rsidR="0071378B" w:rsidRPr="0071378B" w:rsidRDefault="0071378B" w:rsidP="00B32321">
            <w:pPr>
              <w:spacing w:line="440" w:lineRule="exact"/>
              <w:ind w:left="16"/>
              <w:jc w:val="both"/>
              <w:rPr>
                <w:color w:val="FF0000"/>
                <w:sz w:val="24"/>
              </w:rPr>
            </w:pPr>
            <w:r w:rsidRPr="0071378B">
              <w:rPr>
                <w:color w:val="FF0000"/>
                <w:sz w:val="24"/>
              </w:rPr>
              <w:t>例：</w:t>
            </w:r>
          </w:p>
          <w:p w14:paraId="1B294650" w14:textId="77777777" w:rsidR="0071378B" w:rsidRPr="0071378B" w:rsidRDefault="0071378B" w:rsidP="0071378B">
            <w:pPr>
              <w:pStyle w:val="aff3"/>
              <w:numPr>
                <w:ilvl w:val="0"/>
                <w:numId w:val="46"/>
              </w:numPr>
              <w:spacing w:line="440" w:lineRule="exact"/>
              <w:ind w:leftChars="0" w:left="272" w:hanging="272"/>
              <w:jc w:val="both"/>
              <w:rPr>
                <w:rFonts w:ascii="Times New Roman" w:eastAsia="標楷體" w:hAnsi="Times New Roman"/>
                <w:color w:val="FF0000"/>
              </w:rPr>
            </w:pPr>
            <w:r w:rsidRPr="0071378B">
              <w:rPr>
                <w:rFonts w:ascii="Times New Roman" w:eastAsia="標楷體" w:hAnsi="Times New Roman"/>
                <w:color w:val="FF0000"/>
              </w:rPr>
              <w:t>113</w:t>
            </w:r>
            <w:r w:rsidRPr="0071378B">
              <w:rPr>
                <w:rFonts w:ascii="Times New Roman" w:eastAsia="標楷體" w:hAnsi="Times New Roman"/>
                <w:color w:val="FF0000"/>
              </w:rPr>
              <w:t>年</w:t>
            </w:r>
            <w:r w:rsidRPr="0071378B">
              <w:rPr>
                <w:rFonts w:ascii="Times New Roman" w:eastAsia="標楷體" w:hAnsi="Times New Roman"/>
                <w:color w:val="FF0000"/>
              </w:rPr>
              <w:t>2</w:t>
            </w:r>
            <w:r w:rsidRPr="0071378B">
              <w:rPr>
                <w:rFonts w:ascii="Times New Roman" w:eastAsia="標楷體" w:hAnsi="Times New Roman"/>
                <w:color w:val="FF0000"/>
              </w:rPr>
              <w:t>月</w:t>
            </w:r>
            <w:r w:rsidRPr="0071378B">
              <w:rPr>
                <w:rFonts w:ascii="Times New Roman" w:eastAsia="標楷體" w:hAnsi="Times New Roman"/>
                <w:color w:val="FF0000"/>
              </w:rPr>
              <w:t>6</w:t>
            </w:r>
            <w:r w:rsidRPr="0071378B">
              <w:rPr>
                <w:rFonts w:ascii="Times New Roman" w:eastAsia="標楷體" w:hAnsi="Times New Roman"/>
                <w:color w:val="FF0000"/>
              </w:rPr>
              <w:t>日新增投資金額：</w:t>
            </w:r>
            <w:r w:rsidRPr="0071378B">
              <w:rPr>
                <w:rFonts w:ascii="Times New Roman" w:eastAsia="標楷體" w:hAnsi="Times New Roman"/>
                <w:color w:val="FF0000"/>
              </w:rPr>
              <w:t>100</w:t>
            </w:r>
            <w:r w:rsidRPr="0071378B">
              <w:rPr>
                <w:rFonts w:ascii="Times New Roman" w:eastAsia="標楷體" w:hAnsi="Times New Roman"/>
                <w:color w:val="FF0000"/>
              </w:rPr>
              <w:t>元，淨值：</w:t>
            </w:r>
            <w:r w:rsidRPr="0071378B">
              <w:rPr>
                <w:rFonts w:ascii="Times New Roman" w:eastAsia="標楷體" w:hAnsi="Times New Roman"/>
                <w:color w:val="FF0000"/>
              </w:rPr>
              <w:t>95</w:t>
            </w:r>
            <w:r w:rsidRPr="0071378B">
              <w:rPr>
                <w:rFonts w:ascii="Times New Roman" w:eastAsia="標楷體" w:hAnsi="Times New Roman"/>
                <w:color w:val="FF0000"/>
              </w:rPr>
              <w:t>元</w:t>
            </w:r>
          </w:p>
          <w:p w14:paraId="197B1B3E" w14:textId="77777777" w:rsidR="0071378B" w:rsidRPr="0071378B" w:rsidRDefault="0071378B" w:rsidP="0071378B">
            <w:pPr>
              <w:pStyle w:val="aff3"/>
              <w:numPr>
                <w:ilvl w:val="0"/>
                <w:numId w:val="46"/>
              </w:numPr>
              <w:spacing w:line="440" w:lineRule="exact"/>
              <w:ind w:leftChars="0" w:left="272" w:hanging="272"/>
              <w:jc w:val="both"/>
              <w:rPr>
                <w:rFonts w:ascii="Times New Roman" w:eastAsia="標楷體" w:hAnsi="Times New Roman"/>
                <w:color w:val="FF0000"/>
              </w:rPr>
            </w:pPr>
            <w:r w:rsidRPr="0071378B">
              <w:rPr>
                <w:rFonts w:ascii="Times New Roman" w:eastAsia="標楷體" w:hAnsi="Times New Roman"/>
                <w:color w:val="FF0000"/>
              </w:rPr>
              <w:t>評價日</w:t>
            </w:r>
            <w:r w:rsidRPr="0071378B">
              <w:rPr>
                <w:rFonts w:ascii="Times New Roman" w:eastAsia="標楷體" w:hAnsi="Times New Roman"/>
                <w:color w:val="FF0000"/>
              </w:rPr>
              <w:t>113</w:t>
            </w:r>
            <w:r w:rsidRPr="0071378B">
              <w:rPr>
                <w:rFonts w:ascii="Times New Roman" w:eastAsia="標楷體" w:hAnsi="Times New Roman"/>
                <w:color w:val="FF0000"/>
              </w:rPr>
              <w:t>年</w:t>
            </w:r>
            <w:r w:rsidRPr="0071378B">
              <w:rPr>
                <w:rFonts w:ascii="Times New Roman" w:eastAsia="標楷體" w:hAnsi="Times New Roman"/>
                <w:color w:val="FF0000"/>
              </w:rPr>
              <w:t>6</w:t>
            </w:r>
            <w:r w:rsidRPr="0071378B">
              <w:rPr>
                <w:rFonts w:ascii="Times New Roman" w:eastAsia="標楷體" w:hAnsi="Times New Roman"/>
                <w:color w:val="FF0000"/>
              </w:rPr>
              <w:t>月</w:t>
            </w:r>
            <w:r w:rsidRPr="0071378B">
              <w:rPr>
                <w:rFonts w:ascii="Times New Roman" w:eastAsia="標楷體" w:hAnsi="Times New Roman"/>
                <w:color w:val="FF0000"/>
              </w:rPr>
              <w:t>30</w:t>
            </w:r>
            <w:r w:rsidRPr="0071378B">
              <w:rPr>
                <w:rFonts w:ascii="Times New Roman" w:eastAsia="標楷體" w:hAnsi="Times New Roman"/>
                <w:color w:val="FF0000"/>
              </w:rPr>
              <w:t>日時：</w:t>
            </w:r>
          </w:p>
          <w:p w14:paraId="22D0EB7F" w14:textId="77777777" w:rsidR="0071378B" w:rsidRPr="0071378B" w:rsidRDefault="0071378B" w:rsidP="00B32321">
            <w:pPr>
              <w:spacing w:line="440" w:lineRule="exact"/>
              <w:ind w:leftChars="90" w:left="234"/>
              <w:jc w:val="both"/>
              <w:rPr>
                <w:color w:val="FF0000"/>
                <w:sz w:val="24"/>
              </w:rPr>
            </w:pPr>
            <w:r w:rsidRPr="0071378B">
              <w:rPr>
                <w:color w:val="FF0000"/>
                <w:sz w:val="24"/>
              </w:rPr>
              <w:t>若帳面金額為</w:t>
            </w:r>
            <w:r w:rsidRPr="0071378B">
              <w:rPr>
                <w:color w:val="FF0000"/>
                <w:sz w:val="24"/>
              </w:rPr>
              <w:t>90</w:t>
            </w:r>
            <w:r w:rsidRPr="0071378B">
              <w:rPr>
                <w:color w:val="FF0000"/>
                <w:sz w:val="24"/>
              </w:rPr>
              <w:t>元，淨值為</w:t>
            </w:r>
            <w:r w:rsidRPr="0071378B">
              <w:rPr>
                <w:color w:val="FF0000"/>
                <w:sz w:val="24"/>
              </w:rPr>
              <w:t>85</w:t>
            </w:r>
            <w:r w:rsidRPr="0071378B">
              <w:rPr>
                <w:color w:val="FF0000"/>
                <w:sz w:val="24"/>
              </w:rPr>
              <w:t>元，自有資本扣除數為</w:t>
            </w:r>
            <w:r w:rsidRPr="0071378B">
              <w:rPr>
                <w:color w:val="FF0000"/>
                <w:sz w:val="24"/>
              </w:rPr>
              <w:t>85</w:t>
            </w:r>
            <w:r w:rsidRPr="0071378B">
              <w:rPr>
                <w:color w:val="FF0000"/>
                <w:sz w:val="24"/>
              </w:rPr>
              <w:t>元【因帳面金額與「</w:t>
            </w:r>
            <w:r w:rsidRPr="0071378B">
              <w:rPr>
                <w:color w:val="FF0000"/>
                <w:sz w:val="24"/>
              </w:rPr>
              <w:t>Min(</w:t>
            </w:r>
            <w:r w:rsidRPr="0071378B">
              <w:rPr>
                <w:color w:val="FF0000"/>
                <w:sz w:val="24"/>
              </w:rPr>
              <w:t>帳面金額，淨值</w:t>
            </w:r>
            <w:r w:rsidRPr="0071378B">
              <w:rPr>
                <w:color w:val="FF0000"/>
                <w:sz w:val="24"/>
              </w:rPr>
              <w:t>)</w:t>
            </w:r>
            <w:r w:rsidRPr="0071378B">
              <w:rPr>
                <w:color w:val="FF0000"/>
                <w:sz w:val="24"/>
              </w:rPr>
              <w:t>」差異數已由淨認許資產扣除，故只需再扣除「</w:t>
            </w:r>
            <w:r w:rsidRPr="0071378B">
              <w:rPr>
                <w:color w:val="FF0000"/>
                <w:sz w:val="24"/>
              </w:rPr>
              <w:t>Min(</w:t>
            </w:r>
            <w:r w:rsidRPr="0071378B">
              <w:rPr>
                <w:color w:val="FF0000"/>
                <w:sz w:val="24"/>
              </w:rPr>
              <w:t>帳面金額，淨值</w:t>
            </w:r>
            <w:r w:rsidRPr="0071378B">
              <w:rPr>
                <w:color w:val="FF0000"/>
                <w:sz w:val="24"/>
              </w:rPr>
              <w:t>)</w:t>
            </w:r>
            <w:r w:rsidRPr="0071378B">
              <w:rPr>
                <w:color w:val="FF0000"/>
                <w:sz w:val="24"/>
              </w:rPr>
              <w:t>」】。</w:t>
            </w:r>
          </w:p>
        </w:tc>
      </w:tr>
      <w:tr w:rsidR="0071378B" w:rsidRPr="0071378B" w14:paraId="61BE1CDF" w14:textId="77777777" w:rsidTr="00DB661F">
        <w:tc>
          <w:tcPr>
            <w:tcW w:w="472" w:type="dxa"/>
            <w:vAlign w:val="center"/>
          </w:tcPr>
          <w:p w14:paraId="1810DB60" w14:textId="77777777" w:rsidR="0071378B" w:rsidRPr="0071378B" w:rsidRDefault="0071378B" w:rsidP="00DB661F">
            <w:pPr>
              <w:spacing w:line="400" w:lineRule="exact"/>
              <w:jc w:val="center"/>
              <w:rPr>
                <w:color w:val="FF0000"/>
                <w:sz w:val="24"/>
              </w:rPr>
            </w:pPr>
            <w:r w:rsidRPr="0071378B">
              <w:rPr>
                <w:color w:val="FF0000"/>
                <w:sz w:val="24"/>
              </w:rPr>
              <w:lastRenderedPageBreak/>
              <w:t>4</w:t>
            </w:r>
          </w:p>
        </w:tc>
        <w:tc>
          <w:tcPr>
            <w:tcW w:w="1844" w:type="dxa"/>
            <w:vAlign w:val="center"/>
          </w:tcPr>
          <w:p w14:paraId="59BCBF20" w14:textId="77777777" w:rsidR="0071378B" w:rsidRPr="0071378B" w:rsidRDefault="0071378B" w:rsidP="006603E6">
            <w:pPr>
              <w:spacing w:line="400" w:lineRule="exact"/>
              <w:jc w:val="both"/>
              <w:rPr>
                <w:color w:val="FF0000"/>
                <w:sz w:val="24"/>
              </w:rPr>
            </w:pPr>
            <w:r w:rsidRPr="0071378B">
              <w:rPr>
                <w:color w:val="FF0000"/>
                <w:sz w:val="24"/>
              </w:rPr>
              <w:t>多次新增金額</w:t>
            </w:r>
          </w:p>
        </w:tc>
        <w:tc>
          <w:tcPr>
            <w:tcW w:w="7973" w:type="dxa"/>
          </w:tcPr>
          <w:p w14:paraId="38FD12E1" w14:textId="77777777" w:rsidR="0071378B" w:rsidRPr="0071378B" w:rsidRDefault="0071378B" w:rsidP="0071378B">
            <w:pPr>
              <w:pStyle w:val="aff3"/>
              <w:numPr>
                <w:ilvl w:val="0"/>
                <w:numId w:val="47"/>
              </w:numPr>
              <w:spacing w:line="400" w:lineRule="exact"/>
              <w:ind w:leftChars="0" w:left="182" w:hangingChars="76" w:hanging="182"/>
              <w:jc w:val="both"/>
              <w:rPr>
                <w:rFonts w:ascii="Times New Roman" w:eastAsia="標楷體" w:hAnsi="Times New Roman"/>
                <w:color w:val="FF0000"/>
              </w:rPr>
            </w:pPr>
            <w:r w:rsidRPr="0071378B">
              <w:rPr>
                <w:rFonts w:ascii="Times New Roman" w:eastAsia="標楷體" w:hAnsi="Times New Roman"/>
                <w:color w:val="FF0000"/>
              </w:rPr>
              <w:t>若</w:t>
            </w:r>
            <w:r w:rsidRPr="0071378B">
              <w:rPr>
                <w:rFonts w:ascii="Times New Roman" w:eastAsia="標楷體" w:hAnsi="Times New Roman"/>
                <w:color w:val="FF0000"/>
              </w:rPr>
              <w:t>113</w:t>
            </w:r>
            <w:r w:rsidRPr="0071378B">
              <w:rPr>
                <w:rFonts w:ascii="Times New Roman" w:eastAsia="標楷體" w:hAnsi="Times New Roman"/>
                <w:color w:val="FF0000"/>
              </w:rPr>
              <w:t>年</w:t>
            </w:r>
            <w:r w:rsidRPr="0071378B">
              <w:rPr>
                <w:rFonts w:ascii="Times New Roman" w:eastAsia="標楷體" w:hAnsi="Times New Roman"/>
                <w:color w:val="FF0000"/>
              </w:rPr>
              <w:t>1</w:t>
            </w:r>
            <w:r w:rsidRPr="0071378B">
              <w:rPr>
                <w:rFonts w:ascii="Times New Roman" w:eastAsia="標楷體" w:hAnsi="Times New Roman"/>
                <w:color w:val="FF0000"/>
              </w:rPr>
              <w:t>月</w:t>
            </w:r>
            <w:r w:rsidRPr="0071378B">
              <w:rPr>
                <w:rFonts w:ascii="Times New Roman" w:eastAsia="標楷體" w:hAnsi="Times New Roman"/>
                <w:color w:val="FF0000"/>
              </w:rPr>
              <w:t>1</w:t>
            </w:r>
            <w:r w:rsidRPr="0071378B">
              <w:rPr>
                <w:rFonts w:ascii="Times New Roman" w:eastAsia="標楷體" w:hAnsi="Times New Roman"/>
                <w:color w:val="FF0000"/>
              </w:rPr>
              <w:t>日起，有多次新增金額，皆以最後新增投資日的帳面金額重新計算比例。</w:t>
            </w:r>
          </w:p>
          <w:p w14:paraId="5FCA1CED" w14:textId="77777777" w:rsidR="0071378B" w:rsidRPr="0071378B" w:rsidRDefault="0071378B" w:rsidP="0071378B">
            <w:pPr>
              <w:pStyle w:val="aff3"/>
              <w:numPr>
                <w:ilvl w:val="0"/>
                <w:numId w:val="47"/>
              </w:numPr>
              <w:spacing w:line="400" w:lineRule="exact"/>
              <w:ind w:leftChars="0" w:left="240" w:hangingChars="100" w:hanging="240"/>
              <w:jc w:val="both"/>
              <w:rPr>
                <w:rFonts w:ascii="Times New Roman" w:eastAsia="標楷體" w:hAnsi="Times New Roman"/>
                <w:color w:val="FF0000"/>
              </w:rPr>
            </w:pPr>
            <w:r w:rsidRPr="0071378B">
              <w:rPr>
                <w:rFonts w:ascii="Times New Roman" w:eastAsia="標楷體" w:hAnsi="Times New Roman"/>
                <w:color w:val="FF0000"/>
              </w:rPr>
              <w:t>113</w:t>
            </w:r>
            <w:r w:rsidRPr="0071378B">
              <w:rPr>
                <w:rFonts w:ascii="Times New Roman" w:eastAsia="標楷體" w:hAnsi="Times New Roman"/>
                <w:color w:val="FF0000"/>
              </w:rPr>
              <w:t>年</w:t>
            </w:r>
            <w:r w:rsidRPr="0071378B">
              <w:rPr>
                <w:rFonts w:ascii="Times New Roman" w:eastAsia="標楷體" w:hAnsi="Times New Roman"/>
                <w:color w:val="FF0000"/>
              </w:rPr>
              <w:t>2</w:t>
            </w:r>
            <w:r w:rsidRPr="0071378B">
              <w:rPr>
                <w:rFonts w:ascii="Times New Roman" w:eastAsia="標楷體" w:hAnsi="Times New Roman"/>
                <w:color w:val="FF0000"/>
              </w:rPr>
              <w:t>月</w:t>
            </w:r>
            <w:r w:rsidRPr="0071378B">
              <w:rPr>
                <w:rFonts w:ascii="Times New Roman" w:eastAsia="標楷體" w:hAnsi="Times New Roman"/>
                <w:color w:val="FF0000"/>
              </w:rPr>
              <w:t>6</w:t>
            </w:r>
            <w:r w:rsidRPr="0071378B">
              <w:rPr>
                <w:rFonts w:ascii="Times New Roman" w:eastAsia="標楷體" w:hAnsi="Times New Roman"/>
                <w:color w:val="FF0000"/>
              </w:rPr>
              <w:t>日：</w:t>
            </w:r>
          </w:p>
          <w:p w14:paraId="67C48C1C" w14:textId="77777777" w:rsidR="0071378B" w:rsidRPr="0071378B" w:rsidRDefault="0071378B" w:rsidP="0071378B">
            <w:pPr>
              <w:pStyle w:val="aff3"/>
              <w:numPr>
                <w:ilvl w:val="0"/>
                <w:numId w:val="48"/>
              </w:numPr>
              <w:spacing w:line="400" w:lineRule="exact"/>
              <w:ind w:leftChars="97" w:left="252" w:firstLine="0"/>
              <w:jc w:val="both"/>
              <w:rPr>
                <w:rFonts w:ascii="Times New Roman" w:eastAsia="標楷體" w:hAnsi="Times New Roman"/>
                <w:color w:val="FF0000"/>
              </w:rPr>
            </w:pPr>
            <w:r w:rsidRPr="0071378B">
              <w:rPr>
                <w:rFonts w:ascii="Times New Roman" w:eastAsia="標楷體" w:hAnsi="Times New Roman"/>
                <w:color w:val="FF0000"/>
              </w:rPr>
              <w:t>113</w:t>
            </w:r>
            <w:r w:rsidRPr="0071378B">
              <w:rPr>
                <w:rFonts w:ascii="Times New Roman" w:eastAsia="標楷體" w:hAnsi="Times New Roman"/>
                <w:color w:val="FF0000"/>
              </w:rPr>
              <w:t>年</w:t>
            </w:r>
            <w:r w:rsidRPr="0071378B">
              <w:rPr>
                <w:rFonts w:ascii="Times New Roman" w:eastAsia="標楷體" w:hAnsi="Times New Roman"/>
                <w:color w:val="FF0000"/>
              </w:rPr>
              <w:t>1</w:t>
            </w:r>
            <w:r w:rsidRPr="0071378B">
              <w:rPr>
                <w:rFonts w:ascii="Times New Roman" w:eastAsia="標楷體" w:hAnsi="Times New Roman"/>
                <w:color w:val="FF0000"/>
              </w:rPr>
              <w:t>月</w:t>
            </w:r>
            <w:r w:rsidRPr="0071378B">
              <w:rPr>
                <w:rFonts w:ascii="Times New Roman" w:eastAsia="標楷體" w:hAnsi="Times New Roman"/>
                <w:color w:val="FF0000"/>
              </w:rPr>
              <w:t>1</w:t>
            </w:r>
            <w:r w:rsidRPr="0071378B">
              <w:rPr>
                <w:rFonts w:ascii="Times New Roman" w:eastAsia="標楷體" w:hAnsi="Times New Roman"/>
                <w:color w:val="FF0000"/>
              </w:rPr>
              <w:t>日前的既有部位帳面金額：</w:t>
            </w:r>
            <w:r w:rsidRPr="0071378B">
              <w:rPr>
                <w:rFonts w:ascii="Times New Roman" w:eastAsia="標楷體" w:hAnsi="Times New Roman"/>
                <w:color w:val="FF0000"/>
              </w:rPr>
              <w:t>100</w:t>
            </w:r>
            <w:r w:rsidRPr="0071378B">
              <w:rPr>
                <w:rFonts w:ascii="Times New Roman" w:eastAsia="標楷體" w:hAnsi="Times New Roman"/>
                <w:color w:val="FF0000"/>
              </w:rPr>
              <w:t>元</w:t>
            </w:r>
          </w:p>
          <w:p w14:paraId="7A3FEA1B" w14:textId="77777777" w:rsidR="0071378B" w:rsidRPr="0071378B" w:rsidRDefault="0071378B" w:rsidP="0071378B">
            <w:pPr>
              <w:pStyle w:val="aff3"/>
              <w:numPr>
                <w:ilvl w:val="0"/>
                <w:numId w:val="48"/>
              </w:numPr>
              <w:spacing w:line="400" w:lineRule="exact"/>
              <w:ind w:leftChars="92" w:left="239" w:firstLine="0"/>
              <w:jc w:val="both"/>
              <w:rPr>
                <w:rFonts w:ascii="Times New Roman" w:eastAsia="標楷體" w:hAnsi="Times New Roman"/>
                <w:color w:val="FF0000"/>
              </w:rPr>
            </w:pPr>
            <w:r w:rsidRPr="0071378B">
              <w:rPr>
                <w:rFonts w:ascii="Times New Roman" w:eastAsia="標楷體" w:hAnsi="Times New Roman"/>
                <w:color w:val="FF0000"/>
              </w:rPr>
              <w:t>113</w:t>
            </w:r>
            <w:r w:rsidRPr="0071378B">
              <w:rPr>
                <w:rFonts w:ascii="Times New Roman" w:eastAsia="標楷體" w:hAnsi="Times New Roman"/>
                <w:color w:val="FF0000"/>
              </w:rPr>
              <w:t>年</w:t>
            </w:r>
            <w:r w:rsidRPr="0071378B">
              <w:rPr>
                <w:rFonts w:ascii="Times New Roman" w:eastAsia="標楷體" w:hAnsi="Times New Roman"/>
                <w:color w:val="FF0000"/>
              </w:rPr>
              <w:t>2</w:t>
            </w:r>
            <w:r w:rsidRPr="0071378B">
              <w:rPr>
                <w:rFonts w:ascii="Times New Roman" w:eastAsia="標楷體" w:hAnsi="Times New Roman"/>
                <w:color w:val="FF0000"/>
              </w:rPr>
              <w:t>月</w:t>
            </w:r>
            <w:r w:rsidRPr="0071378B">
              <w:rPr>
                <w:rFonts w:ascii="Times New Roman" w:eastAsia="標楷體" w:hAnsi="Times New Roman"/>
                <w:color w:val="FF0000"/>
              </w:rPr>
              <w:t>6</w:t>
            </w:r>
            <w:r w:rsidRPr="0071378B">
              <w:rPr>
                <w:rFonts w:ascii="Times New Roman" w:eastAsia="標楷體" w:hAnsi="Times New Roman"/>
                <w:color w:val="FF0000"/>
              </w:rPr>
              <w:t>日新增投資：</w:t>
            </w:r>
            <w:r w:rsidRPr="0071378B">
              <w:rPr>
                <w:rFonts w:ascii="Times New Roman" w:eastAsia="標楷體" w:hAnsi="Times New Roman"/>
                <w:color w:val="FF0000"/>
              </w:rPr>
              <w:t>200</w:t>
            </w:r>
            <w:r w:rsidRPr="0071378B">
              <w:rPr>
                <w:rFonts w:ascii="Times New Roman" w:eastAsia="標楷體" w:hAnsi="Times New Roman"/>
                <w:color w:val="FF0000"/>
              </w:rPr>
              <w:t>元：</w:t>
            </w:r>
          </w:p>
          <w:p w14:paraId="01050925" w14:textId="77777777" w:rsidR="0071378B" w:rsidRPr="0071378B" w:rsidRDefault="0071378B" w:rsidP="0071378B">
            <w:pPr>
              <w:pStyle w:val="aff3"/>
              <w:numPr>
                <w:ilvl w:val="0"/>
                <w:numId w:val="48"/>
              </w:numPr>
              <w:spacing w:line="400" w:lineRule="exact"/>
              <w:ind w:leftChars="92" w:left="239" w:firstLine="0"/>
              <w:jc w:val="both"/>
              <w:rPr>
                <w:rFonts w:ascii="Times New Roman" w:eastAsia="標楷體" w:hAnsi="Times New Roman"/>
                <w:color w:val="FF0000"/>
              </w:rPr>
            </w:pPr>
            <w:r w:rsidRPr="0071378B">
              <w:rPr>
                <w:rFonts w:ascii="Times New Roman" w:eastAsia="標楷體" w:hAnsi="Times New Roman"/>
                <w:color w:val="FF0000"/>
              </w:rPr>
              <w:t>113</w:t>
            </w:r>
            <w:r w:rsidRPr="0071378B">
              <w:rPr>
                <w:rFonts w:ascii="Times New Roman" w:eastAsia="標楷體" w:hAnsi="Times New Roman"/>
                <w:color w:val="FF0000"/>
              </w:rPr>
              <w:t>年後新增投資比例：</w:t>
            </w:r>
            <w:r w:rsidRPr="0071378B">
              <w:rPr>
                <w:rFonts w:ascii="Times New Roman" w:eastAsia="標楷體" w:hAnsi="Times New Roman"/>
                <w:color w:val="FF0000"/>
              </w:rPr>
              <w:t>200/300</w:t>
            </w:r>
            <w:r w:rsidRPr="0071378B">
              <w:rPr>
                <w:rFonts w:ascii="Times New Roman" w:eastAsia="標楷體" w:hAnsi="Times New Roman"/>
                <w:color w:val="FF0000"/>
              </w:rPr>
              <w:t>。</w:t>
            </w:r>
          </w:p>
          <w:p w14:paraId="393C8352" w14:textId="77777777" w:rsidR="0071378B" w:rsidRPr="0071378B" w:rsidRDefault="0071378B" w:rsidP="0071378B">
            <w:pPr>
              <w:pStyle w:val="aff3"/>
              <w:numPr>
                <w:ilvl w:val="0"/>
                <w:numId w:val="47"/>
              </w:numPr>
              <w:spacing w:line="400" w:lineRule="exact"/>
              <w:ind w:leftChars="0" w:left="240" w:hangingChars="100" w:hanging="240"/>
              <w:jc w:val="both"/>
              <w:rPr>
                <w:rFonts w:ascii="Times New Roman" w:eastAsia="標楷體" w:hAnsi="Times New Roman"/>
                <w:color w:val="FF0000"/>
              </w:rPr>
            </w:pPr>
            <w:r w:rsidRPr="0071378B">
              <w:rPr>
                <w:rFonts w:ascii="Times New Roman" w:eastAsia="標楷體" w:hAnsi="Times New Roman"/>
                <w:color w:val="FF0000"/>
              </w:rPr>
              <w:t>113</w:t>
            </w:r>
            <w:r w:rsidRPr="0071378B">
              <w:rPr>
                <w:rFonts w:ascii="Times New Roman" w:eastAsia="標楷體" w:hAnsi="Times New Roman"/>
                <w:color w:val="FF0000"/>
              </w:rPr>
              <w:t>年</w:t>
            </w:r>
            <w:r w:rsidRPr="0071378B">
              <w:rPr>
                <w:rFonts w:ascii="Times New Roman" w:eastAsia="標楷體" w:hAnsi="Times New Roman"/>
                <w:color w:val="FF0000"/>
              </w:rPr>
              <w:t>9</w:t>
            </w:r>
            <w:r w:rsidRPr="0071378B">
              <w:rPr>
                <w:rFonts w:ascii="Times New Roman" w:eastAsia="標楷體" w:hAnsi="Times New Roman"/>
                <w:color w:val="FF0000"/>
              </w:rPr>
              <w:t>月</w:t>
            </w:r>
            <w:r w:rsidRPr="0071378B">
              <w:rPr>
                <w:rFonts w:ascii="Times New Roman" w:eastAsia="標楷體" w:hAnsi="Times New Roman"/>
                <w:color w:val="FF0000"/>
              </w:rPr>
              <w:t>6</w:t>
            </w:r>
            <w:r w:rsidRPr="0071378B">
              <w:rPr>
                <w:rFonts w:ascii="Times New Roman" w:eastAsia="標楷體" w:hAnsi="Times New Roman"/>
                <w:color w:val="FF0000"/>
              </w:rPr>
              <w:t>日：</w:t>
            </w:r>
          </w:p>
          <w:p w14:paraId="6186A114" w14:textId="77777777" w:rsidR="0071378B" w:rsidRPr="0071378B" w:rsidRDefault="0071378B" w:rsidP="0071378B">
            <w:pPr>
              <w:pStyle w:val="aff3"/>
              <w:numPr>
                <w:ilvl w:val="0"/>
                <w:numId w:val="48"/>
              </w:numPr>
              <w:spacing w:line="400" w:lineRule="exact"/>
              <w:ind w:leftChars="92" w:left="239" w:firstLine="0"/>
              <w:jc w:val="both"/>
              <w:rPr>
                <w:rFonts w:ascii="Times New Roman" w:eastAsia="標楷體" w:hAnsi="Times New Roman"/>
                <w:color w:val="FF0000"/>
              </w:rPr>
            </w:pPr>
            <w:r w:rsidRPr="0071378B">
              <w:rPr>
                <w:rFonts w:ascii="Times New Roman" w:eastAsia="標楷體" w:hAnsi="Times New Roman"/>
                <w:color w:val="FF0000"/>
              </w:rPr>
              <w:t>「</w:t>
            </w:r>
            <w:r w:rsidRPr="0071378B">
              <w:rPr>
                <w:rFonts w:ascii="Times New Roman" w:eastAsia="標楷體" w:hAnsi="Times New Roman"/>
                <w:color w:val="FF0000"/>
              </w:rPr>
              <w:t>113</w:t>
            </w:r>
            <w:r w:rsidRPr="0071378B">
              <w:rPr>
                <w:rFonts w:ascii="Times New Roman" w:eastAsia="標楷體" w:hAnsi="Times New Roman"/>
                <w:color w:val="FF0000"/>
              </w:rPr>
              <w:t>年</w:t>
            </w:r>
            <w:r w:rsidRPr="0071378B">
              <w:rPr>
                <w:rFonts w:ascii="Times New Roman" w:eastAsia="標楷體" w:hAnsi="Times New Roman"/>
                <w:color w:val="FF0000"/>
              </w:rPr>
              <w:t>1</w:t>
            </w:r>
            <w:r w:rsidRPr="0071378B">
              <w:rPr>
                <w:rFonts w:ascii="Times New Roman" w:eastAsia="標楷體" w:hAnsi="Times New Roman"/>
                <w:color w:val="FF0000"/>
              </w:rPr>
              <w:t>月</w:t>
            </w:r>
            <w:r w:rsidRPr="0071378B">
              <w:rPr>
                <w:rFonts w:ascii="Times New Roman" w:eastAsia="標楷體" w:hAnsi="Times New Roman"/>
                <w:color w:val="FF0000"/>
              </w:rPr>
              <w:t>1</w:t>
            </w:r>
            <w:r w:rsidRPr="0071378B">
              <w:rPr>
                <w:rFonts w:ascii="Times New Roman" w:eastAsia="標楷體" w:hAnsi="Times New Roman"/>
                <w:color w:val="FF0000"/>
              </w:rPr>
              <w:t>日前</w:t>
            </w:r>
            <w:r w:rsidRPr="0071378B">
              <w:rPr>
                <w:rFonts w:ascii="Times New Roman" w:eastAsia="標楷體" w:hAnsi="Times New Roman"/>
                <w:color w:val="FF0000"/>
              </w:rPr>
              <w:t>+113</w:t>
            </w:r>
            <w:r w:rsidRPr="0071378B">
              <w:rPr>
                <w:rFonts w:ascii="Times New Roman" w:eastAsia="標楷體" w:hAnsi="Times New Roman"/>
                <w:color w:val="FF0000"/>
              </w:rPr>
              <w:t>年</w:t>
            </w:r>
            <w:r w:rsidRPr="0071378B">
              <w:rPr>
                <w:rFonts w:ascii="Times New Roman" w:eastAsia="標楷體" w:hAnsi="Times New Roman"/>
                <w:color w:val="FF0000"/>
              </w:rPr>
              <w:t>2</w:t>
            </w:r>
            <w:r w:rsidRPr="0071378B">
              <w:rPr>
                <w:rFonts w:ascii="Times New Roman" w:eastAsia="標楷體" w:hAnsi="Times New Roman"/>
                <w:color w:val="FF0000"/>
              </w:rPr>
              <w:t>月</w:t>
            </w:r>
            <w:r w:rsidRPr="0071378B">
              <w:rPr>
                <w:rFonts w:ascii="Times New Roman" w:eastAsia="標楷體" w:hAnsi="Times New Roman"/>
                <w:color w:val="FF0000"/>
              </w:rPr>
              <w:t>6</w:t>
            </w:r>
            <w:r w:rsidRPr="0071378B">
              <w:rPr>
                <w:rFonts w:ascii="Times New Roman" w:eastAsia="標楷體" w:hAnsi="Times New Roman"/>
                <w:color w:val="FF0000"/>
              </w:rPr>
              <w:t>日」投資帳面金額：</w:t>
            </w:r>
            <w:r w:rsidRPr="0071378B">
              <w:rPr>
                <w:rFonts w:ascii="Times New Roman" w:eastAsia="標楷體" w:hAnsi="Times New Roman"/>
                <w:color w:val="FF0000"/>
              </w:rPr>
              <w:t>400</w:t>
            </w:r>
            <w:r w:rsidRPr="0071378B">
              <w:rPr>
                <w:rFonts w:ascii="Times New Roman" w:eastAsia="標楷體" w:hAnsi="Times New Roman"/>
                <w:color w:val="FF0000"/>
              </w:rPr>
              <w:t>元。</w:t>
            </w:r>
          </w:p>
          <w:p w14:paraId="04DE5BBA" w14:textId="77777777" w:rsidR="0071378B" w:rsidRPr="0071378B" w:rsidRDefault="0071378B" w:rsidP="0071378B">
            <w:pPr>
              <w:pStyle w:val="aff3"/>
              <w:numPr>
                <w:ilvl w:val="0"/>
                <w:numId w:val="48"/>
              </w:numPr>
              <w:spacing w:line="400" w:lineRule="exact"/>
              <w:ind w:leftChars="92" w:left="239" w:firstLine="0"/>
              <w:jc w:val="both"/>
              <w:rPr>
                <w:rFonts w:ascii="Times New Roman" w:eastAsia="標楷體" w:hAnsi="Times New Roman"/>
                <w:color w:val="FF0000"/>
              </w:rPr>
            </w:pPr>
            <w:r w:rsidRPr="0071378B">
              <w:rPr>
                <w:rFonts w:ascii="Times New Roman" w:eastAsia="標楷體" w:hAnsi="Times New Roman"/>
                <w:color w:val="FF0000"/>
              </w:rPr>
              <w:t>113</w:t>
            </w:r>
            <w:r w:rsidRPr="0071378B">
              <w:rPr>
                <w:rFonts w:ascii="Times New Roman" w:eastAsia="標楷體" w:hAnsi="Times New Roman"/>
                <w:color w:val="FF0000"/>
              </w:rPr>
              <w:t>年</w:t>
            </w:r>
            <w:r w:rsidRPr="0071378B">
              <w:rPr>
                <w:rFonts w:ascii="Times New Roman" w:eastAsia="標楷體" w:hAnsi="Times New Roman"/>
                <w:color w:val="FF0000"/>
              </w:rPr>
              <w:t>9</w:t>
            </w:r>
            <w:r w:rsidRPr="0071378B">
              <w:rPr>
                <w:rFonts w:ascii="Times New Roman" w:eastAsia="標楷體" w:hAnsi="Times New Roman"/>
                <w:color w:val="FF0000"/>
              </w:rPr>
              <w:t>月</w:t>
            </w:r>
            <w:r w:rsidRPr="0071378B">
              <w:rPr>
                <w:rFonts w:ascii="Times New Roman" w:eastAsia="標楷體" w:hAnsi="Times New Roman"/>
                <w:color w:val="FF0000"/>
              </w:rPr>
              <w:t>6</w:t>
            </w:r>
            <w:r w:rsidRPr="0071378B">
              <w:rPr>
                <w:rFonts w:ascii="Times New Roman" w:eastAsia="標楷體" w:hAnsi="Times New Roman"/>
                <w:color w:val="FF0000"/>
              </w:rPr>
              <w:t>日新增投資：</w:t>
            </w:r>
            <w:r w:rsidRPr="0071378B">
              <w:rPr>
                <w:rFonts w:ascii="Times New Roman" w:eastAsia="標楷體" w:hAnsi="Times New Roman"/>
                <w:color w:val="FF0000"/>
              </w:rPr>
              <w:t>600</w:t>
            </w:r>
            <w:r w:rsidRPr="0071378B">
              <w:rPr>
                <w:rFonts w:ascii="Times New Roman" w:eastAsia="標楷體" w:hAnsi="Times New Roman"/>
                <w:color w:val="FF0000"/>
              </w:rPr>
              <w:t>元。</w:t>
            </w:r>
          </w:p>
          <w:p w14:paraId="6171B1C7" w14:textId="77777777" w:rsidR="0071378B" w:rsidRPr="0071378B" w:rsidRDefault="0071378B" w:rsidP="0071378B">
            <w:pPr>
              <w:pStyle w:val="aff3"/>
              <w:numPr>
                <w:ilvl w:val="0"/>
                <w:numId w:val="48"/>
              </w:numPr>
              <w:spacing w:line="400" w:lineRule="exact"/>
              <w:ind w:leftChars="92" w:left="239" w:firstLine="0"/>
              <w:jc w:val="both"/>
              <w:rPr>
                <w:rFonts w:ascii="Times New Roman" w:eastAsia="標楷體" w:hAnsi="Times New Roman"/>
                <w:color w:val="FF0000"/>
              </w:rPr>
            </w:pPr>
            <w:r w:rsidRPr="0071378B">
              <w:rPr>
                <w:rFonts w:ascii="Times New Roman" w:eastAsia="標楷體" w:hAnsi="Times New Roman"/>
                <w:color w:val="FF0000"/>
              </w:rPr>
              <w:t>113</w:t>
            </w:r>
            <w:r w:rsidRPr="0071378B">
              <w:rPr>
                <w:rFonts w:ascii="Times New Roman" w:eastAsia="標楷體" w:hAnsi="Times New Roman"/>
                <w:color w:val="FF0000"/>
              </w:rPr>
              <w:t>年後新增投資比例：【</w:t>
            </w:r>
            <w:r w:rsidRPr="0071378B">
              <w:rPr>
                <w:rFonts w:ascii="Times New Roman" w:eastAsia="標楷體" w:hAnsi="Times New Roman"/>
                <w:color w:val="FF0000"/>
              </w:rPr>
              <w:t>400*(200/300)+600</w:t>
            </w:r>
            <w:r w:rsidRPr="0071378B">
              <w:rPr>
                <w:rFonts w:ascii="Times New Roman" w:eastAsia="標楷體" w:hAnsi="Times New Roman"/>
                <w:color w:val="FF0000"/>
              </w:rPr>
              <w:t>】</w:t>
            </w:r>
            <w:r w:rsidRPr="0071378B">
              <w:rPr>
                <w:rFonts w:ascii="Times New Roman" w:eastAsia="標楷體" w:hAnsi="Times New Roman"/>
                <w:color w:val="FF0000"/>
              </w:rPr>
              <w:t>/1000</w:t>
            </w:r>
            <w:r w:rsidRPr="0071378B">
              <w:rPr>
                <w:rFonts w:ascii="Times New Roman" w:eastAsia="標楷體" w:hAnsi="Times New Roman"/>
                <w:color w:val="FF0000"/>
              </w:rPr>
              <w:t>。即鎖住該比例做為</w:t>
            </w:r>
            <w:r w:rsidRPr="0071378B">
              <w:rPr>
                <w:rFonts w:ascii="Times New Roman" w:eastAsia="標楷體" w:hAnsi="Times New Roman"/>
                <w:color w:val="FF0000"/>
              </w:rPr>
              <w:t>113</w:t>
            </w:r>
            <w:r w:rsidRPr="0071378B">
              <w:rPr>
                <w:rFonts w:ascii="Times New Roman" w:eastAsia="標楷體" w:hAnsi="Times New Roman"/>
                <w:color w:val="FF0000"/>
              </w:rPr>
              <w:t>年</w:t>
            </w:r>
            <w:r w:rsidRPr="0071378B">
              <w:rPr>
                <w:rFonts w:ascii="Times New Roman" w:eastAsia="標楷體" w:hAnsi="Times New Roman"/>
                <w:color w:val="FF0000"/>
              </w:rPr>
              <w:t>12</w:t>
            </w:r>
            <w:r w:rsidRPr="0071378B">
              <w:rPr>
                <w:rFonts w:ascii="Times New Roman" w:eastAsia="標楷體" w:hAnsi="Times New Roman"/>
                <w:color w:val="FF0000"/>
              </w:rPr>
              <w:t>月</w:t>
            </w:r>
            <w:r w:rsidRPr="0071378B">
              <w:rPr>
                <w:rFonts w:ascii="Times New Roman" w:eastAsia="標楷體" w:hAnsi="Times New Roman"/>
                <w:color w:val="FF0000"/>
              </w:rPr>
              <w:t>RBC</w:t>
            </w:r>
            <w:r w:rsidRPr="0071378B">
              <w:rPr>
                <w:rFonts w:ascii="Times New Roman" w:eastAsia="標楷體" w:hAnsi="Times New Roman"/>
                <w:color w:val="FF0000"/>
              </w:rPr>
              <w:t>填報的扣除基礎。</w:t>
            </w:r>
          </w:p>
        </w:tc>
      </w:tr>
    </w:tbl>
    <w:p w14:paraId="082B1B5B" w14:textId="1A9AAC78" w:rsidR="00C1261F" w:rsidRPr="00B65780" w:rsidRDefault="00C1261F" w:rsidP="0071378B">
      <w:pPr>
        <w:spacing w:line="440" w:lineRule="exact"/>
        <w:jc w:val="both"/>
        <w:rPr>
          <w:color w:val="000000" w:themeColor="text1"/>
          <w:sz w:val="24"/>
        </w:rPr>
      </w:pPr>
    </w:p>
    <w:p w14:paraId="78C52934" w14:textId="77777777" w:rsidR="005D59F6" w:rsidRPr="00B65780" w:rsidRDefault="005D59F6" w:rsidP="00D14F94">
      <w:pPr>
        <w:pStyle w:val="1"/>
        <w:pageBreakBefore/>
        <w:spacing w:afterLines="0" w:after="0" w:line="440" w:lineRule="exact"/>
        <w:rPr>
          <w:b w:val="0"/>
          <w:bCs w:val="0"/>
          <w:color w:val="000000" w:themeColor="text1"/>
          <w:szCs w:val="52"/>
        </w:rPr>
      </w:pPr>
      <w:bookmarkStart w:id="359" w:name="_Toc219262260"/>
      <w:bookmarkStart w:id="360" w:name="_Toc221610027"/>
      <w:bookmarkStart w:id="361" w:name="_Toc103672926"/>
      <w:r w:rsidRPr="00B65780">
        <w:rPr>
          <w:bCs w:val="0"/>
          <w:color w:val="000000" w:themeColor="text1"/>
          <w:szCs w:val="52"/>
        </w:rPr>
        <w:lastRenderedPageBreak/>
        <w:t>表</w:t>
      </w:r>
      <w:smartTag w:uri="urn:schemas-microsoft-com:office:smarttags" w:element="chsdate">
        <w:smartTagPr>
          <w:attr w:name="IsROCDate" w:val="False"/>
          <w:attr w:name="IsLunarDate" w:val="False"/>
          <w:attr w:name="Day" w:val="1"/>
          <w:attr w:name="Month" w:val="8"/>
          <w:attr w:name="Year" w:val="1930"/>
        </w:smartTagPr>
        <w:r w:rsidRPr="00B65780">
          <w:rPr>
            <w:bCs w:val="0"/>
            <w:color w:val="000000" w:themeColor="text1"/>
            <w:szCs w:val="52"/>
          </w:rPr>
          <w:t>30-8-1</w:t>
        </w:r>
      </w:smartTag>
      <w:r w:rsidRPr="00B65780">
        <w:rPr>
          <w:bCs w:val="0"/>
          <w:color w:val="000000" w:themeColor="text1"/>
          <w:szCs w:val="52"/>
        </w:rPr>
        <w:t>&amp;</w:t>
      </w:r>
      <w:r w:rsidRPr="00B65780">
        <w:rPr>
          <w:bCs w:val="0"/>
          <w:color w:val="000000" w:themeColor="text1"/>
          <w:szCs w:val="52"/>
        </w:rPr>
        <w:t>表</w:t>
      </w:r>
      <w:r w:rsidRPr="00B65780">
        <w:rPr>
          <w:bCs w:val="0"/>
          <w:color w:val="000000" w:themeColor="text1"/>
          <w:szCs w:val="52"/>
        </w:rPr>
        <w:t>30-8-2</w:t>
      </w:r>
      <w:r w:rsidRPr="00B65780">
        <w:rPr>
          <w:bCs w:val="0"/>
          <w:color w:val="000000" w:themeColor="text1"/>
          <w:szCs w:val="52"/>
        </w:rPr>
        <w:t>：發行負債型特別股或具資本性質債券明細表</w:t>
      </w:r>
      <w:bookmarkEnd w:id="359"/>
      <w:bookmarkEnd w:id="360"/>
      <w:bookmarkEnd w:id="361"/>
    </w:p>
    <w:p w14:paraId="3ECAA41B" w14:textId="77777777" w:rsidR="005D59F6" w:rsidRPr="00B65780" w:rsidRDefault="005D59F6">
      <w:pPr>
        <w:pStyle w:val="aff1"/>
        <w:snapToGrid w:val="0"/>
        <w:spacing w:afterLines="0" w:line="400" w:lineRule="exact"/>
        <w:ind w:leftChars="-45" w:left="171" w:hangingChars="120" w:hanging="288"/>
        <w:rPr>
          <w:color w:val="000000" w:themeColor="text1"/>
        </w:rPr>
      </w:pPr>
      <w:r w:rsidRPr="00B65780">
        <w:rPr>
          <w:color w:val="000000" w:themeColor="text1"/>
        </w:rPr>
        <w:t>1</w:t>
      </w:r>
      <w:r w:rsidRPr="00B65780">
        <w:rPr>
          <w:color w:val="000000" w:themeColor="text1"/>
        </w:rPr>
        <w:t>、可列為自有資本的基本條件：</w:t>
      </w:r>
    </w:p>
    <w:p w14:paraId="7F066F27" w14:textId="77777777" w:rsidR="005D59F6" w:rsidRPr="00B65780" w:rsidRDefault="005D59F6">
      <w:pPr>
        <w:pStyle w:val="aff1"/>
        <w:snapToGrid w:val="0"/>
        <w:spacing w:afterLines="0" w:line="400" w:lineRule="exact"/>
        <w:ind w:leftChars="-45" w:left="255" w:hangingChars="155" w:hanging="372"/>
        <w:rPr>
          <w:color w:val="000000" w:themeColor="text1"/>
        </w:rPr>
      </w:pPr>
      <w:r w:rsidRPr="00B65780">
        <w:rPr>
          <w:color w:val="000000" w:themeColor="text1"/>
        </w:rPr>
        <w:t>(1)</w:t>
      </w:r>
      <w:r w:rsidRPr="00B65780">
        <w:rPr>
          <w:color w:val="000000" w:themeColor="text1"/>
        </w:rPr>
        <w:t>發行具資本性質債券或負債型特別股需經主管機關核准。</w:t>
      </w:r>
    </w:p>
    <w:p w14:paraId="34E33915" w14:textId="77777777" w:rsidR="005D59F6" w:rsidRPr="00B65780" w:rsidRDefault="005D59F6">
      <w:pPr>
        <w:pStyle w:val="aff1"/>
        <w:snapToGrid w:val="0"/>
        <w:spacing w:afterLines="0" w:line="400" w:lineRule="exact"/>
        <w:ind w:leftChars="-45" w:left="255" w:hangingChars="155" w:hanging="372"/>
        <w:rPr>
          <w:color w:val="000000" w:themeColor="text1"/>
        </w:rPr>
      </w:pPr>
      <w:r w:rsidRPr="00B65780">
        <w:rPr>
          <w:color w:val="000000" w:themeColor="text1"/>
        </w:rPr>
        <w:t>(2)</w:t>
      </w:r>
      <w:r w:rsidRPr="00B65780">
        <w:rPr>
          <w:color w:val="000000" w:themeColor="text1"/>
        </w:rPr>
        <w:t>其受償順位次於要保人、受益人及其他一般債權人。</w:t>
      </w:r>
    </w:p>
    <w:p w14:paraId="0C11B5AC" w14:textId="77777777" w:rsidR="005D59F6" w:rsidRPr="00B65780" w:rsidRDefault="005D59F6">
      <w:pPr>
        <w:pStyle w:val="aff1"/>
        <w:snapToGrid w:val="0"/>
        <w:spacing w:afterLines="0" w:line="400" w:lineRule="exact"/>
        <w:ind w:leftChars="-45" w:left="255" w:hangingChars="155" w:hanging="372"/>
        <w:rPr>
          <w:color w:val="000000" w:themeColor="text1"/>
        </w:rPr>
      </w:pPr>
      <w:r w:rsidRPr="00B65780">
        <w:rPr>
          <w:color w:val="000000" w:themeColor="text1"/>
        </w:rPr>
        <w:t>(3)</w:t>
      </w:r>
      <w:r w:rsidRPr="00B65780">
        <w:rPr>
          <w:color w:val="000000" w:themeColor="text1"/>
        </w:rPr>
        <w:t>發行期限五年以上。若附有贖回條件，其贖回權係屬發行之保險公司，且在發行五年後，經主管機關許可，始得贖回。</w:t>
      </w:r>
    </w:p>
    <w:p w14:paraId="1E732F33" w14:textId="77777777" w:rsidR="005D59F6" w:rsidRPr="00B65780" w:rsidRDefault="005D59F6">
      <w:pPr>
        <w:pStyle w:val="aff1"/>
        <w:snapToGrid w:val="0"/>
        <w:spacing w:afterLines="0" w:line="400" w:lineRule="exact"/>
        <w:ind w:leftChars="-45" w:left="255" w:hangingChars="155" w:hanging="372"/>
        <w:rPr>
          <w:color w:val="000000" w:themeColor="text1"/>
        </w:rPr>
      </w:pPr>
      <w:r w:rsidRPr="00B65780">
        <w:rPr>
          <w:color w:val="000000" w:themeColor="text1"/>
        </w:rPr>
        <w:t>(4)</w:t>
      </w:r>
      <w:r w:rsidRPr="00B65780">
        <w:rPr>
          <w:color w:val="000000" w:themeColor="text1"/>
        </w:rPr>
        <w:t>需定期向主管機關申報發行狀況及購買持有者等資料。</w:t>
      </w:r>
    </w:p>
    <w:p w14:paraId="43E67558" w14:textId="77777777" w:rsidR="007E386E" w:rsidRPr="00B65780" w:rsidRDefault="007E386E">
      <w:pPr>
        <w:pStyle w:val="aff1"/>
        <w:snapToGrid w:val="0"/>
        <w:spacing w:afterLines="0" w:line="400" w:lineRule="exact"/>
        <w:ind w:leftChars="-45" w:left="255" w:hangingChars="155" w:hanging="372"/>
        <w:rPr>
          <w:color w:val="000000" w:themeColor="text1"/>
        </w:rPr>
      </w:pPr>
      <w:r w:rsidRPr="00B65780">
        <w:rPr>
          <w:color w:val="000000" w:themeColor="text1"/>
        </w:rPr>
        <w:t>(5)</w:t>
      </w:r>
      <w:r w:rsidRPr="00B65780">
        <w:rPr>
          <w:color w:val="000000" w:themeColor="text1"/>
        </w:rPr>
        <w:t>其應無利率加碼條件或其他提前贖回之誘因</w:t>
      </w:r>
      <w:r w:rsidR="007E5A11" w:rsidRPr="00B65780">
        <w:rPr>
          <w:color w:val="000000" w:themeColor="text1"/>
        </w:rPr>
        <w:t>(</w:t>
      </w:r>
      <w:r w:rsidR="007E5A11" w:rsidRPr="00B65780">
        <w:rPr>
          <w:color w:val="000000" w:themeColor="text1"/>
        </w:rPr>
        <w:t>自</w:t>
      </w:r>
      <w:r w:rsidR="007E5A11" w:rsidRPr="00B65780">
        <w:rPr>
          <w:color w:val="000000" w:themeColor="text1"/>
        </w:rPr>
        <w:t>108</w:t>
      </w:r>
      <w:r w:rsidR="007E5A11" w:rsidRPr="00B65780">
        <w:rPr>
          <w:color w:val="000000" w:themeColor="text1"/>
        </w:rPr>
        <w:t>年</w:t>
      </w:r>
      <w:r w:rsidR="007E5A11" w:rsidRPr="00B65780">
        <w:rPr>
          <w:color w:val="000000" w:themeColor="text1"/>
        </w:rPr>
        <w:t>5</w:t>
      </w:r>
      <w:r w:rsidR="007E5A11" w:rsidRPr="00B65780">
        <w:rPr>
          <w:color w:val="000000" w:themeColor="text1"/>
        </w:rPr>
        <w:t>月</w:t>
      </w:r>
      <w:r w:rsidR="007E5A11" w:rsidRPr="00B65780">
        <w:rPr>
          <w:color w:val="000000" w:themeColor="text1"/>
        </w:rPr>
        <w:t>3</w:t>
      </w:r>
      <w:r w:rsidR="007E5A11" w:rsidRPr="00B65780">
        <w:rPr>
          <w:color w:val="000000" w:themeColor="text1"/>
        </w:rPr>
        <w:t>日起發行者</w:t>
      </w:r>
      <w:r w:rsidR="007E5A11" w:rsidRPr="00B65780">
        <w:rPr>
          <w:color w:val="000000" w:themeColor="text1"/>
        </w:rPr>
        <w:t>)</w:t>
      </w:r>
      <w:r w:rsidRPr="00B65780">
        <w:rPr>
          <w:color w:val="000000" w:themeColor="text1"/>
        </w:rPr>
        <w:t>。</w:t>
      </w:r>
    </w:p>
    <w:p w14:paraId="7B30852F" w14:textId="77777777" w:rsidR="007E386E" w:rsidRPr="00B65780" w:rsidRDefault="007E386E">
      <w:pPr>
        <w:pStyle w:val="aff1"/>
        <w:snapToGrid w:val="0"/>
        <w:spacing w:afterLines="0" w:line="400" w:lineRule="exact"/>
        <w:ind w:leftChars="-45" w:left="255" w:hangingChars="155" w:hanging="372"/>
        <w:rPr>
          <w:color w:val="000000" w:themeColor="text1"/>
        </w:rPr>
      </w:pPr>
    </w:p>
    <w:p w14:paraId="0F726293" w14:textId="70160D21" w:rsidR="005D59F6" w:rsidRDefault="005D59F6" w:rsidP="007E386E">
      <w:pPr>
        <w:pStyle w:val="aff1"/>
        <w:snapToGrid w:val="0"/>
        <w:spacing w:afterLines="0" w:line="400" w:lineRule="exact"/>
        <w:ind w:leftChars="-45" w:left="171" w:hangingChars="120" w:hanging="288"/>
        <w:rPr>
          <w:color w:val="000000" w:themeColor="text1"/>
        </w:rPr>
      </w:pPr>
      <w:r w:rsidRPr="00B65780">
        <w:rPr>
          <w:color w:val="000000" w:themeColor="text1"/>
        </w:rPr>
        <w:t>2</w:t>
      </w:r>
      <w:r w:rsidRPr="00B65780">
        <w:rPr>
          <w:color w:val="000000" w:themeColor="text1"/>
        </w:rPr>
        <w:t>、得計入自有資本之總額限制：</w:t>
      </w:r>
    </w:p>
    <w:p w14:paraId="67830A4B" w14:textId="77777777" w:rsidR="00B973E4" w:rsidRPr="00BF110A" w:rsidRDefault="00B973E4" w:rsidP="00B973E4">
      <w:pPr>
        <w:pStyle w:val="aff1"/>
        <w:snapToGrid w:val="0"/>
        <w:spacing w:afterLines="0"/>
        <w:ind w:leftChars="-45" w:left="255" w:hangingChars="155" w:hanging="372"/>
        <w:rPr>
          <w:color w:val="000000"/>
        </w:rPr>
      </w:pPr>
      <w:r>
        <w:rPr>
          <w:rFonts w:hint="eastAsia"/>
          <w:color w:val="000000"/>
        </w:rPr>
        <w:t xml:space="preserve">   </w:t>
      </w:r>
      <w:r w:rsidRPr="00BF110A">
        <w:rPr>
          <w:color w:val="000000"/>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9E4F96" w:rsidRPr="00B65780" w14:paraId="61563BE8" w14:textId="77777777">
        <w:tc>
          <w:tcPr>
            <w:tcW w:w="4319" w:type="dxa"/>
          </w:tcPr>
          <w:p w14:paraId="4FD60A4E" w14:textId="77777777" w:rsidR="005D59F6" w:rsidRPr="00B65780" w:rsidRDefault="005D59F6">
            <w:pPr>
              <w:pStyle w:val="aff1"/>
              <w:snapToGrid w:val="0"/>
              <w:spacing w:afterLines="0" w:line="400" w:lineRule="exact"/>
              <w:ind w:firstLine="0"/>
              <w:rPr>
                <w:color w:val="000000" w:themeColor="text1"/>
              </w:rPr>
            </w:pPr>
            <w:r w:rsidRPr="00B65780">
              <w:rPr>
                <w:color w:val="000000" w:themeColor="text1"/>
              </w:rPr>
              <w:t>距到期日</w:t>
            </w:r>
            <w:r w:rsidRPr="00B65780">
              <w:rPr>
                <w:color w:val="000000" w:themeColor="text1"/>
              </w:rPr>
              <w:t>5</w:t>
            </w:r>
            <w:r w:rsidRPr="00B65780">
              <w:rPr>
                <w:color w:val="000000" w:themeColor="text1"/>
              </w:rPr>
              <w:t>年以上之本金金額</w:t>
            </w:r>
            <w:r w:rsidRPr="00B65780">
              <w:rPr>
                <w:color w:val="000000" w:themeColor="text1"/>
              </w:rPr>
              <w:t>*100%</w:t>
            </w:r>
          </w:p>
        </w:tc>
      </w:tr>
      <w:tr w:rsidR="009E4F96" w:rsidRPr="00B65780" w14:paraId="2D70523F" w14:textId="77777777">
        <w:tc>
          <w:tcPr>
            <w:tcW w:w="4319" w:type="dxa"/>
          </w:tcPr>
          <w:p w14:paraId="444530DC" w14:textId="77777777" w:rsidR="005D59F6" w:rsidRPr="00B65780" w:rsidRDefault="005D59F6">
            <w:pPr>
              <w:pStyle w:val="aff1"/>
              <w:snapToGrid w:val="0"/>
              <w:spacing w:afterLines="0" w:line="400" w:lineRule="exact"/>
              <w:ind w:firstLine="0"/>
              <w:rPr>
                <w:color w:val="000000" w:themeColor="text1"/>
              </w:rPr>
            </w:pPr>
            <w:r w:rsidRPr="00B65780">
              <w:rPr>
                <w:color w:val="000000" w:themeColor="text1"/>
              </w:rPr>
              <w:t>距到期日</w:t>
            </w:r>
            <w:r w:rsidRPr="00B65780">
              <w:rPr>
                <w:color w:val="000000" w:themeColor="text1"/>
              </w:rPr>
              <w:t>4~5</w:t>
            </w:r>
            <w:r w:rsidRPr="00B65780">
              <w:rPr>
                <w:color w:val="000000" w:themeColor="text1"/>
              </w:rPr>
              <w:t>年內之本金金額</w:t>
            </w:r>
            <w:r w:rsidRPr="00B65780">
              <w:rPr>
                <w:color w:val="000000" w:themeColor="text1"/>
              </w:rPr>
              <w:t>*80%</w:t>
            </w:r>
          </w:p>
        </w:tc>
      </w:tr>
      <w:tr w:rsidR="009E4F96" w:rsidRPr="00B65780" w14:paraId="078525EE" w14:textId="77777777">
        <w:tc>
          <w:tcPr>
            <w:tcW w:w="4319" w:type="dxa"/>
          </w:tcPr>
          <w:p w14:paraId="49100B0F" w14:textId="77777777" w:rsidR="005D59F6" w:rsidRPr="00B65780" w:rsidRDefault="005D59F6">
            <w:pPr>
              <w:pStyle w:val="aff1"/>
              <w:snapToGrid w:val="0"/>
              <w:spacing w:afterLines="0" w:line="400" w:lineRule="exact"/>
              <w:ind w:firstLine="0"/>
              <w:rPr>
                <w:color w:val="000000" w:themeColor="text1"/>
              </w:rPr>
            </w:pPr>
            <w:r w:rsidRPr="00B65780">
              <w:rPr>
                <w:color w:val="000000" w:themeColor="text1"/>
              </w:rPr>
              <w:t>距到期日</w:t>
            </w:r>
            <w:r w:rsidRPr="00B65780">
              <w:rPr>
                <w:color w:val="000000" w:themeColor="text1"/>
              </w:rPr>
              <w:t>3~4</w:t>
            </w:r>
            <w:r w:rsidRPr="00B65780">
              <w:rPr>
                <w:color w:val="000000" w:themeColor="text1"/>
              </w:rPr>
              <w:t>年內之本金金額</w:t>
            </w:r>
            <w:r w:rsidRPr="00B65780">
              <w:rPr>
                <w:color w:val="000000" w:themeColor="text1"/>
              </w:rPr>
              <w:t>*60%</w:t>
            </w:r>
          </w:p>
        </w:tc>
      </w:tr>
      <w:tr w:rsidR="009E4F96" w:rsidRPr="00B65780" w14:paraId="77888913" w14:textId="77777777">
        <w:tc>
          <w:tcPr>
            <w:tcW w:w="4319" w:type="dxa"/>
          </w:tcPr>
          <w:p w14:paraId="1A0CC905" w14:textId="77777777" w:rsidR="005D59F6" w:rsidRPr="00B65780" w:rsidRDefault="005D59F6">
            <w:pPr>
              <w:pStyle w:val="aff1"/>
              <w:snapToGrid w:val="0"/>
              <w:spacing w:afterLines="0" w:line="400" w:lineRule="exact"/>
              <w:ind w:firstLine="0"/>
              <w:rPr>
                <w:color w:val="000000" w:themeColor="text1"/>
              </w:rPr>
            </w:pPr>
            <w:r w:rsidRPr="00B65780">
              <w:rPr>
                <w:color w:val="000000" w:themeColor="text1"/>
              </w:rPr>
              <w:t>距到期日</w:t>
            </w:r>
            <w:r w:rsidRPr="00B65780">
              <w:rPr>
                <w:color w:val="000000" w:themeColor="text1"/>
              </w:rPr>
              <w:t>2~3</w:t>
            </w:r>
            <w:r w:rsidRPr="00B65780">
              <w:rPr>
                <w:color w:val="000000" w:themeColor="text1"/>
              </w:rPr>
              <w:t>年內之本金金額</w:t>
            </w:r>
            <w:r w:rsidRPr="00B65780">
              <w:rPr>
                <w:color w:val="000000" w:themeColor="text1"/>
              </w:rPr>
              <w:t>*40%</w:t>
            </w:r>
          </w:p>
        </w:tc>
      </w:tr>
      <w:tr w:rsidR="009E4F96" w:rsidRPr="00B65780" w14:paraId="255C066C" w14:textId="77777777">
        <w:tc>
          <w:tcPr>
            <w:tcW w:w="4319" w:type="dxa"/>
          </w:tcPr>
          <w:p w14:paraId="4BFF89F3" w14:textId="77777777" w:rsidR="005D59F6" w:rsidRPr="00B65780" w:rsidRDefault="005D59F6">
            <w:pPr>
              <w:pStyle w:val="aff1"/>
              <w:snapToGrid w:val="0"/>
              <w:spacing w:afterLines="0" w:line="400" w:lineRule="exact"/>
              <w:ind w:firstLine="0"/>
              <w:rPr>
                <w:color w:val="000000" w:themeColor="text1"/>
              </w:rPr>
            </w:pPr>
            <w:r w:rsidRPr="00B65780">
              <w:rPr>
                <w:color w:val="000000" w:themeColor="text1"/>
              </w:rPr>
              <w:t>距到期日</w:t>
            </w:r>
            <w:r w:rsidRPr="00B65780">
              <w:rPr>
                <w:color w:val="000000" w:themeColor="text1"/>
              </w:rPr>
              <w:t>1~2</w:t>
            </w:r>
            <w:r w:rsidRPr="00B65780">
              <w:rPr>
                <w:color w:val="000000" w:themeColor="text1"/>
              </w:rPr>
              <w:t>年內之本金金額</w:t>
            </w:r>
            <w:r w:rsidRPr="00B65780">
              <w:rPr>
                <w:color w:val="000000" w:themeColor="text1"/>
              </w:rPr>
              <w:t>*20%</w:t>
            </w:r>
          </w:p>
        </w:tc>
      </w:tr>
      <w:tr w:rsidR="009E4F96" w:rsidRPr="00B65780" w14:paraId="7F4DF75C" w14:textId="77777777">
        <w:tc>
          <w:tcPr>
            <w:tcW w:w="4319" w:type="dxa"/>
          </w:tcPr>
          <w:p w14:paraId="566F1A3A" w14:textId="77777777" w:rsidR="005D59F6" w:rsidRPr="00B65780" w:rsidRDefault="005D59F6">
            <w:pPr>
              <w:pStyle w:val="aff1"/>
              <w:snapToGrid w:val="0"/>
              <w:spacing w:afterLines="0" w:line="400" w:lineRule="exact"/>
              <w:ind w:firstLine="0"/>
              <w:rPr>
                <w:color w:val="000000" w:themeColor="text1"/>
              </w:rPr>
            </w:pPr>
            <w:r w:rsidRPr="00B65780">
              <w:rPr>
                <w:color w:val="000000" w:themeColor="text1"/>
              </w:rPr>
              <w:t>距到期日</w:t>
            </w:r>
            <w:r w:rsidRPr="00B65780">
              <w:rPr>
                <w:color w:val="000000" w:themeColor="text1"/>
              </w:rPr>
              <w:t>0~1</w:t>
            </w:r>
            <w:r w:rsidRPr="00B65780">
              <w:rPr>
                <w:color w:val="000000" w:themeColor="text1"/>
              </w:rPr>
              <w:t>年內之本金金額</w:t>
            </w:r>
            <w:r w:rsidRPr="00B65780">
              <w:rPr>
                <w:color w:val="000000" w:themeColor="text1"/>
              </w:rPr>
              <w:t>*0%</w:t>
            </w:r>
          </w:p>
        </w:tc>
      </w:tr>
    </w:tbl>
    <w:p w14:paraId="6D1791E2" w14:textId="77777777" w:rsidR="005D59F6" w:rsidRPr="00B65780" w:rsidRDefault="005D59F6">
      <w:pPr>
        <w:pStyle w:val="aff1"/>
        <w:snapToGrid w:val="0"/>
        <w:spacing w:afterLines="0"/>
        <w:ind w:leftChars="255" w:left="1035" w:hangingChars="155" w:hanging="372"/>
        <w:rPr>
          <w:color w:val="000000" w:themeColor="text1"/>
        </w:rPr>
      </w:pPr>
      <w:r w:rsidRPr="00B65780">
        <w:rPr>
          <w:color w:val="000000" w:themeColor="text1"/>
          <w:shd w:val="pct15" w:color="auto" w:fill="FFFFFF"/>
        </w:rPr>
        <w:t>註：上述本金金額</w:t>
      </w:r>
      <w:r w:rsidRPr="00B65780">
        <w:rPr>
          <w:color w:val="000000" w:themeColor="text1"/>
          <w:shd w:val="pct15" w:color="auto" w:fill="FFFFFF"/>
        </w:rPr>
        <w:t>*</w:t>
      </w:r>
      <w:r w:rsidRPr="00B65780">
        <w:rPr>
          <w:color w:val="000000" w:themeColor="text1"/>
          <w:shd w:val="pct15" w:color="auto" w:fill="FFFFFF"/>
        </w:rPr>
        <w:t>可計入自有資本額度比率</w:t>
      </w:r>
      <w:r w:rsidRPr="00B65780">
        <w:rPr>
          <w:color w:val="000000" w:themeColor="text1"/>
          <w:shd w:val="pct15" w:color="auto" w:fill="FFFFFF"/>
        </w:rPr>
        <w:t>(0%~100%)</w:t>
      </w:r>
      <w:r w:rsidRPr="00B65780">
        <w:rPr>
          <w:color w:val="000000" w:themeColor="text1"/>
          <w:shd w:val="pct15" w:color="auto" w:fill="FFFFFF"/>
        </w:rPr>
        <w:t>，該項比率在距離到期日前的遞減效果不適用於強制轉換為普通股之可轉換公司債。</w:t>
      </w:r>
    </w:p>
    <w:p w14:paraId="2C450539" w14:textId="77777777" w:rsidR="007E386E" w:rsidRPr="00B65780" w:rsidRDefault="007E386E" w:rsidP="007E386E">
      <w:pPr>
        <w:pStyle w:val="aff1"/>
        <w:snapToGrid w:val="0"/>
        <w:spacing w:afterLines="0" w:line="400" w:lineRule="exact"/>
        <w:ind w:leftChars="-45" w:left="255" w:hangingChars="155" w:hanging="372"/>
        <w:rPr>
          <w:color w:val="000000" w:themeColor="text1"/>
        </w:rPr>
      </w:pPr>
    </w:p>
    <w:p w14:paraId="6EE6267C" w14:textId="77777777" w:rsidR="00D24E3F" w:rsidRPr="00B65780" w:rsidRDefault="00D24E3F" w:rsidP="007E386E">
      <w:pPr>
        <w:pStyle w:val="aff1"/>
        <w:snapToGrid w:val="0"/>
        <w:spacing w:afterLines="0" w:line="400" w:lineRule="exact"/>
        <w:ind w:leftChars="-45" w:left="171" w:hangingChars="120" w:hanging="288"/>
        <w:rPr>
          <w:color w:val="000000" w:themeColor="text1"/>
        </w:rPr>
      </w:pPr>
      <w:r w:rsidRPr="00B65780">
        <w:rPr>
          <w:color w:val="000000" w:themeColor="text1"/>
        </w:rPr>
        <w:t>3</w:t>
      </w:r>
      <w:r w:rsidRPr="00B65780">
        <w:rPr>
          <w:color w:val="000000" w:themeColor="text1"/>
        </w:rPr>
        <w:t>、其他限制：</w:t>
      </w:r>
    </w:p>
    <w:p w14:paraId="0E5F4787" w14:textId="77777777" w:rsidR="00702597" w:rsidRPr="00B65780" w:rsidRDefault="00D24E3F" w:rsidP="00702597">
      <w:pPr>
        <w:pStyle w:val="aff1"/>
        <w:snapToGrid w:val="0"/>
        <w:spacing w:afterLines="0" w:line="400" w:lineRule="exact"/>
        <w:ind w:leftChars="-45" w:left="255" w:hangingChars="155" w:hanging="372"/>
        <w:rPr>
          <w:color w:val="000000" w:themeColor="text1"/>
        </w:rPr>
      </w:pPr>
      <w:r w:rsidRPr="00B65780">
        <w:rPr>
          <w:color w:val="000000" w:themeColor="text1"/>
        </w:rPr>
        <w:t>(1)</w:t>
      </w:r>
      <w:r w:rsidRPr="00B65780">
        <w:rPr>
          <w:color w:val="000000" w:themeColor="text1"/>
        </w:rPr>
        <w:t>需提出具體之償債計畫。</w:t>
      </w:r>
    </w:p>
    <w:p w14:paraId="7847CFD8" w14:textId="77777777" w:rsidR="00702597" w:rsidRPr="00B65780" w:rsidRDefault="00D24E3F" w:rsidP="00702597">
      <w:pPr>
        <w:pStyle w:val="aff1"/>
        <w:snapToGrid w:val="0"/>
        <w:spacing w:afterLines="0" w:line="400" w:lineRule="exact"/>
        <w:ind w:leftChars="-44" w:left="169" w:hangingChars="118" w:hanging="283"/>
        <w:rPr>
          <w:color w:val="000000" w:themeColor="text1"/>
        </w:rPr>
      </w:pPr>
      <w:r w:rsidRPr="00B65780">
        <w:rPr>
          <w:color w:val="000000" w:themeColor="text1"/>
        </w:rPr>
        <w:t>(2)</w:t>
      </w:r>
      <w:r w:rsidR="00386465" w:rsidRPr="00B65780">
        <w:rPr>
          <w:color w:val="000000" w:themeColor="text1"/>
        </w:rPr>
        <w:t>於償債計畫期間，股東紅利的分派需以自有資本無計入負債型特別股及具有資本性質債券之下，所計算的資本適足率符合法定規定始可進行分派。</w:t>
      </w:r>
    </w:p>
    <w:p w14:paraId="75FD8E72" w14:textId="77777777" w:rsidR="00D24E3F" w:rsidRPr="00B65780" w:rsidRDefault="00D24E3F" w:rsidP="00702597">
      <w:pPr>
        <w:pStyle w:val="aff1"/>
        <w:snapToGrid w:val="0"/>
        <w:spacing w:afterLines="0" w:line="400" w:lineRule="exact"/>
        <w:ind w:leftChars="-44" w:left="169" w:hangingChars="118" w:hanging="283"/>
        <w:rPr>
          <w:color w:val="000000" w:themeColor="text1"/>
        </w:rPr>
      </w:pPr>
      <w:r w:rsidRPr="00B65780">
        <w:rPr>
          <w:color w:val="000000" w:themeColor="text1"/>
        </w:rPr>
        <w:t>(3)</w:t>
      </w:r>
      <w:r w:rsidRPr="00B65780">
        <w:rPr>
          <w:color w:val="000000" w:themeColor="text1"/>
        </w:rPr>
        <w:t>未落實執行償債計畫者，則負債型特別股及具有資本性質債券的認列標準與計算應適用現行制度。</w:t>
      </w:r>
    </w:p>
    <w:p w14:paraId="1B4EAAB8" w14:textId="77777777" w:rsidR="005D59F6" w:rsidRPr="00B65780" w:rsidRDefault="005D59F6" w:rsidP="000C19D9">
      <w:pPr>
        <w:pStyle w:val="aff1"/>
        <w:snapToGrid w:val="0"/>
        <w:spacing w:afterLines="0" w:line="400" w:lineRule="exact"/>
        <w:ind w:leftChars="-45" w:left="255" w:hangingChars="155" w:hanging="372"/>
        <w:rPr>
          <w:color w:val="000000" w:themeColor="text1"/>
        </w:rPr>
      </w:pPr>
    </w:p>
    <w:p w14:paraId="33F81FB3" w14:textId="77777777" w:rsidR="00427B73" w:rsidRPr="00B65780" w:rsidRDefault="00427B73" w:rsidP="000C19D9">
      <w:pPr>
        <w:pStyle w:val="aff1"/>
        <w:snapToGrid w:val="0"/>
        <w:spacing w:afterLines="0" w:line="400" w:lineRule="exact"/>
        <w:ind w:leftChars="-45" w:left="255" w:hangingChars="155" w:hanging="372"/>
        <w:rPr>
          <w:color w:val="000000" w:themeColor="text1"/>
        </w:rPr>
      </w:pPr>
    </w:p>
    <w:p w14:paraId="50E4DB1C" w14:textId="77777777" w:rsidR="005D59F6" w:rsidRPr="00B65780" w:rsidRDefault="005D59F6" w:rsidP="00702597">
      <w:pPr>
        <w:pStyle w:val="1"/>
        <w:pageBreakBefore/>
        <w:spacing w:afterLines="0" w:after="0" w:line="440" w:lineRule="exact"/>
        <w:rPr>
          <w:b w:val="0"/>
          <w:bCs w:val="0"/>
          <w:color w:val="000000" w:themeColor="text1"/>
          <w:szCs w:val="52"/>
        </w:rPr>
      </w:pPr>
      <w:bookmarkStart w:id="362" w:name="_Toc265156180"/>
      <w:bookmarkStart w:id="363" w:name="_Toc103672927"/>
      <w:r w:rsidRPr="00B65780">
        <w:rPr>
          <w:bCs w:val="0"/>
          <w:color w:val="000000" w:themeColor="text1"/>
          <w:szCs w:val="52"/>
        </w:rPr>
        <w:lastRenderedPageBreak/>
        <w:t>表</w:t>
      </w:r>
      <w:smartTag w:uri="urn:schemas-microsoft-com:office:smarttags" w:element="chsdate">
        <w:smartTagPr>
          <w:attr w:name="IsROCDate" w:val="False"/>
          <w:attr w:name="IsLunarDate" w:val="False"/>
          <w:attr w:name="Day" w:val="3"/>
          <w:attr w:name="Month" w:val="8"/>
          <w:attr w:name="Year" w:val="1930"/>
        </w:smartTagPr>
        <w:r w:rsidRPr="00B65780">
          <w:rPr>
            <w:bCs w:val="0"/>
            <w:color w:val="000000" w:themeColor="text1"/>
            <w:szCs w:val="52"/>
          </w:rPr>
          <w:t>30-8-3</w:t>
        </w:r>
      </w:smartTag>
      <w:r w:rsidRPr="00B65780">
        <w:rPr>
          <w:bCs w:val="0"/>
          <w:color w:val="000000" w:themeColor="text1"/>
          <w:szCs w:val="52"/>
        </w:rPr>
        <w:t>：不動產投資採</w:t>
      </w:r>
      <w:r w:rsidR="0075325F" w:rsidRPr="00B65780">
        <w:rPr>
          <w:bCs w:val="0"/>
          <w:color w:val="000000" w:themeColor="text1"/>
          <w:szCs w:val="52"/>
        </w:rPr>
        <w:t>公允價值</w:t>
      </w:r>
      <w:r w:rsidRPr="00B65780">
        <w:rPr>
          <w:bCs w:val="0"/>
          <w:color w:val="000000" w:themeColor="text1"/>
          <w:szCs w:val="52"/>
        </w:rPr>
        <w:t>評價計入自有資本調整計算表</w:t>
      </w:r>
      <w:bookmarkEnd w:id="362"/>
      <w:bookmarkEnd w:id="363"/>
    </w:p>
    <w:p w14:paraId="76B6AD24" w14:textId="77777777" w:rsidR="005D59F6" w:rsidRPr="005712A1" w:rsidRDefault="005D59F6">
      <w:pPr>
        <w:pStyle w:val="aff1"/>
        <w:spacing w:beforeLines="100" w:before="240" w:afterLines="100" w:after="240" w:line="400" w:lineRule="exact"/>
        <w:ind w:leftChars="-42" w:left="781" w:hanging="890"/>
        <w:rPr>
          <w:color w:val="000000" w:themeColor="text1"/>
        </w:rPr>
      </w:pPr>
      <w:r w:rsidRPr="005712A1">
        <w:rPr>
          <w:color w:val="000000" w:themeColor="text1"/>
        </w:rPr>
        <w:t>一、適用範圍：</w:t>
      </w:r>
    </w:p>
    <w:p w14:paraId="591D3477" w14:textId="77777777" w:rsidR="00004DDA" w:rsidRPr="005712A1" w:rsidRDefault="00004DDA" w:rsidP="00004DDA">
      <w:pPr>
        <w:spacing w:line="360" w:lineRule="auto"/>
        <w:ind w:left="732" w:rightChars="-48" w:right="-125" w:hangingChars="305" w:hanging="732"/>
        <w:jc w:val="both"/>
        <w:rPr>
          <w:color w:val="000000" w:themeColor="text1"/>
          <w:sz w:val="24"/>
        </w:rPr>
      </w:pPr>
      <w:r w:rsidRPr="005712A1">
        <w:rPr>
          <w:color w:val="000000" w:themeColor="text1"/>
          <w:sz w:val="24"/>
        </w:rPr>
        <w:t>(</w:t>
      </w:r>
      <w:r w:rsidRPr="005712A1">
        <w:rPr>
          <w:color w:val="000000" w:themeColor="text1"/>
          <w:sz w:val="24"/>
        </w:rPr>
        <w:t>一</w:t>
      </w:r>
      <w:r w:rsidRPr="005712A1">
        <w:rPr>
          <w:color w:val="000000" w:themeColor="text1"/>
          <w:sz w:val="24"/>
        </w:rPr>
        <w:t xml:space="preserve">)  </w:t>
      </w:r>
      <w:r w:rsidRPr="005712A1">
        <w:rPr>
          <w:color w:val="000000" w:themeColor="text1"/>
          <w:sz w:val="24"/>
        </w:rPr>
        <w:t>以已完成建物之</w:t>
      </w:r>
      <w:r w:rsidR="00357AF2" w:rsidRPr="005712A1">
        <w:rPr>
          <w:color w:val="000000" w:themeColor="text1"/>
          <w:sz w:val="24"/>
        </w:rPr>
        <w:t>投資性不動產</w:t>
      </w:r>
      <w:r w:rsidRPr="005712A1">
        <w:rPr>
          <w:color w:val="000000" w:themeColor="text1"/>
          <w:sz w:val="24"/>
        </w:rPr>
        <w:t>為限。</w:t>
      </w:r>
    </w:p>
    <w:p w14:paraId="507292C5" w14:textId="77777777" w:rsidR="00004DDA" w:rsidRPr="005712A1" w:rsidRDefault="00004DDA" w:rsidP="00004DDA">
      <w:pPr>
        <w:spacing w:line="360" w:lineRule="auto"/>
        <w:ind w:left="720" w:rightChars="-48" w:right="-125" w:hangingChars="300" w:hanging="720"/>
        <w:jc w:val="both"/>
        <w:rPr>
          <w:color w:val="000000" w:themeColor="text1"/>
          <w:sz w:val="24"/>
        </w:rPr>
      </w:pPr>
      <w:r w:rsidRPr="005712A1">
        <w:rPr>
          <w:color w:val="000000" w:themeColor="text1"/>
          <w:sz w:val="24"/>
        </w:rPr>
        <w:t>(</w:t>
      </w:r>
      <w:r w:rsidRPr="005712A1">
        <w:rPr>
          <w:color w:val="000000" w:themeColor="text1"/>
          <w:sz w:val="24"/>
        </w:rPr>
        <w:t>二</w:t>
      </w:r>
      <w:r w:rsidRPr="005712A1">
        <w:rPr>
          <w:color w:val="000000" w:themeColor="text1"/>
          <w:sz w:val="24"/>
        </w:rPr>
        <w:t xml:space="preserve">)  </w:t>
      </w:r>
      <w:r w:rsidRPr="005712A1">
        <w:rPr>
          <w:color w:val="000000" w:themeColor="text1"/>
          <w:sz w:val="24"/>
        </w:rPr>
        <w:t>保險業選定以</w:t>
      </w:r>
      <w:r w:rsidR="00357AF2" w:rsidRPr="005712A1">
        <w:rPr>
          <w:color w:val="000000" w:themeColor="text1"/>
          <w:sz w:val="24"/>
        </w:rPr>
        <w:t>投資性不動產</w:t>
      </w:r>
      <w:r w:rsidRPr="005712A1">
        <w:rPr>
          <w:color w:val="000000" w:themeColor="text1"/>
          <w:sz w:val="24"/>
        </w:rPr>
        <w:t>採公允價值評價計算資本適足率者，應將所有</w:t>
      </w:r>
      <w:r w:rsidR="00357AF2" w:rsidRPr="005712A1">
        <w:rPr>
          <w:color w:val="000000" w:themeColor="text1"/>
          <w:sz w:val="24"/>
        </w:rPr>
        <w:t>投資性不動產</w:t>
      </w:r>
      <w:r w:rsidR="001E38D2" w:rsidRPr="005712A1">
        <w:rPr>
          <w:color w:val="000000" w:themeColor="text1"/>
          <w:sz w:val="24"/>
        </w:rPr>
        <w:t>均列入</w:t>
      </w:r>
      <w:r w:rsidRPr="005712A1">
        <w:rPr>
          <w:color w:val="000000" w:themeColor="text1"/>
          <w:sz w:val="24"/>
        </w:rPr>
        <w:t>評價，不得有部分選擇性適用之情形</w:t>
      </w:r>
      <w:r w:rsidR="001E38D2" w:rsidRPr="005712A1">
        <w:rPr>
          <w:color w:val="000000" w:themeColor="text1"/>
          <w:sz w:val="24"/>
        </w:rPr>
        <w:t>。</w:t>
      </w:r>
    </w:p>
    <w:p w14:paraId="56756BBA" w14:textId="77777777" w:rsidR="00004DDA" w:rsidRPr="005712A1" w:rsidRDefault="00004DDA" w:rsidP="00004DDA">
      <w:pPr>
        <w:spacing w:line="360" w:lineRule="auto"/>
        <w:ind w:left="720" w:rightChars="-48" w:right="-125" w:hangingChars="300" w:hanging="720"/>
        <w:jc w:val="both"/>
        <w:rPr>
          <w:color w:val="000000" w:themeColor="text1"/>
          <w:sz w:val="24"/>
        </w:rPr>
      </w:pPr>
      <w:r w:rsidRPr="005712A1">
        <w:rPr>
          <w:color w:val="000000" w:themeColor="text1"/>
          <w:sz w:val="24"/>
        </w:rPr>
        <w:t>(</w:t>
      </w:r>
      <w:r w:rsidRPr="005712A1">
        <w:rPr>
          <w:color w:val="000000" w:themeColor="text1"/>
          <w:sz w:val="24"/>
        </w:rPr>
        <w:t>三</w:t>
      </w:r>
      <w:r w:rsidRPr="005712A1">
        <w:rPr>
          <w:color w:val="000000" w:themeColor="text1"/>
          <w:sz w:val="24"/>
        </w:rPr>
        <w:t xml:space="preserve">)  </w:t>
      </w:r>
      <w:r w:rsidR="00954C0B" w:rsidRPr="005712A1">
        <w:rPr>
          <w:color w:val="000000" w:themeColor="text1"/>
          <w:sz w:val="24"/>
        </w:rPr>
        <w:t>自選定採用之時起，每次計算資本適足率時，皆須就符合本適用範圍之投資性不動產逐筆進行評價後，依相關規定辦理；另採用之公允價值必須為最近三個月內之鑑價結果</w:t>
      </w:r>
      <w:r w:rsidRPr="005712A1">
        <w:rPr>
          <w:color w:val="000000" w:themeColor="text1"/>
          <w:sz w:val="24"/>
        </w:rPr>
        <w:t>。</w:t>
      </w:r>
    </w:p>
    <w:p w14:paraId="71B2A871" w14:textId="77777777" w:rsidR="00277832" w:rsidRPr="005712A1" w:rsidRDefault="00277832" w:rsidP="00004DDA">
      <w:pPr>
        <w:spacing w:line="360" w:lineRule="auto"/>
        <w:ind w:left="720" w:rightChars="-48" w:right="-125" w:hangingChars="300" w:hanging="720"/>
        <w:jc w:val="both"/>
        <w:rPr>
          <w:color w:val="000000" w:themeColor="text1"/>
          <w:sz w:val="24"/>
        </w:rPr>
      </w:pPr>
      <w:r w:rsidRPr="005712A1">
        <w:rPr>
          <w:color w:val="000000" w:themeColor="text1"/>
          <w:sz w:val="24"/>
        </w:rPr>
        <w:t>(</w:t>
      </w:r>
      <w:r w:rsidRPr="005712A1">
        <w:rPr>
          <w:color w:val="000000" w:themeColor="text1"/>
          <w:sz w:val="24"/>
        </w:rPr>
        <w:t>四</w:t>
      </w:r>
      <w:r w:rsidRPr="005712A1">
        <w:rPr>
          <w:color w:val="000000" w:themeColor="text1"/>
          <w:sz w:val="24"/>
        </w:rPr>
        <w:t xml:space="preserve">)  </w:t>
      </w:r>
      <w:r w:rsidR="00EF5D43" w:rsidRPr="005712A1">
        <w:rPr>
          <w:color w:val="000000" w:themeColor="text1"/>
          <w:sz w:val="24"/>
        </w:rPr>
        <w:t>若投資性不動產後續衡量於財務報告採成本模式者，須符合即時利用並有收益認定基準。若不符合即時利用並有收益認定基準，自</w:t>
      </w:r>
      <w:r w:rsidR="00EF5D43" w:rsidRPr="005712A1">
        <w:rPr>
          <w:color w:val="000000" w:themeColor="text1"/>
          <w:sz w:val="24"/>
        </w:rPr>
        <w:t>114</w:t>
      </w:r>
      <w:r w:rsidR="00EF5D43" w:rsidRPr="005712A1">
        <w:rPr>
          <w:color w:val="000000" w:themeColor="text1"/>
          <w:sz w:val="24"/>
        </w:rPr>
        <w:t>年</w:t>
      </w:r>
      <w:r w:rsidR="00EF5D43" w:rsidRPr="005712A1">
        <w:rPr>
          <w:color w:val="000000" w:themeColor="text1"/>
          <w:sz w:val="24"/>
        </w:rPr>
        <w:t>1</w:t>
      </w:r>
      <w:r w:rsidR="00EF5D43" w:rsidRPr="005712A1">
        <w:rPr>
          <w:color w:val="000000" w:themeColor="text1"/>
          <w:sz w:val="24"/>
        </w:rPr>
        <w:t>月</w:t>
      </w:r>
      <w:r w:rsidR="00EF5D43" w:rsidRPr="005712A1">
        <w:rPr>
          <w:color w:val="000000" w:themeColor="text1"/>
          <w:sz w:val="24"/>
        </w:rPr>
        <w:t>1</w:t>
      </w:r>
      <w:r w:rsidR="00EF5D43" w:rsidRPr="005712A1">
        <w:rPr>
          <w:color w:val="000000" w:themeColor="text1"/>
          <w:sz w:val="24"/>
        </w:rPr>
        <w:t>日起，不再符合適用範圍。</w:t>
      </w:r>
    </w:p>
    <w:p w14:paraId="6DF4EA23" w14:textId="77777777" w:rsidR="00004DDA" w:rsidRPr="005712A1" w:rsidRDefault="00004DDA" w:rsidP="00004DDA">
      <w:pPr>
        <w:pStyle w:val="aff1"/>
        <w:spacing w:beforeLines="100" w:before="240" w:afterLines="100" w:after="240" w:line="400" w:lineRule="exact"/>
        <w:ind w:leftChars="-42" w:left="781" w:hanging="890"/>
        <w:rPr>
          <w:color w:val="000000" w:themeColor="text1"/>
        </w:rPr>
      </w:pPr>
      <w:r w:rsidRPr="005712A1">
        <w:rPr>
          <w:color w:val="000000" w:themeColor="text1"/>
        </w:rPr>
        <w:t>二、資本適足率</w:t>
      </w:r>
      <w:r w:rsidRPr="005712A1">
        <w:rPr>
          <w:color w:val="000000" w:themeColor="text1"/>
        </w:rPr>
        <w:t>(</w:t>
      </w:r>
      <w:r w:rsidRPr="005712A1">
        <w:rPr>
          <w:color w:val="000000" w:themeColor="text1"/>
        </w:rPr>
        <w:t>自有資本與風險資本之比率</w:t>
      </w:r>
      <w:r w:rsidRPr="005712A1">
        <w:rPr>
          <w:color w:val="000000" w:themeColor="text1"/>
        </w:rPr>
        <w:t>)</w:t>
      </w:r>
      <w:r w:rsidRPr="005712A1">
        <w:rPr>
          <w:color w:val="000000" w:themeColor="text1"/>
        </w:rPr>
        <w:t>計算調整方式：</w:t>
      </w:r>
    </w:p>
    <w:p w14:paraId="67C740EA" w14:textId="77777777" w:rsidR="005865E9" w:rsidRPr="005712A1" w:rsidRDefault="005865E9" w:rsidP="005865E9">
      <w:pPr>
        <w:spacing w:line="360" w:lineRule="auto"/>
        <w:ind w:left="720" w:rightChars="-48" w:right="-125" w:hangingChars="300" w:hanging="720"/>
        <w:jc w:val="both"/>
        <w:rPr>
          <w:color w:val="000000" w:themeColor="text1"/>
          <w:sz w:val="24"/>
        </w:rPr>
      </w:pPr>
      <w:r w:rsidRPr="005712A1">
        <w:rPr>
          <w:color w:val="000000" w:themeColor="text1"/>
          <w:sz w:val="24"/>
        </w:rPr>
        <w:t>(</w:t>
      </w:r>
      <w:r w:rsidRPr="005712A1">
        <w:rPr>
          <w:color w:val="000000" w:themeColor="text1"/>
          <w:sz w:val="24"/>
        </w:rPr>
        <w:t>一</w:t>
      </w:r>
      <w:r w:rsidRPr="005712A1">
        <w:rPr>
          <w:color w:val="000000" w:themeColor="text1"/>
          <w:sz w:val="24"/>
        </w:rPr>
        <w:t xml:space="preserve">)  </w:t>
      </w:r>
      <w:r w:rsidRPr="005712A1">
        <w:rPr>
          <w:color w:val="000000" w:themeColor="text1"/>
          <w:sz w:val="24"/>
        </w:rPr>
        <w:t>財務報表針對投資性不動產之後續衡量採公允價值模式之保險公司，其投資性不動產應單筆分別計算，</w:t>
      </w:r>
      <w:r w:rsidR="00F2377A" w:rsidRPr="005712A1">
        <w:rPr>
          <w:color w:val="000000" w:themeColor="text1"/>
          <w:sz w:val="24"/>
        </w:rPr>
        <w:t>於中華民國</w:t>
      </w:r>
      <w:r w:rsidR="00F2377A" w:rsidRPr="005712A1">
        <w:rPr>
          <w:color w:val="000000" w:themeColor="text1"/>
          <w:sz w:val="24"/>
        </w:rPr>
        <w:t>109</w:t>
      </w:r>
      <w:r w:rsidR="00F2377A" w:rsidRPr="005712A1">
        <w:rPr>
          <w:color w:val="000000" w:themeColor="text1"/>
          <w:sz w:val="24"/>
        </w:rPr>
        <w:t>年</w:t>
      </w:r>
      <w:r w:rsidR="00F2377A" w:rsidRPr="005712A1">
        <w:rPr>
          <w:color w:val="000000" w:themeColor="text1"/>
          <w:sz w:val="24"/>
        </w:rPr>
        <w:t>5</w:t>
      </w:r>
      <w:r w:rsidR="00F2377A" w:rsidRPr="005712A1">
        <w:rPr>
          <w:color w:val="000000" w:themeColor="text1"/>
          <w:sz w:val="24"/>
        </w:rPr>
        <w:t>月</w:t>
      </w:r>
      <w:r w:rsidR="00F2377A" w:rsidRPr="005712A1">
        <w:rPr>
          <w:color w:val="000000" w:themeColor="text1"/>
          <w:sz w:val="24"/>
        </w:rPr>
        <w:t>11</w:t>
      </w:r>
      <w:r w:rsidR="00F2377A" w:rsidRPr="005712A1">
        <w:rPr>
          <w:color w:val="000000" w:themeColor="text1"/>
          <w:sz w:val="24"/>
        </w:rPr>
        <w:t>日保險業財務報告編製準則修正發布前，原帳列投資性不動產之後續衡量已採用公允價值模式者，</w:t>
      </w:r>
      <w:r w:rsidRPr="005712A1">
        <w:rPr>
          <w:color w:val="000000" w:themeColor="text1"/>
          <w:sz w:val="24"/>
        </w:rPr>
        <w:t>如公允價值高於帳面價值</w:t>
      </w:r>
      <w:r w:rsidRPr="005712A1">
        <w:rPr>
          <w:color w:val="000000" w:themeColor="text1"/>
          <w:sz w:val="24"/>
        </w:rPr>
        <w:t>(</w:t>
      </w:r>
      <w:r w:rsidRPr="005712A1">
        <w:rPr>
          <w:color w:val="000000" w:themeColor="text1"/>
          <w:sz w:val="24"/>
        </w:rPr>
        <w:t>前述帳面價值係指後續衡量採用成本模式計算，其會計處理應依國際會計準則第四十號規定辦理</w:t>
      </w:r>
      <w:r w:rsidRPr="005712A1">
        <w:rPr>
          <w:color w:val="000000" w:themeColor="text1"/>
          <w:sz w:val="24"/>
        </w:rPr>
        <w:t>)</w:t>
      </w:r>
      <w:r w:rsidRPr="005712A1">
        <w:rPr>
          <w:color w:val="000000" w:themeColor="text1"/>
          <w:sz w:val="24"/>
        </w:rPr>
        <w:t>，則以稅後增值金額之</w:t>
      </w:r>
      <w:r w:rsidRPr="005712A1">
        <w:rPr>
          <w:color w:val="000000" w:themeColor="text1"/>
          <w:sz w:val="24"/>
        </w:rPr>
        <w:t>85%</w:t>
      </w:r>
      <w:r w:rsidRPr="005712A1">
        <w:rPr>
          <w:color w:val="000000" w:themeColor="text1"/>
          <w:sz w:val="24"/>
        </w:rPr>
        <w:t>列入資本適足率之自有資本</w:t>
      </w:r>
      <w:r w:rsidRPr="005712A1">
        <w:rPr>
          <w:color w:val="000000" w:themeColor="text1"/>
          <w:sz w:val="24"/>
        </w:rPr>
        <w:t>(</w:t>
      </w:r>
      <w:r w:rsidRPr="005712A1">
        <w:rPr>
          <w:color w:val="000000" w:themeColor="text1"/>
          <w:sz w:val="24"/>
        </w:rPr>
        <w:t>以下稱自有資本</w:t>
      </w:r>
      <w:r w:rsidRPr="005712A1">
        <w:rPr>
          <w:color w:val="000000" w:themeColor="text1"/>
          <w:sz w:val="24"/>
        </w:rPr>
        <w:t>)</w:t>
      </w:r>
      <w:r w:rsidR="00CA01A9" w:rsidRPr="005712A1">
        <w:rPr>
          <w:color w:val="000000" w:themeColor="text1"/>
          <w:sz w:val="24"/>
        </w:rPr>
        <w:t>；</w:t>
      </w:r>
      <w:r w:rsidR="00F2377A" w:rsidRPr="005712A1">
        <w:rPr>
          <w:color w:val="000000" w:themeColor="text1"/>
          <w:sz w:val="24"/>
        </w:rPr>
        <w:t>前述修正發布後採用公允價值模式者，以稅後增值金額之</w:t>
      </w:r>
      <w:r w:rsidR="00F2377A" w:rsidRPr="005712A1">
        <w:rPr>
          <w:color w:val="000000" w:themeColor="text1"/>
          <w:sz w:val="24"/>
        </w:rPr>
        <w:t>100%</w:t>
      </w:r>
      <w:r w:rsidR="00F2377A" w:rsidRPr="005712A1">
        <w:rPr>
          <w:color w:val="000000" w:themeColor="text1"/>
          <w:sz w:val="24"/>
        </w:rPr>
        <w:t>列入自有資本。</w:t>
      </w:r>
      <w:r w:rsidRPr="005712A1">
        <w:rPr>
          <w:color w:val="000000" w:themeColor="text1"/>
          <w:sz w:val="24"/>
        </w:rPr>
        <w:t>如公允價值低於帳面價值，且未經會計師以減損認列者，則以稅後減少金額之</w:t>
      </w:r>
      <w:r w:rsidRPr="005712A1">
        <w:rPr>
          <w:color w:val="000000" w:themeColor="text1"/>
          <w:sz w:val="24"/>
        </w:rPr>
        <w:t>100%</w:t>
      </w:r>
      <w:r w:rsidRPr="005712A1">
        <w:rPr>
          <w:color w:val="000000" w:themeColor="text1"/>
          <w:sz w:val="24"/>
        </w:rPr>
        <w:t>由自有資本扣除。</w:t>
      </w:r>
    </w:p>
    <w:p w14:paraId="6212491E" w14:textId="77777777" w:rsidR="00004DDA" w:rsidRPr="005712A1" w:rsidRDefault="00004DDA" w:rsidP="00004DDA">
      <w:pPr>
        <w:spacing w:line="360" w:lineRule="auto"/>
        <w:ind w:left="720" w:rightChars="-48" w:right="-125" w:hangingChars="300" w:hanging="720"/>
        <w:jc w:val="both"/>
        <w:rPr>
          <w:color w:val="000000" w:themeColor="text1"/>
          <w:sz w:val="24"/>
        </w:rPr>
      </w:pPr>
      <w:r w:rsidRPr="005712A1">
        <w:rPr>
          <w:color w:val="000000" w:themeColor="text1"/>
          <w:sz w:val="24"/>
        </w:rPr>
        <w:t>(</w:t>
      </w:r>
      <w:r w:rsidR="005865E9" w:rsidRPr="005712A1">
        <w:rPr>
          <w:color w:val="000000" w:themeColor="text1"/>
          <w:sz w:val="24"/>
        </w:rPr>
        <w:t>二</w:t>
      </w:r>
      <w:r w:rsidRPr="005712A1">
        <w:rPr>
          <w:color w:val="000000" w:themeColor="text1"/>
          <w:sz w:val="24"/>
        </w:rPr>
        <w:t xml:space="preserve">)  </w:t>
      </w:r>
      <w:r w:rsidR="00E74033" w:rsidRPr="005712A1">
        <w:rPr>
          <w:color w:val="000000" w:themeColor="text1"/>
          <w:sz w:val="24"/>
        </w:rPr>
        <w:t>財務報表針對投資性不動產之後續衡量採成本模式之保險公司，其投資性不動產應單筆分別計算，如公允價值</w:t>
      </w:r>
      <w:r w:rsidR="00E74033" w:rsidRPr="005712A1">
        <w:rPr>
          <w:color w:val="000000" w:themeColor="text1"/>
          <w:sz w:val="24"/>
        </w:rPr>
        <w:t>(</w:t>
      </w:r>
      <w:r w:rsidR="00E74033" w:rsidRPr="005712A1">
        <w:rPr>
          <w:color w:val="000000" w:themeColor="text1"/>
          <w:sz w:val="24"/>
        </w:rPr>
        <w:t>「公允價值之評價方式」</w:t>
      </w:r>
      <w:r w:rsidR="00E74033" w:rsidRPr="005712A1">
        <w:rPr>
          <w:color w:val="000000" w:themeColor="text1"/>
          <w:sz w:val="24"/>
        </w:rPr>
        <w:t>)</w:t>
      </w:r>
      <w:r w:rsidR="00E74033" w:rsidRPr="005712A1">
        <w:rPr>
          <w:color w:val="000000" w:themeColor="text1"/>
          <w:sz w:val="24"/>
        </w:rPr>
        <w:t>高於帳面價值</w:t>
      </w:r>
      <w:r w:rsidR="00E74033" w:rsidRPr="005712A1">
        <w:rPr>
          <w:color w:val="000000" w:themeColor="text1"/>
          <w:sz w:val="24"/>
        </w:rPr>
        <w:t>(</w:t>
      </w:r>
      <w:r w:rsidR="00E74033" w:rsidRPr="005712A1">
        <w:rPr>
          <w:color w:val="000000" w:themeColor="text1"/>
          <w:sz w:val="24"/>
        </w:rPr>
        <w:t>前述帳面價值係指後續衡量採用成本模式計算，其會計處理應依國際會計準則第四十號規定辦理</w:t>
      </w:r>
      <w:r w:rsidR="00E74033" w:rsidRPr="005712A1">
        <w:rPr>
          <w:color w:val="000000" w:themeColor="text1"/>
          <w:sz w:val="24"/>
        </w:rPr>
        <w:t>)</w:t>
      </w:r>
      <w:r w:rsidR="00E74033" w:rsidRPr="005712A1">
        <w:rPr>
          <w:color w:val="000000" w:themeColor="text1"/>
          <w:sz w:val="24"/>
        </w:rPr>
        <w:t>，則以稅後增值金額之</w:t>
      </w:r>
      <w:r w:rsidR="00E74033" w:rsidRPr="005712A1">
        <w:rPr>
          <w:color w:val="000000" w:themeColor="text1"/>
          <w:sz w:val="24"/>
        </w:rPr>
        <w:t>x%</w:t>
      </w:r>
      <w:r w:rsidR="00E74033" w:rsidRPr="005712A1">
        <w:rPr>
          <w:color w:val="000000" w:themeColor="text1"/>
          <w:sz w:val="24"/>
        </w:rPr>
        <w:t>列入資本適足率之自有資本，如公允價值低於帳面價值，且未經會計師以減損認列者，則以稅後減少金額之</w:t>
      </w:r>
      <w:r w:rsidR="00E74033" w:rsidRPr="005712A1">
        <w:rPr>
          <w:color w:val="000000" w:themeColor="text1"/>
          <w:sz w:val="24"/>
        </w:rPr>
        <w:t>100%</w:t>
      </w:r>
      <w:r w:rsidR="00E74033" w:rsidRPr="005712A1">
        <w:rPr>
          <w:color w:val="000000" w:themeColor="text1"/>
          <w:sz w:val="24"/>
        </w:rPr>
        <w:t>由自有資本扣除，其中上述「公允價值之評價方式」與</w:t>
      </w:r>
      <w:r w:rsidR="00E74033" w:rsidRPr="005712A1">
        <w:rPr>
          <w:color w:val="000000" w:themeColor="text1"/>
          <w:sz w:val="24"/>
        </w:rPr>
        <w:t>x%</w:t>
      </w:r>
      <w:r w:rsidR="00E74033" w:rsidRPr="005712A1">
        <w:rPr>
          <w:color w:val="000000" w:themeColor="text1"/>
          <w:sz w:val="24"/>
        </w:rPr>
        <w:t>詳下表：</w:t>
      </w:r>
    </w:p>
    <w:tbl>
      <w:tblPr>
        <w:tblStyle w:val="aff4"/>
        <w:tblW w:w="8930" w:type="dxa"/>
        <w:tblInd w:w="279" w:type="dxa"/>
        <w:tblLayout w:type="fixed"/>
        <w:tblLook w:val="04A0" w:firstRow="1" w:lastRow="0" w:firstColumn="1" w:lastColumn="0" w:noHBand="0" w:noVBand="1"/>
      </w:tblPr>
      <w:tblGrid>
        <w:gridCol w:w="1417"/>
        <w:gridCol w:w="3544"/>
        <w:gridCol w:w="3969"/>
      </w:tblGrid>
      <w:tr w:rsidR="009E4F96" w:rsidRPr="005712A1" w14:paraId="5F787FEE" w14:textId="77777777" w:rsidTr="00F25987">
        <w:trPr>
          <w:trHeight w:val="388"/>
        </w:trPr>
        <w:tc>
          <w:tcPr>
            <w:tcW w:w="1417" w:type="dxa"/>
          </w:tcPr>
          <w:p w14:paraId="234B2BD5" w14:textId="77777777" w:rsidR="003B72EE" w:rsidRPr="005712A1" w:rsidRDefault="003B72EE" w:rsidP="00F25987">
            <w:pPr>
              <w:spacing w:line="400" w:lineRule="exact"/>
              <w:ind w:left="720" w:rightChars="-48" w:right="-125" w:hangingChars="300" w:hanging="720"/>
              <w:jc w:val="both"/>
              <w:rPr>
                <w:color w:val="000000" w:themeColor="text1"/>
                <w:sz w:val="24"/>
              </w:rPr>
            </w:pPr>
          </w:p>
        </w:tc>
        <w:tc>
          <w:tcPr>
            <w:tcW w:w="3544" w:type="dxa"/>
          </w:tcPr>
          <w:p w14:paraId="15DD59E1" w14:textId="77777777" w:rsidR="003B72EE" w:rsidRPr="005712A1" w:rsidRDefault="003B72EE" w:rsidP="00F25987">
            <w:pPr>
              <w:spacing w:line="400" w:lineRule="exact"/>
              <w:ind w:left="2" w:rightChars="-48" w:right="-125"/>
              <w:jc w:val="both"/>
              <w:rPr>
                <w:color w:val="000000" w:themeColor="text1"/>
                <w:sz w:val="24"/>
              </w:rPr>
            </w:pPr>
            <w:r w:rsidRPr="005712A1">
              <w:rPr>
                <w:color w:val="000000" w:themeColor="text1"/>
                <w:sz w:val="24"/>
              </w:rPr>
              <w:t>符合即時利用並有收益認定基準</w:t>
            </w:r>
          </w:p>
        </w:tc>
        <w:tc>
          <w:tcPr>
            <w:tcW w:w="3969" w:type="dxa"/>
          </w:tcPr>
          <w:p w14:paraId="67CDDBDC" w14:textId="77777777" w:rsidR="003B72EE" w:rsidRPr="005712A1" w:rsidRDefault="003B72EE" w:rsidP="00F25987">
            <w:pPr>
              <w:spacing w:line="400" w:lineRule="exact"/>
              <w:ind w:left="-27" w:rightChars="-48" w:right="-125"/>
              <w:jc w:val="both"/>
              <w:rPr>
                <w:color w:val="000000" w:themeColor="text1"/>
                <w:sz w:val="24"/>
              </w:rPr>
            </w:pPr>
            <w:r w:rsidRPr="005712A1">
              <w:rPr>
                <w:color w:val="000000" w:themeColor="text1"/>
                <w:sz w:val="24"/>
              </w:rPr>
              <w:t>不符合即時利用並有收益認定基準</w:t>
            </w:r>
          </w:p>
        </w:tc>
      </w:tr>
      <w:tr w:rsidR="009E4F96" w:rsidRPr="005712A1" w14:paraId="783D0B69" w14:textId="77777777" w:rsidTr="00F25987">
        <w:trPr>
          <w:trHeight w:val="692"/>
        </w:trPr>
        <w:tc>
          <w:tcPr>
            <w:tcW w:w="1417" w:type="dxa"/>
          </w:tcPr>
          <w:p w14:paraId="2CD0B4B7" w14:textId="77777777" w:rsidR="003B72EE" w:rsidRPr="005712A1" w:rsidRDefault="003B72EE" w:rsidP="00F25987">
            <w:pPr>
              <w:spacing w:line="400" w:lineRule="exact"/>
              <w:ind w:leftChars="-11" w:left="-29" w:rightChars="-48" w:right="-125" w:firstLineChars="11" w:firstLine="26"/>
              <w:jc w:val="both"/>
              <w:rPr>
                <w:color w:val="000000" w:themeColor="text1"/>
                <w:sz w:val="24"/>
              </w:rPr>
            </w:pPr>
            <w:r w:rsidRPr="005712A1">
              <w:rPr>
                <w:color w:val="000000" w:themeColor="text1"/>
                <w:sz w:val="24"/>
              </w:rPr>
              <w:lastRenderedPageBreak/>
              <w:t>公允價值之評價方式</w:t>
            </w:r>
            <w:r w:rsidR="000124EF" w:rsidRPr="005712A1">
              <w:rPr>
                <w:color w:val="000000" w:themeColor="text1"/>
                <w:sz w:val="24"/>
              </w:rPr>
              <w:t>(</w:t>
            </w:r>
            <w:r w:rsidR="000124EF" w:rsidRPr="005712A1">
              <w:rPr>
                <w:color w:val="000000" w:themeColor="text1"/>
                <w:sz w:val="24"/>
              </w:rPr>
              <w:t>註</w:t>
            </w:r>
            <w:r w:rsidR="000124EF" w:rsidRPr="005712A1">
              <w:rPr>
                <w:color w:val="000000" w:themeColor="text1"/>
                <w:sz w:val="24"/>
              </w:rPr>
              <w:t>1)</w:t>
            </w:r>
          </w:p>
        </w:tc>
        <w:tc>
          <w:tcPr>
            <w:tcW w:w="3544" w:type="dxa"/>
          </w:tcPr>
          <w:p w14:paraId="7FDACBC2" w14:textId="30033BA0" w:rsidR="003B72EE" w:rsidRPr="005712A1" w:rsidRDefault="003B72EE" w:rsidP="00526584">
            <w:pPr>
              <w:spacing w:line="400" w:lineRule="exact"/>
              <w:ind w:rightChars="-48" w:right="-125"/>
              <w:jc w:val="both"/>
              <w:rPr>
                <w:color w:val="000000" w:themeColor="text1"/>
                <w:sz w:val="24"/>
              </w:rPr>
            </w:pPr>
            <w:r w:rsidRPr="005712A1">
              <w:rPr>
                <w:color w:val="000000" w:themeColor="text1"/>
                <w:sz w:val="24"/>
              </w:rPr>
              <w:t>僅可採收益法</w:t>
            </w:r>
            <w:r w:rsidR="00526584" w:rsidRPr="005712A1">
              <w:rPr>
                <w:color w:val="000000" w:themeColor="text1"/>
                <w:sz w:val="24"/>
              </w:rPr>
              <w:t>(</w:t>
            </w:r>
            <w:r w:rsidR="00526584" w:rsidRPr="005712A1">
              <w:rPr>
                <w:color w:val="000000" w:themeColor="text1"/>
                <w:sz w:val="24"/>
              </w:rPr>
              <w:t>未訂定超過一年以上租賃契約或契約終止、解除、失效等已超過一年以上者才可採用成本法評價公允價值</w:t>
            </w:r>
            <w:r w:rsidR="00526584" w:rsidRPr="005712A1">
              <w:rPr>
                <w:color w:val="000000" w:themeColor="text1"/>
                <w:sz w:val="24"/>
              </w:rPr>
              <w:t>)</w:t>
            </w:r>
          </w:p>
        </w:tc>
        <w:tc>
          <w:tcPr>
            <w:tcW w:w="3969" w:type="dxa"/>
          </w:tcPr>
          <w:p w14:paraId="07C7BC67" w14:textId="77777777" w:rsidR="003B72EE" w:rsidRPr="005712A1" w:rsidRDefault="003B72EE" w:rsidP="00F25987">
            <w:pPr>
              <w:spacing w:line="400" w:lineRule="exact"/>
              <w:ind w:left="720" w:rightChars="-48" w:right="-125" w:hangingChars="300" w:hanging="720"/>
              <w:jc w:val="both"/>
              <w:rPr>
                <w:color w:val="000000" w:themeColor="text1"/>
                <w:sz w:val="24"/>
              </w:rPr>
            </w:pPr>
            <w:r w:rsidRPr="005712A1">
              <w:rPr>
                <w:color w:val="000000" w:themeColor="text1"/>
                <w:sz w:val="24"/>
              </w:rPr>
              <w:t>未指定</w:t>
            </w:r>
          </w:p>
          <w:p w14:paraId="149376B0" w14:textId="77777777" w:rsidR="003B72EE" w:rsidRPr="005712A1" w:rsidRDefault="003B72EE" w:rsidP="00F25987">
            <w:pPr>
              <w:spacing w:line="400" w:lineRule="exact"/>
              <w:ind w:left="720" w:rightChars="-48" w:right="-125" w:hangingChars="300" w:hanging="720"/>
              <w:jc w:val="both"/>
              <w:rPr>
                <w:color w:val="000000" w:themeColor="text1"/>
                <w:sz w:val="24"/>
              </w:rPr>
            </w:pPr>
          </w:p>
        </w:tc>
      </w:tr>
      <w:tr w:rsidR="009E4F96" w:rsidRPr="005712A1" w14:paraId="3565FDCA" w14:textId="77777777" w:rsidTr="00F25987">
        <w:trPr>
          <w:trHeight w:val="1108"/>
        </w:trPr>
        <w:tc>
          <w:tcPr>
            <w:tcW w:w="1417" w:type="dxa"/>
          </w:tcPr>
          <w:p w14:paraId="58EBB44D" w14:textId="77777777" w:rsidR="003B72EE" w:rsidRPr="005712A1" w:rsidRDefault="003B72EE" w:rsidP="00F25987">
            <w:pPr>
              <w:spacing w:line="360" w:lineRule="auto"/>
              <w:ind w:left="720" w:rightChars="-48" w:right="-125" w:hangingChars="300" w:hanging="720"/>
              <w:jc w:val="both"/>
              <w:rPr>
                <w:color w:val="000000" w:themeColor="text1"/>
                <w:sz w:val="24"/>
              </w:rPr>
            </w:pPr>
            <w:r w:rsidRPr="005712A1">
              <w:rPr>
                <w:color w:val="000000" w:themeColor="text1"/>
                <w:sz w:val="24"/>
              </w:rPr>
              <w:t>x%</w:t>
            </w:r>
          </w:p>
        </w:tc>
        <w:tc>
          <w:tcPr>
            <w:tcW w:w="3544" w:type="dxa"/>
          </w:tcPr>
          <w:p w14:paraId="6570E33C" w14:textId="77777777" w:rsidR="003B72EE" w:rsidRPr="005712A1" w:rsidRDefault="003B72EE" w:rsidP="00F25987">
            <w:pPr>
              <w:spacing w:line="360" w:lineRule="auto"/>
              <w:ind w:left="720" w:rightChars="-48" w:right="-125" w:hangingChars="300" w:hanging="720"/>
              <w:jc w:val="both"/>
              <w:rPr>
                <w:color w:val="000000" w:themeColor="text1"/>
                <w:sz w:val="24"/>
              </w:rPr>
            </w:pPr>
            <w:r w:rsidRPr="005712A1">
              <w:rPr>
                <w:color w:val="000000" w:themeColor="text1"/>
                <w:sz w:val="24"/>
              </w:rPr>
              <w:t>100%</w:t>
            </w:r>
          </w:p>
        </w:tc>
        <w:tc>
          <w:tcPr>
            <w:tcW w:w="3969" w:type="dxa"/>
          </w:tcPr>
          <w:tbl>
            <w:tblPr>
              <w:tblStyle w:val="aff4"/>
              <w:tblpPr w:leftFromText="180" w:rightFromText="180" w:vertAnchor="text" w:horzAnchor="margin" w:tblpY="11"/>
              <w:tblOverlap w:val="never"/>
              <w:tblW w:w="3681" w:type="dxa"/>
              <w:tblLayout w:type="fixed"/>
              <w:tblLook w:val="04A0" w:firstRow="1" w:lastRow="0" w:firstColumn="1" w:lastColumn="0" w:noHBand="0" w:noVBand="1"/>
            </w:tblPr>
            <w:tblGrid>
              <w:gridCol w:w="736"/>
              <w:gridCol w:w="736"/>
              <w:gridCol w:w="736"/>
              <w:gridCol w:w="736"/>
              <w:gridCol w:w="737"/>
            </w:tblGrid>
            <w:tr w:rsidR="009E4F96" w:rsidRPr="005712A1" w14:paraId="3CEA4417" w14:textId="77777777" w:rsidTr="00F25987">
              <w:trPr>
                <w:trHeight w:val="510"/>
              </w:trPr>
              <w:tc>
                <w:tcPr>
                  <w:tcW w:w="736" w:type="dxa"/>
                </w:tcPr>
                <w:p w14:paraId="36CA58E7" w14:textId="77777777" w:rsidR="003B72EE" w:rsidRPr="005712A1" w:rsidRDefault="003B72EE" w:rsidP="00F25987">
                  <w:pPr>
                    <w:spacing w:line="360" w:lineRule="auto"/>
                    <w:ind w:leftChars="-9" w:left="577" w:rightChars="-48" w:right="-125" w:hangingChars="300" w:hanging="600"/>
                    <w:jc w:val="both"/>
                    <w:rPr>
                      <w:color w:val="000000" w:themeColor="text1"/>
                      <w:sz w:val="20"/>
                      <w:szCs w:val="20"/>
                    </w:rPr>
                  </w:pPr>
                  <w:r w:rsidRPr="005712A1">
                    <w:rPr>
                      <w:color w:val="000000" w:themeColor="text1"/>
                      <w:sz w:val="20"/>
                      <w:szCs w:val="20"/>
                    </w:rPr>
                    <w:t>評價年</w:t>
                  </w:r>
                </w:p>
              </w:tc>
              <w:tc>
                <w:tcPr>
                  <w:tcW w:w="736" w:type="dxa"/>
                </w:tcPr>
                <w:p w14:paraId="0BC1632C" w14:textId="77777777" w:rsidR="003B72EE" w:rsidRPr="005712A1" w:rsidRDefault="003B72EE" w:rsidP="00F25987">
                  <w:pPr>
                    <w:spacing w:line="360" w:lineRule="auto"/>
                    <w:ind w:left="600" w:rightChars="-48" w:right="-125" w:hangingChars="300" w:hanging="600"/>
                    <w:jc w:val="both"/>
                    <w:rPr>
                      <w:color w:val="000000" w:themeColor="text1"/>
                      <w:sz w:val="20"/>
                      <w:szCs w:val="20"/>
                    </w:rPr>
                  </w:pPr>
                  <w:r w:rsidRPr="005712A1">
                    <w:rPr>
                      <w:color w:val="000000" w:themeColor="text1"/>
                      <w:sz w:val="20"/>
                      <w:szCs w:val="20"/>
                    </w:rPr>
                    <w:t>111</w:t>
                  </w:r>
                  <w:r w:rsidRPr="005712A1">
                    <w:rPr>
                      <w:color w:val="000000" w:themeColor="text1"/>
                      <w:sz w:val="20"/>
                      <w:szCs w:val="20"/>
                    </w:rPr>
                    <w:t>年</w:t>
                  </w:r>
                </w:p>
              </w:tc>
              <w:tc>
                <w:tcPr>
                  <w:tcW w:w="736" w:type="dxa"/>
                </w:tcPr>
                <w:p w14:paraId="15064CE1" w14:textId="77777777" w:rsidR="003B72EE" w:rsidRPr="005712A1" w:rsidRDefault="003B72EE" w:rsidP="00F25987">
                  <w:pPr>
                    <w:spacing w:line="360" w:lineRule="auto"/>
                    <w:ind w:left="600" w:rightChars="-48" w:right="-125" w:hangingChars="300" w:hanging="600"/>
                    <w:jc w:val="both"/>
                    <w:rPr>
                      <w:color w:val="000000" w:themeColor="text1"/>
                      <w:sz w:val="20"/>
                      <w:szCs w:val="20"/>
                    </w:rPr>
                  </w:pPr>
                  <w:r w:rsidRPr="005712A1">
                    <w:rPr>
                      <w:color w:val="000000" w:themeColor="text1"/>
                      <w:sz w:val="20"/>
                      <w:szCs w:val="20"/>
                    </w:rPr>
                    <w:t>112</w:t>
                  </w:r>
                  <w:r w:rsidRPr="005712A1">
                    <w:rPr>
                      <w:color w:val="000000" w:themeColor="text1"/>
                      <w:sz w:val="20"/>
                      <w:szCs w:val="20"/>
                    </w:rPr>
                    <w:t>年</w:t>
                  </w:r>
                </w:p>
              </w:tc>
              <w:tc>
                <w:tcPr>
                  <w:tcW w:w="736" w:type="dxa"/>
                </w:tcPr>
                <w:p w14:paraId="2DC00890" w14:textId="77777777" w:rsidR="003B72EE" w:rsidRPr="005712A1" w:rsidRDefault="003B72EE" w:rsidP="00F25987">
                  <w:pPr>
                    <w:spacing w:line="360" w:lineRule="auto"/>
                    <w:ind w:left="600" w:rightChars="-48" w:right="-125" w:hangingChars="300" w:hanging="600"/>
                    <w:jc w:val="both"/>
                    <w:rPr>
                      <w:color w:val="000000" w:themeColor="text1"/>
                      <w:sz w:val="20"/>
                      <w:szCs w:val="20"/>
                    </w:rPr>
                  </w:pPr>
                  <w:r w:rsidRPr="005712A1">
                    <w:rPr>
                      <w:color w:val="000000" w:themeColor="text1"/>
                      <w:sz w:val="20"/>
                      <w:szCs w:val="20"/>
                    </w:rPr>
                    <w:t>113</w:t>
                  </w:r>
                  <w:r w:rsidRPr="005712A1">
                    <w:rPr>
                      <w:color w:val="000000" w:themeColor="text1"/>
                      <w:sz w:val="20"/>
                      <w:szCs w:val="20"/>
                    </w:rPr>
                    <w:t>年</w:t>
                  </w:r>
                </w:p>
              </w:tc>
              <w:tc>
                <w:tcPr>
                  <w:tcW w:w="737" w:type="dxa"/>
                </w:tcPr>
                <w:p w14:paraId="3B155853" w14:textId="77777777" w:rsidR="003B72EE" w:rsidRPr="005712A1" w:rsidRDefault="003B72EE" w:rsidP="00F25987">
                  <w:pPr>
                    <w:spacing w:line="360" w:lineRule="auto"/>
                    <w:ind w:left="600" w:rightChars="-48" w:right="-125" w:hangingChars="300" w:hanging="600"/>
                    <w:jc w:val="both"/>
                    <w:rPr>
                      <w:color w:val="000000" w:themeColor="text1"/>
                      <w:sz w:val="20"/>
                      <w:szCs w:val="20"/>
                    </w:rPr>
                  </w:pPr>
                  <w:r w:rsidRPr="005712A1">
                    <w:rPr>
                      <w:color w:val="000000" w:themeColor="text1"/>
                      <w:sz w:val="20"/>
                      <w:szCs w:val="20"/>
                    </w:rPr>
                    <w:t>114</w:t>
                  </w:r>
                  <w:r w:rsidRPr="005712A1">
                    <w:rPr>
                      <w:color w:val="000000" w:themeColor="text1"/>
                      <w:sz w:val="20"/>
                      <w:szCs w:val="20"/>
                    </w:rPr>
                    <w:t>年</w:t>
                  </w:r>
                </w:p>
              </w:tc>
            </w:tr>
            <w:tr w:rsidR="009E4F96" w:rsidRPr="005712A1" w14:paraId="59FDDACF" w14:textId="77777777" w:rsidTr="00F25987">
              <w:trPr>
                <w:trHeight w:val="495"/>
              </w:trPr>
              <w:tc>
                <w:tcPr>
                  <w:tcW w:w="736" w:type="dxa"/>
                </w:tcPr>
                <w:p w14:paraId="0242FB54" w14:textId="77777777" w:rsidR="003B72EE" w:rsidRPr="005712A1" w:rsidRDefault="003B72EE" w:rsidP="00F25987">
                  <w:pPr>
                    <w:spacing w:line="360" w:lineRule="auto"/>
                    <w:ind w:left="600" w:rightChars="-48" w:right="-125" w:hangingChars="300" w:hanging="600"/>
                    <w:jc w:val="both"/>
                    <w:rPr>
                      <w:color w:val="000000" w:themeColor="text1"/>
                      <w:sz w:val="20"/>
                      <w:szCs w:val="20"/>
                    </w:rPr>
                  </w:pPr>
                  <w:r w:rsidRPr="005712A1">
                    <w:rPr>
                      <w:color w:val="000000" w:themeColor="text1"/>
                      <w:sz w:val="20"/>
                      <w:szCs w:val="20"/>
                    </w:rPr>
                    <w:t>x%</w:t>
                  </w:r>
                </w:p>
              </w:tc>
              <w:tc>
                <w:tcPr>
                  <w:tcW w:w="736" w:type="dxa"/>
                </w:tcPr>
                <w:p w14:paraId="5EB0783E" w14:textId="77777777" w:rsidR="003B72EE" w:rsidRPr="005712A1" w:rsidRDefault="003B72EE" w:rsidP="00F25987">
                  <w:pPr>
                    <w:spacing w:line="360" w:lineRule="auto"/>
                    <w:ind w:left="600" w:rightChars="-48" w:right="-125" w:hangingChars="300" w:hanging="600"/>
                    <w:jc w:val="both"/>
                    <w:rPr>
                      <w:color w:val="000000" w:themeColor="text1"/>
                      <w:sz w:val="20"/>
                      <w:szCs w:val="20"/>
                    </w:rPr>
                  </w:pPr>
                  <w:r w:rsidRPr="005712A1">
                    <w:rPr>
                      <w:color w:val="000000" w:themeColor="text1"/>
                      <w:sz w:val="20"/>
                      <w:szCs w:val="20"/>
                    </w:rPr>
                    <w:t>75%</w:t>
                  </w:r>
                </w:p>
              </w:tc>
              <w:tc>
                <w:tcPr>
                  <w:tcW w:w="736" w:type="dxa"/>
                </w:tcPr>
                <w:p w14:paraId="3301BB3E" w14:textId="77777777" w:rsidR="003B72EE" w:rsidRPr="005712A1" w:rsidRDefault="003B72EE" w:rsidP="00F25987">
                  <w:pPr>
                    <w:spacing w:line="360" w:lineRule="auto"/>
                    <w:ind w:left="600" w:rightChars="-48" w:right="-125" w:hangingChars="300" w:hanging="600"/>
                    <w:jc w:val="both"/>
                    <w:rPr>
                      <w:color w:val="000000" w:themeColor="text1"/>
                      <w:sz w:val="20"/>
                      <w:szCs w:val="20"/>
                    </w:rPr>
                  </w:pPr>
                  <w:r w:rsidRPr="005712A1">
                    <w:rPr>
                      <w:color w:val="000000" w:themeColor="text1"/>
                      <w:sz w:val="20"/>
                      <w:szCs w:val="20"/>
                    </w:rPr>
                    <w:t>50%</w:t>
                  </w:r>
                </w:p>
              </w:tc>
              <w:tc>
                <w:tcPr>
                  <w:tcW w:w="736" w:type="dxa"/>
                </w:tcPr>
                <w:p w14:paraId="64790666" w14:textId="77777777" w:rsidR="003B72EE" w:rsidRPr="005712A1" w:rsidRDefault="003B72EE" w:rsidP="00F25987">
                  <w:pPr>
                    <w:spacing w:line="360" w:lineRule="auto"/>
                    <w:ind w:left="600" w:rightChars="-48" w:right="-125" w:hangingChars="300" w:hanging="600"/>
                    <w:jc w:val="both"/>
                    <w:rPr>
                      <w:color w:val="000000" w:themeColor="text1"/>
                      <w:sz w:val="20"/>
                      <w:szCs w:val="20"/>
                    </w:rPr>
                  </w:pPr>
                  <w:r w:rsidRPr="005712A1">
                    <w:rPr>
                      <w:color w:val="000000" w:themeColor="text1"/>
                      <w:sz w:val="20"/>
                      <w:szCs w:val="20"/>
                    </w:rPr>
                    <w:t>25%</w:t>
                  </w:r>
                </w:p>
              </w:tc>
              <w:tc>
                <w:tcPr>
                  <w:tcW w:w="737" w:type="dxa"/>
                </w:tcPr>
                <w:p w14:paraId="11F75ED5" w14:textId="77777777" w:rsidR="003B72EE" w:rsidRPr="005712A1" w:rsidRDefault="003B72EE" w:rsidP="00F25987">
                  <w:pPr>
                    <w:spacing w:line="360" w:lineRule="auto"/>
                    <w:ind w:left="600" w:rightChars="-48" w:right="-125" w:hangingChars="300" w:hanging="600"/>
                    <w:jc w:val="both"/>
                    <w:rPr>
                      <w:color w:val="000000" w:themeColor="text1"/>
                      <w:sz w:val="20"/>
                      <w:szCs w:val="20"/>
                    </w:rPr>
                  </w:pPr>
                  <w:r w:rsidRPr="005712A1">
                    <w:rPr>
                      <w:color w:val="000000" w:themeColor="text1"/>
                      <w:sz w:val="20"/>
                      <w:szCs w:val="20"/>
                    </w:rPr>
                    <w:t>0%</w:t>
                  </w:r>
                </w:p>
              </w:tc>
            </w:tr>
          </w:tbl>
          <w:p w14:paraId="7AC01156" w14:textId="77777777" w:rsidR="003B72EE" w:rsidRPr="005712A1" w:rsidRDefault="003B72EE" w:rsidP="00F25987">
            <w:pPr>
              <w:spacing w:line="360" w:lineRule="auto"/>
              <w:ind w:left="720" w:rightChars="-48" w:right="-125" w:hangingChars="300" w:hanging="720"/>
              <w:jc w:val="both"/>
              <w:rPr>
                <w:color w:val="000000" w:themeColor="text1"/>
                <w:sz w:val="24"/>
              </w:rPr>
            </w:pPr>
          </w:p>
        </w:tc>
      </w:tr>
    </w:tbl>
    <w:p w14:paraId="24C5F771" w14:textId="77777777" w:rsidR="003B72EE" w:rsidRPr="005712A1" w:rsidRDefault="000124EF" w:rsidP="00343AAD">
      <w:pPr>
        <w:spacing w:line="360" w:lineRule="auto"/>
        <w:ind w:leftChars="109" w:left="895" w:rightChars="-48" w:right="-125" w:hangingChars="255" w:hanging="612"/>
        <w:jc w:val="both"/>
        <w:rPr>
          <w:color w:val="000000" w:themeColor="text1"/>
          <w:sz w:val="24"/>
        </w:rPr>
      </w:pPr>
      <w:r w:rsidRPr="005712A1">
        <w:rPr>
          <w:color w:val="000000" w:themeColor="text1"/>
          <w:sz w:val="24"/>
        </w:rPr>
        <w:t>註</w:t>
      </w:r>
      <w:r w:rsidRPr="005712A1">
        <w:rPr>
          <w:color w:val="000000" w:themeColor="text1"/>
          <w:sz w:val="24"/>
        </w:rPr>
        <w:t>1</w:t>
      </w:r>
      <w:r w:rsidRPr="005712A1">
        <w:rPr>
          <w:color w:val="000000" w:themeColor="text1"/>
          <w:sz w:val="24"/>
        </w:rPr>
        <w:t>：上表為</w:t>
      </w:r>
      <w:r w:rsidRPr="005712A1">
        <w:rPr>
          <w:color w:val="000000" w:themeColor="text1"/>
          <w:sz w:val="24"/>
        </w:rPr>
        <w:t>111</w:t>
      </w:r>
      <w:r w:rsidRPr="005712A1">
        <w:rPr>
          <w:color w:val="000000" w:themeColor="text1"/>
          <w:sz w:val="24"/>
        </w:rPr>
        <w:t>年</w:t>
      </w:r>
      <w:r w:rsidRPr="005712A1">
        <w:rPr>
          <w:color w:val="000000" w:themeColor="text1"/>
          <w:sz w:val="24"/>
        </w:rPr>
        <w:t>12</w:t>
      </w:r>
      <w:r w:rsidRPr="005712A1">
        <w:rPr>
          <w:color w:val="000000" w:themeColor="text1"/>
          <w:sz w:val="24"/>
        </w:rPr>
        <w:t>月新增，對於「符合即時利用並有收益認定基準」之不動產「公允價值之評價方式」僅將「未指定」更改為「僅可採收益法」</w:t>
      </w:r>
      <w:r w:rsidRPr="005712A1">
        <w:rPr>
          <w:color w:val="000000" w:themeColor="text1"/>
          <w:sz w:val="24"/>
        </w:rPr>
        <w:t>(</w:t>
      </w:r>
      <w:r w:rsidRPr="005712A1">
        <w:rPr>
          <w:color w:val="000000" w:themeColor="text1"/>
          <w:sz w:val="24"/>
        </w:rPr>
        <w:t>即，不動產公允價值鑑價報告相關規定，仍參考下述「三、其他應配合事項」</w:t>
      </w:r>
      <w:r w:rsidRPr="005712A1">
        <w:rPr>
          <w:color w:val="000000" w:themeColor="text1"/>
          <w:sz w:val="24"/>
        </w:rPr>
        <w:t>)</w:t>
      </w:r>
      <w:r w:rsidRPr="005712A1">
        <w:rPr>
          <w:color w:val="000000" w:themeColor="text1"/>
          <w:sz w:val="24"/>
        </w:rPr>
        <w:t>。</w:t>
      </w:r>
    </w:p>
    <w:p w14:paraId="294D0338" w14:textId="112CA2F5" w:rsidR="00004DDA" w:rsidRPr="005712A1" w:rsidRDefault="00770ABC" w:rsidP="00004DDA">
      <w:pPr>
        <w:spacing w:line="360" w:lineRule="auto"/>
        <w:ind w:left="720" w:rightChars="-48" w:right="-125" w:hangingChars="300" w:hanging="720"/>
        <w:jc w:val="both"/>
        <w:rPr>
          <w:color w:val="000000" w:themeColor="text1"/>
          <w:sz w:val="24"/>
        </w:rPr>
      </w:pPr>
      <w:r w:rsidRPr="005712A1">
        <w:rPr>
          <w:color w:val="000000" w:themeColor="text1"/>
          <w:sz w:val="24"/>
        </w:rPr>
        <w:t xml:space="preserve"> </w:t>
      </w:r>
      <w:r w:rsidR="00733495" w:rsidRPr="005712A1">
        <w:rPr>
          <w:color w:val="000000" w:themeColor="text1"/>
          <w:sz w:val="24"/>
        </w:rPr>
        <w:t>(</w:t>
      </w:r>
      <w:r w:rsidRPr="005712A1">
        <w:rPr>
          <w:color w:val="000000" w:themeColor="text1"/>
          <w:sz w:val="24"/>
        </w:rPr>
        <w:t>三</w:t>
      </w:r>
      <w:r w:rsidR="00733495" w:rsidRPr="005712A1">
        <w:rPr>
          <w:color w:val="000000" w:themeColor="text1"/>
          <w:sz w:val="24"/>
        </w:rPr>
        <w:t xml:space="preserve">)  </w:t>
      </w:r>
      <w:r w:rsidR="00004DDA" w:rsidRPr="005712A1">
        <w:rPr>
          <w:color w:val="000000" w:themeColor="text1"/>
          <w:sz w:val="24"/>
        </w:rPr>
        <w:t>配合</w:t>
      </w:r>
      <w:r w:rsidR="00843DB1" w:rsidRPr="005712A1">
        <w:rPr>
          <w:color w:val="000000" w:themeColor="text1"/>
          <w:sz w:val="24"/>
        </w:rPr>
        <w:t>上述</w:t>
      </w:r>
      <w:r w:rsidR="00004DDA" w:rsidRPr="005712A1">
        <w:rPr>
          <w:color w:val="000000" w:themeColor="text1"/>
          <w:sz w:val="24"/>
        </w:rPr>
        <w:t>列入自有資本之</w:t>
      </w:r>
      <w:r w:rsidR="00357AF2" w:rsidRPr="005712A1">
        <w:rPr>
          <w:color w:val="000000" w:themeColor="text1"/>
          <w:sz w:val="24"/>
        </w:rPr>
        <w:t>投資性不動產</w:t>
      </w:r>
      <w:r w:rsidR="00004DDA" w:rsidRPr="005712A1">
        <w:rPr>
          <w:color w:val="000000" w:themeColor="text1"/>
          <w:sz w:val="24"/>
        </w:rPr>
        <w:t>評價差額，需併同納入相關資產風險計算風險資本額。</w:t>
      </w:r>
    </w:p>
    <w:p w14:paraId="0A81394E" w14:textId="77777777" w:rsidR="00004DDA" w:rsidRPr="005712A1" w:rsidRDefault="00004DDA" w:rsidP="00004DDA">
      <w:pPr>
        <w:spacing w:beforeLines="50" w:before="120" w:line="640" w:lineRule="exact"/>
        <w:ind w:left="492" w:rightChars="-48" w:right="-125" w:hangingChars="205" w:hanging="492"/>
        <w:jc w:val="both"/>
        <w:rPr>
          <w:color w:val="000000" w:themeColor="text1"/>
          <w:sz w:val="24"/>
        </w:rPr>
      </w:pPr>
      <w:r w:rsidRPr="005712A1">
        <w:rPr>
          <w:color w:val="000000" w:themeColor="text1"/>
          <w:sz w:val="24"/>
        </w:rPr>
        <w:t>三、其他應配合事項：</w:t>
      </w:r>
    </w:p>
    <w:p w14:paraId="1A8011E2" w14:textId="77777777" w:rsidR="00004DDA" w:rsidRPr="005712A1" w:rsidRDefault="00004DDA" w:rsidP="00004DDA">
      <w:pPr>
        <w:spacing w:line="560" w:lineRule="exact"/>
        <w:ind w:left="744" w:rightChars="-48" w:right="-125" w:hangingChars="310" w:hanging="744"/>
        <w:jc w:val="both"/>
        <w:rPr>
          <w:color w:val="000000" w:themeColor="text1"/>
          <w:sz w:val="24"/>
        </w:rPr>
      </w:pPr>
      <w:r w:rsidRPr="005712A1">
        <w:rPr>
          <w:color w:val="000000" w:themeColor="text1"/>
          <w:sz w:val="24"/>
        </w:rPr>
        <w:t>(</w:t>
      </w:r>
      <w:r w:rsidRPr="005712A1">
        <w:rPr>
          <w:color w:val="000000" w:themeColor="text1"/>
          <w:sz w:val="24"/>
        </w:rPr>
        <w:t>一</w:t>
      </w:r>
      <w:r w:rsidRPr="005712A1">
        <w:rPr>
          <w:color w:val="000000" w:themeColor="text1"/>
          <w:sz w:val="24"/>
        </w:rPr>
        <w:t xml:space="preserve">)  </w:t>
      </w:r>
      <w:r w:rsidRPr="005712A1">
        <w:rPr>
          <w:color w:val="000000" w:themeColor="text1"/>
          <w:sz w:val="24"/>
        </w:rPr>
        <w:t>不動產公允價值鑑價報告應符合下列條件：</w:t>
      </w:r>
    </w:p>
    <w:p w14:paraId="3E3AD133" w14:textId="77777777" w:rsidR="00004DDA" w:rsidRPr="005712A1" w:rsidRDefault="00004DDA" w:rsidP="00004DDA">
      <w:pPr>
        <w:pStyle w:val="aff3"/>
        <w:spacing w:line="560" w:lineRule="exact"/>
        <w:ind w:leftChars="218" w:left="989" w:hangingChars="176" w:hanging="422"/>
        <w:jc w:val="both"/>
        <w:rPr>
          <w:rFonts w:ascii="Times New Roman" w:eastAsia="標楷體" w:hAnsi="Times New Roman"/>
          <w:color w:val="000000" w:themeColor="text1"/>
          <w:szCs w:val="24"/>
        </w:rPr>
      </w:pPr>
      <w:r w:rsidRPr="005712A1">
        <w:rPr>
          <w:rFonts w:ascii="Times New Roman" w:eastAsia="標楷體" w:hAnsi="Times New Roman"/>
          <w:color w:val="000000" w:themeColor="text1"/>
          <w:szCs w:val="24"/>
        </w:rPr>
        <w:t xml:space="preserve">1.  </w:t>
      </w:r>
      <w:r w:rsidRPr="005712A1">
        <w:rPr>
          <w:rFonts w:ascii="Times New Roman" w:eastAsia="標楷體" w:hAnsi="Times New Roman"/>
          <w:color w:val="000000" w:themeColor="text1"/>
          <w:szCs w:val="24"/>
        </w:rPr>
        <w:t>有關不動產公允價值評估，應先洽請專業估價機構依「不動產估價師法」規定出具估價報告書。</w:t>
      </w:r>
    </w:p>
    <w:p w14:paraId="7178554C" w14:textId="77777777" w:rsidR="00004DDA" w:rsidRPr="005712A1" w:rsidRDefault="00004DDA" w:rsidP="00004DDA">
      <w:pPr>
        <w:pStyle w:val="aff3"/>
        <w:spacing w:line="560" w:lineRule="exact"/>
        <w:ind w:leftChars="218" w:left="989" w:hangingChars="176" w:hanging="422"/>
        <w:jc w:val="both"/>
        <w:rPr>
          <w:rFonts w:ascii="Times New Roman" w:eastAsia="標楷體" w:hAnsi="Times New Roman"/>
          <w:color w:val="000000" w:themeColor="text1"/>
          <w:szCs w:val="24"/>
        </w:rPr>
      </w:pPr>
      <w:r w:rsidRPr="005712A1">
        <w:rPr>
          <w:rFonts w:ascii="Times New Roman" w:eastAsia="標楷體" w:hAnsi="Times New Roman"/>
          <w:color w:val="000000" w:themeColor="text1"/>
          <w:szCs w:val="24"/>
        </w:rPr>
        <w:t xml:space="preserve">2.  </w:t>
      </w:r>
      <w:r w:rsidRPr="005712A1">
        <w:rPr>
          <w:rFonts w:ascii="Times New Roman" w:eastAsia="標楷體" w:hAnsi="Times New Roman"/>
          <w:color w:val="000000" w:themeColor="text1"/>
          <w:szCs w:val="24"/>
        </w:rPr>
        <w:t>不動產評估計算應依「不動產估價技術規則」內容進行估算。</w:t>
      </w:r>
    </w:p>
    <w:p w14:paraId="306D3CF2" w14:textId="77777777" w:rsidR="00004DDA" w:rsidRPr="005712A1" w:rsidRDefault="00004DDA" w:rsidP="00004DDA">
      <w:pPr>
        <w:pStyle w:val="aff3"/>
        <w:spacing w:line="560" w:lineRule="exact"/>
        <w:ind w:leftChars="218" w:left="989" w:hangingChars="176" w:hanging="422"/>
        <w:jc w:val="both"/>
        <w:rPr>
          <w:rFonts w:ascii="Times New Roman" w:eastAsia="標楷體" w:hAnsi="Times New Roman"/>
          <w:color w:val="000000" w:themeColor="text1"/>
          <w:szCs w:val="24"/>
        </w:rPr>
      </w:pPr>
      <w:r w:rsidRPr="005712A1">
        <w:rPr>
          <w:rFonts w:ascii="Times New Roman" w:eastAsia="標楷體" w:hAnsi="Times New Roman"/>
          <w:color w:val="000000" w:themeColor="text1"/>
          <w:szCs w:val="24"/>
        </w:rPr>
        <w:t xml:space="preserve">3.  </w:t>
      </w:r>
      <w:r w:rsidRPr="005712A1">
        <w:rPr>
          <w:rFonts w:ascii="Times New Roman" w:eastAsia="標楷體" w:hAnsi="Times New Roman"/>
          <w:color w:val="000000" w:themeColor="text1"/>
          <w:szCs w:val="24"/>
        </w:rPr>
        <w:t>評估金額達新臺幣十億元以上者，初次評估時，應由二家以上之專業估價機構進行估價，第二次起則由一家專業估價機構進行估價。</w:t>
      </w:r>
    </w:p>
    <w:p w14:paraId="69C7DEF6" w14:textId="77777777" w:rsidR="00004DDA" w:rsidRPr="005712A1" w:rsidRDefault="00004DDA" w:rsidP="00004DDA">
      <w:pPr>
        <w:pStyle w:val="aff3"/>
        <w:spacing w:line="560" w:lineRule="exact"/>
        <w:ind w:leftChars="218" w:left="989" w:hangingChars="176" w:hanging="422"/>
        <w:jc w:val="both"/>
        <w:rPr>
          <w:rFonts w:ascii="Times New Roman" w:eastAsia="標楷體" w:hAnsi="Times New Roman"/>
          <w:color w:val="000000" w:themeColor="text1"/>
          <w:szCs w:val="24"/>
        </w:rPr>
      </w:pPr>
      <w:r w:rsidRPr="005712A1">
        <w:rPr>
          <w:rFonts w:ascii="Times New Roman" w:eastAsia="標楷體" w:hAnsi="Times New Roman"/>
          <w:color w:val="000000" w:themeColor="text1"/>
          <w:szCs w:val="24"/>
        </w:rPr>
        <w:t xml:space="preserve">4.  </w:t>
      </w:r>
      <w:r w:rsidRPr="005712A1">
        <w:rPr>
          <w:rFonts w:ascii="Times New Roman" w:eastAsia="標楷體" w:hAnsi="Times New Roman"/>
          <w:color w:val="000000" w:themeColor="text1"/>
          <w:szCs w:val="24"/>
        </w:rPr>
        <w:t>專業估價機構資格條件限制如下：</w:t>
      </w:r>
    </w:p>
    <w:p w14:paraId="33C17569" w14:textId="77777777" w:rsidR="00004DDA" w:rsidRPr="005712A1" w:rsidRDefault="00004DDA" w:rsidP="00004DDA">
      <w:pPr>
        <w:adjustRightInd w:val="0"/>
        <w:snapToGrid w:val="0"/>
        <w:spacing w:line="560" w:lineRule="exact"/>
        <w:ind w:leftChars="272" w:left="1276" w:hangingChars="237" w:hanging="569"/>
        <w:jc w:val="both"/>
        <w:rPr>
          <w:color w:val="000000" w:themeColor="text1"/>
          <w:sz w:val="24"/>
        </w:rPr>
      </w:pPr>
      <w:r w:rsidRPr="005712A1">
        <w:rPr>
          <w:color w:val="000000" w:themeColor="text1"/>
          <w:sz w:val="24"/>
        </w:rPr>
        <w:t xml:space="preserve">(1)  </w:t>
      </w:r>
      <w:r w:rsidRPr="005712A1">
        <w:rPr>
          <w:color w:val="000000" w:themeColor="text1"/>
          <w:sz w:val="24"/>
        </w:rPr>
        <w:t>該估價機構需有二年以上估價業務之經驗</w:t>
      </w:r>
      <w:r w:rsidRPr="005712A1">
        <w:rPr>
          <w:color w:val="000000" w:themeColor="text1"/>
          <w:sz w:val="24"/>
        </w:rPr>
        <w:t>(</w:t>
      </w:r>
      <w:r w:rsidRPr="005712A1">
        <w:rPr>
          <w:color w:val="000000" w:themeColor="text1"/>
          <w:sz w:val="24"/>
        </w:rPr>
        <w:t>由原鑑價商業專用名稱相同成立之事務所，其鑑價機構之年資可合併計算</w:t>
      </w:r>
      <w:r w:rsidRPr="005712A1">
        <w:rPr>
          <w:color w:val="000000" w:themeColor="text1"/>
          <w:sz w:val="24"/>
        </w:rPr>
        <w:t>)</w:t>
      </w:r>
      <w:r w:rsidRPr="005712A1">
        <w:rPr>
          <w:color w:val="000000" w:themeColor="text1"/>
          <w:sz w:val="24"/>
        </w:rPr>
        <w:t>。</w:t>
      </w:r>
    </w:p>
    <w:p w14:paraId="1FC20228" w14:textId="77777777" w:rsidR="00004DDA" w:rsidRPr="005712A1" w:rsidRDefault="00004DDA" w:rsidP="00004DDA">
      <w:pPr>
        <w:adjustRightInd w:val="0"/>
        <w:snapToGrid w:val="0"/>
        <w:spacing w:line="560" w:lineRule="exact"/>
        <w:ind w:leftChars="272" w:left="1276" w:hangingChars="237" w:hanging="569"/>
        <w:jc w:val="both"/>
        <w:rPr>
          <w:color w:val="000000" w:themeColor="text1"/>
          <w:sz w:val="24"/>
        </w:rPr>
      </w:pPr>
      <w:r w:rsidRPr="005712A1">
        <w:rPr>
          <w:color w:val="000000" w:themeColor="text1"/>
          <w:sz w:val="24"/>
        </w:rPr>
        <w:t xml:space="preserve">(2)  </w:t>
      </w:r>
      <w:r w:rsidRPr="005712A1">
        <w:rPr>
          <w:color w:val="000000" w:themeColor="text1"/>
          <w:sz w:val="24"/>
        </w:rPr>
        <w:t>該估價機構需有執行業務之不動產估價師至少二人以上。</w:t>
      </w:r>
    </w:p>
    <w:p w14:paraId="70D9772B" w14:textId="77777777" w:rsidR="00004DDA" w:rsidRPr="005712A1" w:rsidRDefault="00004DDA" w:rsidP="00004DDA">
      <w:pPr>
        <w:adjustRightInd w:val="0"/>
        <w:snapToGrid w:val="0"/>
        <w:spacing w:line="560" w:lineRule="exact"/>
        <w:ind w:leftChars="272" w:left="1276" w:hangingChars="237" w:hanging="569"/>
        <w:jc w:val="both"/>
        <w:rPr>
          <w:color w:val="000000" w:themeColor="text1"/>
          <w:sz w:val="24"/>
        </w:rPr>
      </w:pPr>
      <w:r w:rsidRPr="005712A1">
        <w:rPr>
          <w:color w:val="000000" w:themeColor="text1"/>
          <w:sz w:val="24"/>
        </w:rPr>
        <w:t xml:space="preserve">(3)  </w:t>
      </w:r>
      <w:r w:rsidRPr="005712A1">
        <w:rPr>
          <w:color w:val="000000" w:themeColor="text1"/>
          <w:sz w:val="24"/>
        </w:rPr>
        <w:t>執行業務之不動產估價師與要求估價之壽險公司無國際會計準則第</w:t>
      </w:r>
      <w:r w:rsidRPr="005712A1">
        <w:rPr>
          <w:color w:val="000000" w:themeColor="text1"/>
          <w:sz w:val="24"/>
        </w:rPr>
        <w:t>24</w:t>
      </w:r>
      <w:r w:rsidRPr="005712A1">
        <w:rPr>
          <w:color w:val="000000" w:themeColor="text1"/>
          <w:sz w:val="24"/>
        </w:rPr>
        <w:t>號公報所定之關係人或實質關係人情事。</w:t>
      </w:r>
    </w:p>
    <w:p w14:paraId="61BDA721" w14:textId="77777777" w:rsidR="00004DDA" w:rsidRPr="005712A1" w:rsidRDefault="00004DDA" w:rsidP="00004DDA">
      <w:pPr>
        <w:adjustRightInd w:val="0"/>
        <w:snapToGrid w:val="0"/>
        <w:spacing w:line="560" w:lineRule="exact"/>
        <w:ind w:leftChars="272" w:left="1276" w:hangingChars="237" w:hanging="569"/>
        <w:jc w:val="both"/>
        <w:rPr>
          <w:color w:val="000000" w:themeColor="text1"/>
          <w:sz w:val="24"/>
        </w:rPr>
      </w:pPr>
      <w:r w:rsidRPr="005712A1">
        <w:rPr>
          <w:color w:val="000000" w:themeColor="text1"/>
          <w:sz w:val="24"/>
        </w:rPr>
        <w:t xml:space="preserve">(4)  </w:t>
      </w:r>
      <w:r w:rsidRPr="005712A1">
        <w:rPr>
          <w:color w:val="000000" w:themeColor="text1"/>
          <w:sz w:val="24"/>
        </w:rPr>
        <w:t>執行業務之不動產估價師需有二年以上不動產估價業務之經驗，且估價師必須加入當地不動產估價師公會</w:t>
      </w:r>
      <w:r w:rsidRPr="005712A1">
        <w:rPr>
          <w:color w:val="000000" w:themeColor="text1"/>
          <w:sz w:val="24"/>
        </w:rPr>
        <w:t>(</w:t>
      </w:r>
      <w:r w:rsidRPr="005712A1">
        <w:rPr>
          <w:color w:val="000000" w:themeColor="text1"/>
          <w:sz w:val="24"/>
        </w:rPr>
        <w:t>不動產估價師對不動產估價業務之經驗可包</w:t>
      </w:r>
      <w:r w:rsidRPr="005712A1">
        <w:rPr>
          <w:color w:val="000000" w:themeColor="text1"/>
          <w:sz w:val="24"/>
        </w:rPr>
        <w:lastRenderedPageBreak/>
        <w:t>括在鑑價公司之資歷</w:t>
      </w:r>
      <w:r w:rsidRPr="005712A1">
        <w:rPr>
          <w:color w:val="000000" w:themeColor="text1"/>
          <w:sz w:val="24"/>
        </w:rPr>
        <w:t>)</w:t>
      </w:r>
      <w:r w:rsidRPr="005712A1">
        <w:rPr>
          <w:color w:val="000000" w:themeColor="text1"/>
          <w:sz w:val="24"/>
        </w:rPr>
        <w:t>。</w:t>
      </w:r>
    </w:p>
    <w:p w14:paraId="43C1763A" w14:textId="77777777" w:rsidR="00004DDA" w:rsidRPr="005712A1" w:rsidRDefault="00004DDA" w:rsidP="00004DDA">
      <w:pPr>
        <w:adjustRightInd w:val="0"/>
        <w:snapToGrid w:val="0"/>
        <w:spacing w:line="560" w:lineRule="exact"/>
        <w:ind w:leftChars="272" w:left="1276" w:hangingChars="237" w:hanging="569"/>
        <w:jc w:val="both"/>
        <w:rPr>
          <w:color w:val="000000" w:themeColor="text1"/>
          <w:sz w:val="24"/>
        </w:rPr>
      </w:pPr>
      <w:r w:rsidRPr="005712A1">
        <w:rPr>
          <w:color w:val="000000" w:themeColor="text1"/>
          <w:sz w:val="24"/>
        </w:rPr>
        <w:t xml:space="preserve">(5)  </w:t>
      </w:r>
      <w:r w:rsidRPr="005712A1">
        <w:rPr>
          <w:color w:val="000000" w:themeColor="text1"/>
          <w:sz w:val="24"/>
        </w:rPr>
        <w:t>執行業務之不動產估價師最近三年無票信債信不良記錄及最近五年無遭受不動產估價師懲戒委員會懲戒之記錄者。</w:t>
      </w:r>
    </w:p>
    <w:p w14:paraId="6FE175B8" w14:textId="77777777" w:rsidR="00004DDA" w:rsidRPr="005712A1" w:rsidRDefault="00004DDA" w:rsidP="00004DDA">
      <w:pPr>
        <w:spacing w:line="560" w:lineRule="exact"/>
        <w:ind w:left="732" w:rightChars="-48" w:right="-125" w:hangingChars="305" w:hanging="732"/>
        <w:jc w:val="both"/>
        <w:rPr>
          <w:color w:val="000000" w:themeColor="text1"/>
          <w:sz w:val="24"/>
        </w:rPr>
      </w:pPr>
      <w:r w:rsidRPr="005712A1">
        <w:rPr>
          <w:color w:val="000000" w:themeColor="text1"/>
          <w:sz w:val="24"/>
        </w:rPr>
        <w:t>(</w:t>
      </w:r>
      <w:r w:rsidRPr="005712A1">
        <w:rPr>
          <w:color w:val="000000" w:themeColor="text1"/>
          <w:sz w:val="24"/>
        </w:rPr>
        <w:t>二</w:t>
      </w:r>
      <w:r w:rsidRPr="005712A1">
        <w:rPr>
          <w:color w:val="000000" w:themeColor="text1"/>
          <w:sz w:val="24"/>
        </w:rPr>
        <w:t xml:space="preserve">)  </w:t>
      </w:r>
      <w:r w:rsidRPr="005712A1">
        <w:rPr>
          <w:color w:val="000000" w:themeColor="text1"/>
          <w:sz w:val="24"/>
        </w:rPr>
        <w:t>鑑價報告須列入資本適足率填報檢核表，並列為簽證會計師應查核表格之ㄧ。</w:t>
      </w:r>
    </w:p>
    <w:p w14:paraId="376E0E34" w14:textId="2114C19B" w:rsidR="00004DDA" w:rsidRPr="005712A1" w:rsidRDefault="00004DDA" w:rsidP="00004DDA">
      <w:pPr>
        <w:spacing w:line="560" w:lineRule="exact"/>
        <w:ind w:left="720" w:rightChars="-48" w:right="-125" w:hangingChars="300" w:hanging="720"/>
        <w:jc w:val="both"/>
        <w:rPr>
          <w:color w:val="000000" w:themeColor="text1"/>
          <w:sz w:val="24"/>
        </w:rPr>
      </w:pPr>
      <w:r w:rsidRPr="005712A1">
        <w:rPr>
          <w:color w:val="000000" w:themeColor="text1"/>
          <w:sz w:val="24"/>
        </w:rPr>
        <w:t>(</w:t>
      </w:r>
      <w:r w:rsidRPr="005712A1">
        <w:rPr>
          <w:color w:val="000000" w:themeColor="text1"/>
          <w:sz w:val="24"/>
        </w:rPr>
        <w:t>三</w:t>
      </w:r>
      <w:r w:rsidRPr="005712A1">
        <w:rPr>
          <w:color w:val="000000" w:themeColor="text1"/>
          <w:sz w:val="24"/>
        </w:rPr>
        <w:t xml:space="preserve">)  </w:t>
      </w:r>
      <w:r w:rsidR="0029755B" w:rsidRPr="005712A1">
        <w:rPr>
          <w:color w:val="000000" w:themeColor="text1"/>
          <w:sz w:val="24"/>
        </w:rPr>
        <w:t>選定以投資性不動產採公允價值評價計算資本適足率者，倘其在未採公允價值評價下所計算之資本適足率未達</w:t>
      </w:r>
      <w:r w:rsidR="0029755B" w:rsidRPr="005712A1">
        <w:rPr>
          <w:color w:val="000000" w:themeColor="text1"/>
          <w:sz w:val="24"/>
        </w:rPr>
        <w:t>200</w:t>
      </w:r>
      <w:r w:rsidR="0029755B" w:rsidRPr="005712A1">
        <w:rPr>
          <w:color w:val="000000" w:themeColor="text1"/>
          <w:sz w:val="24"/>
        </w:rPr>
        <w:t>％，不得分配該申報年度之盈餘</w:t>
      </w:r>
      <w:r w:rsidRPr="005712A1">
        <w:rPr>
          <w:color w:val="000000" w:themeColor="text1"/>
          <w:sz w:val="24"/>
        </w:rPr>
        <w:t>。</w:t>
      </w:r>
    </w:p>
    <w:p w14:paraId="34541AAC" w14:textId="0F1BE484" w:rsidR="00770ABC" w:rsidRPr="005712A1" w:rsidRDefault="00770ABC">
      <w:pPr>
        <w:widowControl/>
        <w:rPr>
          <w:color w:val="000000" w:themeColor="text1"/>
          <w:sz w:val="24"/>
        </w:rPr>
      </w:pPr>
      <w:r w:rsidRPr="005712A1">
        <w:rPr>
          <w:color w:val="000000" w:themeColor="text1"/>
          <w:sz w:val="24"/>
        </w:rPr>
        <w:br w:type="page"/>
      </w:r>
    </w:p>
    <w:p w14:paraId="1423AC32" w14:textId="78744F57" w:rsidR="000358EA" w:rsidRPr="005712A1" w:rsidRDefault="000358EA" w:rsidP="000358EA">
      <w:pPr>
        <w:pStyle w:val="1"/>
        <w:spacing w:afterLines="0" w:after="0" w:line="440" w:lineRule="exact"/>
        <w:rPr>
          <w:bCs w:val="0"/>
          <w:color w:val="000000" w:themeColor="text1"/>
          <w:szCs w:val="40"/>
        </w:rPr>
      </w:pPr>
      <w:bookmarkStart w:id="364" w:name="_Toc307836089"/>
      <w:bookmarkStart w:id="365" w:name="_Toc103672928"/>
      <w:r w:rsidRPr="005712A1">
        <w:rPr>
          <w:bCs w:val="0"/>
          <w:color w:val="000000" w:themeColor="text1"/>
          <w:szCs w:val="40"/>
        </w:rPr>
        <w:lastRenderedPageBreak/>
        <w:t>表</w:t>
      </w:r>
      <w:smartTag w:uri="urn:schemas-microsoft-com:office:smarttags" w:element="chsdate">
        <w:smartTagPr>
          <w:attr w:name="Year" w:val="1930"/>
          <w:attr w:name="Month" w:val="8"/>
          <w:attr w:name="Day" w:val="4"/>
          <w:attr w:name="IsLunarDate" w:val="False"/>
          <w:attr w:name="IsROCDate" w:val="False"/>
        </w:smartTagPr>
        <w:r w:rsidRPr="005712A1">
          <w:rPr>
            <w:bCs w:val="0"/>
            <w:color w:val="000000" w:themeColor="text1"/>
            <w:szCs w:val="40"/>
          </w:rPr>
          <w:t>30-8-4</w:t>
        </w:r>
      </w:smartTag>
      <w:r w:rsidRPr="005712A1">
        <w:rPr>
          <w:bCs w:val="0"/>
          <w:color w:val="000000" w:themeColor="text1"/>
          <w:szCs w:val="40"/>
        </w:rPr>
        <w:t>：</w:t>
      </w:r>
      <w:r w:rsidR="00357AF2" w:rsidRPr="005712A1">
        <w:rPr>
          <w:bCs w:val="0"/>
          <w:color w:val="000000" w:themeColor="text1"/>
          <w:szCs w:val="40"/>
        </w:rPr>
        <w:t>投資性不動產</w:t>
      </w:r>
      <w:r w:rsidRPr="005712A1">
        <w:rPr>
          <w:bCs w:val="0"/>
          <w:color w:val="000000" w:themeColor="text1"/>
          <w:szCs w:val="40"/>
        </w:rPr>
        <w:t>為素地或未能符合即時利用並有收益認定</w:t>
      </w:r>
      <w:r w:rsidR="00F31132" w:rsidRPr="005712A1">
        <w:rPr>
          <w:bCs w:val="0"/>
          <w:color w:val="000000" w:themeColor="text1"/>
          <w:szCs w:val="40"/>
        </w:rPr>
        <w:t>基</w:t>
      </w:r>
      <w:r w:rsidRPr="005712A1">
        <w:rPr>
          <w:bCs w:val="0"/>
          <w:color w:val="000000" w:themeColor="text1"/>
          <w:szCs w:val="40"/>
        </w:rPr>
        <w:t>準者加計風險資本額調整計算表</w:t>
      </w:r>
      <w:bookmarkEnd w:id="364"/>
      <w:bookmarkEnd w:id="365"/>
    </w:p>
    <w:p w14:paraId="6DE6F9E8" w14:textId="77777777" w:rsidR="00D10B82" w:rsidRPr="00B65780" w:rsidRDefault="00D10B82" w:rsidP="00D10B82">
      <w:pPr>
        <w:rPr>
          <w:color w:val="000000" w:themeColor="text1"/>
          <w:sz w:val="24"/>
        </w:rPr>
      </w:pPr>
    </w:p>
    <w:p w14:paraId="510E31EA" w14:textId="77777777" w:rsidR="005B2543" w:rsidRPr="00B65780" w:rsidRDefault="005B2543" w:rsidP="005B2543">
      <w:pPr>
        <w:spacing w:line="500" w:lineRule="exact"/>
        <w:rPr>
          <w:color w:val="000000" w:themeColor="text1"/>
          <w:sz w:val="24"/>
        </w:rPr>
      </w:pPr>
      <w:r w:rsidRPr="00B65780">
        <w:rPr>
          <w:color w:val="000000" w:themeColor="text1"/>
          <w:sz w:val="24"/>
        </w:rPr>
        <w:t>保險業對於所持有之</w:t>
      </w:r>
      <w:r w:rsidR="00357AF2" w:rsidRPr="00B65780">
        <w:rPr>
          <w:color w:val="000000" w:themeColor="text1"/>
          <w:sz w:val="24"/>
        </w:rPr>
        <w:t>投資性不動產</w:t>
      </w:r>
      <w:r w:rsidRPr="00B65780">
        <w:rPr>
          <w:color w:val="000000" w:themeColor="text1"/>
          <w:sz w:val="24"/>
        </w:rPr>
        <w:t>，除</w:t>
      </w:r>
      <w:r w:rsidRPr="00B65780">
        <w:rPr>
          <w:bCs/>
          <w:color w:val="000000" w:themeColor="text1"/>
          <w:sz w:val="24"/>
        </w:rPr>
        <w:t>符合即時利用並有收益認定</w:t>
      </w:r>
      <w:r w:rsidR="00F31132" w:rsidRPr="00B65780">
        <w:rPr>
          <w:bCs/>
          <w:color w:val="000000" w:themeColor="text1"/>
          <w:sz w:val="24"/>
        </w:rPr>
        <w:t>基</w:t>
      </w:r>
      <w:r w:rsidRPr="00B65780">
        <w:rPr>
          <w:bCs/>
          <w:color w:val="000000" w:themeColor="text1"/>
          <w:sz w:val="24"/>
        </w:rPr>
        <w:t>準者，</w:t>
      </w:r>
      <w:r w:rsidR="00F31132" w:rsidRPr="00B65780">
        <w:rPr>
          <w:bCs/>
          <w:color w:val="000000" w:themeColor="text1"/>
          <w:sz w:val="24"/>
        </w:rPr>
        <w:t>或符合</w:t>
      </w:r>
      <w:r w:rsidR="00F31132" w:rsidRPr="00B65780">
        <w:rPr>
          <w:color w:val="000000" w:themeColor="text1"/>
          <w:sz w:val="24"/>
        </w:rPr>
        <w:t>「保險業辦理不動產投資管理辦法」</w:t>
      </w:r>
      <w:r w:rsidR="00F31132" w:rsidRPr="00B65780">
        <w:rPr>
          <w:bCs/>
          <w:color w:val="000000" w:themeColor="text1"/>
          <w:sz w:val="24"/>
        </w:rPr>
        <w:t>內需向主管機關辦理專案報核即時利用期限者外</w:t>
      </w:r>
      <w:r w:rsidRPr="00B65780">
        <w:rPr>
          <w:bCs/>
          <w:color w:val="000000" w:themeColor="text1"/>
          <w:sz w:val="24"/>
        </w:rPr>
        <w:t>，得</w:t>
      </w:r>
      <w:r w:rsidRPr="00B65780">
        <w:rPr>
          <w:color w:val="000000" w:themeColor="text1"/>
          <w:sz w:val="24"/>
        </w:rPr>
        <w:t>依現行所定不動產風險係數計算外，應依下列規定加計風險資本額：</w:t>
      </w:r>
    </w:p>
    <w:p w14:paraId="289DC8EF" w14:textId="77777777" w:rsidR="00AA7229" w:rsidRPr="00B65780" w:rsidRDefault="00C0152F" w:rsidP="0071378B">
      <w:pPr>
        <w:widowControl/>
        <w:numPr>
          <w:ilvl w:val="0"/>
          <w:numId w:val="32"/>
        </w:numPr>
        <w:spacing w:line="500" w:lineRule="exact"/>
        <w:rPr>
          <w:color w:val="000000" w:themeColor="text1"/>
          <w:sz w:val="24"/>
        </w:rPr>
      </w:pPr>
      <w:r w:rsidRPr="00B65780">
        <w:rPr>
          <w:color w:val="000000" w:themeColor="text1"/>
          <w:sz w:val="24"/>
        </w:rPr>
        <w:t>所持有之投資用不動產</w:t>
      </w:r>
      <w:r w:rsidR="00AA7229" w:rsidRPr="00B65780">
        <w:rPr>
          <w:color w:val="000000" w:themeColor="text1"/>
          <w:sz w:val="24"/>
        </w:rPr>
        <w:t>為</w:t>
      </w:r>
      <w:r w:rsidR="00AA7229" w:rsidRPr="00B65780">
        <w:rPr>
          <w:bCs/>
          <w:color w:val="000000" w:themeColor="text1"/>
          <w:sz w:val="24"/>
        </w:rPr>
        <w:t>素地</w:t>
      </w:r>
      <w:r w:rsidR="00AA7229" w:rsidRPr="00B65780">
        <w:rPr>
          <w:color w:val="000000" w:themeColor="text1"/>
          <w:sz w:val="24"/>
        </w:rPr>
        <w:t>者</w:t>
      </w:r>
      <w:r w:rsidR="00705E78" w:rsidRPr="00B65780">
        <w:rPr>
          <w:rFonts w:eastAsia="華康仿宋體W6"/>
          <w:bCs/>
          <w:color w:val="000000" w:themeColor="text1"/>
          <w:sz w:val="24"/>
        </w:rPr>
        <w:t>或未取得使用執照之在建工程</w:t>
      </w:r>
      <w:r w:rsidR="00705E78" w:rsidRPr="00B65780">
        <w:rPr>
          <w:rFonts w:eastAsia="華康仿宋體W6"/>
          <w:bCs/>
          <w:color w:val="000000" w:themeColor="text1"/>
          <w:sz w:val="24"/>
        </w:rPr>
        <w:t>(</w:t>
      </w:r>
      <w:r w:rsidR="005F115F" w:rsidRPr="00B65780">
        <w:rPr>
          <w:rFonts w:eastAsia="華康仿宋體W6"/>
          <w:bCs/>
          <w:color w:val="000000" w:themeColor="text1"/>
          <w:sz w:val="24"/>
        </w:rPr>
        <w:t>含預付房地設備款</w:t>
      </w:r>
      <w:r w:rsidR="00705E78" w:rsidRPr="00B65780">
        <w:rPr>
          <w:rFonts w:eastAsia="華康仿宋體W6"/>
          <w:bCs/>
          <w:color w:val="000000" w:themeColor="text1"/>
          <w:sz w:val="24"/>
        </w:rPr>
        <w:t>)</w:t>
      </w:r>
      <w:r w:rsidR="00705E78" w:rsidRPr="00B65780">
        <w:rPr>
          <w:rFonts w:eastAsia="華康仿宋體W6"/>
          <w:bCs/>
          <w:color w:val="000000" w:themeColor="text1"/>
          <w:sz w:val="24"/>
        </w:rPr>
        <w:t>或未完工程</w:t>
      </w:r>
      <w:r w:rsidR="00705E78" w:rsidRPr="00B65780">
        <w:rPr>
          <w:rFonts w:eastAsia="華康仿宋體W6"/>
          <w:bCs/>
          <w:color w:val="000000" w:themeColor="text1"/>
          <w:sz w:val="24"/>
        </w:rPr>
        <w:t>(</w:t>
      </w:r>
      <w:r w:rsidR="005F115F" w:rsidRPr="00B65780">
        <w:rPr>
          <w:rFonts w:eastAsia="華康仿宋體W6"/>
          <w:bCs/>
          <w:color w:val="000000" w:themeColor="text1"/>
          <w:sz w:val="24"/>
        </w:rPr>
        <w:t>含預付房地設備款</w:t>
      </w:r>
      <w:r w:rsidR="00705E78" w:rsidRPr="00B65780">
        <w:rPr>
          <w:rFonts w:eastAsia="華康仿宋體W6"/>
          <w:bCs/>
          <w:color w:val="000000" w:themeColor="text1"/>
          <w:sz w:val="24"/>
        </w:rPr>
        <w:t>)</w:t>
      </w:r>
      <w:r w:rsidR="00AA7229" w:rsidRPr="00B65780">
        <w:rPr>
          <w:color w:val="000000" w:themeColor="text1"/>
          <w:sz w:val="24"/>
        </w:rPr>
        <w:t>，其風險係數應按現行所定不動產風險係數加計</w:t>
      </w:r>
      <w:r w:rsidR="00AA7229" w:rsidRPr="00B65780">
        <w:rPr>
          <w:bCs/>
          <w:color w:val="000000" w:themeColor="text1"/>
          <w:sz w:val="24"/>
        </w:rPr>
        <w:t>40%</w:t>
      </w:r>
      <w:r w:rsidR="00AA7229" w:rsidRPr="00B65780">
        <w:rPr>
          <w:color w:val="000000" w:themeColor="text1"/>
          <w:sz w:val="24"/>
        </w:rPr>
        <w:t>計算</w:t>
      </w:r>
      <w:r w:rsidR="00AA7229" w:rsidRPr="00B65780">
        <w:rPr>
          <w:bCs/>
          <w:color w:val="000000" w:themeColor="text1"/>
          <w:sz w:val="24"/>
        </w:rPr>
        <w:t>，</w:t>
      </w:r>
      <w:r w:rsidR="00AA7229" w:rsidRPr="00B65780">
        <w:rPr>
          <w:color w:val="000000" w:themeColor="text1"/>
          <w:sz w:val="24"/>
        </w:rPr>
        <w:t>其風險係數</w:t>
      </w:r>
      <w:r w:rsidR="00032FAF" w:rsidRPr="00B65780">
        <w:rPr>
          <w:color w:val="000000" w:themeColor="text1"/>
          <w:sz w:val="24"/>
          <w:u w:val="single"/>
        </w:rPr>
        <w:t>按申請展延期限</w:t>
      </w:r>
      <w:r w:rsidR="00032FAF" w:rsidRPr="00B65780">
        <w:rPr>
          <w:color w:val="000000" w:themeColor="text1"/>
          <w:sz w:val="24"/>
          <w:u w:val="single"/>
        </w:rPr>
        <w:t>(</w:t>
      </w:r>
      <w:r w:rsidR="00032FAF" w:rsidRPr="00B65780">
        <w:rPr>
          <w:color w:val="000000" w:themeColor="text1"/>
          <w:sz w:val="24"/>
          <w:u w:val="single"/>
        </w:rPr>
        <w:t>年</w:t>
      </w:r>
      <w:r w:rsidR="00032FAF" w:rsidRPr="00B65780">
        <w:rPr>
          <w:color w:val="000000" w:themeColor="text1"/>
          <w:sz w:val="24"/>
          <w:u w:val="single"/>
        </w:rPr>
        <w:t>)</w:t>
      </w:r>
      <w:r w:rsidR="00032FAF" w:rsidRPr="00B65780">
        <w:rPr>
          <w:b/>
          <w:color w:val="000000" w:themeColor="text1"/>
          <w:sz w:val="24"/>
          <w:u w:val="single"/>
        </w:rPr>
        <w:t>每年末</w:t>
      </w:r>
      <w:r w:rsidR="00AA7229" w:rsidRPr="00B65780">
        <w:rPr>
          <w:bCs/>
          <w:color w:val="000000" w:themeColor="text1"/>
          <w:sz w:val="24"/>
          <w:u w:val="single"/>
          <w:shd w:val="clear" w:color="auto" w:fill="D9D9D9"/>
        </w:rPr>
        <w:t>再</w:t>
      </w:r>
      <w:r w:rsidR="00AA7229" w:rsidRPr="00B65780">
        <w:rPr>
          <w:bCs/>
          <w:color w:val="000000" w:themeColor="text1"/>
          <w:sz w:val="24"/>
          <w:u w:val="single"/>
        </w:rPr>
        <w:t>加計</w:t>
      </w:r>
      <w:r w:rsidR="00AA7229" w:rsidRPr="00B65780">
        <w:rPr>
          <w:color w:val="000000" w:themeColor="text1"/>
          <w:sz w:val="24"/>
        </w:rPr>
        <w:t>現行所定不動產風險係數</w:t>
      </w:r>
      <w:r w:rsidR="00AA7229" w:rsidRPr="00B65780">
        <w:rPr>
          <w:bCs/>
          <w:color w:val="000000" w:themeColor="text1"/>
          <w:sz w:val="24"/>
        </w:rPr>
        <w:t>40%</w:t>
      </w:r>
      <w:r w:rsidR="00AA7229" w:rsidRPr="00B65780">
        <w:rPr>
          <w:color w:val="000000" w:themeColor="text1"/>
          <w:sz w:val="24"/>
        </w:rPr>
        <w:t>計算。</w:t>
      </w:r>
    </w:p>
    <w:p w14:paraId="48323404" w14:textId="77777777" w:rsidR="00AA7229" w:rsidRPr="00B65780" w:rsidRDefault="00C0152F" w:rsidP="0071378B">
      <w:pPr>
        <w:widowControl/>
        <w:numPr>
          <w:ilvl w:val="0"/>
          <w:numId w:val="32"/>
        </w:numPr>
        <w:spacing w:line="500" w:lineRule="exact"/>
        <w:rPr>
          <w:color w:val="000000" w:themeColor="text1"/>
          <w:sz w:val="24"/>
        </w:rPr>
      </w:pPr>
      <w:r w:rsidRPr="00B65780">
        <w:rPr>
          <w:color w:val="000000" w:themeColor="text1"/>
          <w:sz w:val="24"/>
        </w:rPr>
        <w:t>不動產未能符合即時利用並有收益認定</w:t>
      </w:r>
      <w:r w:rsidR="00F31132" w:rsidRPr="00B65780">
        <w:rPr>
          <w:color w:val="000000" w:themeColor="text1"/>
          <w:sz w:val="24"/>
        </w:rPr>
        <w:t>基</w:t>
      </w:r>
      <w:r w:rsidRPr="00B65780">
        <w:rPr>
          <w:color w:val="000000" w:themeColor="text1"/>
          <w:sz w:val="24"/>
        </w:rPr>
        <w:t>準者</w:t>
      </w:r>
      <w:r w:rsidRPr="00B65780">
        <w:rPr>
          <w:color w:val="000000" w:themeColor="text1"/>
          <w:sz w:val="24"/>
        </w:rPr>
        <w:t>(</w:t>
      </w:r>
      <w:r w:rsidRPr="00B65780">
        <w:rPr>
          <w:color w:val="000000" w:themeColor="text1"/>
          <w:sz w:val="24"/>
        </w:rPr>
        <w:t>包含不動產未達可用狀態但已開發中者，如在建工程或未完工程</w:t>
      </w:r>
      <w:r w:rsidRPr="00B65780">
        <w:rPr>
          <w:color w:val="000000" w:themeColor="text1"/>
          <w:sz w:val="24"/>
        </w:rPr>
        <w:t>)</w:t>
      </w:r>
      <w:r w:rsidR="00AA7229" w:rsidRPr="00B65780">
        <w:rPr>
          <w:color w:val="000000" w:themeColor="text1"/>
          <w:sz w:val="24"/>
        </w:rPr>
        <w:t>，其風險係數</w:t>
      </w:r>
      <w:r w:rsidR="00032FAF" w:rsidRPr="00B65780">
        <w:rPr>
          <w:color w:val="000000" w:themeColor="text1"/>
          <w:sz w:val="24"/>
          <w:u w:val="single"/>
        </w:rPr>
        <w:t>按申請展延期限</w:t>
      </w:r>
      <w:r w:rsidR="00032FAF" w:rsidRPr="00B65780">
        <w:rPr>
          <w:color w:val="000000" w:themeColor="text1"/>
          <w:sz w:val="24"/>
          <w:u w:val="single"/>
        </w:rPr>
        <w:t>(</w:t>
      </w:r>
      <w:r w:rsidR="00032FAF" w:rsidRPr="00B65780">
        <w:rPr>
          <w:color w:val="000000" w:themeColor="text1"/>
          <w:sz w:val="24"/>
          <w:u w:val="single"/>
        </w:rPr>
        <w:t>年</w:t>
      </w:r>
      <w:r w:rsidR="00032FAF" w:rsidRPr="00B65780">
        <w:rPr>
          <w:color w:val="000000" w:themeColor="text1"/>
          <w:sz w:val="24"/>
          <w:u w:val="single"/>
        </w:rPr>
        <w:t>)</w:t>
      </w:r>
      <w:r w:rsidR="00032FAF" w:rsidRPr="00B65780">
        <w:rPr>
          <w:b/>
          <w:color w:val="000000" w:themeColor="text1"/>
          <w:sz w:val="24"/>
          <w:u w:val="single"/>
        </w:rPr>
        <w:t>每年末</w:t>
      </w:r>
      <w:r w:rsidR="00AA7229" w:rsidRPr="00B65780">
        <w:rPr>
          <w:bCs/>
          <w:color w:val="000000" w:themeColor="text1"/>
          <w:sz w:val="24"/>
          <w:u w:val="single"/>
        </w:rPr>
        <w:t>加計</w:t>
      </w:r>
      <w:r w:rsidR="00AA7229" w:rsidRPr="00B65780">
        <w:rPr>
          <w:color w:val="000000" w:themeColor="text1"/>
          <w:sz w:val="24"/>
        </w:rPr>
        <w:t>現行所定不動產風險係數</w:t>
      </w:r>
      <w:r w:rsidR="00AA7229" w:rsidRPr="00B65780">
        <w:rPr>
          <w:bCs/>
          <w:color w:val="000000" w:themeColor="text1"/>
          <w:sz w:val="24"/>
        </w:rPr>
        <w:t>40%</w:t>
      </w:r>
      <w:r w:rsidR="00AA7229" w:rsidRPr="00B65780">
        <w:rPr>
          <w:color w:val="000000" w:themeColor="text1"/>
          <w:sz w:val="24"/>
        </w:rPr>
        <w:t>計算。</w:t>
      </w:r>
    </w:p>
    <w:p w14:paraId="49026A53" w14:textId="77777777" w:rsidR="00032FAF" w:rsidRPr="00B65780" w:rsidRDefault="00032FAF" w:rsidP="0071378B">
      <w:pPr>
        <w:widowControl/>
        <w:numPr>
          <w:ilvl w:val="0"/>
          <w:numId w:val="32"/>
        </w:numPr>
        <w:spacing w:line="500" w:lineRule="exact"/>
        <w:rPr>
          <w:color w:val="000000" w:themeColor="text1"/>
          <w:sz w:val="24"/>
        </w:rPr>
      </w:pPr>
      <w:r w:rsidRPr="00B65780">
        <w:rPr>
          <w:color w:val="000000" w:themeColor="text1"/>
          <w:sz w:val="24"/>
        </w:rPr>
        <w:t>申請展延期限</w:t>
      </w:r>
      <w:r w:rsidRPr="00B65780">
        <w:rPr>
          <w:color w:val="000000" w:themeColor="text1"/>
          <w:sz w:val="24"/>
        </w:rPr>
        <w:t>(</w:t>
      </w:r>
      <w:r w:rsidRPr="00B65780">
        <w:rPr>
          <w:color w:val="000000" w:themeColor="text1"/>
          <w:sz w:val="24"/>
        </w:rPr>
        <w:t>年</w:t>
      </w:r>
      <w:r w:rsidRPr="00B65780">
        <w:rPr>
          <w:color w:val="000000" w:themeColor="text1"/>
          <w:sz w:val="24"/>
        </w:rPr>
        <w:t>)</w:t>
      </w:r>
      <w:r w:rsidRPr="00B65780">
        <w:rPr>
          <w:color w:val="000000" w:themeColor="text1"/>
          <w:sz w:val="24"/>
        </w:rPr>
        <w:t>以申請展延核准日為起算日，於滿一年後記入</w:t>
      </w:r>
      <w:r w:rsidR="00D57FB8" w:rsidRPr="00B65780">
        <w:rPr>
          <w:color w:val="000000" w:themeColor="text1"/>
          <w:sz w:val="24"/>
        </w:rPr>
        <w:t>第</w:t>
      </w:r>
      <w:r w:rsidRPr="00B65780">
        <w:rPr>
          <w:color w:val="000000" w:themeColor="text1"/>
          <w:sz w:val="24"/>
        </w:rPr>
        <w:t>1</w:t>
      </w:r>
      <w:r w:rsidRPr="00B65780">
        <w:rPr>
          <w:color w:val="000000" w:themeColor="text1"/>
          <w:sz w:val="24"/>
        </w:rPr>
        <w:t>次，若展延期限超過</w:t>
      </w:r>
      <w:r w:rsidRPr="00B65780">
        <w:rPr>
          <w:color w:val="000000" w:themeColor="text1"/>
          <w:sz w:val="24"/>
        </w:rPr>
        <w:t>1</w:t>
      </w:r>
      <w:r w:rsidRPr="00B65780">
        <w:rPr>
          <w:color w:val="000000" w:themeColor="text1"/>
          <w:sz w:val="24"/>
        </w:rPr>
        <w:t>年者則繼續累計加計次數。</w:t>
      </w:r>
    </w:p>
    <w:p w14:paraId="7CB5C911" w14:textId="77777777" w:rsidR="00F31132" w:rsidRPr="00B65780" w:rsidRDefault="00F31132" w:rsidP="0071378B">
      <w:pPr>
        <w:widowControl/>
        <w:numPr>
          <w:ilvl w:val="0"/>
          <w:numId w:val="32"/>
        </w:numPr>
        <w:spacing w:line="500" w:lineRule="exact"/>
        <w:rPr>
          <w:color w:val="000000" w:themeColor="text1"/>
          <w:sz w:val="24"/>
        </w:rPr>
      </w:pPr>
      <w:r w:rsidRPr="00B65780">
        <w:rPr>
          <w:color w:val="000000" w:themeColor="text1"/>
          <w:sz w:val="24"/>
        </w:rPr>
        <w:t>依據「保險業辦理不動產投資管理辦法」第</w:t>
      </w:r>
      <w:r w:rsidRPr="00B65780">
        <w:rPr>
          <w:color w:val="000000" w:themeColor="text1"/>
          <w:sz w:val="24"/>
        </w:rPr>
        <w:t>5</w:t>
      </w:r>
      <w:r w:rsidRPr="00B65780">
        <w:rPr>
          <w:color w:val="000000" w:themeColor="text1"/>
          <w:sz w:val="24"/>
        </w:rPr>
        <w:t>條併入群組管理之不動產，請以合併後群組整體之情形認定是否符合即時利用並有收益。</w:t>
      </w:r>
    </w:p>
    <w:p w14:paraId="64EF85FD" w14:textId="77777777" w:rsidR="00F31132" w:rsidRPr="00B65780" w:rsidRDefault="00F31132" w:rsidP="00F31132">
      <w:pPr>
        <w:widowControl/>
        <w:spacing w:line="500" w:lineRule="exact"/>
        <w:ind w:left="360"/>
        <w:rPr>
          <w:color w:val="000000" w:themeColor="text1"/>
          <w:sz w:val="24"/>
        </w:rPr>
      </w:pPr>
    </w:p>
    <w:p w14:paraId="53F41BA4" w14:textId="77777777" w:rsidR="00D10B82" w:rsidRPr="00B65780" w:rsidRDefault="00D10B82" w:rsidP="00D10B82">
      <w:pPr>
        <w:rPr>
          <w:color w:val="000000" w:themeColor="text1"/>
          <w:sz w:val="24"/>
        </w:rPr>
      </w:pPr>
    </w:p>
    <w:p w14:paraId="56D54F86" w14:textId="77777777" w:rsidR="00004DDA" w:rsidRPr="00B65780" w:rsidRDefault="00004DDA" w:rsidP="00004DDA">
      <w:pPr>
        <w:spacing w:line="400" w:lineRule="exact"/>
        <w:rPr>
          <w:rFonts w:eastAsia="華康仿宋體W6"/>
          <w:color w:val="000000" w:themeColor="text1"/>
          <w:sz w:val="24"/>
        </w:rPr>
      </w:pPr>
      <w:r w:rsidRPr="00B65780">
        <w:rPr>
          <w:color w:val="000000" w:themeColor="text1"/>
          <w:sz w:val="24"/>
        </w:rPr>
        <w:t>「</w:t>
      </w:r>
      <w:r w:rsidR="00F31132" w:rsidRPr="00B65780">
        <w:rPr>
          <w:color w:val="000000" w:themeColor="text1"/>
          <w:sz w:val="24"/>
        </w:rPr>
        <w:t>保險業辦理不動產投資管理辦法</w:t>
      </w:r>
      <w:r w:rsidRPr="00B65780">
        <w:rPr>
          <w:color w:val="000000" w:themeColor="text1"/>
          <w:sz w:val="24"/>
        </w:rPr>
        <w:t>」係依據主管機關發布內容辦理</w:t>
      </w:r>
      <w:r w:rsidR="00032FAF" w:rsidRPr="00B65780">
        <w:rPr>
          <w:color w:val="000000" w:themeColor="text1"/>
          <w:sz w:val="24"/>
        </w:rPr>
        <w:t>。</w:t>
      </w:r>
    </w:p>
    <w:p w14:paraId="38BFE565" w14:textId="7B09C6BA" w:rsidR="00DA2A17" w:rsidRDefault="00004DDA" w:rsidP="00DA2A17">
      <w:pPr>
        <w:rPr>
          <w:color w:val="000000" w:themeColor="text1"/>
          <w:sz w:val="24"/>
        </w:rPr>
      </w:pPr>
      <w:r w:rsidRPr="00B65780">
        <w:rPr>
          <w:color w:val="000000" w:themeColor="text1"/>
          <w:sz w:val="24"/>
        </w:rPr>
        <w:tab/>
      </w:r>
    </w:p>
    <w:p w14:paraId="4119C71B" w14:textId="77777777" w:rsidR="00DA2A17" w:rsidRDefault="00DA2A17">
      <w:pPr>
        <w:widowControl/>
        <w:rPr>
          <w:color w:val="000000" w:themeColor="text1"/>
          <w:sz w:val="24"/>
        </w:rPr>
      </w:pPr>
      <w:r>
        <w:rPr>
          <w:color w:val="000000" w:themeColor="text1"/>
          <w:sz w:val="24"/>
        </w:rPr>
        <w:br w:type="page"/>
      </w:r>
    </w:p>
    <w:p w14:paraId="34D03639" w14:textId="341EBA92" w:rsidR="00031707" w:rsidRPr="00DA2A17" w:rsidRDefault="00031707" w:rsidP="00DA2A17">
      <w:pPr>
        <w:pStyle w:val="1"/>
        <w:spacing w:afterLines="0" w:after="0" w:line="440" w:lineRule="exact"/>
        <w:rPr>
          <w:bCs w:val="0"/>
          <w:color w:val="000000" w:themeColor="text1"/>
          <w:szCs w:val="40"/>
        </w:rPr>
      </w:pPr>
      <w:bookmarkStart w:id="366" w:name="_Toc343517479"/>
      <w:bookmarkStart w:id="367" w:name="_Toc103672929"/>
      <w:r w:rsidRPr="00DA2A17">
        <w:rPr>
          <w:bCs w:val="0"/>
          <w:color w:val="000000" w:themeColor="text1"/>
          <w:szCs w:val="40"/>
        </w:rPr>
        <w:lastRenderedPageBreak/>
        <w:t>表</w:t>
      </w:r>
      <w:smartTag w:uri="urn:schemas-microsoft-com:office:smarttags" w:element="chsdate">
        <w:smartTagPr>
          <w:attr w:name="IsROCDate" w:val="False"/>
          <w:attr w:name="IsLunarDate" w:val="False"/>
          <w:attr w:name="Day" w:val="5"/>
          <w:attr w:name="Month" w:val="8"/>
          <w:attr w:name="Year" w:val="1930"/>
        </w:smartTagPr>
        <w:r w:rsidRPr="00DA2A17">
          <w:rPr>
            <w:bCs w:val="0"/>
            <w:color w:val="000000" w:themeColor="text1"/>
            <w:szCs w:val="40"/>
          </w:rPr>
          <w:t>30-8-5</w:t>
        </w:r>
      </w:smartTag>
      <w:r w:rsidRPr="00DA2A17">
        <w:rPr>
          <w:bCs w:val="0"/>
          <w:color w:val="000000" w:themeColor="text1"/>
          <w:szCs w:val="40"/>
        </w:rPr>
        <w:t>：認列未實現評價損益檢討計算表</w:t>
      </w:r>
      <w:bookmarkEnd w:id="366"/>
      <w:bookmarkEnd w:id="367"/>
    </w:p>
    <w:p w14:paraId="0E473ACF" w14:textId="77777777" w:rsidR="00DA2A17" w:rsidRDefault="00DA2A17" w:rsidP="00031707">
      <w:pPr>
        <w:pStyle w:val="aff1"/>
        <w:spacing w:afterLines="0" w:line="400" w:lineRule="exact"/>
        <w:ind w:leftChars="114" w:left="296" w:firstLine="0"/>
        <w:rPr>
          <w:color w:val="000000" w:themeColor="text1"/>
        </w:rPr>
      </w:pPr>
    </w:p>
    <w:p w14:paraId="32BCFD14" w14:textId="14F82244" w:rsidR="00031707" w:rsidRPr="00B65780" w:rsidRDefault="00031707" w:rsidP="00031707">
      <w:pPr>
        <w:pStyle w:val="aff1"/>
        <w:spacing w:afterLines="0" w:line="400" w:lineRule="exact"/>
        <w:ind w:leftChars="114" w:left="296" w:firstLine="0"/>
        <w:rPr>
          <w:color w:val="000000" w:themeColor="text1"/>
        </w:rPr>
      </w:pPr>
      <w:r w:rsidRPr="00B65780">
        <w:rPr>
          <w:color w:val="000000" w:themeColor="text1"/>
        </w:rPr>
        <w:t>本計算表</w:t>
      </w:r>
      <w:r w:rsidR="00C1261F" w:rsidRPr="00B65780">
        <w:rPr>
          <w:color w:val="000000" w:themeColor="text1"/>
        </w:rPr>
        <w:t>國內外之上市櫃股票、</w:t>
      </w:r>
      <w:r w:rsidR="00C1261F" w:rsidRPr="00B65780">
        <w:rPr>
          <w:color w:val="000000" w:themeColor="text1"/>
        </w:rPr>
        <w:t>ETF</w:t>
      </w:r>
      <w:r w:rsidR="00C1261F" w:rsidRPr="00B65780">
        <w:rPr>
          <w:color w:val="000000" w:themeColor="text1"/>
        </w:rPr>
        <w:t>股票型、股票型共同基金、平衡型共同基金</w:t>
      </w:r>
      <w:r w:rsidR="00431B16" w:rsidRPr="00B65780">
        <w:rPr>
          <w:color w:val="000000" w:themeColor="text1"/>
        </w:rPr>
        <w:t>及多重資產型基金</w:t>
      </w:r>
      <w:r w:rsidR="006B2A98" w:rsidRPr="00B65780">
        <w:rPr>
          <w:color w:val="000000" w:themeColor="text1"/>
        </w:rPr>
        <w:t>之規範係依照</w:t>
      </w:r>
      <w:r w:rsidRPr="00B65780">
        <w:rPr>
          <w:color w:val="000000" w:themeColor="text1"/>
        </w:rPr>
        <w:t>金融監督管理委員會之金管保財字第</w:t>
      </w:r>
      <w:r w:rsidRPr="00B65780">
        <w:rPr>
          <w:color w:val="000000" w:themeColor="text1"/>
        </w:rPr>
        <w:t>10102517010</w:t>
      </w:r>
      <w:r w:rsidRPr="00B65780">
        <w:rPr>
          <w:color w:val="000000" w:themeColor="text1"/>
        </w:rPr>
        <w:t>號函辦理。</w:t>
      </w:r>
    </w:p>
    <w:p w14:paraId="1745AFFA" w14:textId="77777777" w:rsidR="00031707" w:rsidRPr="00B65780" w:rsidRDefault="00C1261F" w:rsidP="00031707">
      <w:pPr>
        <w:pStyle w:val="aff1"/>
        <w:spacing w:beforeLines="100" w:before="240" w:afterLines="100" w:after="240" w:line="400" w:lineRule="exact"/>
        <w:ind w:leftChars="109" w:left="283" w:firstLine="0"/>
        <w:rPr>
          <w:color w:val="000000" w:themeColor="text1"/>
        </w:rPr>
      </w:pPr>
      <w:r w:rsidRPr="00B65780">
        <w:rPr>
          <w:color w:val="000000" w:themeColor="text1"/>
        </w:rPr>
        <w:t>上市櫃</w:t>
      </w:r>
      <w:r w:rsidR="00031707" w:rsidRPr="00B65780">
        <w:rPr>
          <w:color w:val="000000" w:themeColor="text1"/>
        </w:rPr>
        <w:t>股票之未實現損益認列方式從評估日收盤價調整為依資產負債表日前半年每日收盤價計算之算術平均價格，相關計算方式如下：</w:t>
      </w:r>
    </w:p>
    <w:p w14:paraId="677CB6C6" w14:textId="77777777" w:rsidR="00031707" w:rsidRPr="00B65780" w:rsidRDefault="00031707" w:rsidP="0071378B">
      <w:pPr>
        <w:pStyle w:val="aff1"/>
        <w:numPr>
          <w:ilvl w:val="0"/>
          <w:numId w:val="30"/>
        </w:numPr>
        <w:spacing w:afterLines="0" w:line="400" w:lineRule="exact"/>
        <w:rPr>
          <w:color w:val="000000" w:themeColor="text1"/>
        </w:rPr>
      </w:pPr>
      <w:r w:rsidRPr="00B65780">
        <w:rPr>
          <w:color w:val="000000" w:themeColor="text1"/>
        </w:rPr>
        <w:t>國內外</w:t>
      </w:r>
      <w:r w:rsidR="00C1261F" w:rsidRPr="00B65780">
        <w:rPr>
          <w:color w:val="000000" w:themeColor="text1"/>
        </w:rPr>
        <w:t>上市櫃</w:t>
      </w:r>
      <w:r w:rsidRPr="00B65780">
        <w:rPr>
          <w:color w:val="000000" w:themeColor="text1"/>
        </w:rPr>
        <w:t>之股票、</w:t>
      </w:r>
      <w:r w:rsidRPr="00B65780">
        <w:rPr>
          <w:color w:val="000000" w:themeColor="text1"/>
        </w:rPr>
        <w:t>ETF</w:t>
      </w:r>
      <w:r w:rsidRPr="00B65780">
        <w:rPr>
          <w:color w:val="000000" w:themeColor="text1"/>
        </w:rPr>
        <w:t>股票型、股票型共同基金、平衡型共同基</w:t>
      </w:r>
      <w:r w:rsidR="00C1261F" w:rsidRPr="00B65780">
        <w:rPr>
          <w:color w:val="000000" w:themeColor="text1"/>
        </w:rPr>
        <w:t>金</w:t>
      </w:r>
      <w:r w:rsidR="00431B16" w:rsidRPr="00B65780">
        <w:rPr>
          <w:color w:val="000000" w:themeColor="text1"/>
        </w:rPr>
        <w:t>及多重資產型基金</w:t>
      </w:r>
      <w:r w:rsidRPr="00B65780">
        <w:rPr>
          <w:color w:val="000000" w:themeColor="text1"/>
        </w:rPr>
        <w:t>之未實現損益一律以半年平均價評價。</w:t>
      </w:r>
    </w:p>
    <w:p w14:paraId="367CC989" w14:textId="77777777" w:rsidR="007A1BFE" w:rsidRPr="00B65780" w:rsidRDefault="007A1BFE" w:rsidP="0071378B">
      <w:pPr>
        <w:pStyle w:val="aff1"/>
        <w:numPr>
          <w:ilvl w:val="0"/>
          <w:numId w:val="30"/>
        </w:numPr>
        <w:spacing w:afterLines="0" w:line="400" w:lineRule="exact"/>
        <w:rPr>
          <w:color w:val="000000" w:themeColor="text1"/>
        </w:rPr>
      </w:pPr>
      <w:r w:rsidRPr="00B65780">
        <w:rPr>
          <w:color w:val="000000" w:themeColor="text1"/>
        </w:rPr>
        <w:t>風險部位：關於股票之資產風險</w:t>
      </w:r>
      <w:r w:rsidR="00004DDA" w:rsidRPr="00B65780">
        <w:rPr>
          <w:color w:val="000000" w:themeColor="text1"/>
        </w:rPr>
        <w:t>(</w:t>
      </w:r>
      <w:r w:rsidRPr="00B65780">
        <w:rPr>
          <w:color w:val="000000" w:themeColor="text1"/>
        </w:rPr>
        <w:t>R1</w:t>
      </w:r>
      <w:r w:rsidR="00004DDA" w:rsidRPr="00B65780">
        <w:rPr>
          <w:color w:val="000000" w:themeColor="text1"/>
        </w:rPr>
        <w:t>)</w:t>
      </w:r>
      <w:r w:rsidRPr="00B65780">
        <w:rPr>
          <w:color w:val="000000" w:themeColor="text1"/>
        </w:rPr>
        <w:t>部位及股票評價調整影響之資產負債配置風險</w:t>
      </w:r>
      <w:r w:rsidR="00004DDA" w:rsidRPr="00B65780">
        <w:rPr>
          <w:color w:val="000000" w:themeColor="text1"/>
        </w:rPr>
        <w:t>(</w:t>
      </w:r>
      <w:r w:rsidRPr="00B65780">
        <w:rPr>
          <w:color w:val="000000" w:themeColor="text1"/>
        </w:rPr>
        <w:t>R4</w:t>
      </w:r>
      <w:r w:rsidR="00004DDA" w:rsidRPr="00B65780">
        <w:rPr>
          <w:color w:val="000000" w:themeColor="text1"/>
        </w:rPr>
        <w:t>)</w:t>
      </w:r>
      <w:r w:rsidRPr="00B65780">
        <w:rPr>
          <w:color w:val="000000" w:themeColor="text1"/>
        </w:rPr>
        <w:t>均需配合調整，亦即採與上述未實現損益認列方式相同之評價方式。</w:t>
      </w:r>
    </w:p>
    <w:p w14:paraId="6C4C4D0E" w14:textId="77777777" w:rsidR="00C1261F" w:rsidRPr="00B65780" w:rsidRDefault="00C1261F" w:rsidP="00C1261F">
      <w:pPr>
        <w:pStyle w:val="aff1"/>
        <w:spacing w:beforeLines="100" w:before="240" w:afterLines="100" w:after="240" w:line="400" w:lineRule="exact"/>
        <w:ind w:leftChars="109" w:left="283" w:firstLine="0"/>
        <w:rPr>
          <w:color w:val="000000" w:themeColor="text1"/>
        </w:rPr>
      </w:pPr>
      <w:r w:rsidRPr="00B65780">
        <w:rPr>
          <w:color w:val="000000" w:themeColor="text1"/>
        </w:rPr>
        <w:t>未上市櫃股票之未實現評價損益「自有資本調整數」相關計算方式如下：</w:t>
      </w:r>
    </w:p>
    <w:p w14:paraId="46350C72" w14:textId="77777777" w:rsidR="00C1261F" w:rsidRPr="00B65780" w:rsidRDefault="00C1261F" w:rsidP="0071378B">
      <w:pPr>
        <w:pStyle w:val="aff1"/>
        <w:numPr>
          <w:ilvl w:val="0"/>
          <w:numId w:val="41"/>
        </w:numPr>
        <w:spacing w:afterLines="0"/>
        <w:ind w:left="839" w:hanging="357"/>
        <w:rPr>
          <w:color w:val="000000" w:themeColor="text1"/>
        </w:rPr>
      </w:pPr>
      <w:r w:rsidRPr="00B65780">
        <w:rPr>
          <w:color w:val="000000" w:themeColor="text1"/>
        </w:rPr>
        <w:t>「未實現評價利益</w:t>
      </w:r>
      <w:r w:rsidRPr="00B65780">
        <w:rPr>
          <w:color w:val="000000" w:themeColor="text1"/>
        </w:rPr>
        <w:t>&gt;</w:t>
      </w:r>
      <w:r w:rsidRPr="00B65780">
        <w:rPr>
          <w:color w:val="000000" w:themeColor="text1"/>
        </w:rPr>
        <w:t>非認許資產」時，為第</w:t>
      </w:r>
      <w:r w:rsidRPr="00B65780">
        <w:rPr>
          <w:color w:val="000000" w:themeColor="text1"/>
        </w:rPr>
        <w:t>(11)</w:t>
      </w:r>
      <w:r w:rsidRPr="00B65780">
        <w:rPr>
          <w:color w:val="000000" w:themeColor="text1"/>
        </w:rPr>
        <w:t>欄－未實現評價利益減去第</w:t>
      </w:r>
      <w:r w:rsidRPr="00B65780">
        <w:rPr>
          <w:color w:val="000000" w:themeColor="text1"/>
        </w:rPr>
        <w:t>(12)</w:t>
      </w:r>
      <w:r w:rsidRPr="00B65780">
        <w:rPr>
          <w:color w:val="000000" w:themeColor="text1"/>
        </w:rPr>
        <w:t>欄－非認許資產之金額。</w:t>
      </w:r>
    </w:p>
    <w:p w14:paraId="5A3F6E7E" w14:textId="60FB26C1" w:rsidR="00B72538" w:rsidRPr="00B72538" w:rsidRDefault="00C1261F" w:rsidP="00DA2A17">
      <w:pPr>
        <w:pStyle w:val="aff1"/>
        <w:numPr>
          <w:ilvl w:val="0"/>
          <w:numId w:val="41"/>
        </w:numPr>
        <w:spacing w:afterLines="0"/>
        <w:ind w:left="839" w:hanging="357"/>
        <w:rPr>
          <w:color w:val="000000" w:themeColor="text1"/>
        </w:rPr>
      </w:pPr>
      <w:r w:rsidRPr="00B65780">
        <w:rPr>
          <w:color w:val="000000" w:themeColor="text1"/>
        </w:rPr>
        <w:t>「未實現評價利益</w:t>
      </w:r>
      <w:r w:rsidRPr="00B65780">
        <w:rPr>
          <w:rFonts w:ascii="新細明體" w:eastAsia="新細明體" w:hAnsi="新細明體" w:cs="新細明體" w:hint="eastAsia"/>
          <w:color w:val="000000" w:themeColor="text1"/>
        </w:rPr>
        <w:t>≦</w:t>
      </w:r>
      <w:r w:rsidRPr="00B65780">
        <w:rPr>
          <w:color w:val="000000" w:themeColor="text1"/>
        </w:rPr>
        <w:t>非認許資產」或「未實現評價損失」時，不調整。</w:t>
      </w:r>
      <w:r w:rsidR="00031707" w:rsidRPr="00B72538">
        <w:rPr>
          <w:color w:val="000000" w:themeColor="text1"/>
        </w:rPr>
        <w:br w:type="page"/>
      </w:r>
      <w:bookmarkStart w:id="368" w:name="_Toc343517480"/>
      <w:bookmarkStart w:id="369" w:name="_Toc103672930"/>
    </w:p>
    <w:p w14:paraId="2384611F" w14:textId="7F6ED71D" w:rsidR="000358EA" w:rsidRPr="00B65780" w:rsidRDefault="00031707" w:rsidP="00DA2A17">
      <w:pPr>
        <w:pStyle w:val="1"/>
        <w:spacing w:afterLines="0" w:after="0" w:line="440" w:lineRule="exact"/>
        <w:rPr>
          <w:color w:val="000000" w:themeColor="text1"/>
        </w:rPr>
      </w:pPr>
      <w:r w:rsidRPr="00DA2A17">
        <w:rPr>
          <w:bCs w:val="0"/>
          <w:color w:val="000000" w:themeColor="text1"/>
          <w:szCs w:val="40"/>
        </w:rPr>
        <w:lastRenderedPageBreak/>
        <w:t>表</w:t>
      </w:r>
      <w:smartTag w:uri="urn:schemas-microsoft-com:office:smarttags" w:element="chsdate">
        <w:smartTagPr>
          <w:attr w:name="IsROCDate" w:val="False"/>
          <w:attr w:name="IsLunarDate" w:val="False"/>
          <w:attr w:name="Day" w:val="6"/>
          <w:attr w:name="Month" w:val="8"/>
          <w:attr w:name="Year" w:val="1930"/>
        </w:smartTagPr>
        <w:r w:rsidRPr="00DA2A17">
          <w:rPr>
            <w:bCs w:val="0"/>
            <w:color w:val="000000" w:themeColor="text1"/>
            <w:szCs w:val="40"/>
          </w:rPr>
          <w:t>30-8-6</w:t>
        </w:r>
      </w:smartTag>
      <w:r w:rsidRPr="00DA2A17">
        <w:rPr>
          <w:bCs w:val="0"/>
          <w:color w:val="000000" w:themeColor="text1"/>
          <w:szCs w:val="40"/>
        </w:rPr>
        <w:t>：資金運用收益率調整計算表</w:t>
      </w:r>
      <w:bookmarkEnd w:id="368"/>
      <w:bookmarkEnd w:id="369"/>
    </w:p>
    <w:p w14:paraId="288EB489" w14:textId="77777777" w:rsidR="00031707" w:rsidRPr="00B65780" w:rsidRDefault="00031707" w:rsidP="00031707">
      <w:pPr>
        <w:pStyle w:val="aff1"/>
        <w:spacing w:afterLines="0" w:line="400" w:lineRule="exact"/>
        <w:ind w:leftChars="114" w:left="296" w:firstLine="0"/>
        <w:rPr>
          <w:color w:val="000000" w:themeColor="text1"/>
        </w:rPr>
      </w:pPr>
    </w:p>
    <w:p w14:paraId="05B0B02F" w14:textId="77777777" w:rsidR="00031707" w:rsidRPr="00B65780" w:rsidRDefault="006B2A98" w:rsidP="00031707">
      <w:pPr>
        <w:pStyle w:val="aff1"/>
        <w:spacing w:afterLines="0" w:line="400" w:lineRule="exact"/>
        <w:ind w:leftChars="114" w:left="296" w:firstLine="0"/>
        <w:rPr>
          <w:color w:val="000000" w:themeColor="text1"/>
        </w:rPr>
      </w:pPr>
      <w:r w:rsidRPr="00B65780">
        <w:rPr>
          <w:color w:val="000000" w:themeColor="text1"/>
        </w:rPr>
        <w:t>本計算表之規範係依照</w:t>
      </w:r>
      <w:r w:rsidR="00031707" w:rsidRPr="00B65780">
        <w:rPr>
          <w:color w:val="000000" w:themeColor="text1"/>
        </w:rPr>
        <w:t>金融監督管理委員會之金管保財字第</w:t>
      </w:r>
      <w:r w:rsidR="00031707" w:rsidRPr="00B65780">
        <w:rPr>
          <w:color w:val="000000" w:themeColor="text1"/>
        </w:rPr>
        <w:t>10102517010</w:t>
      </w:r>
      <w:r w:rsidR="00031707" w:rsidRPr="00B65780">
        <w:rPr>
          <w:color w:val="000000" w:themeColor="text1"/>
        </w:rPr>
        <w:t>號函辦理。</w:t>
      </w:r>
    </w:p>
    <w:p w14:paraId="6663A854" w14:textId="77777777" w:rsidR="00031707" w:rsidRPr="00B65780" w:rsidRDefault="00031707" w:rsidP="00031707">
      <w:pPr>
        <w:pStyle w:val="aff1"/>
        <w:spacing w:beforeLines="100" w:before="240" w:afterLines="100" w:after="240" w:line="400" w:lineRule="exact"/>
        <w:ind w:leftChars="109" w:left="283" w:firstLine="0"/>
        <w:rPr>
          <w:color w:val="000000" w:themeColor="text1"/>
        </w:rPr>
      </w:pPr>
      <w:r w:rsidRPr="00B65780">
        <w:rPr>
          <w:color w:val="000000" w:themeColor="text1"/>
        </w:rPr>
        <w:t>股票之未實現損益認列方式從評估日收盤價調整為依資產負債表日前半年每日收盤價計算之算術平均價格，相關計算方式如下：</w:t>
      </w:r>
    </w:p>
    <w:p w14:paraId="183D93A2" w14:textId="77777777" w:rsidR="00031707" w:rsidRPr="00B65780" w:rsidRDefault="00031707" w:rsidP="0071378B">
      <w:pPr>
        <w:pStyle w:val="aff1"/>
        <w:numPr>
          <w:ilvl w:val="0"/>
          <w:numId w:val="31"/>
        </w:numPr>
        <w:spacing w:afterLines="0"/>
        <w:ind w:left="839" w:hanging="357"/>
        <w:rPr>
          <w:color w:val="000000" w:themeColor="text1"/>
        </w:rPr>
      </w:pPr>
      <w:r w:rsidRPr="00B65780">
        <w:rPr>
          <w:color w:val="000000" w:themeColor="text1"/>
        </w:rPr>
        <w:t>國內外之股票、</w:t>
      </w:r>
      <w:r w:rsidRPr="00B65780">
        <w:rPr>
          <w:color w:val="000000" w:themeColor="text1"/>
        </w:rPr>
        <w:t>ETF</w:t>
      </w:r>
      <w:r w:rsidRPr="00B65780">
        <w:rPr>
          <w:color w:val="000000" w:themeColor="text1"/>
        </w:rPr>
        <w:t>股票型、股票型共同基金、平衡型共同基</w:t>
      </w:r>
      <w:r w:rsidR="00C1261F" w:rsidRPr="00B65780">
        <w:rPr>
          <w:color w:val="000000" w:themeColor="text1"/>
        </w:rPr>
        <w:t>金</w:t>
      </w:r>
      <w:r w:rsidR="00431B16" w:rsidRPr="00B65780">
        <w:rPr>
          <w:color w:val="000000" w:themeColor="text1"/>
        </w:rPr>
        <w:t>及多重資產型基金</w:t>
      </w:r>
      <w:r w:rsidRPr="00B65780">
        <w:rPr>
          <w:color w:val="000000" w:themeColor="text1"/>
        </w:rPr>
        <w:t>之未實現損益一律以半年平均價評價。</w:t>
      </w:r>
    </w:p>
    <w:p w14:paraId="0D555DA9" w14:textId="77777777" w:rsidR="007A1BFE" w:rsidRPr="00B65780" w:rsidRDefault="007A1BFE" w:rsidP="0071378B">
      <w:pPr>
        <w:pStyle w:val="aff1"/>
        <w:numPr>
          <w:ilvl w:val="0"/>
          <w:numId w:val="31"/>
        </w:numPr>
        <w:spacing w:afterLines="0"/>
        <w:ind w:left="839" w:hanging="357"/>
        <w:rPr>
          <w:color w:val="000000" w:themeColor="text1"/>
        </w:rPr>
      </w:pPr>
      <w:r w:rsidRPr="00B65780">
        <w:rPr>
          <w:color w:val="000000" w:themeColor="text1"/>
        </w:rPr>
        <w:t>風險部位：關於股票之資產風險</w:t>
      </w:r>
      <w:r w:rsidR="00004DDA" w:rsidRPr="00B65780">
        <w:rPr>
          <w:color w:val="000000" w:themeColor="text1"/>
        </w:rPr>
        <w:t>(</w:t>
      </w:r>
      <w:r w:rsidRPr="00B65780">
        <w:rPr>
          <w:color w:val="000000" w:themeColor="text1"/>
        </w:rPr>
        <w:t>R1</w:t>
      </w:r>
      <w:r w:rsidR="00004DDA" w:rsidRPr="00B65780">
        <w:rPr>
          <w:color w:val="000000" w:themeColor="text1"/>
        </w:rPr>
        <w:t>)</w:t>
      </w:r>
      <w:r w:rsidRPr="00B65780">
        <w:rPr>
          <w:color w:val="000000" w:themeColor="text1"/>
        </w:rPr>
        <w:t>部位及股票評價調整影響之資產負債配置風險</w:t>
      </w:r>
      <w:r w:rsidR="00004DDA" w:rsidRPr="00B65780">
        <w:rPr>
          <w:color w:val="000000" w:themeColor="text1"/>
        </w:rPr>
        <w:t>(</w:t>
      </w:r>
      <w:r w:rsidRPr="00B65780">
        <w:rPr>
          <w:color w:val="000000" w:themeColor="text1"/>
        </w:rPr>
        <w:t>R4</w:t>
      </w:r>
      <w:r w:rsidR="00004DDA" w:rsidRPr="00B65780">
        <w:rPr>
          <w:color w:val="000000" w:themeColor="text1"/>
        </w:rPr>
        <w:t>)</w:t>
      </w:r>
      <w:r w:rsidRPr="00B65780">
        <w:rPr>
          <w:color w:val="000000" w:themeColor="text1"/>
        </w:rPr>
        <w:t>均需配合調整，亦即採與上述未實現損益認列方式相同之評價方式。</w:t>
      </w:r>
    </w:p>
    <w:p w14:paraId="1EF6CB87" w14:textId="77777777" w:rsidR="000358EA" w:rsidRPr="00B65780" w:rsidRDefault="000358EA" w:rsidP="000358EA">
      <w:pPr>
        <w:pStyle w:val="aff1"/>
        <w:spacing w:afterLines="0" w:line="400" w:lineRule="exact"/>
        <w:ind w:leftChars="114" w:left="296" w:firstLine="0"/>
        <w:rPr>
          <w:color w:val="000000" w:themeColor="text1"/>
        </w:rPr>
      </w:pPr>
    </w:p>
    <w:p w14:paraId="7CEAB72E" w14:textId="77777777" w:rsidR="00765811" w:rsidRPr="00B65780" w:rsidRDefault="00765811" w:rsidP="00765811">
      <w:pPr>
        <w:pageBreakBefore/>
        <w:outlineLvl w:val="0"/>
        <w:rPr>
          <w:b/>
          <w:bCs/>
          <w:color w:val="000000" w:themeColor="text1"/>
          <w:sz w:val="40"/>
          <w:szCs w:val="52"/>
        </w:rPr>
      </w:pPr>
      <w:bookmarkStart w:id="370" w:name="_Toc103672931"/>
      <w:r w:rsidRPr="00B65780">
        <w:rPr>
          <w:b/>
          <w:bCs/>
          <w:color w:val="000000" w:themeColor="text1"/>
          <w:sz w:val="40"/>
          <w:szCs w:val="52"/>
        </w:rPr>
        <w:lastRenderedPageBreak/>
        <w:t>表</w:t>
      </w:r>
      <w:r w:rsidRPr="00B65780">
        <w:rPr>
          <w:b/>
          <w:bCs/>
          <w:color w:val="000000" w:themeColor="text1"/>
          <w:sz w:val="40"/>
          <w:szCs w:val="52"/>
        </w:rPr>
        <w:t>30-8-7</w:t>
      </w:r>
      <w:r w:rsidRPr="00B65780">
        <w:rPr>
          <w:b/>
          <w:bCs/>
          <w:color w:val="000000" w:themeColor="text1"/>
          <w:sz w:val="40"/>
          <w:szCs w:val="52"/>
        </w:rPr>
        <w:t>：投資「國內保險業」及「國內金控公司」發行之具資本性質債券或負債型特別股由自有資本扣除計算表</w:t>
      </w:r>
      <w:bookmarkEnd w:id="370"/>
    </w:p>
    <w:p w14:paraId="5382684E" w14:textId="77777777" w:rsidR="00765811" w:rsidRPr="00B65780" w:rsidRDefault="00765811" w:rsidP="00765811">
      <w:pPr>
        <w:spacing w:line="440" w:lineRule="exact"/>
        <w:ind w:firstLineChars="200" w:firstLine="480"/>
        <w:jc w:val="both"/>
        <w:rPr>
          <w:color w:val="000000" w:themeColor="text1"/>
          <w:sz w:val="24"/>
        </w:rPr>
      </w:pPr>
      <w:r w:rsidRPr="00B65780">
        <w:rPr>
          <w:color w:val="000000" w:themeColor="text1"/>
          <w:sz w:val="24"/>
        </w:rPr>
        <w:t>本計算表之規範係依照金融監督管理委員會之金管保財字第</w:t>
      </w:r>
      <w:r w:rsidRPr="00B65780">
        <w:rPr>
          <w:color w:val="000000" w:themeColor="text1"/>
          <w:sz w:val="24"/>
        </w:rPr>
        <w:t>10804277130</w:t>
      </w:r>
      <w:r w:rsidRPr="00B65780">
        <w:rPr>
          <w:color w:val="000000" w:themeColor="text1"/>
          <w:sz w:val="24"/>
        </w:rPr>
        <w:t>號函辦理。本表係為統計保險業投資「國內保險業」及「國內金控公司」發行之具資本性質債券或負債型特別股情形，並計算「由自有資本扣除之金額」及「可減除計算風險資本之金額」。</w:t>
      </w:r>
    </w:p>
    <w:p w14:paraId="4CE85745" w14:textId="77777777" w:rsidR="00765811" w:rsidRPr="00B65780" w:rsidRDefault="00765811" w:rsidP="00765811">
      <w:pPr>
        <w:pStyle w:val="aff1"/>
        <w:spacing w:beforeLines="100" w:before="240" w:afterLines="100" w:after="240" w:line="400" w:lineRule="exact"/>
        <w:ind w:left="781" w:hanging="781"/>
        <w:rPr>
          <w:color w:val="000000" w:themeColor="text1"/>
        </w:rPr>
      </w:pPr>
      <w:r w:rsidRPr="00B65780">
        <w:rPr>
          <w:color w:val="000000" w:themeColor="text1"/>
        </w:rPr>
        <w:t>一、投資國內具資本性質債券或負債型特別股明細表</w:t>
      </w:r>
    </w:p>
    <w:p w14:paraId="0868D13B" w14:textId="77777777" w:rsidR="00765811" w:rsidRPr="00B65780" w:rsidRDefault="00765811" w:rsidP="00765811">
      <w:pPr>
        <w:spacing w:line="360" w:lineRule="auto"/>
        <w:ind w:leftChars="54" w:left="728" w:rightChars="-48" w:right="-125" w:hangingChars="245" w:hanging="588"/>
        <w:rPr>
          <w:color w:val="000000" w:themeColor="text1"/>
          <w:sz w:val="24"/>
        </w:rPr>
      </w:pPr>
      <w:r w:rsidRPr="00B65780">
        <w:rPr>
          <w:color w:val="000000" w:themeColor="text1"/>
          <w:sz w:val="24"/>
        </w:rPr>
        <w:t>(</w:t>
      </w:r>
      <w:r w:rsidRPr="00B65780">
        <w:rPr>
          <w:color w:val="000000" w:themeColor="text1"/>
          <w:sz w:val="24"/>
        </w:rPr>
        <w:t>一</w:t>
      </w:r>
      <w:r w:rsidRPr="00B65780">
        <w:rPr>
          <w:color w:val="000000" w:themeColor="text1"/>
          <w:sz w:val="24"/>
        </w:rPr>
        <w:t xml:space="preserve">) </w:t>
      </w:r>
      <w:r w:rsidRPr="00B65780">
        <w:rPr>
          <w:color w:val="000000" w:themeColor="text1"/>
          <w:sz w:val="24"/>
        </w:rPr>
        <w:t>填報範圍：</w:t>
      </w:r>
    </w:p>
    <w:p w14:paraId="382F6BC6" w14:textId="77777777" w:rsidR="00765811" w:rsidRPr="00B65780" w:rsidRDefault="00765811" w:rsidP="00765811">
      <w:pPr>
        <w:spacing w:line="360" w:lineRule="auto"/>
        <w:ind w:leftChars="272" w:left="724" w:rightChars="-48" w:right="-125" w:hangingChars="7" w:hanging="17"/>
        <w:rPr>
          <w:color w:val="000000" w:themeColor="text1"/>
          <w:sz w:val="24"/>
        </w:rPr>
      </w:pPr>
      <w:r w:rsidRPr="00B65780">
        <w:rPr>
          <w:color w:val="000000" w:themeColor="text1"/>
          <w:sz w:val="24"/>
        </w:rPr>
        <w:t>保險業投資「國內保險業」及「國內金控公司」發行之具資本性質債券或負債型特別股。「國內金控公司」發行之具資本性質債券或負債型特別股係指金控公司為注資其保險子公司、為轉投資保險公司及其他經主管機關認定者。</w:t>
      </w:r>
    </w:p>
    <w:p w14:paraId="0E464C45" w14:textId="472B14E7" w:rsidR="00765811" w:rsidRPr="00B65780" w:rsidRDefault="00765811" w:rsidP="00765811">
      <w:pPr>
        <w:spacing w:line="360" w:lineRule="auto"/>
        <w:ind w:leftChars="54" w:left="728" w:rightChars="-48" w:right="-125" w:hangingChars="245" w:hanging="588"/>
        <w:rPr>
          <w:color w:val="000000" w:themeColor="text1"/>
          <w:sz w:val="24"/>
        </w:rPr>
      </w:pPr>
      <w:r w:rsidRPr="00B65780">
        <w:rPr>
          <w:color w:val="000000" w:themeColor="text1"/>
          <w:sz w:val="24"/>
        </w:rPr>
        <w:t>(</w:t>
      </w:r>
      <w:r w:rsidRPr="00B65780">
        <w:rPr>
          <w:color w:val="000000" w:themeColor="text1"/>
          <w:sz w:val="24"/>
        </w:rPr>
        <w:t>二</w:t>
      </w:r>
      <w:r w:rsidRPr="00B65780">
        <w:rPr>
          <w:color w:val="000000" w:themeColor="text1"/>
          <w:sz w:val="24"/>
        </w:rPr>
        <w:t xml:space="preserve">) </w:t>
      </w:r>
      <w:r w:rsidRPr="00B65780">
        <w:rPr>
          <w:color w:val="000000" w:themeColor="text1"/>
          <w:sz w:val="24"/>
        </w:rPr>
        <w:t>是否屬實質互相投資之具資本性質工具，係指符合下列兩項情況之一者，</w:t>
      </w:r>
      <w:r w:rsidR="00C84679" w:rsidRPr="00C84679">
        <w:rPr>
          <w:rFonts w:ascii="標楷體" w:hAnsi="標楷體" w:hint="eastAsia"/>
          <w:color w:val="FF0000"/>
          <w:sz w:val="24"/>
        </w:rPr>
        <w:t>請填列Y.屬實質互相投資之具資本性質工具, N.非屬實質互相投資之具資本性質工具</w:t>
      </w:r>
      <w:r w:rsidR="00C84679">
        <w:rPr>
          <w:rFonts w:ascii="標楷體" w:hAnsi="標楷體" w:hint="eastAsia"/>
          <w:color w:val="FF0000"/>
          <w:sz w:val="24"/>
        </w:rPr>
        <w:t>，</w:t>
      </w:r>
      <w:r w:rsidR="00C84679" w:rsidRPr="001D5A3A">
        <w:rPr>
          <w:rFonts w:ascii="標楷體" w:hAnsi="標楷體" w:hint="eastAsia"/>
          <w:color w:val="FF0000"/>
          <w:sz w:val="24"/>
        </w:rPr>
        <w:t>是否屬實質互相投資請參考「</w:t>
      </w:r>
      <w:r w:rsidR="00C84679" w:rsidRPr="003B21B9">
        <w:rPr>
          <w:rFonts w:ascii="標楷體" w:hAnsi="標楷體" w:hint="eastAsia"/>
          <w:color w:val="FF0000"/>
          <w:sz w:val="24"/>
        </w:rPr>
        <w:t>臺灣集中保管結算所</w:t>
      </w:r>
      <w:r w:rsidR="00C84679" w:rsidRPr="001D5A3A">
        <w:rPr>
          <w:rFonts w:ascii="標楷體" w:hAnsi="標楷體" w:hint="eastAsia"/>
          <w:color w:val="FF0000"/>
          <w:sz w:val="24"/>
        </w:rPr>
        <w:t>」的「保險業投資資本工具查詢平台」</w:t>
      </w:r>
      <w:r w:rsidRPr="00B65780">
        <w:rPr>
          <w:color w:val="000000" w:themeColor="text1"/>
          <w:sz w:val="24"/>
        </w:rPr>
        <w:t>(</w:t>
      </w:r>
      <w:r w:rsidRPr="00B65780">
        <w:rPr>
          <w:color w:val="000000" w:themeColor="text1"/>
          <w:sz w:val="24"/>
        </w:rPr>
        <w:t>欄</w:t>
      </w:r>
      <w:r w:rsidRPr="00B65780">
        <w:rPr>
          <w:color w:val="000000" w:themeColor="text1"/>
          <w:sz w:val="24"/>
        </w:rPr>
        <w:t>10)</w:t>
      </w:r>
      <w:r w:rsidRPr="00B65780">
        <w:rPr>
          <w:color w:val="000000" w:themeColor="text1"/>
          <w:sz w:val="24"/>
        </w:rPr>
        <w:t>：</w:t>
      </w:r>
    </w:p>
    <w:p w14:paraId="39E8B587" w14:textId="77777777" w:rsidR="00765811" w:rsidRPr="00B65780" w:rsidRDefault="00765811" w:rsidP="00765811">
      <w:pPr>
        <w:spacing w:line="360" w:lineRule="auto"/>
        <w:ind w:leftChars="273" w:left="991" w:rightChars="-48" w:right="-125" w:hangingChars="117" w:hanging="281"/>
        <w:rPr>
          <w:color w:val="000000" w:themeColor="text1"/>
          <w:sz w:val="24"/>
        </w:rPr>
      </w:pPr>
      <w:r w:rsidRPr="00B65780">
        <w:rPr>
          <w:color w:val="000000" w:themeColor="text1"/>
          <w:sz w:val="24"/>
        </w:rPr>
        <w:t>1.</w:t>
      </w:r>
      <w:r w:rsidRPr="00B65780">
        <w:rPr>
          <w:color w:val="000000" w:themeColor="text1"/>
          <w:sz w:val="24"/>
        </w:rPr>
        <w:t>保險業實質互相投資於「國內保險業」發行之具資本性質債券或負債型特別股。</w:t>
      </w:r>
    </w:p>
    <w:p w14:paraId="2F88DA4E" w14:textId="77777777" w:rsidR="00765811" w:rsidRPr="00B65780" w:rsidRDefault="00765811" w:rsidP="00765811">
      <w:pPr>
        <w:spacing w:line="360" w:lineRule="auto"/>
        <w:ind w:leftChars="273" w:left="991" w:rightChars="-48" w:right="-125" w:hangingChars="117" w:hanging="281"/>
        <w:rPr>
          <w:color w:val="000000" w:themeColor="text1"/>
          <w:sz w:val="24"/>
        </w:rPr>
      </w:pPr>
      <w:r w:rsidRPr="00B65780">
        <w:rPr>
          <w:color w:val="000000" w:themeColor="text1"/>
          <w:sz w:val="24"/>
        </w:rPr>
        <w:t>2.</w:t>
      </w:r>
      <w:r w:rsidRPr="00B65780">
        <w:rPr>
          <w:color w:val="000000" w:themeColor="text1"/>
          <w:sz w:val="24"/>
        </w:rPr>
        <w:t>自</w:t>
      </w:r>
      <w:r w:rsidRPr="00B65780">
        <w:rPr>
          <w:color w:val="000000" w:themeColor="text1"/>
          <w:sz w:val="24"/>
        </w:rPr>
        <w:t>108</w:t>
      </w:r>
      <w:r w:rsidRPr="00B65780">
        <w:rPr>
          <w:color w:val="000000" w:themeColor="text1"/>
          <w:sz w:val="24"/>
        </w:rPr>
        <w:t>年</w:t>
      </w:r>
      <w:r w:rsidRPr="00B65780">
        <w:rPr>
          <w:color w:val="000000" w:themeColor="text1"/>
          <w:sz w:val="24"/>
        </w:rPr>
        <w:t>11</w:t>
      </w:r>
      <w:r w:rsidRPr="00B65780">
        <w:rPr>
          <w:color w:val="000000" w:themeColor="text1"/>
          <w:sz w:val="24"/>
        </w:rPr>
        <w:t>月</w:t>
      </w:r>
      <w:r w:rsidRPr="00B65780">
        <w:rPr>
          <w:color w:val="000000" w:themeColor="text1"/>
          <w:sz w:val="24"/>
        </w:rPr>
        <w:t>1</w:t>
      </w:r>
      <w:r w:rsidRPr="00B65780">
        <w:rPr>
          <w:color w:val="000000" w:themeColor="text1"/>
          <w:sz w:val="24"/>
        </w:rPr>
        <w:t>日起保險業新增實質互相投資於「國內金控公司」發行之具資本性質債券或負債型特別股。</w:t>
      </w:r>
    </w:p>
    <w:p w14:paraId="302BA925" w14:textId="77777777" w:rsidR="00765811" w:rsidRPr="00B65780" w:rsidRDefault="00765811" w:rsidP="00765811">
      <w:pPr>
        <w:spacing w:line="360" w:lineRule="auto"/>
        <w:ind w:leftChars="54" w:left="728" w:rightChars="-48" w:right="-125" w:hangingChars="245" w:hanging="588"/>
        <w:rPr>
          <w:color w:val="000000" w:themeColor="text1"/>
          <w:sz w:val="24"/>
        </w:rPr>
      </w:pPr>
      <w:r w:rsidRPr="00B65780">
        <w:rPr>
          <w:color w:val="000000" w:themeColor="text1"/>
          <w:sz w:val="24"/>
        </w:rPr>
        <w:t xml:space="preserve"> (</w:t>
      </w:r>
      <w:r w:rsidRPr="00B65780">
        <w:rPr>
          <w:color w:val="000000" w:themeColor="text1"/>
          <w:sz w:val="24"/>
        </w:rPr>
        <w:t>三</w:t>
      </w:r>
      <w:r w:rsidRPr="00B65780">
        <w:rPr>
          <w:color w:val="000000" w:themeColor="text1"/>
          <w:sz w:val="24"/>
        </w:rPr>
        <w:t xml:space="preserve">) </w:t>
      </w:r>
      <w:r w:rsidRPr="00B65780">
        <w:rPr>
          <w:color w:val="000000" w:themeColor="text1"/>
          <w:sz w:val="24"/>
        </w:rPr>
        <w:t>發行公司注資於保險業之比率</w:t>
      </w:r>
      <w:r w:rsidRPr="00B65780">
        <w:rPr>
          <w:color w:val="000000" w:themeColor="text1"/>
          <w:sz w:val="24"/>
        </w:rPr>
        <w:t>(</w:t>
      </w:r>
      <w:r w:rsidRPr="00B65780">
        <w:rPr>
          <w:color w:val="000000" w:themeColor="text1"/>
          <w:sz w:val="24"/>
        </w:rPr>
        <w:t>欄</w:t>
      </w:r>
      <w:r w:rsidRPr="00B65780">
        <w:rPr>
          <w:color w:val="000000" w:themeColor="text1"/>
          <w:sz w:val="24"/>
        </w:rPr>
        <w:t>19)</w:t>
      </w:r>
      <w:r w:rsidRPr="00B65780">
        <w:rPr>
          <w:color w:val="000000" w:themeColor="text1"/>
          <w:sz w:val="24"/>
        </w:rPr>
        <w:t>：</w:t>
      </w:r>
    </w:p>
    <w:p w14:paraId="1604BCDF" w14:textId="77777777" w:rsidR="00765811" w:rsidRPr="00B65780" w:rsidRDefault="00765811" w:rsidP="00765811">
      <w:pPr>
        <w:spacing w:line="360" w:lineRule="auto"/>
        <w:ind w:leftChars="273" w:left="991" w:rightChars="-48" w:right="-125" w:hangingChars="117" w:hanging="281"/>
        <w:rPr>
          <w:color w:val="000000" w:themeColor="text1"/>
          <w:sz w:val="24"/>
        </w:rPr>
      </w:pPr>
      <w:r w:rsidRPr="00B65780">
        <w:rPr>
          <w:color w:val="000000" w:themeColor="text1"/>
          <w:sz w:val="24"/>
        </w:rPr>
        <w:t>1.</w:t>
      </w:r>
      <w:r w:rsidRPr="00B65780">
        <w:rPr>
          <w:color w:val="000000" w:themeColor="text1"/>
          <w:sz w:val="24"/>
        </w:rPr>
        <w:t>若發行公司為保險公司則金額比率填列</w:t>
      </w:r>
      <w:r w:rsidRPr="00B65780">
        <w:rPr>
          <w:color w:val="000000" w:themeColor="text1"/>
          <w:sz w:val="24"/>
        </w:rPr>
        <w:t>100%</w:t>
      </w:r>
      <w:r w:rsidRPr="00B65780">
        <w:rPr>
          <w:color w:val="000000" w:themeColor="text1"/>
          <w:sz w:val="24"/>
        </w:rPr>
        <w:t>。</w:t>
      </w:r>
    </w:p>
    <w:p w14:paraId="4ECE74FA" w14:textId="77777777" w:rsidR="00765811" w:rsidRPr="00B65780" w:rsidRDefault="00765811" w:rsidP="00765811">
      <w:pPr>
        <w:spacing w:line="360" w:lineRule="auto"/>
        <w:ind w:leftChars="273" w:left="991" w:rightChars="-48" w:right="-125" w:hangingChars="117" w:hanging="281"/>
        <w:rPr>
          <w:color w:val="000000" w:themeColor="text1"/>
          <w:sz w:val="24"/>
        </w:rPr>
      </w:pPr>
      <w:r w:rsidRPr="00B65780">
        <w:rPr>
          <w:color w:val="000000" w:themeColor="text1"/>
          <w:sz w:val="24"/>
        </w:rPr>
        <w:t>2.</w:t>
      </w:r>
      <w:r w:rsidRPr="00B65780">
        <w:rPr>
          <w:color w:val="000000" w:themeColor="text1"/>
          <w:sz w:val="24"/>
        </w:rPr>
        <w:t>若發行公司為金控公司者，請填列注資於保險子公司之比率並應檢附相關文件佐證之，若未能提供佐證文件者，一律填列</w:t>
      </w:r>
      <w:r w:rsidRPr="00B65780">
        <w:rPr>
          <w:color w:val="000000" w:themeColor="text1"/>
          <w:sz w:val="24"/>
        </w:rPr>
        <w:t>100%</w:t>
      </w:r>
      <w:r w:rsidRPr="00B65780">
        <w:rPr>
          <w:color w:val="000000" w:themeColor="text1"/>
          <w:sz w:val="24"/>
        </w:rPr>
        <w:t>。</w:t>
      </w:r>
    </w:p>
    <w:p w14:paraId="616A7CFA" w14:textId="61B9B4E1" w:rsidR="00765811" w:rsidRPr="00B65780" w:rsidRDefault="008B313C" w:rsidP="00765811">
      <w:pPr>
        <w:spacing w:line="360" w:lineRule="auto"/>
        <w:ind w:leftChars="54" w:left="728" w:rightChars="-48" w:right="-125" w:hangingChars="245" w:hanging="588"/>
        <w:rPr>
          <w:color w:val="000000" w:themeColor="text1"/>
          <w:sz w:val="24"/>
        </w:rPr>
      </w:pPr>
      <w:r>
        <w:rPr>
          <w:rFonts w:hint="eastAsia"/>
          <w:color w:val="000000" w:themeColor="text1"/>
          <w:sz w:val="24"/>
        </w:rPr>
        <w:t xml:space="preserve"> </w:t>
      </w:r>
      <w:r w:rsidR="00765811" w:rsidRPr="00B65780">
        <w:rPr>
          <w:color w:val="000000" w:themeColor="text1"/>
          <w:sz w:val="24"/>
        </w:rPr>
        <w:t>(</w:t>
      </w:r>
      <w:r w:rsidR="00765811" w:rsidRPr="00B65780">
        <w:rPr>
          <w:color w:val="000000" w:themeColor="text1"/>
          <w:sz w:val="24"/>
        </w:rPr>
        <w:t>四</w:t>
      </w:r>
      <w:r w:rsidR="00765811" w:rsidRPr="00B65780">
        <w:rPr>
          <w:color w:val="000000" w:themeColor="text1"/>
          <w:sz w:val="24"/>
        </w:rPr>
        <w:t>)</w:t>
      </w:r>
      <w:r w:rsidR="00765811" w:rsidRPr="00B65780">
        <w:rPr>
          <w:color w:val="000000" w:themeColor="text1"/>
          <w:sz w:val="24"/>
        </w:rPr>
        <w:tab/>
      </w:r>
      <w:r w:rsidR="00765811" w:rsidRPr="00B65780">
        <w:rPr>
          <w:color w:val="000000" w:themeColor="text1"/>
          <w:sz w:val="24"/>
        </w:rPr>
        <w:t>資本工具可計入發行公司自有資本之比率</w:t>
      </w:r>
      <w:r w:rsidR="00765811" w:rsidRPr="00B65780">
        <w:rPr>
          <w:color w:val="000000" w:themeColor="text1"/>
          <w:sz w:val="24"/>
        </w:rPr>
        <w:t>(</w:t>
      </w:r>
      <w:r w:rsidR="00765811" w:rsidRPr="00B65780">
        <w:rPr>
          <w:color w:val="000000" w:themeColor="text1"/>
          <w:sz w:val="24"/>
        </w:rPr>
        <w:t>欄</w:t>
      </w:r>
      <w:r w:rsidR="00765811" w:rsidRPr="00B65780">
        <w:rPr>
          <w:color w:val="000000" w:themeColor="text1"/>
          <w:sz w:val="24"/>
        </w:rPr>
        <w:t>20)</w:t>
      </w:r>
      <w:r w:rsidR="00765811" w:rsidRPr="00B65780">
        <w:rPr>
          <w:color w:val="000000" w:themeColor="text1"/>
          <w:sz w:val="24"/>
        </w:rPr>
        <w:t>：國內保險公司及金控公司發行之資本工具，依規定應於發行期限最後</w:t>
      </w:r>
      <w:r w:rsidR="00765811" w:rsidRPr="00B65780">
        <w:rPr>
          <w:color w:val="000000" w:themeColor="text1"/>
          <w:sz w:val="24"/>
        </w:rPr>
        <w:t>5</w:t>
      </w:r>
      <w:r w:rsidR="00765811" w:rsidRPr="00B65780">
        <w:rPr>
          <w:color w:val="000000" w:themeColor="text1"/>
          <w:sz w:val="24"/>
        </w:rPr>
        <w:t>年採逐年遞減</w:t>
      </w:r>
      <w:r w:rsidR="00765811" w:rsidRPr="00B65780">
        <w:rPr>
          <w:color w:val="000000" w:themeColor="text1"/>
          <w:sz w:val="24"/>
        </w:rPr>
        <w:t>20%</w:t>
      </w:r>
      <w:r w:rsidR="00765811" w:rsidRPr="00B65780">
        <w:rPr>
          <w:color w:val="000000" w:themeColor="text1"/>
          <w:sz w:val="24"/>
        </w:rPr>
        <w:t>計入合格自有資本，故保險業之投資金額應以可計入發行人自有資本之比率為基礎計算，請填報公司視投資之資本工具到期情形填列百分比。</w:t>
      </w:r>
    </w:p>
    <w:p w14:paraId="4D495AB6" w14:textId="77777777" w:rsidR="00765811" w:rsidRPr="00B65780" w:rsidRDefault="00765811" w:rsidP="00765811">
      <w:pPr>
        <w:spacing w:line="360" w:lineRule="auto"/>
        <w:ind w:leftChars="272" w:left="724" w:rightChars="-48" w:right="-125" w:hangingChars="7" w:hanging="17"/>
        <w:rPr>
          <w:color w:val="000000" w:themeColor="text1"/>
          <w:sz w:val="24"/>
        </w:rPr>
      </w:pPr>
      <w:r w:rsidRPr="00B65780">
        <w:rPr>
          <w:color w:val="000000" w:themeColor="text1"/>
          <w:sz w:val="24"/>
          <w:bdr w:val="single" w:sz="4" w:space="0" w:color="auto"/>
        </w:rPr>
        <w:t>釋例</w:t>
      </w:r>
      <w:r w:rsidRPr="00B65780">
        <w:rPr>
          <w:color w:val="000000" w:themeColor="text1"/>
          <w:sz w:val="24"/>
        </w:rPr>
        <w:t xml:space="preserve"> A</w:t>
      </w:r>
      <w:r w:rsidRPr="00B65780">
        <w:rPr>
          <w:color w:val="000000" w:themeColor="text1"/>
          <w:sz w:val="24"/>
        </w:rPr>
        <w:t>保險公司投資</w:t>
      </w:r>
      <w:r w:rsidRPr="00B65780">
        <w:rPr>
          <w:color w:val="000000" w:themeColor="text1"/>
          <w:sz w:val="24"/>
        </w:rPr>
        <w:t>B</w:t>
      </w:r>
      <w:r w:rsidRPr="00B65780">
        <w:rPr>
          <w:color w:val="000000" w:themeColor="text1"/>
          <w:sz w:val="24"/>
        </w:rPr>
        <w:t>金控公司發行之</w:t>
      </w:r>
      <w:r w:rsidRPr="00B65780">
        <w:rPr>
          <w:color w:val="000000" w:themeColor="text1"/>
          <w:sz w:val="24"/>
        </w:rPr>
        <w:t>7</w:t>
      </w:r>
      <w:r w:rsidRPr="00B65780">
        <w:rPr>
          <w:color w:val="000000" w:themeColor="text1"/>
          <w:sz w:val="24"/>
        </w:rPr>
        <w:t>年期具資本性質債券，</w:t>
      </w:r>
      <w:r w:rsidRPr="00B65780">
        <w:rPr>
          <w:color w:val="000000" w:themeColor="text1"/>
          <w:sz w:val="24"/>
        </w:rPr>
        <w:t>B</w:t>
      </w:r>
      <w:r w:rsidRPr="00B65780">
        <w:rPr>
          <w:color w:val="000000" w:themeColor="text1"/>
          <w:sz w:val="24"/>
        </w:rPr>
        <w:t>金控公司依法於發行</w:t>
      </w:r>
      <w:r w:rsidRPr="00B65780">
        <w:rPr>
          <w:color w:val="000000" w:themeColor="text1"/>
          <w:sz w:val="24"/>
        </w:rPr>
        <w:t>3</w:t>
      </w:r>
      <w:r w:rsidRPr="00B65780">
        <w:rPr>
          <w:color w:val="000000" w:themeColor="text1"/>
          <w:sz w:val="24"/>
        </w:rPr>
        <w:t>年後，將發行餘額之</w:t>
      </w:r>
      <w:r w:rsidRPr="00B65780">
        <w:rPr>
          <w:color w:val="000000" w:themeColor="text1"/>
          <w:sz w:val="24"/>
        </w:rPr>
        <w:t>80%</w:t>
      </w:r>
      <w:r w:rsidRPr="00B65780">
        <w:rPr>
          <w:color w:val="000000" w:themeColor="text1"/>
          <w:sz w:val="24"/>
        </w:rPr>
        <w:t>計入自有資本，爰保險業應填列</w:t>
      </w:r>
      <w:r w:rsidRPr="00B65780">
        <w:rPr>
          <w:color w:val="000000" w:themeColor="text1"/>
          <w:sz w:val="24"/>
        </w:rPr>
        <w:t>80%</w:t>
      </w:r>
      <w:r w:rsidRPr="00B65780">
        <w:rPr>
          <w:color w:val="000000" w:themeColor="text1"/>
          <w:sz w:val="24"/>
        </w:rPr>
        <w:t>。</w:t>
      </w:r>
    </w:p>
    <w:p w14:paraId="1229D46F" w14:textId="77777777" w:rsidR="00765811" w:rsidRPr="00B65780" w:rsidRDefault="00765811" w:rsidP="00765811">
      <w:pPr>
        <w:pStyle w:val="aff1"/>
        <w:spacing w:beforeLines="100" w:before="240" w:afterLines="100" w:after="240" w:line="400" w:lineRule="exact"/>
        <w:ind w:left="781" w:hanging="781"/>
        <w:rPr>
          <w:color w:val="000000" w:themeColor="text1"/>
        </w:rPr>
      </w:pPr>
      <w:r w:rsidRPr="00B65780">
        <w:rPr>
          <w:color w:val="000000" w:themeColor="text1"/>
        </w:rPr>
        <w:lastRenderedPageBreak/>
        <w:t>二、自有資本及風險資本調整計算表</w:t>
      </w:r>
    </w:p>
    <w:p w14:paraId="69C75168" w14:textId="77777777" w:rsidR="00765811" w:rsidRPr="00B65780" w:rsidRDefault="00765811" w:rsidP="00765811">
      <w:pPr>
        <w:spacing w:line="360" w:lineRule="auto"/>
        <w:ind w:leftChars="54" w:left="728" w:rightChars="-48" w:right="-125" w:hangingChars="245" w:hanging="588"/>
        <w:rPr>
          <w:color w:val="000000" w:themeColor="text1"/>
          <w:sz w:val="24"/>
        </w:rPr>
      </w:pPr>
      <w:r w:rsidRPr="00B65780">
        <w:rPr>
          <w:color w:val="000000" w:themeColor="text1"/>
          <w:sz w:val="24"/>
        </w:rPr>
        <w:t>(</w:t>
      </w:r>
      <w:r w:rsidRPr="00B65780">
        <w:rPr>
          <w:color w:val="000000" w:themeColor="text1"/>
          <w:sz w:val="24"/>
        </w:rPr>
        <w:t>一</w:t>
      </w:r>
      <w:r w:rsidRPr="00B65780">
        <w:rPr>
          <w:color w:val="000000" w:themeColor="text1"/>
          <w:sz w:val="24"/>
        </w:rPr>
        <w:t xml:space="preserve">) </w:t>
      </w:r>
      <w:r w:rsidRPr="00B65780">
        <w:rPr>
          <w:color w:val="000000" w:themeColor="text1"/>
          <w:sz w:val="24"/>
        </w:rPr>
        <w:t>由自有資本扣除之金額：</w:t>
      </w:r>
      <w:r w:rsidRPr="00B65780">
        <w:rPr>
          <w:color w:val="000000" w:themeColor="text1"/>
          <w:sz w:val="24"/>
        </w:rPr>
        <w:t xml:space="preserve"> </w:t>
      </w:r>
    </w:p>
    <w:p w14:paraId="1E8AEDA2" w14:textId="77777777" w:rsidR="00765811" w:rsidRPr="00B65780" w:rsidRDefault="00765811" w:rsidP="00765811">
      <w:pPr>
        <w:spacing w:line="360" w:lineRule="auto"/>
        <w:ind w:leftChars="273" w:left="991" w:rightChars="-48" w:right="-125" w:hangingChars="117" w:hanging="281"/>
        <w:rPr>
          <w:color w:val="000000" w:themeColor="text1"/>
          <w:sz w:val="24"/>
        </w:rPr>
      </w:pPr>
      <w:r w:rsidRPr="00B65780">
        <w:rPr>
          <w:color w:val="000000" w:themeColor="text1"/>
          <w:sz w:val="24"/>
        </w:rPr>
        <w:t>1.</w:t>
      </w:r>
      <w:r w:rsidRPr="00B65780">
        <w:rPr>
          <w:color w:val="000000" w:themeColor="text1"/>
          <w:sz w:val="24"/>
        </w:rPr>
        <w:tab/>
      </w:r>
      <w:r w:rsidRPr="00B65780">
        <w:rPr>
          <w:color w:val="000000" w:themeColor="text1"/>
          <w:sz w:val="24"/>
        </w:rPr>
        <w:t>非屬實質互相投資具資本性質債券或負債型特別股：</w:t>
      </w:r>
    </w:p>
    <w:p w14:paraId="52CB1413" w14:textId="77777777" w:rsidR="00765811" w:rsidRPr="00B65780" w:rsidRDefault="00765811" w:rsidP="00765811">
      <w:pPr>
        <w:spacing w:line="360" w:lineRule="auto"/>
        <w:ind w:leftChars="400" w:left="1400" w:rightChars="-48" w:right="-125" w:hangingChars="150" w:hanging="360"/>
        <w:rPr>
          <w:color w:val="000000" w:themeColor="text1"/>
          <w:sz w:val="24"/>
        </w:rPr>
      </w:pPr>
      <w:r w:rsidRPr="00B65780">
        <w:rPr>
          <w:color w:val="000000" w:themeColor="text1"/>
          <w:sz w:val="24"/>
        </w:rPr>
        <w:t>(1)</w:t>
      </w:r>
      <w:r w:rsidRPr="00B65780">
        <w:rPr>
          <w:color w:val="000000" w:themeColor="text1"/>
          <w:sz w:val="24"/>
        </w:rPr>
        <w:t>自</w:t>
      </w:r>
      <w:r w:rsidRPr="00B65780">
        <w:rPr>
          <w:color w:val="000000" w:themeColor="text1"/>
          <w:sz w:val="24"/>
        </w:rPr>
        <w:t>108</w:t>
      </w:r>
      <w:r w:rsidRPr="00B65780">
        <w:rPr>
          <w:color w:val="000000" w:themeColor="text1"/>
          <w:sz w:val="24"/>
        </w:rPr>
        <w:t>年</w:t>
      </w:r>
      <w:r w:rsidRPr="00B65780">
        <w:rPr>
          <w:color w:val="000000" w:themeColor="text1"/>
          <w:sz w:val="24"/>
        </w:rPr>
        <w:t>11</w:t>
      </w:r>
      <w:r w:rsidRPr="00B65780">
        <w:rPr>
          <w:color w:val="000000" w:themeColor="text1"/>
          <w:sz w:val="24"/>
        </w:rPr>
        <w:t>月</w:t>
      </w:r>
      <w:r w:rsidRPr="00B65780">
        <w:rPr>
          <w:color w:val="000000" w:themeColor="text1"/>
          <w:sz w:val="24"/>
        </w:rPr>
        <w:t>1</w:t>
      </w:r>
      <w:r w:rsidRPr="00B65780">
        <w:rPr>
          <w:color w:val="000000" w:themeColor="text1"/>
          <w:sz w:val="24"/>
        </w:rPr>
        <w:t>日起，保險業投資「國內保險業」及「國內金控公司」發行之具資本性質債券或負債型特別股，二者合計投資總額超過「投資方評價日淨值之</w:t>
      </w:r>
      <w:r w:rsidRPr="00B65780">
        <w:rPr>
          <w:color w:val="000000" w:themeColor="text1"/>
          <w:sz w:val="24"/>
        </w:rPr>
        <w:t>10%</w:t>
      </w:r>
      <w:r w:rsidRPr="00B65780">
        <w:rPr>
          <w:color w:val="000000" w:themeColor="text1"/>
          <w:sz w:val="24"/>
        </w:rPr>
        <w:t>」者，超過部分應自自有資本中扣除，未超過部分則依現行計算方式計提信用風險資本。</w:t>
      </w:r>
    </w:p>
    <w:p w14:paraId="53CE0DE5" w14:textId="77777777" w:rsidR="00765811" w:rsidRPr="00B65780" w:rsidRDefault="00765811" w:rsidP="00765811">
      <w:pPr>
        <w:spacing w:line="360" w:lineRule="auto"/>
        <w:ind w:leftChars="400" w:left="1400" w:rightChars="-48" w:right="-125" w:hangingChars="150" w:hanging="360"/>
        <w:rPr>
          <w:color w:val="000000" w:themeColor="text1"/>
          <w:sz w:val="24"/>
        </w:rPr>
      </w:pPr>
      <w:r w:rsidRPr="00B65780">
        <w:rPr>
          <w:color w:val="000000" w:themeColor="text1"/>
          <w:sz w:val="24"/>
        </w:rPr>
        <w:t>(2)</w:t>
      </w:r>
      <w:r w:rsidRPr="00B65780">
        <w:rPr>
          <w:color w:val="000000" w:themeColor="text1"/>
          <w:sz w:val="24"/>
        </w:rPr>
        <w:tab/>
        <w:t>108</w:t>
      </w:r>
      <w:r w:rsidRPr="00B65780">
        <w:rPr>
          <w:color w:val="000000" w:themeColor="text1"/>
          <w:sz w:val="24"/>
        </w:rPr>
        <w:t>年</w:t>
      </w:r>
      <w:r w:rsidRPr="00B65780">
        <w:rPr>
          <w:color w:val="000000" w:themeColor="text1"/>
          <w:sz w:val="24"/>
        </w:rPr>
        <w:t>11</w:t>
      </w:r>
      <w:r w:rsidRPr="00B65780">
        <w:rPr>
          <w:color w:val="000000" w:themeColor="text1"/>
          <w:sz w:val="24"/>
        </w:rPr>
        <w:t>月</w:t>
      </w:r>
      <w:r w:rsidRPr="00B65780">
        <w:rPr>
          <w:color w:val="000000" w:themeColor="text1"/>
          <w:sz w:val="24"/>
        </w:rPr>
        <w:t>1</w:t>
      </w:r>
      <w:r w:rsidRPr="00B65780">
        <w:rPr>
          <w:color w:val="000000" w:themeColor="text1"/>
          <w:sz w:val="24"/>
        </w:rPr>
        <w:t>日前，保險業合計投資總額超過投資方評價日淨值之</w:t>
      </w:r>
      <w:r w:rsidRPr="00B65780">
        <w:rPr>
          <w:color w:val="000000" w:themeColor="text1"/>
          <w:sz w:val="24"/>
        </w:rPr>
        <w:t>10%</w:t>
      </w:r>
      <w:r w:rsidRPr="00B65780">
        <w:rPr>
          <w:color w:val="000000" w:themeColor="text1"/>
          <w:sz w:val="24"/>
        </w:rPr>
        <w:t>者，得自</w:t>
      </w:r>
      <w:r w:rsidRPr="00B65780">
        <w:rPr>
          <w:color w:val="000000" w:themeColor="text1"/>
          <w:sz w:val="24"/>
        </w:rPr>
        <w:t>117</w:t>
      </w:r>
      <w:r w:rsidRPr="00B65780">
        <w:rPr>
          <w:color w:val="000000" w:themeColor="text1"/>
          <w:sz w:val="24"/>
        </w:rPr>
        <w:t>年底適用</w:t>
      </w:r>
      <w:r w:rsidRPr="00B65780">
        <w:rPr>
          <w:color w:val="000000" w:themeColor="text1"/>
          <w:sz w:val="24"/>
        </w:rPr>
        <w:t>1.(1)</w:t>
      </w:r>
      <w:r w:rsidRPr="00B65780">
        <w:rPr>
          <w:color w:val="000000" w:themeColor="text1"/>
          <w:sz w:val="24"/>
        </w:rPr>
        <w:t>扣除之規定，惟若有新增投資，則自新增投資年度起立即適用。</w:t>
      </w:r>
    </w:p>
    <w:p w14:paraId="22F7E0BC" w14:textId="77777777" w:rsidR="00765811" w:rsidRPr="00B65780" w:rsidRDefault="00765811" w:rsidP="00765811">
      <w:pPr>
        <w:spacing w:line="360" w:lineRule="auto"/>
        <w:ind w:leftChars="273" w:left="991" w:rightChars="-48" w:right="-125" w:hangingChars="117" w:hanging="281"/>
        <w:rPr>
          <w:color w:val="000000" w:themeColor="text1"/>
          <w:sz w:val="24"/>
        </w:rPr>
      </w:pPr>
      <w:r w:rsidRPr="00B65780">
        <w:rPr>
          <w:color w:val="000000" w:themeColor="text1"/>
          <w:sz w:val="24"/>
        </w:rPr>
        <w:t>2.</w:t>
      </w:r>
      <w:r w:rsidRPr="00B65780">
        <w:rPr>
          <w:color w:val="000000" w:themeColor="text1"/>
          <w:sz w:val="24"/>
        </w:rPr>
        <w:tab/>
      </w:r>
      <w:r w:rsidRPr="00B65780">
        <w:rPr>
          <w:color w:val="000000" w:themeColor="text1"/>
          <w:sz w:val="24"/>
        </w:rPr>
        <w:t>屬實質互相投資具資本性質債券或負債型特別股：</w:t>
      </w:r>
    </w:p>
    <w:p w14:paraId="1A755E45" w14:textId="77777777" w:rsidR="00765811" w:rsidRPr="00B65780" w:rsidRDefault="00765811" w:rsidP="00765811">
      <w:pPr>
        <w:spacing w:line="360" w:lineRule="auto"/>
        <w:ind w:leftChars="400" w:left="1400" w:rightChars="-48" w:right="-125" w:hangingChars="150" w:hanging="360"/>
        <w:rPr>
          <w:color w:val="000000" w:themeColor="text1"/>
          <w:sz w:val="24"/>
        </w:rPr>
      </w:pPr>
      <w:r w:rsidRPr="00B65780">
        <w:rPr>
          <w:color w:val="000000" w:themeColor="text1"/>
          <w:sz w:val="24"/>
        </w:rPr>
        <w:t>(1)</w:t>
      </w:r>
      <w:r w:rsidRPr="00B65780">
        <w:rPr>
          <w:color w:val="000000" w:themeColor="text1"/>
          <w:sz w:val="24"/>
        </w:rPr>
        <w:tab/>
      </w:r>
      <w:r w:rsidRPr="00B65780">
        <w:rPr>
          <w:color w:val="000000" w:themeColor="text1"/>
          <w:sz w:val="24"/>
        </w:rPr>
        <w:t>保險業屬實質互相投資於「國內保險業」及「國內金控公司」發行之具資本性質債券或負債型特別股，應將「投資金額」全數由自有資本扣除；另實質互相投資部位排除計入非屬實質互相投資之「合計投資總額」。</w:t>
      </w:r>
    </w:p>
    <w:p w14:paraId="23AE4BF8" w14:textId="77777777" w:rsidR="00765811" w:rsidRPr="00B65780" w:rsidRDefault="00765811" w:rsidP="00765811">
      <w:pPr>
        <w:spacing w:line="360" w:lineRule="auto"/>
        <w:ind w:leftChars="400" w:left="1400" w:rightChars="-48" w:right="-125" w:hangingChars="150" w:hanging="360"/>
        <w:rPr>
          <w:color w:val="000000" w:themeColor="text1"/>
          <w:sz w:val="24"/>
        </w:rPr>
      </w:pPr>
      <w:r w:rsidRPr="00B65780">
        <w:rPr>
          <w:color w:val="000000" w:themeColor="text1"/>
          <w:sz w:val="24"/>
        </w:rPr>
        <w:t>(2)</w:t>
      </w:r>
      <w:r w:rsidRPr="00B65780">
        <w:rPr>
          <w:color w:val="000000" w:themeColor="text1"/>
          <w:sz w:val="24"/>
        </w:rPr>
        <w:tab/>
      </w:r>
      <w:r w:rsidRPr="00B65780">
        <w:rPr>
          <w:color w:val="000000" w:themeColor="text1"/>
          <w:sz w:val="24"/>
        </w:rPr>
        <w:t>自</w:t>
      </w:r>
      <w:r w:rsidRPr="00B65780">
        <w:rPr>
          <w:color w:val="000000" w:themeColor="text1"/>
          <w:sz w:val="24"/>
        </w:rPr>
        <w:t>108</w:t>
      </w:r>
      <w:r w:rsidRPr="00B65780">
        <w:rPr>
          <w:color w:val="000000" w:themeColor="text1"/>
          <w:sz w:val="24"/>
        </w:rPr>
        <w:t>年</w:t>
      </w:r>
      <w:r w:rsidRPr="00B65780">
        <w:rPr>
          <w:color w:val="000000" w:themeColor="text1"/>
          <w:sz w:val="24"/>
        </w:rPr>
        <w:t>11</w:t>
      </w:r>
      <w:r w:rsidRPr="00B65780">
        <w:rPr>
          <w:color w:val="000000" w:themeColor="text1"/>
          <w:sz w:val="24"/>
        </w:rPr>
        <w:t>月</w:t>
      </w:r>
      <w:r w:rsidRPr="00B65780">
        <w:rPr>
          <w:color w:val="000000" w:themeColor="text1"/>
          <w:sz w:val="24"/>
        </w:rPr>
        <w:t>1</w:t>
      </w:r>
      <w:r w:rsidRPr="00B65780">
        <w:rPr>
          <w:color w:val="000000" w:themeColor="text1"/>
          <w:sz w:val="24"/>
        </w:rPr>
        <w:t>日起，保險業新增投資於「國內金控公司」發行之具資本性質債券或負債型特別股，始適用</w:t>
      </w:r>
      <w:r w:rsidRPr="00B65780">
        <w:rPr>
          <w:color w:val="000000" w:themeColor="text1"/>
          <w:sz w:val="24"/>
        </w:rPr>
        <w:t>2.(1)</w:t>
      </w:r>
      <w:r w:rsidRPr="00B65780">
        <w:rPr>
          <w:color w:val="000000" w:themeColor="text1"/>
          <w:sz w:val="24"/>
        </w:rPr>
        <w:t>扣除之規定。</w:t>
      </w:r>
    </w:p>
    <w:p w14:paraId="70A526D5" w14:textId="02C84616" w:rsidR="00765811" w:rsidRPr="00B65780" w:rsidRDefault="00765811" w:rsidP="00765811">
      <w:pPr>
        <w:spacing w:line="360" w:lineRule="auto"/>
        <w:ind w:leftChars="54" w:left="728" w:rightChars="-48" w:right="-125" w:hangingChars="245" w:hanging="588"/>
        <w:rPr>
          <w:b/>
          <w:bCs/>
          <w:color w:val="000000" w:themeColor="text1"/>
          <w:sz w:val="40"/>
          <w:szCs w:val="40"/>
          <w:lang w:val="x-none" w:eastAsia="x-none"/>
        </w:rPr>
      </w:pPr>
      <w:r w:rsidRPr="00B65780">
        <w:rPr>
          <w:color w:val="000000" w:themeColor="text1"/>
          <w:sz w:val="24"/>
        </w:rPr>
        <w:t>(</w:t>
      </w:r>
      <w:r w:rsidRPr="00B65780">
        <w:rPr>
          <w:color w:val="000000" w:themeColor="text1"/>
          <w:sz w:val="24"/>
        </w:rPr>
        <w:t>二</w:t>
      </w:r>
      <w:r w:rsidRPr="00B65780">
        <w:rPr>
          <w:color w:val="000000" w:themeColor="text1"/>
          <w:sz w:val="24"/>
        </w:rPr>
        <w:t>)</w:t>
      </w:r>
      <w:r w:rsidRPr="00B65780">
        <w:rPr>
          <w:color w:val="000000" w:themeColor="text1"/>
          <w:sz w:val="24"/>
        </w:rPr>
        <w:tab/>
      </w:r>
      <w:r w:rsidRPr="00B65780">
        <w:rPr>
          <w:color w:val="000000" w:themeColor="text1"/>
          <w:sz w:val="24"/>
        </w:rPr>
        <w:t>可減除計算風險資本之金額：上開</w:t>
      </w:r>
      <w:r w:rsidRPr="00B65780">
        <w:rPr>
          <w:color w:val="000000" w:themeColor="text1"/>
          <w:sz w:val="24"/>
        </w:rPr>
        <w:t>(</w:t>
      </w:r>
      <w:r w:rsidRPr="00B65780">
        <w:rPr>
          <w:color w:val="000000" w:themeColor="text1"/>
          <w:sz w:val="24"/>
        </w:rPr>
        <w:t>一</w:t>
      </w:r>
      <w:r w:rsidRPr="00B65780">
        <w:rPr>
          <w:color w:val="000000" w:themeColor="text1"/>
          <w:sz w:val="24"/>
        </w:rPr>
        <w:t>)</w:t>
      </w:r>
      <w:r w:rsidRPr="00B65780">
        <w:rPr>
          <w:color w:val="000000" w:themeColor="text1"/>
          <w:sz w:val="24"/>
        </w:rPr>
        <w:t>由自有資本扣除之金額，可於計算風險資本時予以抵減，計算公式詳表</w:t>
      </w:r>
      <w:r w:rsidRPr="00B65780">
        <w:rPr>
          <w:color w:val="000000" w:themeColor="text1"/>
          <w:sz w:val="24"/>
        </w:rPr>
        <w:t>30-</w:t>
      </w:r>
      <w:r w:rsidR="003E1A3E">
        <w:rPr>
          <w:rFonts w:hint="eastAsia"/>
          <w:color w:val="000000" w:themeColor="text1"/>
          <w:sz w:val="24"/>
        </w:rPr>
        <w:t>8</w:t>
      </w:r>
      <w:r w:rsidRPr="00B65780">
        <w:rPr>
          <w:color w:val="000000" w:themeColor="text1"/>
          <w:sz w:val="24"/>
        </w:rPr>
        <w:t>-</w:t>
      </w:r>
      <w:r w:rsidR="003E1A3E">
        <w:rPr>
          <w:rFonts w:hint="eastAsia"/>
          <w:color w:val="000000" w:themeColor="text1"/>
          <w:sz w:val="24"/>
        </w:rPr>
        <w:t>7</w:t>
      </w:r>
      <w:r w:rsidRPr="00B65780">
        <w:rPr>
          <w:color w:val="000000" w:themeColor="text1"/>
          <w:sz w:val="24"/>
        </w:rPr>
        <w:t>之欄</w:t>
      </w:r>
      <w:r w:rsidRPr="00B65780">
        <w:rPr>
          <w:color w:val="000000" w:themeColor="text1"/>
          <w:sz w:val="24"/>
        </w:rPr>
        <w:t>27</w:t>
      </w:r>
      <w:r w:rsidRPr="00B65780">
        <w:rPr>
          <w:color w:val="000000" w:themeColor="text1"/>
          <w:sz w:val="24"/>
        </w:rPr>
        <w:t>、</w:t>
      </w:r>
      <w:r w:rsidRPr="00B65780">
        <w:rPr>
          <w:color w:val="000000" w:themeColor="text1"/>
          <w:sz w:val="24"/>
        </w:rPr>
        <w:t>28</w:t>
      </w:r>
      <w:r w:rsidRPr="00B65780">
        <w:rPr>
          <w:color w:val="000000" w:themeColor="text1"/>
          <w:sz w:val="24"/>
        </w:rPr>
        <w:t>及</w:t>
      </w:r>
      <w:r w:rsidRPr="00B65780">
        <w:rPr>
          <w:color w:val="000000" w:themeColor="text1"/>
          <w:sz w:val="24"/>
        </w:rPr>
        <w:t>29</w:t>
      </w:r>
      <w:r w:rsidRPr="00B65780">
        <w:rPr>
          <w:color w:val="000000" w:themeColor="text1"/>
          <w:sz w:val="24"/>
        </w:rPr>
        <w:t>。</w:t>
      </w:r>
      <w:r w:rsidRPr="00B65780">
        <w:rPr>
          <w:color w:val="000000" w:themeColor="text1"/>
          <w:sz w:val="24"/>
        </w:rPr>
        <w:br w:type="page"/>
      </w:r>
    </w:p>
    <w:p w14:paraId="0ACFACFF" w14:textId="77777777" w:rsidR="00765811" w:rsidRPr="00B65780" w:rsidRDefault="00765811" w:rsidP="00D14F94">
      <w:pPr>
        <w:pStyle w:val="1"/>
        <w:rPr>
          <w:color w:val="000000" w:themeColor="text1"/>
          <w:szCs w:val="40"/>
        </w:rPr>
      </w:pPr>
      <w:bookmarkStart w:id="371" w:name="_Toc103672932"/>
      <w:r w:rsidRPr="00B65780">
        <w:rPr>
          <w:color w:val="000000" w:themeColor="text1"/>
          <w:szCs w:val="40"/>
        </w:rPr>
        <w:lastRenderedPageBreak/>
        <w:t>表</w:t>
      </w:r>
      <w:r w:rsidRPr="00B65780">
        <w:rPr>
          <w:color w:val="000000" w:themeColor="text1"/>
          <w:szCs w:val="40"/>
        </w:rPr>
        <w:t>30-8-8</w:t>
      </w:r>
      <w:r w:rsidRPr="00B65780">
        <w:rPr>
          <w:color w:val="000000" w:themeColor="text1"/>
          <w:szCs w:val="40"/>
        </w:rPr>
        <w:t>：得計入自有資本之重大事故特別準備金</w:t>
      </w:r>
      <w:bookmarkEnd w:id="371"/>
    </w:p>
    <w:p w14:paraId="5C2C709A" w14:textId="77777777" w:rsidR="00765811" w:rsidRPr="00B65780" w:rsidRDefault="00765811" w:rsidP="00765811">
      <w:pPr>
        <w:pStyle w:val="aff1"/>
        <w:spacing w:afterLines="0" w:line="400" w:lineRule="exact"/>
        <w:ind w:firstLineChars="117" w:firstLine="281"/>
        <w:rPr>
          <w:color w:val="000000" w:themeColor="text1"/>
        </w:rPr>
      </w:pPr>
      <w:r w:rsidRPr="00B65780">
        <w:rPr>
          <w:color w:val="000000" w:themeColor="text1"/>
        </w:rPr>
        <w:t>本計算表之規範係依照金融監督管理委員會之金管保財字第</w:t>
      </w:r>
      <w:r w:rsidR="00700DBB" w:rsidRPr="00B65780">
        <w:rPr>
          <w:color w:val="000000" w:themeColor="text1"/>
        </w:rPr>
        <w:t>10904942101</w:t>
      </w:r>
      <w:r w:rsidR="00811F58" w:rsidRPr="00B65780">
        <w:rPr>
          <w:color w:val="000000" w:themeColor="text1"/>
        </w:rPr>
        <w:t>、</w:t>
      </w:r>
      <w:r w:rsidR="00811F58" w:rsidRPr="00B65780">
        <w:rPr>
          <w:color w:val="000000" w:themeColor="text1"/>
        </w:rPr>
        <w:t>1100433412</w:t>
      </w:r>
      <w:r w:rsidRPr="00B65780">
        <w:rPr>
          <w:color w:val="000000" w:themeColor="text1"/>
        </w:rPr>
        <w:t>號函辦理，為計算得計入自有資本之重大事故特別準備金。</w:t>
      </w:r>
    </w:p>
    <w:p w14:paraId="2FE8A61A" w14:textId="77777777" w:rsidR="00765811" w:rsidRPr="00B65780" w:rsidRDefault="00765811" w:rsidP="00765811">
      <w:pPr>
        <w:pStyle w:val="aff1"/>
        <w:spacing w:afterLines="0" w:line="400" w:lineRule="exact"/>
        <w:ind w:firstLine="0"/>
        <w:rPr>
          <w:color w:val="000000" w:themeColor="text1"/>
        </w:rPr>
      </w:pPr>
    </w:p>
    <w:p w14:paraId="0B390B57" w14:textId="77777777" w:rsidR="00765811" w:rsidRPr="00B65780" w:rsidRDefault="00765811" w:rsidP="00765811">
      <w:pPr>
        <w:pStyle w:val="aff1"/>
        <w:spacing w:afterLines="0" w:line="400" w:lineRule="exact"/>
        <w:ind w:firstLine="0"/>
        <w:rPr>
          <w:color w:val="000000" w:themeColor="text1"/>
        </w:rPr>
      </w:pPr>
      <w:r w:rsidRPr="00B65780">
        <w:rPr>
          <w:color w:val="000000" w:themeColor="text1"/>
        </w:rPr>
        <w:t>一、天災相關重大事故特別準備金</w:t>
      </w:r>
    </w:p>
    <w:p w14:paraId="2674BE8E" w14:textId="77777777" w:rsidR="00EA4C20" w:rsidRPr="00B65780" w:rsidRDefault="00EA4C20" w:rsidP="00EA4C20">
      <w:pPr>
        <w:spacing w:line="400" w:lineRule="exact"/>
        <w:rPr>
          <w:color w:val="000000" w:themeColor="text1"/>
          <w:sz w:val="24"/>
        </w:rPr>
      </w:pPr>
    </w:p>
    <w:p w14:paraId="67BF1F08" w14:textId="77777777" w:rsidR="00765811" w:rsidRPr="00B65780" w:rsidRDefault="00EA4C20" w:rsidP="00EA4C20">
      <w:pPr>
        <w:spacing w:line="400" w:lineRule="exact"/>
        <w:ind w:left="708" w:hangingChars="295" w:hanging="708"/>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w:t>
      </w:r>
      <w:r w:rsidRPr="00B65780">
        <w:rPr>
          <w:color w:val="000000" w:themeColor="text1"/>
          <w:sz w:val="24"/>
        </w:rPr>
        <w:t>-</w:t>
      </w:r>
      <w:r w:rsidRPr="00B65780">
        <w:rPr>
          <w:color w:val="000000" w:themeColor="text1"/>
          <w:sz w:val="24"/>
        </w:rPr>
        <w:t>重</w:t>
      </w:r>
      <w:r w:rsidR="00765811" w:rsidRPr="00B65780">
        <w:rPr>
          <w:color w:val="000000" w:themeColor="text1"/>
          <w:sz w:val="24"/>
        </w:rPr>
        <w:t>大事故特別準備金</w:t>
      </w:r>
      <w:r w:rsidR="00765811" w:rsidRPr="00B65780">
        <w:rPr>
          <w:color w:val="000000" w:themeColor="text1"/>
          <w:sz w:val="24"/>
        </w:rPr>
        <w:t>(</w:t>
      </w:r>
      <w:r w:rsidR="00765811" w:rsidRPr="00B65780">
        <w:rPr>
          <w:color w:val="000000" w:themeColor="text1"/>
          <w:sz w:val="24"/>
        </w:rPr>
        <w:t>權益</w:t>
      </w:r>
      <w:r w:rsidR="00765811" w:rsidRPr="00B65780">
        <w:rPr>
          <w:color w:val="000000" w:themeColor="text1"/>
          <w:sz w:val="24"/>
        </w:rPr>
        <w:t>)</w:t>
      </w:r>
      <w:r w:rsidR="00765811" w:rsidRPr="00B65780">
        <w:rPr>
          <w:color w:val="000000" w:themeColor="text1"/>
          <w:sz w:val="24"/>
        </w:rPr>
        <w:t>：</w:t>
      </w:r>
      <w:r w:rsidRPr="00B65780">
        <w:rPr>
          <w:color w:val="000000" w:themeColor="text1"/>
          <w:sz w:val="24"/>
        </w:rPr>
        <w:t>「表</w:t>
      </w:r>
      <w:r w:rsidRPr="00B65780">
        <w:rPr>
          <w:color w:val="000000" w:themeColor="text1"/>
          <w:sz w:val="24"/>
        </w:rPr>
        <w:t>25-1</w:t>
      </w:r>
      <w:r w:rsidRPr="00B65780">
        <w:rPr>
          <w:color w:val="000000" w:themeColor="text1"/>
          <w:sz w:val="24"/>
        </w:rPr>
        <w:t>：重大事故特別準備金明細表」第</w:t>
      </w:r>
      <w:r w:rsidRPr="00B65780">
        <w:rPr>
          <w:color w:val="000000" w:themeColor="text1"/>
          <w:sz w:val="24"/>
        </w:rPr>
        <w:t>(17)</w:t>
      </w:r>
      <w:r w:rsidRPr="00B65780">
        <w:rPr>
          <w:color w:val="000000" w:themeColor="text1"/>
          <w:sz w:val="24"/>
        </w:rPr>
        <w:t>欄第</w:t>
      </w:r>
      <w:r w:rsidR="00F779E3" w:rsidRPr="00B65780">
        <w:rPr>
          <w:color w:val="000000" w:themeColor="text1"/>
          <w:sz w:val="24"/>
        </w:rPr>
        <w:t>(6)</w:t>
      </w:r>
      <w:r w:rsidR="00F779E3" w:rsidRPr="00B65780">
        <w:rPr>
          <w:color w:val="000000" w:themeColor="text1"/>
          <w:sz w:val="24"/>
        </w:rPr>
        <w:t>、</w:t>
      </w:r>
      <w:r w:rsidR="00F779E3" w:rsidRPr="00B65780">
        <w:rPr>
          <w:color w:val="000000" w:themeColor="text1"/>
          <w:sz w:val="24"/>
        </w:rPr>
        <w:t>(19)</w:t>
      </w:r>
      <w:r w:rsidR="00F779E3" w:rsidRPr="00B65780">
        <w:rPr>
          <w:color w:val="000000" w:themeColor="text1"/>
          <w:sz w:val="24"/>
        </w:rPr>
        <w:t>、</w:t>
      </w:r>
      <w:r w:rsidR="00F779E3" w:rsidRPr="00B65780">
        <w:rPr>
          <w:color w:val="000000" w:themeColor="text1"/>
          <w:sz w:val="24"/>
        </w:rPr>
        <w:t>(25)</w:t>
      </w:r>
      <w:r w:rsidR="00F779E3" w:rsidRPr="00B65780">
        <w:rPr>
          <w:color w:val="000000" w:themeColor="text1"/>
          <w:sz w:val="24"/>
        </w:rPr>
        <w:t>及</w:t>
      </w:r>
      <w:r w:rsidR="00F779E3" w:rsidRPr="00B65780">
        <w:rPr>
          <w:color w:val="000000" w:themeColor="text1"/>
          <w:sz w:val="24"/>
        </w:rPr>
        <w:t>(28)</w:t>
      </w:r>
      <w:r w:rsidR="00F779E3" w:rsidRPr="00B65780">
        <w:rPr>
          <w:color w:val="000000" w:themeColor="text1"/>
          <w:sz w:val="24"/>
        </w:rPr>
        <w:t>列號之合計值</w:t>
      </w:r>
    </w:p>
    <w:p w14:paraId="2A1660C1" w14:textId="77777777" w:rsidR="00EA4C20" w:rsidRPr="00B65780" w:rsidRDefault="00EA4C20" w:rsidP="00EA4C20">
      <w:pPr>
        <w:spacing w:beforeLines="50" w:before="120" w:line="400" w:lineRule="exact"/>
        <w:ind w:left="708" w:hangingChars="295" w:hanging="708"/>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w:t>
      </w:r>
      <w:r w:rsidRPr="00B65780">
        <w:rPr>
          <w:color w:val="000000" w:themeColor="text1"/>
          <w:sz w:val="24"/>
        </w:rPr>
        <w:t>-</w:t>
      </w:r>
      <w:r w:rsidRPr="00B65780">
        <w:rPr>
          <w:color w:val="000000" w:themeColor="text1"/>
          <w:sz w:val="24"/>
        </w:rPr>
        <w:t>重大事故特別準備金</w:t>
      </w:r>
      <w:r w:rsidRPr="00B65780">
        <w:rPr>
          <w:color w:val="000000" w:themeColor="text1"/>
          <w:sz w:val="24"/>
        </w:rPr>
        <w:t>(</w:t>
      </w:r>
      <w:r w:rsidR="008700EB" w:rsidRPr="00B65780">
        <w:rPr>
          <w:color w:val="000000" w:themeColor="text1"/>
          <w:sz w:val="24"/>
        </w:rPr>
        <w:t>負債</w:t>
      </w:r>
      <w:r w:rsidRPr="00B65780">
        <w:rPr>
          <w:color w:val="000000" w:themeColor="text1"/>
          <w:sz w:val="24"/>
        </w:rPr>
        <w:t>)</w:t>
      </w:r>
      <w:r w:rsidRPr="00B65780">
        <w:rPr>
          <w:color w:val="000000" w:themeColor="text1"/>
          <w:sz w:val="24"/>
        </w:rPr>
        <w:t>：「表</w:t>
      </w:r>
      <w:r w:rsidRPr="00B65780">
        <w:rPr>
          <w:color w:val="000000" w:themeColor="text1"/>
          <w:sz w:val="24"/>
        </w:rPr>
        <w:t>25-1</w:t>
      </w:r>
      <w:r w:rsidRPr="00B65780">
        <w:rPr>
          <w:color w:val="000000" w:themeColor="text1"/>
          <w:sz w:val="24"/>
        </w:rPr>
        <w:t>：重大事故特別準備金明細表」第</w:t>
      </w:r>
      <w:r w:rsidRPr="00B65780">
        <w:rPr>
          <w:color w:val="000000" w:themeColor="text1"/>
          <w:sz w:val="24"/>
        </w:rPr>
        <w:t>(16)</w:t>
      </w:r>
      <w:r w:rsidRPr="00B65780">
        <w:rPr>
          <w:color w:val="000000" w:themeColor="text1"/>
          <w:sz w:val="24"/>
        </w:rPr>
        <w:t>欄第</w:t>
      </w:r>
      <w:r w:rsidR="00F779E3" w:rsidRPr="00B65780">
        <w:rPr>
          <w:color w:val="000000" w:themeColor="text1"/>
          <w:sz w:val="24"/>
        </w:rPr>
        <w:t>(6)</w:t>
      </w:r>
      <w:r w:rsidR="00F779E3" w:rsidRPr="00B65780">
        <w:rPr>
          <w:color w:val="000000" w:themeColor="text1"/>
          <w:sz w:val="24"/>
        </w:rPr>
        <w:t>、</w:t>
      </w:r>
      <w:r w:rsidR="00F779E3" w:rsidRPr="00B65780">
        <w:rPr>
          <w:color w:val="000000" w:themeColor="text1"/>
          <w:sz w:val="24"/>
        </w:rPr>
        <w:t>(19)</w:t>
      </w:r>
      <w:r w:rsidR="00F779E3" w:rsidRPr="00B65780">
        <w:rPr>
          <w:color w:val="000000" w:themeColor="text1"/>
          <w:sz w:val="24"/>
        </w:rPr>
        <w:t>、</w:t>
      </w:r>
      <w:r w:rsidR="00F779E3" w:rsidRPr="00B65780">
        <w:rPr>
          <w:color w:val="000000" w:themeColor="text1"/>
          <w:sz w:val="24"/>
        </w:rPr>
        <w:t>(25)</w:t>
      </w:r>
      <w:r w:rsidR="00F779E3" w:rsidRPr="00B65780">
        <w:rPr>
          <w:color w:val="000000" w:themeColor="text1"/>
          <w:sz w:val="24"/>
        </w:rPr>
        <w:t>及</w:t>
      </w:r>
      <w:r w:rsidR="00F779E3" w:rsidRPr="00B65780">
        <w:rPr>
          <w:color w:val="000000" w:themeColor="text1"/>
          <w:sz w:val="24"/>
        </w:rPr>
        <w:t>(28)</w:t>
      </w:r>
      <w:r w:rsidR="00F779E3" w:rsidRPr="00B65780">
        <w:rPr>
          <w:color w:val="000000" w:themeColor="text1"/>
          <w:sz w:val="24"/>
        </w:rPr>
        <w:t>列號之合計值</w:t>
      </w:r>
    </w:p>
    <w:p w14:paraId="378AA6B4" w14:textId="77777777" w:rsidR="00EA4C20" w:rsidRPr="00B65780" w:rsidRDefault="00EA4C20" w:rsidP="00EA4C20">
      <w:pPr>
        <w:spacing w:line="400" w:lineRule="exact"/>
        <w:ind w:left="708" w:hangingChars="295" w:hanging="708"/>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w:t>
      </w:r>
      <w:r w:rsidRPr="00B65780">
        <w:rPr>
          <w:color w:val="000000" w:themeColor="text1"/>
          <w:sz w:val="24"/>
        </w:rPr>
        <w:t>-</w:t>
      </w:r>
      <w:r w:rsidRPr="00B65780">
        <w:rPr>
          <w:color w:val="000000" w:themeColor="text1"/>
          <w:sz w:val="24"/>
        </w:rPr>
        <w:t>總計：上述兩項之加總</w:t>
      </w:r>
    </w:p>
    <w:p w14:paraId="5D2A1205" w14:textId="77777777" w:rsidR="00EA4C20" w:rsidRPr="00B65780" w:rsidRDefault="00EA4C20" w:rsidP="00EA4C20">
      <w:pPr>
        <w:spacing w:line="400" w:lineRule="exact"/>
        <w:ind w:left="708" w:hangingChars="295" w:hanging="708"/>
        <w:rPr>
          <w:color w:val="000000" w:themeColor="text1"/>
          <w:sz w:val="24"/>
        </w:rPr>
      </w:pPr>
    </w:p>
    <w:p w14:paraId="3202205C" w14:textId="77777777" w:rsidR="00EA4C20" w:rsidRPr="00B65780" w:rsidRDefault="00EA4C20" w:rsidP="00EA4C20">
      <w:pPr>
        <w:spacing w:line="400" w:lineRule="exact"/>
        <w:ind w:left="708" w:hangingChars="295" w:hanging="708"/>
        <w:rPr>
          <w:color w:val="000000" w:themeColor="text1"/>
          <w:sz w:val="24"/>
        </w:rPr>
      </w:pPr>
    </w:p>
    <w:p w14:paraId="16A03B65" w14:textId="77777777" w:rsidR="00EA4C20" w:rsidRPr="00B65780" w:rsidRDefault="00EA4C20" w:rsidP="00EA4C20">
      <w:pPr>
        <w:spacing w:line="400" w:lineRule="exact"/>
        <w:ind w:left="767" w:hangingChars="295" w:hanging="767"/>
        <w:rPr>
          <w:color w:val="000000" w:themeColor="text1"/>
          <w:sz w:val="24"/>
        </w:rPr>
      </w:pPr>
      <w:r w:rsidRPr="00B65780">
        <w:rPr>
          <w:color w:val="000000" w:themeColor="text1"/>
        </w:rPr>
        <w:t>二、</w:t>
      </w:r>
      <w:r w:rsidRPr="00B65780">
        <w:rPr>
          <w:color w:val="000000" w:themeColor="text1"/>
          <w:sz w:val="24"/>
        </w:rPr>
        <w:t>得計入自有資本之金額</w:t>
      </w:r>
    </w:p>
    <w:p w14:paraId="1C136098" w14:textId="77777777" w:rsidR="00EA4C20" w:rsidRPr="00B65780" w:rsidRDefault="00EA4C20" w:rsidP="00EA4C20">
      <w:pPr>
        <w:spacing w:line="400" w:lineRule="exact"/>
        <w:ind w:left="708" w:hangingChars="295" w:hanging="708"/>
        <w:rPr>
          <w:color w:val="000000" w:themeColor="text1"/>
          <w:sz w:val="24"/>
        </w:rPr>
      </w:pPr>
      <w:r w:rsidRPr="00B65780">
        <w:rPr>
          <w:color w:val="000000" w:themeColor="text1"/>
          <w:sz w:val="24"/>
        </w:rPr>
        <w:t>第</w:t>
      </w:r>
      <w:r w:rsidR="00B033FF" w:rsidRPr="00B65780">
        <w:rPr>
          <w:color w:val="000000" w:themeColor="text1"/>
          <w:sz w:val="24"/>
        </w:rPr>
        <w:t>4</w:t>
      </w:r>
      <w:r w:rsidRPr="00B65780">
        <w:rPr>
          <w:color w:val="000000" w:themeColor="text1"/>
          <w:sz w:val="24"/>
        </w:rPr>
        <w:t>欄</w:t>
      </w:r>
      <w:r w:rsidRPr="00B65780">
        <w:rPr>
          <w:color w:val="000000" w:themeColor="text1"/>
          <w:sz w:val="24"/>
        </w:rPr>
        <w:t>-</w:t>
      </w:r>
      <w:r w:rsidRPr="00B65780">
        <w:rPr>
          <w:color w:val="000000" w:themeColor="text1"/>
          <w:sz w:val="24"/>
        </w:rPr>
        <w:t>風險資本總額：「表</w:t>
      </w:r>
      <w:r w:rsidRPr="00B65780">
        <w:rPr>
          <w:color w:val="000000" w:themeColor="text1"/>
          <w:sz w:val="24"/>
        </w:rPr>
        <w:t>30-1</w:t>
      </w:r>
      <w:r w:rsidRPr="00B65780">
        <w:rPr>
          <w:color w:val="000000" w:themeColor="text1"/>
          <w:sz w:val="24"/>
        </w:rPr>
        <w:t>：資本適足性分析表」之風險資本總額</w:t>
      </w:r>
    </w:p>
    <w:p w14:paraId="2E6D64F6" w14:textId="77777777" w:rsidR="00EA4C20" w:rsidRPr="00B65780" w:rsidRDefault="00EA4C20" w:rsidP="00EA4C20">
      <w:pPr>
        <w:spacing w:beforeLines="50" w:before="120" w:line="400" w:lineRule="exact"/>
        <w:ind w:left="708" w:hangingChars="295" w:hanging="708"/>
        <w:rPr>
          <w:color w:val="000000" w:themeColor="text1"/>
          <w:sz w:val="24"/>
        </w:rPr>
      </w:pPr>
      <w:r w:rsidRPr="00B65780">
        <w:rPr>
          <w:color w:val="000000" w:themeColor="text1"/>
          <w:sz w:val="24"/>
        </w:rPr>
        <w:t>第</w:t>
      </w:r>
      <w:r w:rsidR="00B033FF" w:rsidRPr="00B65780">
        <w:rPr>
          <w:color w:val="000000" w:themeColor="text1"/>
          <w:sz w:val="24"/>
        </w:rPr>
        <w:t>5</w:t>
      </w:r>
      <w:r w:rsidRPr="00B65780">
        <w:rPr>
          <w:color w:val="000000" w:themeColor="text1"/>
          <w:sz w:val="24"/>
        </w:rPr>
        <w:t>欄</w:t>
      </w:r>
      <w:r w:rsidRPr="00B65780">
        <w:rPr>
          <w:color w:val="000000" w:themeColor="text1"/>
          <w:sz w:val="24"/>
        </w:rPr>
        <w:t>-</w:t>
      </w:r>
      <w:r w:rsidRPr="00B65780">
        <w:rPr>
          <w:color w:val="000000" w:themeColor="text1"/>
          <w:sz w:val="24"/>
        </w:rPr>
        <w:t>不含天災之風險資本總額：依「表</w:t>
      </w:r>
      <w:r w:rsidRPr="00B65780">
        <w:rPr>
          <w:color w:val="000000" w:themeColor="text1"/>
          <w:sz w:val="24"/>
        </w:rPr>
        <w:t>30-1</w:t>
      </w:r>
      <w:r w:rsidRPr="00B65780">
        <w:rPr>
          <w:color w:val="000000" w:themeColor="text1"/>
          <w:sz w:val="24"/>
        </w:rPr>
        <w:t>：資本適足性分析表」風險資本總額計算公式</w:t>
      </w:r>
      <w:r w:rsidR="00B033FF" w:rsidRPr="00B65780">
        <w:rPr>
          <w:color w:val="000000" w:themeColor="text1"/>
          <w:sz w:val="24"/>
        </w:rPr>
        <w:t>計算不包含天災風險資本之總額</w:t>
      </w:r>
    </w:p>
    <w:p w14:paraId="35C6FE9F" w14:textId="77777777" w:rsidR="00EA4C20" w:rsidRPr="00B65780" w:rsidRDefault="00EA4C20" w:rsidP="00EA4C20">
      <w:pPr>
        <w:spacing w:line="400" w:lineRule="exact"/>
        <w:ind w:left="708" w:hangingChars="295" w:hanging="708"/>
        <w:rPr>
          <w:color w:val="000000" w:themeColor="text1"/>
          <w:sz w:val="24"/>
        </w:rPr>
      </w:pPr>
      <w:r w:rsidRPr="00B65780">
        <w:rPr>
          <w:color w:val="000000" w:themeColor="text1"/>
          <w:sz w:val="24"/>
        </w:rPr>
        <w:t>第</w:t>
      </w:r>
      <w:r w:rsidR="00B033FF" w:rsidRPr="00B65780">
        <w:rPr>
          <w:color w:val="000000" w:themeColor="text1"/>
          <w:sz w:val="24"/>
        </w:rPr>
        <w:t>6</w:t>
      </w:r>
      <w:r w:rsidRPr="00B65780">
        <w:rPr>
          <w:color w:val="000000" w:themeColor="text1"/>
          <w:sz w:val="24"/>
        </w:rPr>
        <w:t>欄</w:t>
      </w:r>
      <w:r w:rsidRPr="00B65780">
        <w:rPr>
          <w:color w:val="000000" w:themeColor="text1"/>
          <w:sz w:val="24"/>
        </w:rPr>
        <w:t>-</w:t>
      </w:r>
      <w:r w:rsidR="00B033FF" w:rsidRPr="00B65780">
        <w:rPr>
          <w:color w:val="000000" w:themeColor="text1"/>
          <w:sz w:val="24"/>
        </w:rPr>
        <w:t>風險資本含天災增加比率</w:t>
      </w:r>
      <w:r w:rsidRPr="00B65780">
        <w:rPr>
          <w:color w:val="000000" w:themeColor="text1"/>
          <w:sz w:val="24"/>
        </w:rPr>
        <w:t>：</w:t>
      </w:r>
      <w:r w:rsidR="00B033FF" w:rsidRPr="00B65780">
        <w:rPr>
          <w:color w:val="000000" w:themeColor="text1"/>
          <w:sz w:val="24"/>
        </w:rPr>
        <w:t>計算天災造成之風險資本總額增加比率</w:t>
      </w:r>
    </w:p>
    <w:p w14:paraId="2E22D7A7" w14:textId="77777777" w:rsidR="00B033FF" w:rsidRPr="00B65780" w:rsidRDefault="00B033FF" w:rsidP="00B033FF">
      <w:pPr>
        <w:spacing w:line="400" w:lineRule="exact"/>
        <w:ind w:left="708" w:hangingChars="295" w:hanging="708"/>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w:t>
      </w:r>
      <w:r w:rsidRPr="00B65780">
        <w:rPr>
          <w:color w:val="000000" w:themeColor="text1"/>
          <w:sz w:val="24"/>
        </w:rPr>
        <w:t>-</w:t>
      </w:r>
      <w:r w:rsidRPr="00B65780">
        <w:rPr>
          <w:color w:val="000000" w:themeColor="text1"/>
          <w:sz w:val="24"/>
        </w:rPr>
        <w:t>自有資本：</w:t>
      </w:r>
      <w:r w:rsidR="00700DBB" w:rsidRPr="00B65780">
        <w:rPr>
          <w:color w:val="000000" w:themeColor="text1"/>
          <w:sz w:val="24"/>
        </w:rPr>
        <w:t>不含重大事故特別準備金之自有資本。</w:t>
      </w:r>
    </w:p>
    <w:p w14:paraId="09B7FCDC" w14:textId="77777777" w:rsidR="00B033FF" w:rsidRPr="00B65780" w:rsidRDefault="00B033FF" w:rsidP="00B033FF">
      <w:pPr>
        <w:spacing w:line="400" w:lineRule="exact"/>
        <w:ind w:left="708" w:hangingChars="295" w:hanging="708"/>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w:t>
      </w:r>
      <w:r w:rsidRPr="00B65780">
        <w:rPr>
          <w:color w:val="000000" w:themeColor="text1"/>
          <w:sz w:val="24"/>
        </w:rPr>
        <w:t>-</w:t>
      </w:r>
      <w:r w:rsidRPr="00B65780">
        <w:rPr>
          <w:color w:val="000000" w:themeColor="text1"/>
          <w:sz w:val="24"/>
        </w:rPr>
        <w:t>重大事故特別準備金計入自有資本上限：第</w:t>
      </w:r>
      <w:r w:rsidRPr="00B65780">
        <w:rPr>
          <w:color w:val="000000" w:themeColor="text1"/>
          <w:sz w:val="24"/>
        </w:rPr>
        <w:t>7</w:t>
      </w:r>
      <w:r w:rsidRPr="00B65780">
        <w:rPr>
          <w:color w:val="000000" w:themeColor="text1"/>
          <w:sz w:val="24"/>
        </w:rPr>
        <w:t>欄之自有資本乘上第</w:t>
      </w:r>
      <w:r w:rsidRPr="00B65780">
        <w:rPr>
          <w:color w:val="000000" w:themeColor="text1"/>
          <w:sz w:val="24"/>
        </w:rPr>
        <w:t>6</w:t>
      </w:r>
      <w:r w:rsidRPr="00B65780">
        <w:rPr>
          <w:color w:val="000000" w:themeColor="text1"/>
          <w:sz w:val="24"/>
        </w:rPr>
        <w:t>欄之增加比率</w:t>
      </w:r>
    </w:p>
    <w:p w14:paraId="726C3991" w14:textId="77777777" w:rsidR="00B033FF" w:rsidRPr="00B65780" w:rsidRDefault="00B033FF" w:rsidP="00B033FF">
      <w:pPr>
        <w:spacing w:line="400" w:lineRule="exact"/>
        <w:ind w:left="708" w:hangingChars="295" w:hanging="708"/>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w:t>
      </w:r>
      <w:r w:rsidRPr="00B65780">
        <w:rPr>
          <w:color w:val="000000" w:themeColor="text1"/>
          <w:sz w:val="24"/>
        </w:rPr>
        <w:t>-</w:t>
      </w:r>
      <w:r w:rsidRPr="00B65780">
        <w:rPr>
          <w:color w:val="000000" w:themeColor="text1"/>
          <w:sz w:val="24"/>
        </w:rPr>
        <w:t>得計入自有資本之重大事故特別準備金：自有資本可加回之重大事故特別準備金金額以納入天災風險資本後風險資本總額之增幅比率為限。</w:t>
      </w:r>
    </w:p>
    <w:p w14:paraId="569EEFC3" w14:textId="1D611F01" w:rsidR="00D74D7B" w:rsidRDefault="00D74D7B">
      <w:pPr>
        <w:widowControl/>
        <w:rPr>
          <w:color w:val="000000" w:themeColor="text1"/>
          <w:lang w:val="x-none" w:eastAsia="x-none"/>
        </w:rPr>
      </w:pPr>
      <w:r>
        <w:rPr>
          <w:color w:val="000000" w:themeColor="text1"/>
          <w:lang w:val="x-none" w:eastAsia="x-none"/>
        </w:rPr>
        <w:br w:type="page"/>
      </w:r>
    </w:p>
    <w:p w14:paraId="2A60EB13" w14:textId="77777777" w:rsidR="005D59F6" w:rsidRPr="00B65780" w:rsidRDefault="005D59F6" w:rsidP="00D14F94">
      <w:pPr>
        <w:pStyle w:val="1"/>
        <w:rPr>
          <w:color w:val="000000" w:themeColor="text1"/>
          <w:szCs w:val="40"/>
        </w:rPr>
      </w:pPr>
      <w:bookmarkStart w:id="372" w:name="_Toc103672933"/>
      <w:r w:rsidRPr="00B65780">
        <w:rPr>
          <w:color w:val="000000" w:themeColor="text1"/>
          <w:szCs w:val="40"/>
        </w:rPr>
        <w:lastRenderedPageBreak/>
        <w:t>表</w:t>
      </w:r>
      <w:r w:rsidRPr="00B65780">
        <w:rPr>
          <w:color w:val="000000" w:themeColor="text1"/>
          <w:szCs w:val="40"/>
        </w:rPr>
        <w:t>30-9</w:t>
      </w:r>
      <w:r w:rsidRPr="00B65780">
        <w:rPr>
          <w:color w:val="000000" w:themeColor="text1"/>
          <w:szCs w:val="40"/>
        </w:rPr>
        <w:t>：信用評等資訊調整表</w:t>
      </w:r>
      <w:bookmarkEnd w:id="372"/>
    </w:p>
    <w:p w14:paraId="63270C92" w14:textId="77777777" w:rsidR="005D59F6" w:rsidRPr="00B65780" w:rsidRDefault="005D59F6">
      <w:pPr>
        <w:spacing w:line="440" w:lineRule="exact"/>
        <w:ind w:firstLineChars="200" w:firstLine="480"/>
        <w:rPr>
          <w:color w:val="000000" w:themeColor="text1"/>
          <w:sz w:val="24"/>
        </w:rPr>
      </w:pPr>
      <w:r w:rsidRPr="00B65780">
        <w:rPr>
          <w:color w:val="000000" w:themeColor="text1"/>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14:paraId="6C1A209E" w14:textId="77777777" w:rsidR="005D59F6" w:rsidRPr="00B65780" w:rsidRDefault="005D59F6">
      <w:pPr>
        <w:spacing w:line="440" w:lineRule="exact"/>
        <w:ind w:firstLineChars="200" w:firstLine="480"/>
        <w:rPr>
          <w:color w:val="000000" w:themeColor="text1"/>
          <w:sz w:val="24"/>
        </w:rPr>
      </w:pPr>
    </w:p>
    <w:p w14:paraId="41623699" w14:textId="77777777" w:rsidR="005D59F6" w:rsidRPr="00B65780" w:rsidRDefault="005D59F6">
      <w:pPr>
        <w:spacing w:line="440" w:lineRule="exact"/>
        <w:rPr>
          <w:color w:val="000000" w:themeColor="text1"/>
          <w:sz w:val="24"/>
        </w:rPr>
      </w:pPr>
      <w:r w:rsidRPr="00B65780">
        <w:rPr>
          <w:color w:val="000000" w:themeColor="text1"/>
          <w:sz w:val="24"/>
        </w:rPr>
        <w:t>一、保險業風險資本額制度調整項目：</w:t>
      </w:r>
    </w:p>
    <w:p w14:paraId="6FD56651"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t xml:space="preserve">    </w:t>
      </w:r>
      <w:r w:rsidRPr="00B65780">
        <w:rPr>
          <w:color w:val="000000" w:themeColor="text1"/>
          <w:sz w:val="24"/>
        </w:rPr>
        <w:t>目前保險業風險資本額制度考量納入信用評等額外資訊以作為係數扣減之風險項目如下：</w:t>
      </w:r>
    </w:p>
    <w:p w14:paraId="68C3305A" w14:textId="77777777" w:rsidR="005D59F6" w:rsidRPr="00B65780" w:rsidRDefault="00004DDA">
      <w:pPr>
        <w:spacing w:line="440" w:lineRule="exact"/>
        <w:ind w:left="480"/>
        <w:rPr>
          <w:color w:val="000000" w:themeColor="text1"/>
          <w:sz w:val="24"/>
        </w:rPr>
      </w:pPr>
      <w:r w:rsidRPr="00B65780">
        <w:rPr>
          <w:color w:val="000000" w:themeColor="text1"/>
          <w:sz w:val="24"/>
        </w:rPr>
        <w:t>(</w:t>
      </w:r>
      <w:r w:rsidRPr="00B65780">
        <w:rPr>
          <w:color w:val="000000" w:themeColor="text1"/>
          <w:sz w:val="24"/>
        </w:rPr>
        <w:t>一</w:t>
      </w:r>
      <w:r w:rsidRPr="00B65780">
        <w:rPr>
          <w:color w:val="000000" w:themeColor="text1"/>
          <w:sz w:val="24"/>
        </w:rPr>
        <w:t xml:space="preserve">) </w:t>
      </w:r>
      <w:r w:rsidR="005D59F6" w:rsidRPr="00B65780">
        <w:rPr>
          <w:color w:val="000000" w:themeColor="text1"/>
          <w:sz w:val="24"/>
        </w:rPr>
        <w:t>資產風險－關係人風險：</w:t>
      </w:r>
    </w:p>
    <w:p w14:paraId="2322E183" w14:textId="77777777" w:rsidR="005D59F6" w:rsidRPr="00B65780" w:rsidRDefault="005D59F6">
      <w:pPr>
        <w:spacing w:line="440" w:lineRule="exact"/>
        <w:ind w:left="1200"/>
        <w:rPr>
          <w:color w:val="000000" w:themeColor="text1"/>
          <w:sz w:val="24"/>
        </w:rPr>
      </w:pPr>
      <w:r w:rsidRPr="00B65780">
        <w:rPr>
          <w:color w:val="000000" w:themeColor="text1"/>
          <w:sz w:val="24"/>
        </w:rPr>
        <w:t xml:space="preserve">1. </w:t>
      </w:r>
      <w:r w:rsidRPr="00B65780">
        <w:rPr>
          <w:color w:val="000000" w:themeColor="text1"/>
          <w:sz w:val="24"/>
        </w:rPr>
        <w:t>投資具控制與從屬關係之關係人存款</w:t>
      </w:r>
    </w:p>
    <w:p w14:paraId="0C3218E3" w14:textId="77777777" w:rsidR="005D59F6" w:rsidRPr="00B65780" w:rsidRDefault="005D59F6">
      <w:pPr>
        <w:spacing w:line="440" w:lineRule="exact"/>
        <w:ind w:left="1200"/>
        <w:rPr>
          <w:color w:val="000000" w:themeColor="text1"/>
          <w:sz w:val="24"/>
        </w:rPr>
      </w:pPr>
      <w:r w:rsidRPr="00B65780">
        <w:rPr>
          <w:color w:val="000000" w:themeColor="text1"/>
          <w:sz w:val="24"/>
        </w:rPr>
        <w:t xml:space="preserve">2. </w:t>
      </w:r>
      <w:r w:rsidRPr="00B65780">
        <w:rPr>
          <w:color w:val="000000" w:themeColor="text1"/>
          <w:sz w:val="24"/>
        </w:rPr>
        <w:t>投資具控制與從屬關係之關係人債券型受益憑證</w:t>
      </w:r>
    </w:p>
    <w:p w14:paraId="78F17C13" w14:textId="77777777" w:rsidR="005D59F6" w:rsidRPr="00B65780" w:rsidRDefault="005D59F6">
      <w:pPr>
        <w:spacing w:line="440" w:lineRule="exact"/>
        <w:ind w:left="1200"/>
        <w:rPr>
          <w:color w:val="000000" w:themeColor="text1"/>
          <w:sz w:val="24"/>
        </w:rPr>
      </w:pPr>
      <w:r w:rsidRPr="00B65780">
        <w:rPr>
          <w:color w:val="000000" w:themeColor="text1"/>
          <w:sz w:val="24"/>
        </w:rPr>
        <w:t xml:space="preserve">3. </w:t>
      </w:r>
      <w:r w:rsidRPr="00B65780">
        <w:rPr>
          <w:color w:val="000000" w:themeColor="text1"/>
          <w:sz w:val="24"/>
        </w:rPr>
        <w:t>投資具控制與從屬關係之關係人貨幣型受益憑證</w:t>
      </w:r>
    </w:p>
    <w:p w14:paraId="6331ED45" w14:textId="77777777" w:rsidR="005D59F6" w:rsidRPr="00B65780" w:rsidRDefault="005D59F6">
      <w:pPr>
        <w:spacing w:line="440" w:lineRule="exact"/>
        <w:ind w:left="1200"/>
        <w:rPr>
          <w:color w:val="000000" w:themeColor="text1"/>
          <w:sz w:val="24"/>
        </w:rPr>
      </w:pPr>
      <w:r w:rsidRPr="00B65780">
        <w:rPr>
          <w:color w:val="000000" w:themeColor="text1"/>
          <w:sz w:val="24"/>
        </w:rPr>
        <w:t xml:space="preserve">4. </w:t>
      </w:r>
      <w:r w:rsidRPr="00B65780">
        <w:rPr>
          <w:color w:val="000000" w:themeColor="text1"/>
          <w:sz w:val="24"/>
        </w:rPr>
        <w:t>投資非控制與從屬關係關係人存款</w:t>
      </w:r>
    </w:p>
    <w:p w14:paraId="0D686063" w14:textId="77777777" w:rsidR="005D59F6" w:rsidRPr="00B65780" w:rsidRDefault="005D59F6">
      <w:pPr>
        <w:spacing w:line="440" w:lineRule="exact"/>
        <w:ind w:left="1200"/>
        <w:rPr>
          <w:color w:val="000000" w:themeColor="text1"/>
          <w:sz w:val="24"/>
        </w:rPr>
      </w:pPr>
      <w:r w:rsidRPr="00B65780">
        <w:rPr>
          <w:color w:val="000000" w:themeColor="text1"/>
          <w:sz w:val="24"/>
        </w:rPr>
        <w:t xml:space="preserve">5. </w:t>
      </w:r>
      <w:r w:rsidRPr="00B65780">
        <w:rPr>
          <w:color w:val="000000" w:themeColor="text1"/>
          <w:sz w:val="24"/>
        </w:rPr>
        <w:t>投資非控制與從屬關係關係人債券型受益憑證</w:t>
      </w:r>
    </w:p>
    <w:p w14:paraId="78467427" w14:textId="77777777" w:rsidR="005D59F6" w:rsidRPr="00B65780" w:rsidRDefault="005D59F6">
      <w:pPr>
        <w:spacing w:line="440" w:lineRule="exact"/>
        <w:ind w:left="1200"/>
        <w:rPr>
          <w:color w:val="000000" w:themeColor="text1"/>
          <w:sz w:val="24"/>
        </w:rPr>
      </w:pPr>
      <w:r w:rsidRPr="00B65780">
        <w:rPr>
          <w:color w:val="000000" w:themeColor="text1"/>
          <w:sz w:val="24"/>
        </w:rPr>
        <w:t xml:space="preserve">6. </w:t>
      </w:r>
      <w:r w:rsidRPr="00B65780">
        <w:rPr>
          <w:color w:val="000000" w:themeColor="text1"/>
          <w:sz w:val="24"/>
        </w:rPr>
        <w:t>投資非控制與從屬關係貨幣型受益憑證</w:t>
      </w:r>
    </w:p>
    <w:p w14:paraId="41E2F33B" w14:textId="77777777" w:rsidR="005D59F6" w:rsidRPr="00B65780" w:rsidRDefault="00004DDA">
      <w:pPr>
        <w:spacing w:line="440" w:lineRule="exact"/>
        <w:ind w:left="480"/>
        <w:rPr>
          <w:color w:val="000000" w:themeColor="text1"/>
          <w:sz w:val="24"/>
        </w:rPr>
      </w:pPr>
      <w:r w:rsidRPr="00B65780">
        <w:rPr>
          <w:color w:val="000000" w:themeColor="text1"/>
          <w:sz w:val="24"/>
        </w:rPr>
        <w:t>(</w:t>
      </w:r>
      <w:r w:rsidR="005D59F6" w:rsidRPr="00B65780">
        <w:rPr>
          <w:color w:val="000000" w:themeColor="text1"/>
          <w:sz w:val="24"/>
        </w:rPr>
        <w:t>二</w:t>
      </w:r>
      <w:r w:rsidRPr="00B65780">
        <w:rPr>
          <w:color w:val="000000" w:themeColor="text1"/>
          <w:sz w:val="24"/>
        </w:rPr>
        <w:t xml:space="preserve">) </w:t>
      </w:r>
      <w:r w:rsidR="005D59F6" w:rsidRPr="00B65780">
        <w:rPr>
          <w:color w:val="000000" w:themeColor="text1"/>
          <w:sz w:val="24"/>
        </w:rPr>
        <w:t>資產風險－非關係人風險：</w:t>
      </w:r>
    </w:p>
    <w:p w14:paraId="3A99EA09" w14:textId="77777777" w:rsidR="005D59F6" w:rsidRPr="00B65780" w:rsidRDefault="005D59F6">
      <w:pPr>
        <w:spacing w:line="440" w:lineRule="exact"/>
        <w:ind w:left="1200"/>
        <w:rPr>
          <w:color w:val="000000" w:themeColor="text1"/>
          <w:sz w:val="24"/>
        </w:rPr>
      </w:pPr>
      <w:r w:rsidRPr="00B65780">
        <w:rPr>
          <w:color w:val="000000" w:themeColor="text1"/>
          <w:sz w:val="24"/>
        </w:rPr>
        <w:t xml:space="preserve">1. </w:t>
      </w:r>
      <w:r w:rsidRPr="00B65780">
        <w:rPr>
          <w:color w:val="000000" w:themeColor="text1"/>
          <w:sz w:val="24"/>
        </w:rPr>
        <w:t>債券型共同基金</w:t>
      </w:r>
    </w:p>
    <w:p w14:paraId="3DB43FAD" w14:textId="77777777" w:rsidR="005D59F6" w:rsidRPr="00B65780" w:rsidRDefault="005D59F6">
      <w:pPr>
        <w:spacing w:line="440" w:lineRule="exact"/>
        <w:ind w:left="1200"/>
        <w:rPr>
          <w:color w:val="000000" w:themeColor="text1"/>
          <w:sz w:val="24"/>
        </w:rPr>
      </w:pPr>
      <w:r w:rsidRPr="00B65780">
        <w:rPr>
          <w:color w:val="000000" w:themeColor="text1"/>
          <w:sz w:val="24"/>
        </w:rPr>
        <w:t xml:space="preserve">2. </w:t>
      </w:r>
      <w:r w:rsidRPr="00B65780">
        <w:rPr>
          <w:color w:val="000000" w:themeColor="text1"/>
          <w:sz w:val="24"/>
        </w:rPr>
        <w:t>貨幣型共同基金</w:t>
      </w:r>
    </w:p>
    <w:p w14:paraId="46FB929C" w14:textId="77777777" w:rsidR="005D59F6" w:rsidRPr="00B65780" w:rsidRDefault="005D59F6">
      <w:pPr>
        <w:spacing w:line="440" w:lineRule="exact"/>
        <w:rPr>
          <w:color w:val="000000" w:themeColor="text1"/>
          <w:sz w:val="24"/>
        </w:rPr>
      </w:pPr>
      <w:r w:rsidRPr="00B65780">
        <w:rPr>
          <w:color w:val="000000" w:themeColor="text1"/>
          <w:sz w:val="24"/>
        </w:rPr>
        <w:t>二、信用評等機構：</w:t>
      </w:r>
    </w:p>
    <w:p w14:paraId="3C343E71"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t xml:space="preserve">    Standard </w:t>
      </w:r>
      <w:r w:rsidRPr="00B65780">
        <w:rPr>
          <w:color w:val="000000" w:themeColor="text1"/>
          <w:sz w:val="24"/>
        </w:rPr>
        <w:t>＆</w:t>
      </w:r>
      <w:r w:rsidRPr="00B65780">
        <w:rPr>
          <w:color w:val="000000" w:themeColor="text1"/>
          <w:sz w:val="24"/>
        </w:rPr>
        <w:t xml:space="preserve"> Poor’s </w:t>
      </w:r>
      <w:r w:rsidRPr="00B65780">
        <w:rPr>
          <w:color w:val="000000" w:themeColor="text1"/>
          <w:sz w:val="24"/>
        </w:rPr>
        <w:t>公司、</w:t>
      </w:r>
      <w:r w:rsidRPr="00B65780">
        <w:rPr>
          <w:color w:val="000000" w:themeColor="text1"/>
          <w:sz w:val="24"/>
        </w:rPr>
        <w:t xml:space="preserve">A.M. Best </w:t>
      </w:r>
      <w:r w:rsidRPr="00B65780">
        <w:rPr>
          <w:color w:val="000000" w:themeColor="text1"/>
          <w:sz w:val="24"/>
        </w:rPr>
        <w:t>公司、</w:t>
      </w:r>
      <w:r w:rsidRPr="00B65780">
        <w:rPr>
          <w:color w:val="000000" w:themeColor="text1"/>
          <w:sz w:val="24"/>
        </w:rPr>
        <w:t xml:space="preserve">Moody’s </w:t>
      </w:r>
      <w:r w:rsidRPr="00B65780">
        <w:rPr>
          <w:color w:val="000000" w:themeColor="text1"/>
          <w:sz w:val="24"/>
        </w:rPr>
        <w:t>公司、</w:t>
      </w:r>
      <w:r w:rsidRPr="00B65780">
        <w:rPr>
          <w:color w:val="000000" w:themeColor="text1"/>
          <w:sz w:val="24"/>
        </w:rPr>
        <w:t xml:space="preserve">Fitch </w:t>
      </w:r>
      <w:r w:rsidRPr="00B65780">
        <w:rPr>
          <w:color w:val="000000" w:themeColor="text1"/>
          <w:sz w:val="24"/>
        </w:rPr>
        <w:t>公司</w:t>
      </w:r>
      <w:r w:rsidR="000575BA" w:rsidRPr="00B65780">
        <w:rPr>
          <w:color w:val="000000" w:themeColor="text1"/>
          <w:sz w:val="24"/>
        </w:rPr>
        <w:t>、</w:t>
      </w:r>
      <w:r w:rsidR="000575BA" w:rsidRPr="00B65780">
        <w:rPr>
          <w:color w:val="000000" w:themeColor="text1"/>
          <w:sz w:val="24"/>
        </w:rPr>
        <w:t>KBRA</w:t>
      </w:r>
      <w:r w:rsidR="000575BA" w:rsidRPr="00B65780">
        <w:rPr>
          <w:color w:val="000000" w:themeColor="text1"/>
          <w:sz w:val="24"/>
        </w:rPr>
        <w:t>公司</w:t>
      </w:r>
      <w:r w:rsidRPr="00B65780">
        <w:rPr>
          <w:color w:val="000000" w:themeColor="text1"/>
          <w:sz w:val="24"/>
        </w:rPr>
        <w:t>及中華信用評等公司之長期債信評等資訊。</w:t>
      </w:r>
    </w:p>
    <w:p w14:paraId="3B4C51BD"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t>三、信用評等標準：</w:t>
      </w:r>
    </w:p>
    <w:p w14:paraId="79E88D95" w14:textId="77777777" w:rsidR="005D59F6" w:rsidRPr="00B65780" w:rsidRDefault="005D59F6">
      <w:pPr>
        <w:spacing w:line="440" w:lineRule="exact"/>
        <w:ind w:leftChars="137" w:left="357" w:hanging="1"/>
        <w:jc w:val="both"/>
        <w:rPr>
          <w:color w:val="000000" w:themeColor="text1"/>
          <w:sz w:val="24"/>
        </w:rPr>
      </w:pPr>
      <w:r w:rsidRPr="00B65780">
        <w:rPr>
          <w:color w:val="000000" w:themeColor="text1"/>
          <w:sz w:val="24"/>
        </w:rPr>
        <w:t xml:space="preserve">    Standard </w:t>
      </w:r>
      <w:r w:rsidRPr="00B65780">
        <w:rPr>
          <w:color w:val="000000" w:themeColor="text1"/>
          <w:sz w:val="24"/>
        </w:rPr>
        <w:t>＆</w:t>
      </w:r>
      <w:r w:rsidRPr="00B65780">
        <w:rPr>
          <w:color w:val="000000" w:themeColor="text1"/>
          <w:sz w:val="24"/>
        </w:rPr>
        <w:t xml:space="preserve"> Poor’s </w:t>
      </w:r>
      <w:r w:rsidRPr="00B65780">
        <w:rPr>
          <w:color w:val="000000" w:themeColor="text1"/>
          <w:sz w:val="24"/>
        </w:rPr>
        <w:t>公司</w:t>
      </w:r>
      <w:r w:rsidRPr="00B65780">
        <w:rPr>
          <w:color w:val="000000" w:themeColor="text1"/>
          <w:sz w:val="24"/>
        </w:rPr>
        <w:t>A</w:t>
      </w:r>
      <w:r w:rsidRPr="00B65780">
        <w:rPr>
          <w:color w:val="000000" w:themeColor="text1"/>
          <w:sz w:val="24"/>
        </w:rPr>
        <w:t>等級以上者；</w:t>
      </w:r>
      <w:r w:rsidRPr="00B65780">
        <w:rPr>
          <w:color w:val="000000" w:themeColor="text1"/>
          <w:sz w:val="24"/>
        </w:rPr>
        <w:t xml:space="preserve">A.M. Best </w:t>
      </w:r>
      <w:r w:rsidRPr="00B65780">
        <w:rPr>
          <w:color w:val="000000" w:themeColor="text1"/>
          <w:sz w:val="24"/>
        </w:rPr>
        <w:t>公司</w:t>
      </w:r>
      <w:r w:rsidRPr="00B65780">
        <w:rPr>
          <w:color w:val="000000" w:themeColor="text1"/>
          <w:sz w:val="24"/>
        </w:rPr>
        <w:t>a</w:t>
      </w:r>
      <w:r w:rsidRPr="00B65780">
        <w:rPr>
          <w:color w:val="000000" w:themeColor="text1"/>
          <w:sz w:val="24"/>
        </w:rPr>
        <w:t>等級以上者；</w:t>
      </w:r>
      <w:r w:rsidRPr="00B65780">
        <w:rPr>
          <w:color w:val="000000" w:themeColor="text1"/>
          <w:sz w:val="24"/>
        </w:rPr>
        <w:t xml:space="preserve">Moody’s </w:t>
      </w:r>
      <w:r w:rsidRPr="00B65780">
        <w:rPr>
          <w:color w:val="000000" w:themeColor="text1"/>
          <w:sz w:val="24"/>
        </w:rPr>
        <w:t>公司</w:t>
      </w:r>
      <w:r w:rsidRPr="00B65780">
        <w:rPr>
          <w:color w:val="000000" w:themeColor="text1"/>
          <w:sz w:val="24"/>
        </w:rPr>
        <w:t>A</w:t>
      </w:r>
      <w:r w:rsidRPr="00B65780">
        <w:rPr>
          <w:color w:val="000000" w:themeColor="text1"/>
          <w:sz w:val="24"/>
        </w:rPr>
        <w:t>等級以上者；</w:t>
      </w:r>
      <w:r w:rsidRPr="00B65780">
        <w:rPr>
          <w:color w:val="000000" w:themeColor="text1"/>
          <w:sz w:val="24"/>
        </w:rPr>
        <w:t xml:space="preserve">Fitch </w:t>
      </w:r>
      <w:r w:rsidRPr="00B65780">
        <w:rPr>
          <w:color w:val="000000" w:themeColor="text1"/>
          <w:sz w:val="24"/>
        </w:rPr>
        <w:t>公司</w:t>
      </w:r>
      <w:r w:rsidRPr="00B65780">
        <w:rPr>
          <w:color w:val="000000" w:themeColor="text1"/>
          <w:sz w:val="24"/>
        </w:rPr>
        <w:t>A</w:t>
      </w:r>
      <w:r w:rsidRPr="00B65780">
        <w:rPr>
          <w:color w:val="000000" w:themeColor="text1"/>
          <w:sz w:val="24"/>
        </w:rPr>
        <w:t>等級以上者</w:t>
      </w:r>
      <w:r w:rsidR="000575BA" w:rsidRPr="00B65780">
        <w:rPr>
          <w:color w:val="000000" w:themeColor="text1"/>
          <w:sz w:val="24"/>
        </w:rPr>
        <w:t>；</w:t>
      </w:r>
      <w:r w:rsidR="000575BA" w:rsidRPr="00B65780">
        <w:rPr>
          <w:color w:val="000000" w:themeColor="text1"/>
          <w:sz w:val="24"/>
        </w:rPr>
        <w:t>KBRA</w:t>
      </w:r>
      <w:r w:rsidR="000575BA" w:rsidRPr="00B65780">
        <w:rPr>
          <w:color w:val="000000" w:themeColor="text1"/>
          <w:sz w:val="24"/>
        </w:rPr>
        <w:t>公司</w:t>
      </w:r>
      <w:r w:rsidR="000575BA" w:rsidRPr="00B65780">
        <w:rPr>
          <w:color w:val="000000" w:themeColor="text1"/>
          <w:sz w:val="24"/>
        </w:rPr>
        <w:t>A</w:t>
      </w:r>
      <w:r w:rsidR="000575BA" w:rsidRPr="00B65780">
        <w:rPr>
          <w:color w:val="000000" w:themeColor="text1"/>
          <w:sz w:val="24"/>
        </w:rPr>
        <w:t>等級以上者</w:t>
      </w:r>
      <w:r w:rsidRPr="00B65780">
        <w:rPr>
          <w:color w:val="000000" w:themeColor="text1"/>
          <w:sz w:val="24"/>
        </w:rPr>
        <w:t>及中華信用評等公司</w:t>
      </w:r>
      <w:proofErr w:type="spellStart"/>
      <w:r w:rsidRPr="00B65780">
        <w:rPr>
          <w:color w:val="000000" w:themeColor="text1"/>
          <w:sz w:val="24"/>
        </w:rPr>
        <w:t>twAA</w:t>
      </w:r>
      <w:proofErr w:type="spellEnd"/>
      <w:r w:rsidRPr="00B65780">
        <w:rPr>
          <w:color w:val="000000" w:themeColor="text1"/>
          <w:sz w:val="24"/>
        </w:rPr>
        <w:t>等級以上者。</w:t>
      </w:r>
    </w:p>
    <w:p w14:paraId="698C89BC"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br w:type="page"/>
      </w:r>
      <w:r w:rsidRPr="00B65780">
        <w:rPr>
          <w:color w:val="000000" w:themeColor="text1"/>
          <w:sz w:val="24"/>
        </w:rPr>
        <w:lastRenderedPageBreak/>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6751"/>
      </w:tblGrid>
      <w:tr w:rsidR="009E4F96" w:rsidRPr="00B65780" w14:paraId="7D5CC66A" w14:textId="77777777">
        <w:trPr>
          <w:trHeight w:val="351"/>
        </w:trPr>
        <w:tc>
          <w:tcPr>
            <w:tcW w:w="2342" w:type="dxa"/>
          </w:tcPr>
          <w:p w14:paraId="4F8CCDD5" w14:textId="77777777" w:rsidR="005D59F6" w:rsidRPr="00B65780" w:rsidRDefault="005D59F6">
            <w:pPr>
              <w:spacing w:line="440" w:lineRule="exact"/>
              <w:jc w:val="center"/>
              <w:rPr>
                <w:color w:val="000000" w:themeColor="text1"/>
                <w:sz w:val="24"/>
              </w:rPr>
            </w:pPr>
            <w:r w:rsidRPr="00B65780">
              <w:rPr>
                <w:color w:val="000000" w:themeColor="text1"/>
                <w:sz w:val="24"/>
              </w:rPr>
              <w:t>係數折扣數</w:t>
            </w:r>
          </w:p>
        </w:tc>
        <w:tc>
          <w:tcPr>
            <w:tcW w:w="6846" w:type="dxa"/>
          </w:tcPr>
          <w:p w14:paraId="67C14ABB" w14:textId="77777777" w:rsidR="005D59F6" w:rsidRPr="00B65780" w:rsidRDefault="005D59F6">
            <w:pPr>
              <w:spacing w:line="440" w:lineRule="exact"/>
              <w:jc w:val="center"/>
              <w:rPr>
                <w:color w:val="000000" w:themeColor="text1"/>
                <w:sz w:val="24"/>
              </w:rPr>
            </w:pPr>
            <w:r w:rsidRPr="00B65780">
              <w:rPr>
                <w:color w:val="000000" w:themeColor="text1"/>
                <w:sz w:val="24"/>
              </w:rPr>
              <w:t>評等機構及等級</w:t>
            </w:r>
          </w:p>
        </w:tc>
      </w:tr>
      <w:tr w:rsidR="009E4F96" w:rsidRPr="00B65780" w14:paraId="0B0D211E" w14:textId="77777777">
        <w:trPr>
          <w:trHeight w:val="702"/>
        </w:trPr>
        <w:tc>
          <w:tcPr>
            <w:tcW w:w="2342" w:type="dxa"/>
            <w:vAlign w:val="center"/>
          </w:tcPr>
          <w:p w14:paraId="6B34D295" w14:textId="77777777" w:rsidR="005D59F6" w:rsidRPr="00B65780" w:rsidRDefault="005D59F6">
            <w:pPr>
              <w:spacing w:line="440" w:lineRule="exact"/>
              <w:jc w:val="center"/>
              <w:rPr>
                <w:color w:val="000000" w:themeColor="text1"/>
                <w:sz w:val="24"/>
              </w:rPr>
            </w:pPr>
            <w:r w:rsidRPr="00B65780">
              <w:rPr>
                <w:color w:val="000000" w:themeColor="text1"/>
                <w:sz w:val="24"/>
              </w:rPr>
              <w:t>AAA</w:t>
            </w:r>
            <w:r w:rsidRPr="00B65780">
              <w:rPr>
                <w:color w:val="000000" w:themeColor="text1"/>
                <w:sz w:val="24"/>
              </w:rPr>
              <w:t>者折扣</w:t>
            </w:r>
            <w:r w:rsidRPr="00B65780">
              <w:rPr>
                <w:color w:val="000000" w:themeColor="text1"/>
                <w:sz w:val="24"/>
              </w:rPr>
              <w:t>15</w:t>
            </w:r>
            <w:r w:rsidRPr="00B65780">
              <w:rPr>
                <w:color w:val="000000" w:themeColor="text1"/>
                <w:sz w:val="24"/>
              </w:rPr>
              <w:t>％</w:t>
            </w:r>
          </w:p>
        </w:tc>
        <w:tc>
          <w:tcPr>
            <w:tcW w:w="6846" w:type="dxa"/>
          </w:tcPr>
          <w:p w14:paraId="647F848E" w14:textId="77777777" w:rsidR="005D59F6" w:rsidRPr="00B65780" w:rsidRDefault="005D59F6">
            <w:pPr>
              <w:spacing w:line="440" w:lineRule="exact"/>
              <w:rPr>
                <w:color w:val="000000" w:themeColor="text1"/>
                <w:sz w:val="24"/>
              </w:rPr>
            </w:pPr>
            <w:r w:rsidRPr="00B65780">
              <w:rPr>
                <w:color w:val="000000" w:themeColor="text1"/>
                <w:sz w:val="24"/>
              </w:rPr>
              <w:t>S&amp;P AAA</w:t>
            </w:r>
            <w:r w:rsidRPr="00B65780">
              <w:rPr>
                <w:color w:val="000000" w:themeColor="text1"/>
                <w:sz w:val="24"/>
              </w:rPr>
              <w:t>等級、</w:t>
            </w:r>
            <w:r w:rsidRPr="00B65780">
              <w:rPr>
                <w:color w:val="000000" w:themeColor="text1"/>
                <w:sz w:val="24"/>
              </w:rPr>
              <w:t xml:space="preserve">A.M. Best </w:t>
            </w:r>
            <w:proofErr w:type="spellStart"/>
            <w:r w:rsidRPr="00B65780">
              <w:rPr>
                <w:color w:val="000000" w:themeColor="text1"/>
                <w:sz w:val="24"/>
              </w:rPr>
              <w:t>aaa</w:t>
            </w:r>
            <w:proofErr w:type="spellEnd"/>
            <w:r w:rsidRPr="00B65780">
              <w:rPr>
                <w:color w:val="000000" w:themeColor="text1"/>
                <w:sz w:val="24"/>
              </w:rPr>
              <w:t>等級、</w:t>
            </w:r>
            <w:r w:rsidRPr="00B65780">
              <w:rPr>
                <w:color w:val="000000" w:themeColor="text1"/>
                <w:sz w:val="24"/>
              </w:rPr>
              <w:t xml:space="preserve">Moody’s </w:t>
            </w:r>
            <w:proofErr w:type="spellStart"/>
            <w:r w:rsidRPr="00B65780">
              <w:rPr>
                <w:color w:val="000000" w:themeColor="text1"/>
                <w:sz w:val="24"/>
              </w:rPr>
              <w:t>Aaa</w:t>
            </w:r>
            <w:proofErr w:type="spellEnd"/>
            <w:r w:rsidRPr="00B65780">
              <w:rPr>
                <w:color w:val="000000" w:themeColor="text1"/>
                <w:sz w:val="24"/>
              </w:rPr>
              <w:t>等級、</w:t>
            </w:r>
            <w:r w:rsidRPr="00B65780">
              <w:rPr>
                <w:color w:val="000000" w:themeColor="text1"/>
                <w:sz w:val="24"/>
              </w:rPr>
              <w:t>Fitch AAA</w:t>
            </w:r>
            <w:r w:rsidRPr="00B65780">
              <w:rPr>
                <w:color w:val="000000" w:themeColor="text1"/>
                <w:sz w:val="24"/>
              </w:rPr>
              <w:t>等級</w:t>
            </w:r>
            <w:r w:rsidR="000575BA" w:rsidRPr="00B65780">
              <w:rPr>
                <w:color w:val="000000" w:themeColor="text1"/>
                <w:sz w:val="24"/>
              </w:rPr>
              <w:t>、</w:t>
            </w:r>
            <w:r w:rsidR="000575BA" w:rsidRPr="00B65780">
              <w:rPr>
                <w:color w:val="000000" w:themeColor="text1"/>
                <w:sz w:val="24"/>
              </w:rPr>
              <w:t>KBRA AAA</w:t>
            </w:r>
            <w:r w:rsidR="000575BA" w:rsidRPr="00B65780">
              <w:rPr>
                <w:color w:val="000000" w:themeColor="text1"/>
                <w:sz w:val="24"/>
              </w:rPr>
              <w:t>等級</w:t>
            </w:r>
            <w:r w:rsidRPr="00B65780">
              <w:rPr>
                <w:color w:val="000000" w:themeColor="text1"/>
                <w:sz w:val="24"/>
              </w:rPr>
              <w:t>者。</w:t>
            </w:r>
          </w:p>
        </w:tc>
      </w:tr>
      <w:tr w:rsidR="009E4F96" w:rsidRPr="00B65780" w14:paraId="0D83AE5D" w14:textId="77777777">
        <w:trPr>
          <w:trHeight w:val="702"/>
        </w:trPr>
        <w:tc>
          <w:tcPr>
            <w:tcW w:w="2342" w:type="dxa"/>
            <w:vAlign w:val="center"/>
          </w:tcPr>
          <w:p w14:paraId="11BC3419" w14:textId="77777777" w:rsidR="005D59F6" w:rsidRPr="00B65780" w:rsidRDefault="005D59F6">
            <w:pPr>
              <w:spacing w:line="440" w:lineRule="exact"/>
              <w:jc w:val="center"/>
              <w:rPr>
                <w:color w:val="000000" w:themeColor="text1"/>
                <w:sz w:val="24"/>
              </w:rPr>
            </w:pPr>
            <w:r w:rsidRPr="00B65780">
              <w:rPr>
                <w:color w:val="000000" w:themeColor="text1"/>
                <w:sz w:val="24"/>
              </w:rPr>
              <w:t>AA</w:t>
            </w:r>
            <w:r w:rsidRPr="00B65780">
              <w:rPr>
                <w:color w:val="000000" w:themeColor="text1"/>
                <w:sz w:val="24"/>
              </w:rPr>
              <w:t>者折扣</w:t>
            </w:r>
            <w:r w:rsidRPr="00B65780">
              <w:rPr>
                <w:color w:val="000000" w:themeColor="text1"/>
                <w:sz w:val="24"/>
              </w:rPr>
              <w:t>10</w:t>
            </w:r>
            <w:r w:rsidRPr="00B65780">
              <w:rPr>
                <w:color w:val="000000" w:themeColor="text1"/>
                <w:sz w:val="24"/>
              </w:rPr>
              <w:t>％</w:t>
            </w:r>
          </w:p>
        </w:tc>
        <w:tc>
          <w:tcPr>
            <w:tcW w:w="6846" w:type="dxa"/>
          </w:tcPr>
          <w:p w14:paraId="7C275F65" w14:textId="77777777" w:rsidR="005D59F6" w:rsidRPr="00B65780" w:rsidRDefault="005D59F6">
            <w:pPr>
              <w:spacing w:line="440" w:lineRule="exact"/>
              <w:rPr>
                <w:color w:val="000000" w:themeColor="text1"/>
                <w:sz w:val="24"/>
              </w:rPr>
            </w:pPr>
            <w:r w:rsidRPr="00B65780">
              <w:rPr>
                <w:color w:val="000000" w:themeColor="text1"/>
                <w:sz w:val="24"/>
              </w:rPr>
              <w:t>S&amp;P AA</w:t>
            </w:r>
            <w:r w:rsidRPr="00B65780">
              <w:rPr>
                <w:color w:val="000000" w:themeColor="text1"/>
                <w:sz w:val="24"/>
              </w:rPr>
              <w:t>等級、</w:t>
            </w:r>
            <w:r w:rsidRPr="00B65780">
              <w:rPr>
                <w:color w:val="000000" w:themeColor="text1"/>
                <w:sz w:val="24"/>
              </w:rPr>
              <w:t>A.M. Best aa</w:t>
            </w:r>
            <w:r w:rsidRPr="00B65780">
              <w:rPr>
                <w:color w:val="000000" w:themeColor="text1"/>
                <w:sz w:val="24"/>
              </w:rPr>
              <w:t>等級、</w:t>
            </w:r>
            <w:r w:rsidRPr="00B65780">
              <w:rPr>
                <w:color w:val="000000" w:themeColor="text1"/>
                <w:sz w:val="24"/>
              </w:rPr>
              <w:t>Moody’s Aa</w:t>
            </w:r>
            <w:r w:rsidRPr="00B65780">
              <w:rPr>
                <w:color w:val="000000" w:themeColor="text1"/>
                <w:sz w:val="24"/>
              </w:rPr>
              <w:t>等級、</w:t>
            </w:r>
            <w:r w:rsidRPr="00B65780">
              <w:rPr>
                <w:color w:val="000000" w:themeColor="text1"/>
                <w:sz w:val="24"/>
              </w:rPr>
              <w:t>Fitch AA</w:t>
            </w:r>
            <w:r w:rsidRPr="00B65780">
              <w:rPr>
                <w:color w:val="000000" w:themeColor="text1"/>
                <w:sz w:val="24"/>
              </w:rPr>
              <w:t>等級</w:t>
            </w:r>
            <w:r w:rsidR="000575BA" w:rsidRPr="00B65780">
              <w:rPr>
                <w:color w:val="000000" w:themeColor="text1"/>
                <w:sz w:val="24"/>
              </w:rPr>
              <w:t>、</w:t>
            </w:r>
            <w:r w:rsidR="000575BA" w:rsidRPr="00B65780">
              <w:rPr>
                <w:color w:val="000000" w:themeColor="text1"/>
                <w:sz w:val="24"/>
              </w:rPr>
              <w:t>KBRA AA</w:t>
            </w:r>
            <w:r w:rsidR="000575BA" w:rsidRPr="00B65780">
              <w:rPr>
                <w:color w:val="000000" w:themeColor="text1"/>
                <w:sz w:val="24"/>
              </w:rPr>
              <w:t>等級</w:t>
            </w:r>
            <w:r w:rsidRPr="00B65780">
              <w:rPr>
                <w:color w:val="000000" w:themeColor="text1"/>
                <w:sz w:val="24"/>
              </w:rPr>
              <w:t>、中華信用評等公司</w:t>
            </w:r>
            <w:proofErr w:type="spellStart"/>
            <w:r w:rsidRPr="00B65780">
              <w:rPr>
                <w:color w:val="000000" w:themeColor="text1"/>
                <w:sz w:val="24"/>
              </w:rPr>
              <w:t>twAAA</w:t>
            </w:r>
            <w:proofErr w:type="spellEnd"/>
            <w:r w:rsidRPr="00B65780">
              <w:rPr>
                <w:color w:val="000000" w:themeColor="text1"/>
                <w:sz w:val="24"/>
              </w:rPr>
              <w:t>等級者。</w:t>
            </w:r>
          </w:p>
        </w:tc>
      </w:tr>
      <w:tr w:rsidR="009E4F96" w:rsidRPr="00B65780" w14:paraId="5FC8C7FC" w14:textId="77777777">
        <w:trPr>
          <w:trHeight w:val="351"/>
        </w:trPr>
        <w:tc>
          <w:tcPr>
            <w:tcW w:w="2342" w:type="dxa"/>
            <w:vAlign w:val="center"/>
          </w:tcPr>
          <w:p w14:paraId="0FC4E541" w14:textId="77777777" w:rsidR="005D59F6" w:rsidRPr="00B65780" w:rsidRDefault="005D59F6">
            <w:pPr>
              <w:spacing w:line="440" w:lineRule="exact"/>
              <w:jc w:val="center"/>
              <w:rPr>
                <w:color w:val="000000" w:themeColor="text1"/>
                <w:sz w:val="24"/>
              </w:rPr>
            </w:pPr>
            <w:r w:rsidRPr="00B65780">
              <w:rPr>
                <w:color w:val="000000" w:themeColor="text1"/>
                <w:sz w:val="24"/>
              </w:rPr>
              <w:t>A</w:t>
            </w:r>
            <w:r w:rsidRPr="00B65780">
              <w:rPr>
                <w:color w:val="000000" w:themeColor="text1"/>
                <w:sz w:val="24"/>
              </w:rPr>
              <w:t>者折扣</w:t>
            </w:r>
            <w:r w:rsidRPr="00B65780">
              <w:rPr>
                <w:color w:val="000000" w:themeColor="text1"/>
                <w:sz w:val="24"/>
              </w:rPr>
              <w:t>5</w:t>
            </w:r>
            <w:r w:rsidRPr="00B65780">
              <w:rPr>
                <w:color w:val="000000" w:themeColor="text1"/>
                <w:sz w:val="24"/>
              </w:rPr>
              <w:t>％</w:t>
            </w:r>
          </w:p>
        </w:tc>
        <w:tc>
          <w:tcPr>
            <w:tcW w:w="6846" w:type="dxa"/>
          </w:tcPr>
          <w:p w14:paraId="0F9B9C53" w14:textId="77777777" w:rsidR="005D59F6" w:rsidRPr="00B65780" w:rsidRDefault="005D59F6">
            <w:pPr>
              <w:spacing w:line="440" w:lineRule="exact"/>
              <w:rPr>
                <w:color w:val="000000" w:themeColor="text1"/>
                <w:sz w:val="24"/>
              </w:rPr>
            </w:pPr>
            <w:r w:rsidRPr="00B65780">
              <w:rPr>
                <w:color w:val="000000" w:themeColor="text1"/>
                <w:sz w:val="24"/>
              </w:rPr>
              <w:t>S&amp;P A</w:t>
            </w:r>
            <w:r w:rsidRPr="00B65780">
              <w:rPr>
                <w:color w:val="000000" w:themeColor="text1"/>
                <w:sz w:val="24"/>
              </w:rPr>
              <w:t>等級、</w:t>
            </w:r>
            <w:r w:rsidRPr="00B65780">
              <w:rPr>
                <w:color w:val="000000" w:themeColor="text1"/>
                <w:sz w:val="24"/>
              </w:rPr>
              <w:t>A.M. Best a</w:t>
            </w:r>
            <w:r w:rsidRPr="00B65780">
              <w:rPr>
                <w:color w:val="000000" w:themeColor="text1"/>
                <w:sz w:val="24"/>
              </w:rPr>
              <w:t>等級、</w:t>
            </w:r>
            <w:r w:rsidRPr="00B65780">
              <w:rPr>
                <w:color w:val="000000" w:themeColor="text1"/>
                <w:sz w:val="24"/>
              </w:rPr>
              <w:t>Moody’s A</w:t>
            </w:r>
            <w:r w:rsidRPr="00B65780">
              <w:rPr>
                <w:color w:val="000000" w:themeColor="text1"/>
                <w:sz w:val="24"/>
              </w:rPr>
              <w:t>等級、</w:t>
            </w:r>
            <w:r w:rsidRPr="00B65780">
              <w:rPr>
                <w:color w:val="000000" w:themeColor="text1"/>
                <w:sz w:val="24"/>
              </w:rPr>
              <w:t>Fitch A</w:t>
            </w:r>
            <w:r w:rsidRPr="00B65780">
              <w:rPr>
                <w:color w:val="000000" w:themeColor="text1"/>
                <w:sz w:val="24"/>
              </w:rPr>
              <w:t>等級</w:t>
            </w:r>
            <w:r w:rsidR="000575BA" w:rsidRPr="00B65780">
              <w:rPr>
                <w:color w:val="000000" w:themeColor="text1"/>
                <w:sz w:val="24"/>
              </w:rPr>
              <w:t>、</w:t>
            </w:r>
            <w:r w:rsidR="000575BA" w:rsidRPr="00B65780">
              <w:rPr>
                <w:color w:val="000000" w:themeColor="text1"/>
                <w:sz w:val="24"/>
              </w:rPr>
              <w:t>KBRA A</w:t>
            </w:r>
            <w:r w:rsidR="000575BA" w:rsidRPr="00B65780">
              <w:rPr>
                <w:color w:val="000000" w:themeColor="text1"/>
                <w:sz w:val="24"/>
              </w:rPr>
              <w:t>等級</w:t>
            </w:r>
            <w:r w:rsidRPr="00B65780">
              <w:rPr>
                <w:color w:val="000000" w:themeColor="text1"/>
                <w:sz w:val="24"/>
              </w:rPr>
              <w:t>、中華信用評等公司</w:t>
            </w:r>
            <w:proofErr w:type="spellStart"/>
            <w:r w:rsidRPr="00B65780">
              <w:rPr>
                <w:color w:val="000000" w:themeColor="text1"/>
                <w:sz w:val="24"/>
              </w:rPr>
              <w:t>twAA</w:t>
            </w:r>
            <w:proofErr w:type="spellEnd"/>
            <w:r w:rsidRPr="00B65780">
              <w:rPr>
                <w:color w:val="000000" w:themeColor="text1"/>
                <w:sz w:val="24"/>
              </w:rPr>
              <w:t>等級者。</w:t>
            </w:r>
          </w:p>
        </w:tc>
      </w:tr>
    </w:tbl>
    <w:p w14:paraId="34ACF25A" w14:textId="77777777" w:rsidR="005D59F6" w:rsidRPr="00B65780" w:rsidRDefault="005D59F6">
      <w:pPr>
        <w:pStyle w:val="ae"/>
        <w:spacing w:before="0" w:after="0" w:line="440" w:lineRule="exact"/>
        <w:rPr>
          <w:rFonts w:eastAsia="標楷體"/>
          <w:color w:val="000000" w:themeColor="text1"/>
          <w:sz w:val="24"/>
          <w:szCs w:val="24"/>
        </w:rPr>
      </w:pPr>
      <w:r w:rsidRPr="00B65780">
        <w:rPr>
          <w:rFonts w:eastAsia="標楷體"/>
          <w:color w:val="000000" w:themeColor="text1"/>
          <w:sz w:val="24"/>
          <w:szCs w:val="24"/>
        </w:rPr>
        <w:t xml:space="preserve">    </w:t>
      </w:r>
      <w:r w:rsidRPr="00B65780">
        <w:rPr>
          <w:rFonts w:eastAsia="標楷體"/>
          <w:color w:val="000000" w:themeColor="text1"/>
          <w:sz w:val="24"/>
          <w:szCs w:val="24"/>
        </w:rPr>
        <w:t>註：若同一投資標的或金融機構經多家信用評等機構評估，則保險業者可擇優提報。</w:t>
      </w:r>
    </w:p>
    <w:p w14:paraId="69DA3E6F"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t>五、評等時點：</w:t>
      </w:r>
    </w:p>
    <w:p w14:paraId="749A1D0F"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t xml:space="preserve">    </w:t>
      </w:r>
      <w:r w:rsidRPr="00B65780">
        <w:rPr>
          <w:color w:val="000000" w:themeColor="text1"/>
          <w:sz w:val="24"/>
        </w:rPr>
        <w:t>以該評估</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年度</w:t>
      </w:r>
      <w:r w:rsidRPr="00B65780">
        <w:rPr>
          <w:color w:val="000000" w:themeColor="text1"/>
          <w:sz w:val="24"/>
        </w:rPr>
        <w:t>(</w:t>
      </w:r>
      <w:r w:rsidRPr="00B65780">
        <w:rPr>
          <w:color w:val="000000" w:themeColor="text1"/>
          <w:sz w:val="24"/>
        </w:rPr>
        <w:t>六</w:t>
      </w:r>
      <w:r w:rsidRPr="00B65780">
        <w:rPr>
          <w:color w:val="000000" w:themeColor="text1"/>
          <w:sz w:val="24"/>
        </w:rPr>
        <w:t>)</w:t>
      </w:r>
      <w:r w:rsidRPr="00B65780">
        <w:rPr>
          <w:color w:val="000000" w:themeColor="text1"/>
          <w:sz w:val="24"/>
        </w:rPr>
        <w:t>十二月</w:t>
      </w:r>
      <w:r w:rsidRPr="00B65780">
        <w:rPr>
          <w:color w:val="000000" w:themeColor="text1"/>
          <w:sz w:val="24"/>
        </w:rPr>
        <w:t>(</w:t>
      </w:r>
      <w:r w:rsidRPr="00B65780">
        <w:rPr>
          <w:color w:val="000000" w:themeColor="text1"/>
          <w:sz w:val="24"/>
        </w:rPr>
        <w:t>三十</w:t>
      </w:r>
      <w:r w:rsidRPr="00B65780">
        <w:rPr>
          <w:color w:val="000000" w:themeColor="text1"/>
          <w:sz w:val="24"/>
        </w:rPr>
        <w:t>)</w:t>
      </w:r>
      <w:r w:rsidRPr="00B65780">
        <w:rPr>
          <w:color w:val="000000" w:themeColor="text1"/>
          <w:sz w:val="24"/>
        </w:rPr>
        <w:t>三十一日前最新公佈之評等資訊為準。</w:t>
      </w:r>
    </w:p>
    <w:p w14:paraId="5759C880" w14:textId="77777777" w:rsidR="005D59F6" w:rsidRPr="00B65780" w:rsidRDefault="005D59F6">
      <w:pPr>
        <w:spacing w:line="440" w:lineRule="exact"/>
        <w:rPr>
          <w:color w:val="000000" w:themeColor="text1"/>
          <w:sz w:val="24"/>
        </w:rPr>
      </w:pPr>
      <w:r w:rsidRPr="00B65780">
        <w:rPr>
          <w:color w:val="000000" w:themeColor="text1"/>
          <w:sz w:val="24"/>
        </w:rPr>
        <w:t>六、資料提供：</w:t>
      </w:r>
    </w:p>
    <w:p w14:paraId="2A6DC0AD"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t xml:space="preserve">    </w:t>
      </w:r>
      <w:r w:rsidRPr="00B65780">
        <w:rPr>
          <w:color w:val="000000" w:themeColor="text1"/>
          <w:sz w:val="24"/>
        </w:rPr>
        <w:t>關於各項投資資產之信用評等資訊由保險業自行提供，依據上述規範需提供下列資料，以作為風險係數扣抵之依據：</w:t>
      </w:r>
    </w:p>
    <w:p w14:paraId="4F856F15"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t xml:space="preserve">    </w:t>
      </w:r>
      <w:r w:rsidR="00004DDA" w:rsidRPr="00B65780">
        <w:rPr>
          <w:color w:val="000000" w:themeColor="text1"/>
          <w:sz w:val="24"/>
        </w:rPr>
        <w:t>(</w:t>
      </w:r>
      <w:r w:rsidRPr="00B65780">
        <w:rPr>
          <w:color w:val="000000" w:themeColor="text1"/>
          <w:sz w:val="24"/>
        </w:rPr>
        <w:t>一</w:t>
      </w:r>
      <w:r w:rsidR="00004DDA" w:rsidRPr="00B65780">
        <w:rPr>
          <w:color w:val="000000" w:themeColor="text1"/>
          <w:sz w:val="24"/>
        </w:rPr>
        <w:t xml:space="preserve">) </w:t>
      </w:r>
      <w:r w:rsidRPr="00B65780">
        <w:rPr>
          <w:color w:val="000000" w:themeColor="text1"/>
          <w:sz w:val="24"/>
        </w:rPr>
        <w:t>填具「投資資產信用評等資訊表」。</w:t>
      </w:r>
    </w:p>
    <w:p w14:paraId="4D036859" w14:textId="59DA6483" w:rsidR="005D59F6" w:rsidRDefault="00004DDA">
      <w:pPr>
        <w:pStyle w:val="Layer10"/>
        <w:spacing w:line="440" w:lineRule="exact"/>
        <w:ind w:firstLineChars="200" w:firstLine="480"/>
        <w:rPr>
          <w:b w:val="0"/>
          <w:color w:val="000000" w:themeColor="text1"/>
          <w:sz w:val="24"/>
        </w:rPr>
      </w:pPr>
      <w:r w:rsidRPr="00B65780">
        <w:rPr>
          <w:b w:val="0"/>
          <w:color w:val="000000" w:themeColor="text1"/>
          <w:sz w:val="24"/>
        </w:rPr>
        <w:t>(</w:t>
      </w:r>
      <w:r w:rsidR="005D59F6" w:rsidRPr="00B65780">
        <w:rPr>
          <w:b w:val="0"/>
          <w:color w:val="000000" w:themeColor="text1"/>
          <w:sz w:val="24"/>
        </w:rPr>
        <w:t>二</w:t>
      </w:r>
      <w:r w:rsidRPr="00B65780">
        <w:rPr>
          <w:b w:val="0"/>
          <w:color w:val="000000" w:themeColor="text1"/>
          <w:sz w:val="24"/>
        </w:rPr>
        <w:t xml:space="preserve">) </w:t>
      </w:r>
      <w:r w:rsidR="005D59F6" w:rsidRPr="00B65780">
        <w:rPr>
          <w:b w:val="0"/>
          <w:color w:val="000000" w:themeColor="text1"/>
          <w:sz w:val="24"/>
        </w:rPr>
        <w:t>檢附欲扣抵風險係數之投資資產信用評等報告。</w:t>
      </w:r>
    </w:p>
    <w:p w14:paraId="2A4EE6A9" w14:textId="59D8579B" w:rsidR="00D74D7B" w:rsidRDefault="00D74D7B">
      <w:pPr>
        <w:widowControl/>
        <w:rPr>
          <w:bCs/>
          <w:color w:val="000000" w:themeColor="text1"/>
          <w:sz w:val="24"/>
        </w:rPr>
      </w:pPr>
      <w:r>
        <w:rPr>
          <w:b/>
          <w:color w:val="000000" w:themeColor="text1"/>
          <w:sz w:val="24"/>
        </w:rPr>
        <w:br w:type="page"/>
      </w:r>
    </w:p>
    <w:p w14:paraId="16C6F181" w14:textId="3E3D89C0" w:rsidR="005D59F6" w:rsidRPr="00B65780" w:rsidRDefault="005D59F6">
      <w:pPr>
        <w:pStyle w:val="1"/>
        <w:spacing w:afterLines="0" w:after="0" w:line="440" w:lineRule="exact"/>
        <w:rPr>
          <w:color w:val="000000" w:themeColor="text1"/>
          <w:szCs w:val="40"/>
        </w:rPr>
      </w:pPr>
      <w:bookmarkStart w:id="373" w:name="_Toc103672934"/>
      <w:r w:rsidRPr="00B65780">
        <w:rPr>
          <w:color w:val="000000" w:themeColor="text1"/>
          <w:szCs w:val="40"/>
        </w:rPr>
        <w:lastRenderedPageBreak/>
        <w:t>表</w:t>
      </w:r>
      <w:r w:rsidRPr="00B65780">
        <w:rPr>
          <w:color w:val="000000" w:themeColor="text1"/>
          <w:szCs w:val="40"/>
        </w:rPr>
        <w:t>30-10</w:t>
      </w:r>
      <w:r w:rsidRPr="00B65780">
        <w:rPr>
          <w:color w:val="000000" w:themeColor="text1"/>
          <w:szCs w:val="40"/>
        </w:rPr>
        <w:t>：資產集中度係數計算表</w:t>
      </w:r>
      <w:bookmarkEnd w:id="373"/>
    </w:p>
    <w:p w14:paraId="692BAD2A" w14:textId="77777777" w:rsidR="005D59F6" w:rsidRPr="00B65780" w:rsidRDefault="005D59F6">
      <w:pPr>
        <w:pStyle w:val="Layer30"/>
        <w:spacing w:line="440" w:lineRule="exact"/>
        <w:ind w:left="975"/>
        <w:jc w:val="both"/>
        <w:rPr>
          <w:color w:val="000000" w:themeColor="text1"/>
        </w:rPr>
      </w:pPr>
      <w:r w:rsidRPr="00B65780">
        <w:rPr>
          <w:color w:val="000000" w:themeColor="text1"/>
        </w:rPr>
        <w:t>為反映過度投資特定資產之風險，本報告使用</w:t>
      </w:r>
      <w:r w:rsidRPr="00B65780">
        <w:rPr>
          <w:color w:val="000000" w:themeColor="text1"/>
        </w:rPr>
        <w:t>Herfindahl Index</w:t>
      </w:r>
      <w:r w:rsidRPr="00B65780">
        <w:rPr>
          <w:color w:val="000000" w:themeColor="text1"/>
        </w:rPr>
        <w:t>所給定之風險係數調整計算風險資本額。</w:t>
      </w:r>
    </w:p>
    <w:p w14:paraId="4B9F1327" w14:textId="77777777" w:rsidR="005D59F6" w:rsidRPr="00B65780" w:rsidRDefault="005D59F6">
      <w:pPr>
        <w:pStyle w:val="Layer30"/>
        <w:spacing w:line="440" w:lineRule="exact"/>
        <w:ind w:left="975"/>
        <w:jc w:val="both"/>
        <w:rPr>
          <w:color w:val="000000" w:themeColor="text1"/>
        </w:rPr>
      </w:pPr>
    </w:p>
    <w:p w14:paraId="30AE926A" w14:textId="77777777" w:rsidR="005D59F6" w:rsidRPr="00B65780" w:rsidRDefault="00C27337">
      <w:pPr>
        <w:pStyle w:val="Layer30"/>
        <w:spacing w:line="440" w:lineRule="exact"/>
        <w:ind w:left="975"/>
        <w:jc w:val="both"/>
        <w:rPr>
          <w:color w:val="000000" w:themeColor="text1"/>
        </w:rPr>
      </w:pPr>
      <w:r w:rsidRPr="00B65780">
        <w:rPr>
          <w:color w:val="000000" w:themeColor="text1"/>
        </w:rPr>
        <w:t>至於</w:t>
      </w:r>
      <w:r w:rsidRPr="00B65780">
        <w:rPr>
          <w:color w:val="000000" w:themeColor="text1"/>
        </w:rPr>
        <w:t>Herfindahl Index</w:t>
      </w:r>
      <w:r w:rsidRPr="00B65780">
        <w:rPr>
          <w:color w:val="000000" w:themeColor="text1"/>
        </w:rPr>
        <w:t>則是以表列國內外各資產項目之各項資產投資金額佔表列國內外資產總和比例之平方值予以加總。根據前述所得之值對照如下之「</w:t>
      </w:r>
      <w:r w:rsidRPr="00B65780">
        <w:rPr>
          <w:color w:val="000000" w:themeColor="text1"/>
        </w:rPr>
        <w:t>Herfindahl Index</w:t>
      </w:r>
      <w:r w:rsidRPr="00B65780">
        <w:rPr>
          <w:color w:val="000000" w:themeColor="text1"/>
        </w:rPr>
        <w:t>係數表」查得國內外資產集中度風險係數。再按前述之各項資產風險資本額之總額乘以所查得之係數計算表列國內外資產之風險資本額。</w:t>
      </w:r>
    </w:p>
    <w:p w14:paraId="3433BEC8" w14:textId="77777777" w:rsidR="005D59F6" w:rsidRPr="00B65780" w:rsidRDefault="005D59F6">
      <w:pPr>
        <w:pStyle w:val="Layer30"/>
        <w:spacing w:line="440" w:lineRule="exact"/>
        <w:ind w:left="975"/>
        <w:jc w:val="center"/>
        <w:rPr>
          <w:color w:val="000000" w:themeColor="text1"/>
        </w:rPr>
      </w:pPr>
      <w:r w:rsidRPr="00B65780">
        <w:rPr>
          <w:color w:val="000000" w:themeColor="text1"/>
        </w:rPr>
        <w:t>Herfindahl Index</w:t>
      </w:r>
      <w:r w:rsidRPr="00B65780">
        <w:rPr>
          <w:color w:val="000000" w:themeColor="text1"/>
        </w:rPr>
        <w:t>：</w:t>
      </w:r>
      <w:r w:rsidRPr="00B65780">
        <w:rPr>
          <w:color w:val="000000" w:themeColor="text1"/>
          <w:position w:val="-28"/>
        </w:rPr>
        <w:object w:dxaOrig="1080" w:dyaOrig="680" w14:anchorId="040C9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6pt" o:ole="" filled="t">
            <v:imagedata r:id="rId12" o:title=""/>
          </v:shape>
          <o:OLEObject Type="Embed" ProgID="Equation.3" ShapeID="_x0000_i1025" DrawAspect="Content" ObjectID="_1767100937" r:id="rId13"/>
        </w:object>
      </w:r>
    </w:p>
    <w:p w14:paraId="402AC311" w14:textId="77777777" w:rsidR="005D59F6" w:rsidRPr="00B65780" w:rsidRDefault="005D59F6">
      <w:pPr>
        <w:pStyle w:val="Layer30"/>
        <w:spacing w:line="440" w:lineRule="exact"/>
        <w:ind w:left="975" w:firstLineChars="1050" w:firstLine="2520"/>
        <w:jc w:val="both"/>
        <w:rPr>
          <w:color w:val="000000" w:themeColor="text1"/>
        </w:rPr>
      </w:pPr>
      <w:r w:rsidRPr="00B65780">
        <w:rPr>
          <w:color w:val="000000" w:themeColor="text1"/>
        </w:rPr>
        <w:t>Zi</w:t>
      </w:r>
      <w:r w:rsidRPr="00B65780">
        <w:rPr>
          <w:color w:val="000000" w:themeColor="text1"/>
        </w:rPr>
        <w:t>為投資金額佔國內外資產比例</w:t>
      </w:r>
    </w:p>
    <w:p w14:paraId="438A36CC" w14:textId="77777777" w:rsidR="005D59F6" w:rsidRPr="00B65780" w:rsidRDefault="005D59F6">
      <w:pPr>
        <w:pStyle w:val="Layer30"/>
        <w:spacing w:line="440" w:lineRule="exact"/>
        <w:ind w:left="975"/>
        <w:jc w:val="both"/>
        <w:rPr>
          <w:color w:val="000000" w:themeColor="text1"/>
        </w:rPr>
      </w:pPr>
      <w:r w:rsidRPr="00B65780">
        <w:rPr>
          <w:color w:val="000000" w:themeColor="text1"/>
        </w:rPr>
        <w:t>目前以計算國內資產</w:t>
      </w:r>
      <w:r w:rsidRPr="00B65780">
        <w:rPr>
          <w:color w:val="000000" w:themeColor="text1"/>
        </w:rPr>
        <w:t>1.1 ~ 1.5</w:t>
      </w:r>
      <w:r w:rsidRPr="00B65780">
        <w:rPr>
          <w:color w:val="000000" w:themeColor="text1"/>
        </w:rPr>
        <w:t>及國外資產</w:t>
      </w:r>
      <w:r w:rsidR="0031170B" w:rsidRPr="00B65780">
        <w:rPr>
          <w:color w:val="000000" w:themeColor="text1"/>
        </w:rPr>
        <w:t>R1b.1 ~ R</w:t>
      </w:r>
      <w:r w:rsidRPr="00B65780">
        <w:rPr>
          <w:color w:val="000000" w:themeColor="text1"/>
        </w:rPr>
        <w:t>1b.2</w:t>
      </w:r>
      <w:r w:rsidRPr="00B65780">
        <w:rPr>
          <w:color w:val="000000" w:themeColor="text1"/>
        </w:rPr>
        <w:t>之</w:t>
      </w:r>
      <w:r w:rsidRPr="00B65780">
        <w:rPr>
          <w:color w:val="000000" w:themeColor="text1"/>
        </w:rPr>
        <w:t>Herfindahl Index</w:t>
      </w:r>
      <w:r w:rsidRPr="00B65780">
        <w:rPr>
          <w:color w:val="000000" w:themeColor="text1"/>
        </w:rPr>
        <w:t>，並分層給予係數。</w:t>
      </w:r>
    </w:p>
    <w:p w14:paraId="2864FEDC" w14:textId="77777777" w:rsidR="005D59F6" w:rsidRPr="00B65780" w:rsidRDefault="005D59F6">
      <w:pPr>
        <w:pStyle w:val="Layer30"/>
        <w:spacing w:line="440" w:lineRule="exact"/>
        <w:ind w:left="975"/>
        <w:rPr>
          <w:color w:val="000000" w:themeColor="text1"/>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9E4F96" w:rsidRPr="00B65780" w14:paraId="10198BDA" w14:textId="77777777">
        <w:trPr>
          <w:trHeight w:val="288"/>
          <w:jc w:val="center"/>
        </w:trPr>
        <w:tc>
          <w:tcPr>
            <w:tcW w:w="7020" w:type="dxa"/>
            <w:gridSpan w:val="2"/>
          </w:tcPr>
          <w:p w14:paraId="45921417" w14:textId="77777777" w:rsidR="005D59F6" w:rsidRPr="00B65780" w:rsidRDefault="005D59F6">
            <w:pPr>
              <w:autoSpaceDE w:val="0"/>
              <w:autoSpaceDN w:val="0"/>
              <w:adjustRightInd w:val="0"/>
              <w:spacing w:line="440" w:lineRule="exact"/>
              <w:jc w:val="center"/>
              <w:rPr>
                <w:b/>
                <w:color w:val="000000" w:themeColor="text1"/>
                <w:kern w:val="0"/>
                <w:sz w:val="24"/>
              </w:rPr>
            </w:pPr>
            <w:r w:rsidRPr="00B65780">
              <w:rPr>
                <w:b/>
                <w:color w:val="000000" w:themeColor="text1"/>
                <w:kern w:val="0"/>
                <w:sz w:val="24"/>
              </w:rPr>
              <w:t xml:space="preserve">Herfindahl Index  </w:t>
            </w:r>
            <w:r w:rsidRPr="00B65780">
              <w:rPr>
                <w:b/>
                <w:color w:val="000000" w:themeColor="text1"/>
                <w:kern w:val="0"/>
                <w:sz w:val="24"/>
              </w:rPr>
              <w:t>係數表</w:t>
            </w:r>
          </w:p>
        </w:tc>
      </w:tr>
      <w:tr w:rsidR="009E4F96" w:rsidRPr="00B65780" w14:paraId="113FF0D2" w14:textId="77777777">
        <w:trPr>
          <w:trHeight w:val="288"/>
          <w:jc w:val="center"/>
        </w:trPr>
        <w:tc>
          <w:tcPr>
            <w:tcW w:w="3379" w:type="dxa"/>
            <w:tcBorders>
              <w:bottom w:val="single" w:sz="6" w:space="0" w:color="auto"/>
            </w:tcBorders>
          </w:tcPr>
          <w:p w14:paraId="3F16E756" w14:textId="77777777" w:rsidR="005D59F6" w:rsidRPr="00B65780" w:rsidRDefault="005D59F6">
            <w:pPr>
              <w:pStyle w:val="a6"/>
              <w:spacing w:line="440" w:lineRule="exact"/>
              <w:jc w:val="center"/>
              <w:rPr>
                <w:rFonts w:ascii="Times New Roman" w:hAnsi="Times New Roman"/>
                <w:color w:val="000000" w:themeColor="text1"/>
                <w:sz w:val="24"/>
                <w:lang w:val="en-US" w:eastAsia="zh-TW"/>
              </w:rPr>
            </w:pPr>
            <w:r w:rsidRPr="00B65780">
              <w:rPr>
                <w:rFonts w:ascii="Times New Roman" w:hAnsi="Times New Roman"/>
                <w:color w:val="000000" w:themeColor="text1"/>
                <w:sz w:val="24"/>
                <w:lang w:val="en-US" w:eastAsia="zh-TW"/>
              </w:rPr>
              <w:t>Herfindahl Index</w:t>
            </w:r>
          </w:p>
        </w:tc>
        <w:tc>
          <w:tcPr>
            <w:tcW w:w="3641" w:type="dxa"/>
            <w:tcBorders>
              <w:bottom w:val="single" w:sz="6" w:space="0" w:color="auto"/>
            </w:tcBorders>
          </w:tcPr>
          <w:p w14:paraId="6CB5B079" w14:textId="77777777" w:rsidR="005D59F6" w:rsidRPr="00B65780" w:rsidRDefault="005D59F6">
            <w:pPr>
              <w:autoSpaceDE w:val="0"/>
              <w:autoSpaceDN w:val="0"/>
              <w:adjustRightInd w:val="0"/>
              <w:spacing w:line="440" w:lineRule="exact"/>
              <w:jc w:val="center"/>
              <w:rPr>
                <w:b/>
                <w:color w:val="000000" w:themeColor="text1"/>
                <w:kern w:val="0"/>
                <w:sz w:val="24"/>
              </w:rPr>
            </w:pPr>
            <w:r w:rsidRPr="00B65780">
              <w:rPr>
                <w:b/>
                <w:color w:val="000000" w:themeColor="text1"/>
                <w:kern w:val="0"/>
                <w:sz w:val="24"/>
              </w:rPr>
              <w:t>係數</w:t>
            </w:r>
          </w:p>
        </w:tc>
      </w:tr>
      <w:tr w:rsidR="009E4F96" w:rsidRPr="00B65780" w14:paraId="3F4E07F4" w14:textId="77777777" w:rsidTr="00B53093">
        <w:trPr>
          <w:trHeight w:val="283"/>
          <w:jc w:val="center"/>
        </w:trPr>
        <w:tc>
          <w:tcPr>
            <w:tcW w:w="3379" w:type="dxa"/>
            <w:tcBorders>
              <w:top w:val="single" w:sz="6" w:space="0" w:color="auto"/>
              <w:bottom w:val="dashSmallGap" w:sz="4" w:space="0" w:color="auto"/>
            </w:tcBorders>
            <w:vAlign w:val="center"/>
          </w:tcPr>
          <w:p w14:paraId="5D065A44" w14:textId="77777777" w:rsidR="00EF7BCB" w:rsidRPr="00B65780" w:rsidRDefault="00EF7BCB" w:rsidP="00EC27CD">
            <w:pPr>
              <w:jc w:val="center"/>
              <w:rPr>
                <w:rFonts w:eastAsia="新細明體"/>
                <w:color w:val="000000" w:themeColor="text1"/>
                <w:sz w:val="24"/>
              </w:rPr>
            </w:pPr>
            <w:r w:rsidRPr="00B65780">
              <w:rPr>
                <w:color w:val="000000" w:themeColor="text1"/>
                <w:sz w:val="24"/>
              </w:rPr>
              <w:t>1/7</w:t>
            </w:r>
            <w:r w:rsidRPr="00B65780">
              <w:rPr>
                <w:rFonts w:ascii="新細明體" w:eastAsia="新細明體" w:hAnsi="新細明體" w:cs="新細明體" w:hint="eastAsia"/>
                <w:color w:val="000000" w:themeColor="text1"/>
                <w:sz w:val="24"/>
              </w:rPr>
              <w:t>≦</w:t>
            </w:r>
            <w:r w:rsidRPr="00B65780">
              <w:rPr>
                <w:color w:val="000000" w:themeColor="text1"/>
                <w:sz w:val="24"/>
              </w:rPr>
              <w:t>H&lt;1/6</w:t>
            </w:r>
            <w:r w:rsidRPr="00B65780">
              <w:rPr>
                <w:color w:val="000000" w:themeColor="text1"/>
                <w:sz w:val="24"/>
              </w:rPr>
              <w:br/>
            </w:r>
            <w:r w:rsidRPr="00B65780">
              <w:rPr>
                <w:color w:val="000000" w:themeColor="text1"/>
                <w:sz w:val="24"/>
              </w:rPr>
              <w:t>或</w:t>
            </w:r>
            <w:r w:rsidRPr="00B65780">
              <w:rPr>
                <w:color w:val="000000" w:themeColor="text1"/>
                <w:sz w:val="24"/>
              </w:rPr>
              <w:t>H</w:t>
            </w:r>
            <w:r w:rsidRPr="00B65780">
              <w:rPr>
                <w:color w:val="000000" w:themeColor="text1"/>
                <w:sz w:val="24"/>
              </w:rPr>
              <w:t>＝</w:t>
            </w:r>
            <w:r w:rsidRPr="00B65780">
              <w:rPr>
                <w:color w:val="000000" w:themeColor="text1"/>
                <w:sz w:val="24"/>
              </w:rPr>
              <w:t>0</w:t>
            </w:r>
          </w:p>
        </w:tc>
        <w:tc>
          <w:tcPr>
            <w:tcW w:w="3641" w:type="dxa"/>
            <w:tcBorders>
              <w:top w:val="single" w:sz="6" w:space="0" w:color="auto"/>
              <w:bottom w:val="dashSmallGap" w:sz="4" w:space="0" w:color="auto"/>
            </w:tcBorders>
            <w:vAlign w:val="center"/>
          </w:tcPr>
          <w:p w14:paraId="57C1C276" w14:textId="77777777" w:rsidR="00EF7BCB" w:rsidRPr="00B65780" w:rsidRDefault="00EF7BCB" w:rsidP="00EC27CD">
            <w:pPr>
              <w:jc w:val="center"/>
              <w:rPr>
                <w:rFonts w:eastAsia="新細明體"/>
                <w:color w:val="000000" w:themeColor="text1"/>
                <w:sz w:val="24"/>
              </w:rPr>
            </w:pPr>
            <w:r w:rsidRPr="00B65780">
              <w:rPr>
                <w:color w:val="000000" w:themeColor="text1"/>
                <w:sz w:val="24"/>
              </w:rPr>
              <w:t xml:space="preserve">1.000 </w:t>
            </w:r>
          </w:p>
        </w:tc>
      </w:tr>
      <w:tr w:rsidR="009E4F96" w:rsidRPr="00B65780" w14:paraId="22DD9F55" w14:textId="77777777" w:rsidTr="00B53093">
        <w:trPr>
          <w:trHeight w:val="283"/>
          <w:jc w:val="center"/>
        </w:trPr>
        <w:tc>
          <w:tcPr>
            <w:tcW w:w="3379" w:type="dxa"/>
            <w:tcBorders>
              <w:top w:val="dashSmallGap" w:sz="4" w:space="0" w:color="auto"/>
              <w:bottom w:val="dashSmallGap" w:sz="4" w:space="0" w:color="auto"/>
            </w:tcBorders>
            <w:vAlign w:val="center"/>
          </w:tcPr>
          <w:p w14:paraId="2F93E260" w14:textId="77777777" w:rsidR="00EF7BCB" w:rsidRPr="00B65780" w:rsidRDefault="00EF7BCB" w:rsidP="00EC27CD">
            <w:pPr>
              <w:jc w:val="center"/>
              <w:rPr>
                <w:rFonts w:eastAsia="新細明體"/>
                <w:color w:val="000000" w:themeColor="text1"/>
                <w:sz w:val="24"/>
              </w:rPr>
            </w:pPr>
            <w:r w:rsidRPr="00B65780">
              <w:rPr>
                <w:color w:val="000000" w:themeColor="text1"/>
                <w:sz w:val="24"/>
              </w:rPr>
              <w:t>1/6</w:t>
            </w:r>
            <w:r w:rsidRPr="00B65780">
              <w:rPr>
                <w:rFonts w:ascii="新細明體" w:eastAsia="新細明體" w:hAnsi="新細明體" w:cs="新細明體" w:hint="eastAsia"/>
                <w:color w:val="000000" w:themeColor="text1"/>
                <w:sz w:val="24"/>
              </w:rPr>
              <w:t>≦</w:t>
            </w:r>
            <w:r w:rsidRPr="00B65780">
              <w:rPr>
                <w:color w:val="000000" w:themeColor="text1"/>
                <w:sz w:val="24"/>
              </w:rPr>
              <w:t>H&lt;1/5</w:t>
            </w:r>
          </w:p>
        </w:tc>
        <w:tc>
          <w:tcPr>
            <w:tcW w:w="3641" w:type="dxa"/>
            <w:tcBorders>
              <w:top w:val="dashSmallGap" w:sz="4" w:space="0" w:color="auto"/>
              <w:bottom w:val="dashSmallGap" w:sz="4" w:space="0" w:color="auto"/>
            </w:tcBorders>
            <w:vAlign w:val="center"/>
          </w:tcPr>
          <w:p w14:paraId="57604255" w14:textId="77777777" w:rsidR="00EF7BCB" w:rsidRPr="00B65780" w:rsidRDefault="00EF7BCB" w:rsidP="00EC27CD">
            <w:pPr>
              <w:jc w:val="center"/>
              <w:rPr>
                <w:rFonts w:eastAsia="新細明體"/>
                <w:color w:val="000000" w:themeColor="text1"/>
                <w:sz w:val="24"/>
              </w:rPr>
            </w:pPr>
            <w:r w:rsidRPr="00B65780">
              <w:rPr>
                <w:color w:val="000000" w:themeColor="text1"/>
                <w:sz w:val="24"/>
              </w:rPr>
              <w:t xml:space="preserve">1.015 </w:t>
            </w:r>
          </w:p>
        </w:tc>
      </w:tr>
      <w:tr w:rsidR="009E4F96" w:rsidRPr="00B65780" w14:paraId="0859E6BD" w14:textId="77777777" w:rsidTr="00B53093">
        <w:trPr>
          <w:trHeight w:val="283"/>
          <w:jc w:val="center"/>
        </w:trPr>
        <w:tc>
          <w:tcPr>
            <w:tcW w:w="3379" w:type="dxa"/>
            <w:tcBorders>
              <w:top w:val="dashSmallGap" w:sz="4" w:space="0" w:color="auto"/>
              <w:bottom w:val="dashSmallGap" w:sz="4" w:space="0" w:color="auto"/>
            </w:tcBorders>
            <w:vAlign w:val="center"/>
          </w:tcPr>
          <w:p w14:paraId="2B363B4C" w14:textId="77777777" w:rsidR="00EF7BCB" w:rsidRPr="00B65780" w:rsidRDefault="00EF7BCB" w:rsidP="00EC27CD">
            <w:pPr>
              <w:jc w:val="center"/>
              <w:rPr>
                <w:rFonts w:eastAsia="新細明體"/>
                <w:color w:val="000000" w:themeColor="text1"/>
                <w:sz w:val="24"/>
              </w:rPr>
            </w:pPr>
            <w:r w:rsidRPr="00B65780">
              <w:rPr>
                <w:color w:val="000000" w:themeColor="text1"/>
                <w:sz w:val="24"/>
              </w:rPr>
              <w:t>1/5</w:t>
            </w:r>
            <w:r w:rsidRPr="00B65780">
              <w:rPr>
                <w:rFonts w:ascii="新細明體" w:eastAsia="新細明體" w:hAnsi="新細明體" w:cs="新細明體" w:hint="eastAsia"/>
                <w:color w:val="000000" w:themeColor="text1"/>
                <w:sz w:val="24"/>
              </w:rPr>
              <w:t>≦</w:t>
            </w:r>
            <w:r w:rsidRPr="00B65780">
              <w:rPr>
                <w:color w:val="000000" w:themeColor="text1"/>
                <w:sz w:val="24"/>
              </w:rPr>
              <w:t>H&lt;1/4</w:t>
            </w:r>
          </w:p>
        </w:tc>
        <w:tc>
          <w:tcPr>
            <w:tcW w:w="3641" w:type="dxa"/>
            <w:tcBorders>
              <w:top w:val="dashSmallGap" w:sz="4" w:space="0" w:color="auto"/>
              <w:bottom w:val="dashSmallGap" w:sz="4" w:space="0" w:color="auto"/>
            </w:tcBorders>
            <w:vAlign w:val="center"/>
          </w:tcPr>
          <w:p w14:paraId="5A8DAE05" w14:textId="77777777" w:rsidR="00EF7BCB" w:rsidRPr="00B65780" w:rsidRDefault="00EF7BCB" w:rsidP="00EC27CD">
            <w:pPr>
              <w:jc w:val="center"/>
              <w:rPr>
                <w:rFonts w:eastAsia="新細明體"/>
                <w:color w:val="000000" w:themeColor="text1"/>
                <w:sz w:val="24"/>
              </w:rPr>
            </w:pPr>
            <w:r w:rsidRPr="00B65780">
              <w:rPr>
                <w:color w:val="000000" w:themeColor="text1"/>
                <w:sz w:val="24"/>
              </w:rPr>
              <w:t xml:space="preserve">1.020 </w:t>
            </w:r>
          </w:p>
        </w:tc>
      </w:tr>
      <w:tr w:rsidR="009E4F96" w:rsidRPr="00B65780" w14:paraId="29720869" w14:textId="77777777" w:rsidTr="00B53093">
        <w:trPr>
          <w:trHeight w:val="283"/>
          <w:jc w:val="center"/>
        </w:trPr>
        <w:tc>
          <w:tcPr>
            <w:tcW w:w="3379" w:type="dxa"/>
            <w:tcBorders>
              <w:top w:val="dashSmallGap" w:sz="4" w:space="0" w:color="auto"/>
              <w:bottom w:val="dashSmallGap" w:sz="4" w:space="0" w:color="auto"/>
            </w:tcBorders>
            <w:vAlign w:val="center"/>
          </w:tcPr>
          <w:p w14:paraId="7BF589DE" w14:textId="77777777" w:rsidR="00EF7BCB" w:rsidRPr="00B65780" w:rsidRDefault="00EF7BCB" w:rsidP="00EC27CD">
            <w:pPr>
              <w:jc w:val="center"/>
              <w:rPr>
                <w:rFonts w:eastAsia="新細明體"/>
                <w:color w:val="000000" w:themeColor="text1"/>
                <w:sz w:val="24"/>
              </w:rPr>
            </w:pPr>
            <w:r w:rsidRPr="00B65780">
              <w:rPr>
                <w:color w:val="000000" w:themeColor="text1"/>
                <w:sz w:val="24"/>
              </w:rPr>
              <w:t>1/4</w:t>
            </w:r>
            <w:r w:rsidRPr="00B65780">
              <w:rPr>
                <w:rFonts w:ascii="新細明體" w:eastAsia="新細明體" w:hAnsi="新細明體" w:cs="新細明體" w:hint="eastAsia"/>
                <w:color w:val="000000" w:themeColor="text1"/>
                <w:sz w:val="24"/>
              </w:rPr>
              <w:t>≦</w:t>
            </w:r>
            <w:r w:rsidRPr="00B65780">
              <w:rPr>
                <w:color w:val="000000" w:themeColor="text1"/>
                <w:sz w:val="24"/>
              </w:rPr>
              <w:t>H&lt;1/3</w:t>
            </w:r>
          </w:p>
        </w:tc>
        <w:tc>
          <w:tcPr>
            <w:tcW w:w="3641" w:type="dxa"/>
            <w:tcBorders>
              <w:top w:val="dashSmallGap" w:sz="4" w:space="0" w:color="auto"/>
              <w:bottom w:val="dashSmallGap" w:sz="4" w:space="0" w:color="auto"/>
            </w:tcBorders>
            <w:vAlign w:val="center"/>
          </w:tcPr>
          <w:p w14:paraId="15B7061B" w14:textId="77777777" w:rsidR="00EF7BCB" w:rsidRPr="00B65780" w:rsidRDefault="00EF7BCB" w:rsidP="00EC27CD">
            <w:pPr>
              <w:jc w:val="center"/>
              <w:rPr>
                <w:rFonts w:eastAsia="新細明體"/>
                <w:color w:val="000000" w:themeColor="text1"/>
                <w:sz w:val="24"/>
              </w:rPr>
            </w:pPr>
            <w:r w:rsidRPr="00B65780">
              <w:rPr>
                <w:color w:val="000000" w:themeColor="text1"/>
                <w:sz w:val="24"/>
              </w:rPr>
              <w:t xml:space="preserve">1.040 </w:t>
            </w:r>
          </w:p>
        </w:tc>
      </w:tr>
      <w:tr w:rsidR="009E4F96" w:rsidRPr="00B65780" w14:paraId="4FDC4F6D" w14:textId="77777777" w:rsidTr="00B53093">
        <w:trPr>
          <w:trHeight w:val="283"/>
          <w:jc w:val="center"/>
        </w:trPr>
        <w:tc>
          <w:tcPr>
            <w:tcW w:w="3379" w:type="dxa"/>
            <w:tcBorders>
              <w:top w:val="dashSmallGap" w:sz="4" w:space="0" w:color="auto"/>
              <w:bottom w:val="dashSmallGap" w:sz="4" w:space="0" w:color="auto"/>
            </w:tcBorders>
            <w:vAlign w:val="center"/>
          </w:tcPr>
          <w:p w14:paraId="16B96C61" w14:textId="77777777" w:rsidR="00EF7BCB" w:rsidRPr="00B65780" w:rsidRDefault="00EF7BCB" w:rsidP="00EC27CD">
            <w:pPr>
              <w:jc w:val="center"/>
              <w:rPr>
                <w:rFonts w:eastAsia="新細明體"/>
                <w:color w:val="000000" w:themeColor="text1"/>
                <w:sz w:val="24"/>
              </w:rPr>
            </w:pPr>
            <w:r w:rsidRPr="00B65780">
              <w:rPr>
                <w:color w:val="000000" w:themeColor="text1"/>
                <w:sz w:val="24"/>
              </w:rPr>
              <w:t>1/3</w:t>
            </w:r>
            <w:r w:rsidRPr="00B65780">
              <w:rPr>
                <w:rFonts w:ascii="新細明體" w:eastAsia="新細明體" w:hAnsi="新細明體" w:cs="新細明體" w:hint="eastAsia"/>
                <w:color w:val="000000" w:themeColor="text1"/>
                <w:sz w:val="24"/>
              </w:rPr>
              <w:t>≦</w:t>
            </w:r>
            <w:r w:rsidRPr="00B65780">
              <w:rPr>
                <w:color w:val="000000" w:themeColor="text1"/>
                <w:sz w:val="24"/>
              </w:rPr>
              <w:t>H&lt;1/2</w:t>
            </w:r>
          </w:p>
        </w:tc>
        <w:tc>
          <w:tcPr>
            <w:tcW w:w="3641" w:type="dxa"/>
            <w:tcBorders>
              <w:top w:val="dashSmallGap" w:sz="4" w:space="0" w:color="auto"/>
              <w:bottom w:val="dashSmallGap" w:sz="4" w:space="0" w:color="auto"/>
            </w:tcBorders>
            <w:vAlign w:val="center"/>
          </w:tcPr>
          <w:p w14:paraId="627F7C9C" w14:textId="77777777" w:rsidR="00EF7BCB" w:rsidRPr="00B65780" w:rsidRDefault="00EF7BCB" w:rsidP="00EC27CD">
            <w:pPr>
              <w:jc w:val="center"/>
              <w:rPr>
                <w:rFonts w:eastAsia="新細明體"/>
                <w:color w:val="000000" w:themeColor="text1"/>
                <w:sz w:val="24"/>
              </w:rPr>
            </w:pPr>
            <w:r w:rsidRPr="00B65780">
              <w:rPr>
                <w:color w:val="000000" w:themeColor="text1"/>
                <w:sz w:val="24"/>
              </w:rPr>
              <w:t xml:space="preserve">1.080 </w:t>
            </w:r>
          </w:p>
        </w:tc>
      </w:tr>
      <w:tr w:rsidR="00EF7BCB" w:rsidRPr="00B65780" w14:paraId="47033C4A" w14:textId="77777777" w:rsidTr="00B53093">
        <w:trPr>
          <w:trHeight w:val="288"/>
          <w:jc w:val="center"/>
        </w:trPr>
        <w:tc>
          <w:tcPr>
            <w:tcW w:w="3379" w:type="dxa"/>
            <w:tcBorders>
              <w:top w:val="dashSmallGap" w:sz="4" w:space="0" w:color="auto"/>
              <w:bottom w:val="threeDEmboss" w:sz="24" w:space="0" w:color="auto"/>
            </w:tcBorders>
            <w:vAlign w:val="center"/>
          </w:tcPr>
          <w:p w14:paraId="51DFF1DF" w14:textId="77777777" w:rsidR="00EF7BCB" w:rsidRPr="00B65780" w:rsidRDefault="00EF7BCB" w:rsidP="00EC27CD">
            <w:pPr>
              <w:jc w:val="center"/>
              <w:rPr>
                <w:rFonts w:eastAsia="新細明體"/>
                <w:color w:val="000000" w:themeColor="text1"/>
                <w:sz w:val="24"/>
              </w:rPr>
            </w:pPr>
            <w:r w:rsidRPr="00B65780">
              <w:rPr>
                <w:color w:val="000000" w:themeColor="text1"/>
                <w:sz w:val="24"/>
              </w:rPr>
              <w:t>1/2</w:t>
            </w:r>
            <w:r w:rsidRPr="00B65780">
              <w:rPr>
                <w:rFonts w:ascii="新細明體" w:eastAsia="新細明體" w:hAnsi="新細明體" w:cs="新細明體" w:hint="eastAsia"/>
                <w:color w:val="000000" w:themeColor="text1"/>
                <w:sz w:val="24"/>
              </w:rPr>
              <w:t>≦</w:t>
            </w:r>
            <w:r w:rsidRPr="00B65780">
              <w:rPr>
                <w:color w:val="000000" w:themeColor="text1"/>
                <w:sz w:val="24"/>
              </w:rPr>
              <w:t>H&lt; 1</w:t>
            </w:r>
          </w:p>
        </w:tc>
        <w:tc>
          <w:tcPr>
            <w:tcW w:w="3641" w:type="dxa"/>
            <w:tcBorders>
              <w:top w:val="dashSmallGap" w:sz="4" w:space="0" w:color="auto"/>
              <w:bottom w:val="threeDEmboss" w:sz="24" w:space="0" w:color="auto"/>
            </w:tcBorders>
            <w:vAlign w:val="center"/>
          </w:tcPr>
          <w:p w14:paraId="174ED9B9" w14:textId="77777777" w:rsidR="00EF7BCB" w:rsidRPr="00B65780" w:rsidRDefault="00EF7BCB" w:rsidP="00EC27CD">
            <w:pPr>
              <w:jc w:val="center"/>
              <w:rPr>
                <w:rFonts w:eastAsia="新細明體"/>
                <w:color w:val="000000" w:themeColor="text1"/>
                <w:sz w:val="24"/>
              </w:rPr>
            </w:pPr>
            <w:r w:rsidRPr="00B65780">
              <w:rPr>
                <w:color w:val="000000" w:themeColor="text1"/>
                <w:sz w:val="24"/>
              </w:rPr>
              <w:t xml:space="preserve">1.160 </w:t>
            </w:r>
          </w:p>
        </w:tc>
      </w:tr>
    </w:tbl>
    <w:p w14:paraId="622CB18E" w14:textId="77777777" w:rsidR="005D59F6" w:rsidRPr="00B65780" w:rsidRDefault="005D59F6">
      <w:pPr>
        <w:pStyle w:val="Layer30"/>
        <w:spacing w:line="440" w:lineRule="exact"/>
        <w:ind w:left="975"/>
        <w:rPr>
          <w:color w:val="000000" w:themeColor="text1"/>
        </w:rPr>
      </w:pPr>
    </w:p>
    <w:p w14:paraId="67A48A25" w14:textId="77777777" w:rsidR="005D59F6" w:rsidRPr="00B65780" w:rsidRDefault="005D59F6">
      <w:pPr>
        <w:pStyle w:val="Layer30"/>
        <w:spacing w:line="440" w:lineRule="exact"/>
        <w:ind w:left="975"/>
        <w:rPr>
          <w:color w:val="000000" w:themeColor="text1"/>
        </w:rPr>
      </w:pPr>
      <w:r w:rsidRPr="00B65780">
        <w:rPr>
          <w:color w:val="000000" w:themeColor="text1"/>
        </w:rPr>
        <w:t>國內資產之風險資本額為：</w:t>
      </w:r>
    </w:p>
    <w:p w14:paraId="2E54AD6C" w14:textId="77777777" w:rsidR="005D59F6" w:rsidRPr="00B65780" w:rsidRDefault="005B3B92">
      <w:pPr>
        <w:pStyle w:val="Layer30"/>
        <w:autoSpaceDN w:val="0"/>
        <w:spacing w:line="440" w:lineRule="exact"/>
        <w:ind w:left="975"/>
        <w:rPr>
          <w:color w:val="000000" w:themeColor="text1"/>
        </w:rPr>
      </w:pPr>
      <w:r w:rsidRPr="00B65780">
        <w:rPr>
          <w:color w:val="000000" w:themeColor="text1"/>
        </w:rPr>
        <w:t>表</w:t>
      </w:r>
      <w:r w:rsidRPr="00B65780">
        <w:rPr>
          <w:color w:val="000000" w:themeColor="text1"/>
        </w:rPr>
        <w:t xml:space="preserve">30-3 </w:t>
      </w:r>
      <w:r w:rsidR="005D59F6" w:rsidRPr="00B65780">
        <w:rPr>
          <w:color w:val="000000" w:themeColor="text1"/>
        </w:rPr>
        <w:t>[</w:t>
      </w:r>
      <w:r w:rsidR="00D6346A" w:rsidRPr="00B65780">
        <w:rPr>
          <w:color w:val="000000" w:themeColor="text1"/>
        </w:rPr>
        <w:t>1.2</w:t>
      </w:r>
      <w:r w:rsidR="00D6346A" w:rsidRPr="00B65780">
        <w:rPr>
          <w:color w:val="000000" w:themeColor="text1"/>
        </w:rPr>
        <w:t>＋</w:t>
      </w:r>
      <w:r w:rsidR="00D6346A" w:rsidRPr="00B65780">
        <w:rPr>
          <w:color w:val="000000" w:themeColor="text1"/>
        </w:rPr>
        <w:t>1.3</w:t>
      </w:r>
      <w:r w:rsidR="00D6346A" w:rsidRPr="00B65780">
        <w:rPr>
          <w:color w:val="000000" w:themeColor="text1"/>
        </w:rPr>
        <w:t>＋</w:t>
      </w:r>
      <w:r w:rsidR="00D6346A" w:rsidRPr="00B65780">
        <w:rPr>
          <w:color w:val="000000" w:themeColor="text1"/>
        </w:rPr>
        <w:t>1.4</w:t>
      </w:r>
      <w:r w:rsidR="005D59F6" w:rsidRPr="00B65780">
        <w:rPr>
          <w:color w:val="000000" w:themeColor="text1"/>
        </w:rPr>
        <w:t>]</w:t>
      </w:r>
      <w:r w:rsidR="005D59F6" w:rsidRPr="00B65780">
        <w:rPr>
          <w:color w:val="000000" w:themeColor="text1"/>
        </w:rPr>
        <w:t>之風險資本額＊依上表查得之係數</w:t>
      </w:r>
    </w:p>
    <w:p w14:paraId="018DC501" w14:textId="77777777" w:rsidR="005D59F6" w:rsidRPr="00B65780" w:rsidRDefault="005D59F6">
      <w:pPr>
        <w:pStyle w:val="Layer30"/>
        <w:spacing w:line="440" w:lineRule="exact"/>
        <w:ind w:left="975"/>
        <w:rPr>
          <w:color w:val="000000" w:themeColor="text1"/>
        </w:rPr>
      </w:pPr>
      <w:r w:rsidRPr="00B65780">
        <w:rPr>
          <w:color w:val="000000" w:themeColor="text1"/>
        </w:rPr>
        <w:t>國外資產之風險資本額為：</w:t>
      </w:r>
    </w:p>
    <w:p w14:paraId="36CB76C1" w14:textId="785F2DCC" w:rsidR="005D59F6" w:rsidRDefault="005B3B92">
      <w:pPr>
        <w:pStyle w:val="Layer30"/>
        <w:autoSpaceDN w:val="0"/>
        <w:spacing w:line="440" w:lineRule="exact"/>
        <w:ind w:left="975"/>
        <w:rPr>
          <w:color w:val="000000" w:themeColor="text1"/>
        </w:rPr>
      </w:pPr>
      <w:r w:rsidRPr="00B65780">
        <w:rPr>
          <w:color w:val="000000" w:themeColor="text1"/>
        </w:rPr>
        <w:t>表</w:t>
      </w:r>
      <w:r w:rsidRPr="00B65780">
        <w:rPr>
          <w:color w:val="000000" w:themeColor="text1"/>
        </w:rPr>
        <w:t xml:space="preserve">30-3 </w:t>
      </w:r>
      <w:r w:rsidR="005D59F6" w:rsidRPr="00B65780">
        <w:rPr>
          <w:color w:val="000000" w:themeColor="text1"/>
        </w:rPr>
        <w:t>[</w:t>
      </w:r>
      <w:r w:rsidR="00D6346A" w:rsidRPr="00B65780">
        <w:rPr>
          <w:color w:val="000000" w:themeColor="text1"/>
        </w:rPr>
        <w:t>公債、公司債及金融資產受益證券、股票、</w:t>
      </w:r>
      <w:r w:rsidR="00D6346A" w:rsidRPr="00B65780">
        <w:rPr>
          <w:color w:val="000000" w:themeColor="text1"/>
        </w:rPr>
        <w:t>ETF</w:t>
      </w:r>
      <w:r w:rsidR="00D6346A" w:rsidRPr="00B65780">
        <w:rPr>
          <w:color w:val="000000" w:themeColor="text1"/>
        </w:rPr>
        <w:t>、受益憑證及信託資金、不動產投資信託基金、不動產、放款</w:t>
      </w:r>
      <w:r w:rsidR="005D59F6" w:rsidRPr="00B65780">
        <w:rPr>
          <w:color w:val="000000" w:themeColor="text1"/>
        </w:rPr>
        <w:t>]</w:t>
      </w:r>
      <w:r w:rsidR="005D59F6" w:rsidRPr="00B65780">
        <w:rPr>
          <w:color w:val="000000" w:themeColor="text1"/>
        </w:rPr>
        <w:t>之風險資本額＊依上表查得之係數。</w:t>
      </w:r>
    </w:p>
    <w:p w14:paraId="766CF2A7" w14:textId="229451CC" w:rsidR="00D74D7B" w:rsidRDefault="00D74D7B">
      <w:pPr>
        <w:widowControl/>
        <w:rPr>
          <w:color w:val="000000" w:themeColor="text1"/>
          <w:sz w:val="24"/>
        </w:rPr>
      </w:pPr>
      <w:r>
        <w:rPr>
          <w:color w:val="000000" w:themeColor="text1"/>
        </w:rPr>
        <w:br w:type="page"/>
      </w:r>
    </w:p>
    <w:p w14:paraId="36979737" w14:textId="5E6589AA" w:rsidR="005D59F6" w:rsidRPr="00B65780" w:rsidRDefault="005D59F6">
      <w:pPr>
        <w:pStyle w:val="1"/>
        <w:spacing w:afterLines="0" w:after="0" w:line="440" w:lineRule="exact"/>
        <w:rPr>
          <w:color w:val="000000" w:themeColor="text1"/>
          <w:szCs w:val="40"/>
        </w:rPr>
      </w:pPr>
      <w:bookmarkStart w:id="374" w:name="_Toc103672935"/>
      <w:r w:rsidRPr="00B65780">
        <w:rPr>
          <w:color w:val="000000" w:themeColor="text1"/>
          <w:szCs w:val="40"/>
        </w:rPr>
        <w:lastRenderedPageBreak/>
        <w:t>表</w:t>
      </w:r>
      <w:r w:rsidRPr="00B65780">
        <w:rPr>
          <w:color w:val="000000" w:themeColor="text1"/>
          <w:szCs w:val="40"/>
        </w:rPr>
        <w:t>30-11</w:t>
      </w:r>
      <w:r w:rsidRPr="00B65780">
        <w:rPr>
          <w:color w:val="000000" w:themeColor="text1"/>
          <w:szCs w:val="40"/>
        </w:rPr>
        <w:t>：核保風險之損失及業務集中調整係數試算表</w:t>
      </w:r>
      <w:bookmarkEnd w:id="374"/>
    </w:p>
    <w:p w14:paraId="7090FAC2" w14:textId="77777777" w:rsidR="005D59F6" w:rsidRPr="00B65780" w:rsidRDefault="005D59F6">
      <w:pPr>
        <w:pStyle w:val="Layer1"/>
        <w:spacing w:line="440" w:lineRule="exact"/>
        <w:jc w:val="left"/>
        <w:rPr>
          <w:color w:val="000000" w:themeColor="text1"/>
          <w:sz w:val="24"/>
        </w:rPr>
      </w:pPr>
      <w:r w:rsidRPr="00B65780">
        <w:rPr>
          <w:color w:val="000000" w:themeColor="text1"/>
          <w:sz w:val="24"/>
        </w:rPr>
        <w:t>為考量各公司準備金風險及保費風險是否太過集中之調整因子，本報告使用</w:t>
      </w:r>
      <w:r w:rsidRPr="00B65780">
        <w:rPr>
          <w:color w:val="000000" w:themeColor="text1"/>
          <w:sz w:val="24"/>
        </w:rPr>
        <w:t>Herfindahl Index</w:t>
      </w:r>
      <w:r w:rsidRPr="00B65780">
        <w:rPr>
          <w:color w:val="000000" w:themeColor="text1"/>
          <w:sz w:val="24"/>
        </w:rPr>
        <w:t>所給定之係數分別調整計算準備金風險及保費風險之風險資本額。</w:t>
      </w:r>
    </w:p>
    <w:p w14:paraId="04F0E642" w14:textId="77777777" w:rsidR="005D59F6" w:rsidRPr="00B65780" w:rsidRDefault="005D59F6">
      <w:pPr>
        <w:pStyle w:val="Layer1"/>
        <w:spacing w:line="440" w:lineRule="exact"/>
        <w:ind w:firstLineChars="0" w:firstLine="0"/>
        <w:jc w:val="left"/>
        <w:rPr>
          <w:color w:val="000000" w:themeColor="text1"/>
          <w:sz w:val="24"/>
        </w:rPr>
      </w:pPr>
      <w:r w:rsidRPr="00B65780">
        <w:rPr>
          <w:color w:val="000000" w:themeColor="text1"/>
          <w:sz w:val="24"/>
        </w:rPr>
        <w:t>一、損失集中調整係數（</w:t>
      </w:r>
      <w:smartTag w:uri="urn:schemas-microsoft-com:office:smarttags" w:element="chmetcnv">
        <w:smartTagPr>
          <w:attr w:name="TCSC" w:val="0"/>
          <w:attr w:name="NumberType" w:val="1"/>
          <w:attr w:name="Negative" w:val="False"/>
          <w:attr w:name="HasSpace" w:val="False"/>
          <w:attr w:name="SourceValue" w:val="3"/>
          <w:attr w:name="UnitName" w:val="a"/>
        </w:smartTagPr>
        <w:r w:rsidRPr="00B65780">
          <w:rPr>
            <w:color w:val="000000" w:themeColor="text1"/>
            <w:sz w:val="24"/>
          </w:rPr>
          <w:t>3a</w:t>
        </w:r>
      </w:smartTag>
      <w:r w:rsidRPr="00B65780">
        <w:rPr>
          <w:color w:val="000000" w:themeColor="text1"/>
          <w:sz w:val="24"/>
        </w:rPr>
        <w:t>.3</w:t>
      </w:r>
      <w:r w:rsidRPr="00B65780">
        <w:rPr>
          <w:color w:val="000000" w:themeColor="text1"/>
          <w:sz w:val="24"/>
        </w:rPr>
        <w:t>）</w:t>
      </w:r>
    </w:p>
    <w:p w14:paraId="28BE162B" w14:textId="77777777" w:rsidR="005D59F6" w:rsidRPr="00B65780" w:rsidRDefault="005D59F6">
      <w:pPr>
        <w:pStyle w:val="Layer1"/>
        <w:spacing w:line="440" w:lineRule="exact"/>
        <w:jc w:val="left"/>
        <w:rPr>
          <w:color w:val="000000" w:themeColor="text1"/>
          <w:sz w:val="24"/>
        </w:rPr>
      </w:pPr>
      <w:r w:rsidRPr="00B65780">
        <w:rPr>
          <w:color w:val="000000" w:themeColor="text1"/>
          <w:sz w:val="24"/>
        </w:rPr>
        <w:t>Herfindahl Index</w:t>
      </w:r>
      <w:r w:rsidRPr="00B65780">
        <w:rPr>
          <w:color w:val="000000" w:themeColor="text1"/>
          <w:sz w:val="24"/>
        </w:rPr>
        <w:t>是三十險種個別「自留賠款準備金」佔總自留賠款準備金比例之平方值予以加總，計算方式如下：</w:t>
      </w:r>
      <w:r w:rsidRPr="00B65780">
        <w:rPr>
          <w:color w:val="000000" w:themeColor="text1"/>
          <w:sz w:val="24"/>
        </w:rPr>
        <w:t xml:space="preserve"> </w:t>
      </w:r>
    </w:p>
    <w:p w14:paraId="1F653F32" w14:textId="77777777" w:rsidR="005D59F6" w:rsidRPr="00B65780" w:rsidRDefault="00E464A2">
      <w:pPr>
        <w:pStyle w:val="Layer30"/>
        <w:spacing w:line="440" w:lineRule="exact"/>
        <w:ind w:left="975"/>
        <w:rPr>
          <w:color w:val="000000" w:themeColor="text1"/>
        </w:rPr>
      </w:pPr>
      <w:r>
        <w:rPr>
          <w:color w:val="000000" w:themeColor="text1"/>
        </w:rPr>
        <w:pict w14:anchorId="731785D9">
          <v:shape id="_x0000_s2203" type="#_x0000_t75" style="position:absolute;left:0;text-align:left;margin-left:274.7pt;margin-top:9pt;width:54pt;height:34pt;z-index:-251653632;mso-wrap-edited:f" wrapcoords="-300 0 -300 21120 21600 21120 21600 0 -300 0" o:allowoverlap="f" filled="t">
            <v:imagedata r:id="rId12" o:title=""/>
            <w10:wrap type="tight"/>
          </v:shape>
        </w:pict>
      </w:r>
    </w:p>
    <w:p w14:paraId="0A363743" w14:textId="77777777" w:rsidR="005D59F6" w:rsidRPr="00B65780" w:rsidRDefault="005D59F6">
      <w:pPr>
        <w:pStyle w:val="Layer30"/>
        <w:spacing w:line="440" w:lineRule="exact"/>
        <w:ind w:left="975" w:firstLineChars="1000" w:firstLine="2400"/>
        <w:rPr>
          <w:color w:val="000000" w:themeColor="text1"/>
        </w:rPr>
      </w:pPr>
      <w:r w:rsidRPr="00B65780">
        <w:rPr>
          <w:color w:val="000000" w:themeColor="text1"/>
        </w:rPr>
        <w:t>Herfindahl Index</w:t>
      </w:r>
      <w:r w:rsidRPr="00B65780">
        <w:rPr>
          <w:color w:val="000000" w:themeColor="text1"/>
        </w:rPr>
        <w:t>：</w:t>
      </w:r>
    </w:p>
    <w:p w14:paraId="5CF2AD80" w14:textId="77777777" w:rsidR="005D59F6" w:rsidRPr="00B65780" w:rsidRDefault="005D59F6">
      <w:pPr>
        <w:pStyle w:val="Layer30"/>
        <w:spacing w:line="440" w:lineRule="exact"/>
        <w:ind w:left="975"/>
        <w:rPr>
          <w:color w:val="000000" w:themeColor="text1"/>
        </w:rPr>
      </w:pPr>
    </w:p>
    <w:p w14:paraId="64F6EF20" w14:textId="77777777" w:rsidR="005D59F6" w:rsidRPr="00B65780" w:rsidRDefault="005D59F6">
      <w:pPr>
        <w:pStyle w:val="Layer1"/>
        <w:spacing w:line="440" w:lineRule="exact"/>
        <w:ind w:firstLineChars="0" w:firstLine="0"/>
        <w:jc w:val="left"/>
        <w:rPr>
          <w:color w:val="000000" w:themeColor="text1"/>
          <w:sz w:val="24"/>
        </w:rPr>
      </w:pPr>
      <w:r w:rsidRPr="00B65780">
        <w:rPr>
          <w:color w:val="000000" w:themeColor="text1"/>
          <w:sz w:val="24"/>
        </w:rPr>
        <w:t>其中</w:t>
      </w:r>
      <w:r w:rsidRPr="00B65780">
        <w:rPr>
          <w:color w:val="000000" w:themeColor="text1"/>
          <w:sz w:val="24"/>
        </w:rPr>
        <w:t>Zi</w:t>
      </w:r>
      <w:r w:rsidRPr="00B65780">
        <w:rPr>
          <w:color w:val="000000" w:themeColor="text1"/>
          <w:sz w:val="24"/>
        </w:rPr>
        <w:t>為三十險種個別「自留賠款準備金」佔總自留賠款準備金比例。依據上述計算方式所得之值對照下列「</w:t>
      </w:r>
      <w:r w:rsidRPr="00B65780">
        <w:rPr>
          <w:color w:val="000000" w:themeColor="text1"/>
          <w:sz w:val="24"/>
        </w:rPr>
        <w:t>Herfindahl Index</w:t>
      </w:r>
      <w:r w:rsidRPr="00B65780">
        <w:rPr>
          <w:color w:val="000000" w:themeColor="text1"/>
          <w:sz w:val="24"/>
        </w:rPr>
        <w:t>係數表」查得係數，即為準備金風險之損失集中調整係數。</w:t>
      </w:r>
    </w:p>
    <w:p w14:paraId="7040807B" w14:textId="77777777" w:rsidR="005D59F6" w:rsidRPr="00B65780" w:rsidRDefault="005D59F6">
      <w:pPr>
        <w:pStyle w:val="Layer1"/>
        <w:spacing w:line="440" w:lineRule="exact"/>
        <w:ind w:firstLineChars="0" w:firstLine="0"/>
        <w:jc w:val="left"/>
        <w:rPr>
          <w:color w:val="000000" w:themeColor="text1"/>
          <w:sz w:val="24"/>
        </w:rPr>
      </w:pPr>
      <w:r w:rsidRPr="00B65780">
        <w:rPr>
          <w:color w:val="000000" w:themeColor="text1"/>
          <w:sz w:val="24"/>
        </w:rPr>
        <w:t>二、業務集中調整係數（</w:t>
      </w:r>
      <w:r w:rsidRPr="00B65780">
        <w:rPr>
          <w:color w:val="000000" w:themeColor="text1"/>
          <w:sz w:val="24"/>
        </w:rPr>
        <w:t>3b.3</w:t>
      </w:r>
      <w:r w:rsidRPr="00B65780">
        <w:rPr>
          <w:color w:val="000000" w:themeColor="text1"/>
          <w:sz w:val="24"/>
        </w:rPr>
        <w:t>）</w:t>
      </w:r>
    </w:p>
    <w:p w14:paraId="758DD110" w14:textId="77777777" w:rsidR="005D59F6" w:rsidRPr="00B65780" w:rsidRDefault="005D59F6">
      <w:pPr>
        <w:pStyle w:val="Layer1"/>
        <w:spacing w:line="440" w:lineRule="exact"/>
        <w:jc w:val="left"/>
        <w:rPr>
          <w:color w:val="000000" w:themeColor="text1"/>
          <w:sz w:val="24"/>
        </w:rPr>
      </w:pPr>
      <w:r w:rsidRPr="00B65780">
        <w:rPr>
          <w:color w:val="000000" w:themeColor="text1"/>
          <w:sz w:val="24"/>
        </w:rPr>
        <w:t>Herfindahl Index</w:t>
      </w:r>
      <w:r w:rsidRPr="00B65780">
        <w:rPr>
          <w:color w:val="000000" w:themeColor="text1"/>
          <w:sz w:val="24"/>
        </w:rPr>
        <w:t>是三十險種個別「自留保費」佔總自留保費比例之平方值予以加總，計算方式如下：</w:t>
      </w:r>
      <w:r w:rsidRPr="00B65780">
        <w:rPr>
          <w:color w:val="000000" w:themeColor="text1"/>
          <w:sz w:val="24"/>
        </w:rPr>
        <w:t xml:space="preserve"> </w:t>
      </w:r>
    </w:p>
    <w:p w14:paraId="5C9A3FAF" w14:textId="77777777" w:rsidR="005D59F6" w:rsidRPr="00B65780" w:rsidRDefault="00E464A2">
      <w:pPr>
        <w:pStyle w:val="Layer30"/>
        <w:spacing w:line="440" w:lineRule="exact"/>
        <w:ind w:left="975"/>
        <w:rPr>
          <w:color w:val="000000" w:themeColor="text1"/>
        </w:rPr>
      </w:pPr>
      <w:r>
        <w:rPr>
          <w:color w:val="000000" w:themeColor="text1"/>
        </w:rPr>
        <w:pict w14:anchorId="6876DA14">
          <v:shape id="_x0000_s2204" type="#_x0000_t75" style="position:absolute;left:0;text-align:left;margin-left:274.7pt;margin-top:9pt;width:54pt;height:34pt;z-index:-251652608;mso-wrap-edited:f" wrapcoords="-300 0 -300 21120 21600 21120 21600 0 -300 0" o:allowoverlap="f" filled="t">
            <v:imagedata r:id="rId12" o:title=""/>
            <w10:wrap type="tight"/>
          </v:shape>
        </w:pict>
      </w:r>
    </w:p>
    <w:p w14:paraId="2489F391" w14:textId="77777777" w:rsidR="005D59F6" w:rsidRPr="00B65780" w:rsidRDefault="005D59F6">
      <w:pPr>
        <w:pStyle w:val="Layer30"/>
        <w:spacing w:line="440" w:lineRule="exact"/>
        <w:ind w:left="975" w:firstLineChars="1000" w:firstLine="2400"/>
        <w:rPr>
          <w:color w:val="000000" w:themeColor="text1"/>
        </w:rPr>
      </w:pPr>
      <w:r w:rsidRPr="00B65780">
        <w:rPr>
          <w:color w:val="000000" w:themeColor="text1"/>
        </w:rPr>
        <w:t>Herfindahl Index</w:t>
      </w:r>
      <w:r w:rsidRPr="00B65780">
        <w:rPr>
          <w:color w:val="000000" w:themeColor="text1"/>
        </w:rPr>
        <w:t>：</w:t>
      </w:r>
    </w:p>
    <w:p w14:paraId="5B51D718" w14:textId="77777777" w:rsidR="005D59F6" w:rsidRPr="00B65780" w:rsidRDefault="005D59F6">
      <w:pPr>
        <w:pStyle w:val="Layer30"/>
        <w:spacing w:line="440" w:lineRule="exact"/>
        <w:ind w:left="975"/>
        <w:rPr>
          <w:color w:val="000000" w:themeColor="text1"/>
        </w:rPr>
      </w:pPr>
    </w:p>
    <w:p w14:paraId="6DB59041" w14:textId="77777777" w:rsidR="005D59F6" w:rsidRPr="00B65780" w:rsidRDefault="005D59F6">
      <w:pPr>
        <w:pStyle w:val="Layer1"/>
        <w:spacing w:line="440" w:lineRule="exact"/>
        <w:ind w:firstLineChars="0" w:firstLine="0"/>
        <w:jc w:val="left"/>
        <w:rPr>
          <w:color w:val="000000" w:themeColor="text1"/>
          <w:sz w:val="24"/>
        </w:rPr>
      </w:pPr>
      <w:r w:rsidRPr="00B65780">
        <w:rPr>
          <w:color w:val="000000" w:themeColor="text1"/>
          <w:sz w:val="24"/>
        </w:rPr>
        <w:t>其中</w:t>
      </w:r>
      <w:r w:rsidRPr="00B65780">
        <w:rPr>
          <w:color w:val="000000" w:themeColor="text1"/>
          <w:sz w:val="24"/>
        </w:rPr>
        <w:t>Zi</w:t>
      </w:r>
      <w:r w:rsidRPr="00B65780">
        <w:rPr>
          <w:color w:val="000000" w:themeColor="text1"/>
          <w:sz w:val="24"/>
        </w:rPr>
        <w:t>為三十險種個別「自留保費」佔總自留保費比例。依據上述計算方式所得之值對照下列「</w:t>
      </w:r>
      <w:r w:rsidRPr="00B65780">
        <w:rPr>
          <w:color w:val="000000" w:themeColor="text1"/>
          <w:sz w:val="24"/>
        </w:rPr>
        <w:t>Herfindahl Index</w:t>
      </w:r>
      <w:r w:rsidRPr="00B65780">
        <w:rPr>
          <w:color w:val="000000" w:themeColor="text1"/>
          <w:sz w:val="24"/>
        </w:rPr>
        <w:t>係數表」查得係數，即為保費風險之業務集中調整係數。</w:t>
      </w:r>
    </w:p>
    <w:p w14:paraId="696BF3F7" w14:textId="77777777" w:rsidR="005D59F6" w:rsidRPr="00B65780" w:rsidRDefault="005D59F6">
      <w:pPr>
        <w:pStyle w:val="Layer1"/>
        <w:spacing w:line="440" w:lineRule="exact"/>
        <w:ind w:firstLineChars="0" w:firstLine="0"/>
        <w:jc w:val="left"/>
        <w:rPr>
          <w:color w:val="000000" w:themeColor="text1"/>
          <w:sz w:val="24"/>
        </w:rPr>
      </w:pPr>
      <w:r w:rsidRPr="00B65780">
        <w:rPr>
          <w:color w:val="000000" w:themeColor="text1"/>
          <w:sz w:val="24"/>
        </w:rPr>
        <w:t>三、</w:t>
      </w:r>
      <w:r w:rsidRPr="00B65780">
        <w:rPr>
          <w:color w:val="000000" w:themeColor="text1"/>
          <w:sz w:val="24"/>
        </w:rPr>
        <w:t xml:space="preserve">Herfindahl Index </w:t>
      </w:r>
      <w:r w:rsidRPr="00B65780">
        <w:rPr>
          <w:color w:val="000000" w:themeColor="text1"/>
          <w:sz w:val="24"/>
        </w:rPr>
        <w:t>係數表</w:t>
      </w:r>
    </w:p>
    <w:tbl>
      <w:tblPr>
        <w:tblW w:w="0" w:type="auto"/>
        <w:jc w:val="center"/>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9E4F96" w:rsidRPr="00B65780" w14:paraId="28EEBE70" w14:textId="77777777">
        <w:trPr>
          <w:trHeight w:val="288"/>
          <w:jc w:val="center"/>
        </w:trPr>
        <w:tc>
          <w:tcPr>
            <w:tcW w:w="7020" w:type="dxa"/>
            <w:gridSpan w:val="2"/>
          </w:tcPr>
          <w:p w14:paraId="6D7B295D" w14:textId="77777777" w:rsidR="005D59F6" w:rsidRPr="00B65780" w:rsidRDefault="005D59F6">
            <w:pPr>
              <w:autoSpaceDE w:val="0"/>
              <w:autoSpaceDN w:val="0"/>
              <w:adjustRightInd w:val="0"/>
              <w:spacing w:line="440" w:lineRule="exact"/>
              <w:jc w:val="center"/>
              <w:rPr>
                <w:b/>
                <w:color w:val="000000" w:themeColor="text1"/>
                <w:kern w:val="0"/>
                <w:sz w:val="24"/>
              </w:rPr>
            </w:pPr>
            <w:r w:rsidRPr="00B65780">
              <w:rPr>
                <w:color w:val="000000" w:themeColor="text1"/>
                <w:sz w:val="24"/>
              </w:rPr>
              <w:br w:type="page"/>
            </w:r>
            <w:r w:rsidRPr="00B65780">
              <w:rPr>
                <w:b/>
                <w:color w:val="000000" w:themeColor="text1"/>
                <w:kern w:val="0"/>
                <w:sz w:val="24"/>
              </w:rPr>
              <w:t>Herfindahl Index</w:t>
            </w:r>
            <w:r w:rsidRPr="00B65780">
              <w:rPr>
                <w:b/>
                <w:color w:val="000000" w:themeColor="text1"/>
                <w:kern w:val="0"/>
                <w:sz w:val="24"/>
              </w:rPr>
              <w:t>係數表</w:t>
            </w:r>
          </w:p>
        </w:tc>
      </w:tr>
      <w:tr w:rsidR="009E4F96" w:rsidRPr="00B65780" w14:paraId="1D96934B" w14:textId="77777777">
        <w:trPr>
          <w:trHeight w:val="288"/>
          <w:jc w:val="center"/>
        </w:trPr>
        <w:tc>
          <w:tcPr>
            <w:tcW w:w="3379" w:type="dxa"/>
            <w:tcBorders>
              <w:bottom w:val="single" w:sz="6" w:space="0" w:color="auto"/>
            </w:tcBorders>
          </w:tcPr>
          <w:p w14:paraId="6A0C86A8" w14:textId="77777777" w:rsidR="005D59F6" w:rsidRPr="00B65780" w:rsidRDefault="005D59F6">
            <w:pPr>
              <w:pStyle w:val="2"/>
              <w:spacing w:line="440" w:lineRule="exact"/>
              <w:rPr>
                <w:color w:val="000000" w:themeColor="text1"/>
                <w:sz w:val="24"/>
              </w:rPr>
            </w:pPr>
            <w:r w:rsidRPr="00B65780">
              <w:rPr>
                <w:color w:val="000000" w:themeColor="text1"/>
                <w:sz w:val="24"/>
              </w:rPr>
              <w:t>Herfindahl Index</w:t>
            </w:r>
          </w:p>
        </w:tc>
        <w:tc>
          <w:tcPr>
            <w:tcW w:w="3641" w:type="dxa"/>
            <w:tcBorders>
              <w:bottom w:val="single" w:sz="6" w:space="0" w:color="auto"/>
            </w:tcBorders>
          </w:tcPr>
          <w:p w14:paraId="7D96CF2B" w14:textId="77777777" w:rsidR="005D59F6" w:rsidRPr="00B65780" w:rsidRDefault="005D59F6">
            <w:pPr>
              <w:autoSpaceDE w:val="0"/>
              <w:autoSpaceDN w:val="0"/>
              <w:adjustRightInd w:val="0"/>
              <w:spacing w:line="440" w:lineRule="exact"/>
              <w:jc w:val="center"/>
              <w:rPr>
                <w:b/>
                <w:color w:val="000000" w:themeColor="text1"/>
                <w:kern w:val="0"/>
                <w:sz w:val="24"/>
              </w:rPr>
            </w:pPr>
            <w:r w:rsidRPr="00B65780">
              <w:rPr>
                <w:b/>
                <w:color w:val="000000" w:themeColor="text1"/>
                <w:kern w:val="0"/>
                <w:sz w:val="24"/>
              </w:rPr>
              <w:t>係數</w:t>
            </w:r>
          </w:p>
        </w:tc>
      </w:tr>
      <w:tr w:rsidR="009E4F96" w:rsidRPr="00B65780" w14:paraId="4351662A" w14:textId="77777777">
        <w:trPr>
          <w:trHeight w:val="283"/>
          <w:jc w:val="center"/>
        </w:trPr>
        <w:tc>
          <w:tcPr>
            <w:tcW w:w="3379" w:type="dxa"/>
            <w:tcBorders>
              <w:top w:val="single" w:sz="6" w:space="0" w:color="auto"/>
              <w:bottom w:val="dashSmallGap" w:sz="4" w:space="0" w:color="auto"/>
            </w:tcBorders>
          </w:tcPr>
          <w:p w14:paraId="349D62AA" w14:textId="77777777" w:rsidR="005D59F6" w:rsidRPr="00B65780" w:rsidRDefault="005D59F6">
            <w:pPr>
              <w:autoSpaceDE w:val="0"/>
              <w:autoSpaceDN w:val="0"/>
              <w:adjustRightInd w:val="0"/>
              <w:spacing w:line="440" w:lineRule="exact"/>
              <w:jc w:val="center"/>
              <w:rPr>
                <w:color w:val="000000" w:themeColor="text1"/>
                <w:kern w:val="0"/>
                <w:sz w:val="24"/>
              </w:rPr>
            </w:pPr>
            <w:r w:rsidRPr="00B65780">
              <w:rPr>
                <w:color w:val="000000" w:themeColor="text1"/>
                <w:kern w:val="0"/>
                <w:sz w:val="24"/>
              </w:rPr>
              <w:t>1/30</w:t>
            </w:r>
            <w:r w:rsidRPr="00B65780">
              <w:rPr>
                <w:rFonts w:ascii="新細明體" w:eastAsia="新細明體" w:hAnsi="新細明體" w:cs="新細明體" w:hint="eastAsia"/>
                <w:color w:val="000000" w:themeColor="text1"/>
                <w:kern w:val="0"/>
                <w:sz w:val="24"/>
              </w:rPr>
              <w:t>≦</w:t>
            </w:r>
            <w:r w:rsidRPr="00B65780">
              <w:rPr>
                <w:color w:val="000000" w:themeColor="text1"/>
                <w:kern w:val="0"/>
                <w:sz w:val="24"/>
              </w:rPr>
              <w:t>H&lt;1/25</w:t>
            </w:r>
          </w:p>
        </w:tc>
        <w:tc>
          <w:tcPr>
            <w:tcW w:w="3641" w:type="dxa"/>
            <w:tcBorders>
              <w:top w:val="single" w:sz="6" w:space="0" w:color="auto"/>
              <w:bottom w:val="dashSmallGap" w:sz="4" w:space="0" w:color="auto"/>
            </w:tcBorders>
          </w:tcPr>
          <w:p w14:paraId="14DED300" w14:textId="77777777" w:rsidR="005D59F6" w:rsidRPr="00B65780" w:rsidRDefault="005D59F6">
            <w:pPr>
              <w:autoSpaceDE w:val="0"/>
              <w:autoSpaceDN w:val="0"/>
              <w:adjustRightInd w:val="0"/>
              <w:spacing w:line="440" w:lineRule="exact"/>
              <w:jc w:val="center"/>
              <w:rPr>
                <w:color w:val="000000" w:themeColor="text1"/>
                <w:kern w:val="0"/>
                <w:sz w:val="24"/>
              </w:rPr>
            </w:pPr>
            <w:r w:rsidRPr="00B65780">
              <w:rPr>
                <w:color w:val="000000" w:themeColor="text1"/>
                <w:kern w:val="0"/>
                <w:sz w:val="24"/>
              </w:rPr>
              <w:t>0.75</w:t>
            </w:r>
          </w:p>
        </w:tc>
      </w:tr>
      <w:tr w:rsidR="009E4F96" w:rsidRPr="00B65780" w14:paraId="02822F9E" w14:textId="77777777">
        <w:trPr>
          <w:trHeight w:val="283"/>
          <w:jc w:val="center"/>
        </w:trPr>
        <w:tc>
          <w:tcPr>
            <w:tcW w:w="3379" w:type="dxa"/>
            <w:tcBorders>
              <w:top w:val="dashSmallGap" w:sz="4" w:space="0" w:color="auto"/>
              <w:bottom w:val="dashSmallGap" w:sz="4" w:space="0" w:color="auto"/>
            </w:tcBorders>
          </w:tcPr>
          <w:p w14:paraId="24C937D2" w14:textId="77777777" w:rsidR="005D59F6" w:rsidRPr="00B65780" w:rsidRDefault="005D59F6">
            <w:pPr>
              <w:autoSpaceDE w:val="0"/>
              <w:autoSpaceDN w:val="0"/>
              <w:adjustRightInd w:val="0"/>
              <w:spacing w:line="440" w:lineRule="exact"/>
              <w:jc w:val="center"/>
              <w:rPr>
                <w:color w:val="000000" w:themeColor="text1"/>
                <w:kern w:val="0"/>
                <w:sz w:val="24"/>
              </w:rPr>
            </w:pPr>
            <w:r w:rsidRPr="00B65780">
              <w:rPr>
                <w:color w:val="000000" w:themeColor="text1"/>
                <w:kern w:val="0"/>
                <w:sz w:val="24"/>
              </w:rPr>
              <w:t>1/25</w:t>
            </w:r>
            <w:r w:rsidRPr="00B65780">
              <w:rPr>
                <w:rFonts w:ascii="新細明體" w:eastAsia="新細明體" w:hAnsi="新細明體" w:cs="新細明體" w:hint="eastAsia"/>
                <w:color w:val="000000" w:themeColor="text1"/>
                <w:kern w:val="0"/>
                <w:sz w:val="24"/>
              </w:rPr>
              <w:t>≦</w:t>
            </w:r>
            <w:r w:rsidRPr="00B65780">
              <w:rPr>
                <w:color w:val="000000" w:themeColor="text1"/>
                <w:kern w:val="0"/>
                <w:sz w:val="24"/>
              </w:rPr>
              <w:t>H&lt;1/20</w:t>
            </w:r>
          </w:p>
        </w:tc>
        <w:tc>
          <w:tcPr>
            <w:tcW w:w="3641" w:type="dxa"/>
            <w:tcBorders>
              <w:top w:val="dashSmallGap" w:sz="4" w:space="0" w:color="auto"/>
              <w:bottom w:val="dashSmallGap" w:sz="4" w:space="0" w:color="auto"/>
            </w:tcBorders>
          </w:tcPr>
          <w:p w14:paraId="566F2F9B" w14:textId="77777777" w:rsidR="005D59F6" w:rsidRPr="00B65780" w:rsidRDefault="005D59F6">
            <w:pPr>
              <w:autoSpaceDE w:val="0"/>
              <w:autoSpaceDN w:val="0"/>
              <w:adjustRightInd w:val="0"/>
              <w:spacing w:line="440" w:lineRule="exact"/>
              <w:jc w:val="center"/>
              <w:rPr>
                <w:color w:val="000000" w:themeColor="text1"/>
                <w:kern w:val="0"/>
                <w:sz w:val="24"/>
              </w:rPr>
            </w:pPr>
            <w:r w:rsidRPr="00B65780">
              <w:rPr>
                <w:color w:val="000000" w:themeColor="text1"/>
                <w:kern w:val="0"/>
                <w:sz w:val="24"/>
              </w:rPr>
              <w:t>0.80</w:t>
            </w:r>
          </w:p>
        </w:tc>
      </w:tr>
      <w:tr w:rsidR="009E4F96" w:rsidRPr="00B65780" w14:paraId="124F2D43" w14:textId="77777777">
        <w:trPr>
          <w:trHeight w:val="283"/>
          <w:jc w:val="center"/>
        </w:trPr>
        <w:tc>
          <w:tcPr>
            <w:tcW w:w="3379" w:type="dxa"/>
            <w:tcBorders>
              <w:top w:val="dashSmallGap" w:sz="4" w:space="0" w:color="auto"/>
              <w:bottom w:val="dashSmallGap" w:sz="4" w:space="0" w:color="auto"/>
            </w:tcBorders>
          </w:tcPr>
          <w:p w14:paraId="57697FDD" w14:textId="77777777" w:rsidR="005D59F6" w:rsidRPr="00B65780" w:rsidRDefault="005D59F6">
            <w:pPr>
              <w:autoSpaceDE w:val="0"/>
              <w:autoSpaceDN w:val="0"/>
              <w:adjustRightInd w:val="0"/>
              <w:spacing w:line="440" w:lineRule="exact"/>
              <w:jc w:val="center"/>
              <w:rPr>
                <w:color w:val="000000" w:themeColor="text1"/>
                <w:kern w:val="0"/>
                <w:sz w:val="24"/>
              </w:rPr>
            </w:pPr>
            <w:r w:rsidRPr="00B65780">
              <w:rPr>
                <w:color w:val="000000" w:themeColor="text1"/>
                <w:kern w:val="0"/>
                <w:sz w:val="24"/>
              </w:rPr>
              <w:t>1/20</w:t>
            </w:r>
            <w:r w:rsidRPr="00B65780">
              <w:rPr>
                <w:rFonts w:ascii="新細明體" w:eastAsia="新細明體" w:hAnsi="新細明體" w:cs="新細明體" w:hint="eastAsia"/>
                <w:color w:val="000000" w:themeColor="text1"/>
                <w:kern w:val="0"/>
                <w:sz w:val="24"/>
              </w:rPr>
              <w:t>≦</w:t>
            </w:r>
            <w:r w:rsidRPr="00B65780">
              <w:rPr>
                <w:color w:val="000000" w:themeColor="text1"/>
                <w:kern w:val="0"/>
                <w:sz w:val="24"/>
              </w:rPr>
              <w:t>H&lt;1/15</w:t>
            </w:r>
          </w:p>
        </w:tc>
        <w:tc>
          <w:tcPr>
            <w:tcW w:w="3641" w:type="dxa"/>
            <w:tcBorders>
              <w:top w:val="dashSmallGap" w:sz="4" w:space="0" w:color="auto"/>
              <w:bottom w:val="dashSmallGap" w:sz="4" w:space="0" w:color="auto"/>
            </w:tcBorders>
          </w:tcPr>
          <w:p w14:paraId="055B155C" w14:textId="77777777" w:rsidR="005D59F6" w:rsidRPr="00B65780" w:rsidRDefault="005D59F6">
            <w:pPr>
              <w:autoSpaceDE w:val="0"/>
              <w:autoSpaceDN w:val="0"/>
              <w:adjustRightInd w:val="0"/>
              <w:spacing w:line="440" w:lineRule="exact"/>
              <w:jc w:val="center"/>
              <w:rPr>
                <w:color w:val="000000" w:themeColor="text1"/>
                <w:kern w:val="0"/>
                <w:sz w:val="24"/>
              </w:rPr>
            </w:pPr>
            <w:r w:rsidRPr="00B65780">
              <w:rPr>
                <w:color w:val="000000" w:themeColor="text1"/>
                <w:kern w:val="0"/>
                <w:sz w:val="24"/>
              </w:rPr>
              <w:t>0.85</w:t>
            </w:r>
          </w:p>
        </w:tc>
      </w:tr>
      <w:tr w:rsidR="009E4F96" w:rsidRPr="00B65780" w14:paraId="11C2BAAA" w14:textId="77777777">
        <w:trPr>
          <w:trHeight w:val="283"/>
          <w:jc w:val="center"/>
        </w:trPr>
        <w:tc>
          <w:tcPr>
            <w:tcW w:w="3379" w:type="dxa"/>
            <w:tcBorders>
              <w:top w:val="dashSmallGap" w:sz="4" w:space="0" w:color="auto"/>
              <w:bottom w:val="dashSmallGap" w:sz="4" w:space="0" w:color="auto"/>
            </w:tcBorders>
          </w:tcPr>
          <w:p w14:paraId="028817B8" w14:textId="77777777" w:rsidR="005D59F6" w:rsidRPr="00B65780" w:rsidRDefault="005D59F6">
            <w:pPr>
              <w:autoSpaceDE w:val="0"/>
              <w:autoSpaceDN w:val="0"/>
              <w:adjustRightInd w:val="0"/>
              <w:spacing w:line="440" w:lineRule="exact"/>
              <w:jc w:val="center"/>
              <w:rPr>
                <w:color w:val="000000" w:themeColor="text1"/>
                <w:kern w:val="0"/>
                <w:sz w:val="24"/>
              </w:rPr>
            </w:pPr>
            <w:r w:rsidRPr="00B65780">
              <w:rPr>
                <w:color w:val="000000" w:themeColor="text1"/>
                <w:kern w:val="0"/>
                <w:sz w:val="24"/>
              </w:rPr>
              <w:t>1/15</w:t>
            </w:r>
            <w:r w:rsidRPr="00B65780">
              <w:rPr>
                <w:rFonts w:ascii="新細明體" w:eastAsia="新細明體" w:hAnsi="新細明體" w:cs="新細明體" w:hint="eastAsia"/>
                <w:color w:val="000000" w:themeColor="text1"/>
                <w:kern w:val="0"/>
                <w:sz w:val="24"/>
              </w:rPr>
              <w:t>≦</w:t>
            </w:r>
            <w:r w:rsidRPr="00B65780">
              <w:rPr>
                <w:color w:val="000000" w:themeColor="text1"/>
                <w:kern w:val="0"/>
                <w:sz w:val="24"/>
              </w:rPr>
              <w:t>H&lt;1/10</w:t>
            </w:r>
          </w:p>
        </w:tc>
        <w:tc>
          <w:tcPr>
            <w:tcW w:w="3641" w:type="dxa"/>
            <w:tcBorders>
              <w:top w:val="dashSmallGap" w:sz="4" w:space="0" w:color="auto"/>
              <w:bottom w:val="dashSmallGap" w:sz="4" w:space="0" w:color="auto"/>
            </w:tcBorders>
          </w:tcPr>
          <w:p w14:paraId="3A02A00C" w14:textId="77777777" w:rsidR="005D59F6" w:rsidRPr="00B65780" w:rsidRDefault="005D59F6">
            <w:pPr>
              <w:autoSpaceDE w:val="0"/>
              <w:autoSpaceDN w:val="0"/>
              <w:adjustRightInd w:val="0"/>
              <w:spacing w:line="440" w:lineRule="exact"/>
              <w:jc w:val="center"/>
              <w:rPr>
                <w:color w:val="000000" w:themeColor="text1"/>
                <w:kern w:val="0"/>
                <w:sz w:val="24"/>
              </w:rPr>
            </w:pPr>
            <w:r w:rsidRPr="00B65780">
              <w:rPr>
                <w:color w:val="000000" w:themeColor="text1"/>
                <w:kern w:val="0"/>
                <w:sz w:val="24"/>
              </w:rPr>
              <w:t>0.90</w:t>
            </w:r>
          </w:p>
        </w:tc>
      </w:tr>
      <w:tr w:rsidR="009E4F96" w:rsidRPr="00B65780" w14:paraId="5C64AFF4" w14:textId="77777777">
        <w:trPr>
          <w:trHeight w:val="283"/>
          <w:jc w:val="center"/>
        </w:trPr>
        <w:tc>
          <w:tcPr>
            <w:tcW w:w="3379" w:type="dxa"/>
            <w:tcBorders>
              <w:top w:val="dashSmallGap" w:sz="4" w:space="0" w:color="auto"/>
              <w:bottom w:val="dashSmallGap" w:sz="4" w:space="0" w:color="auto"/>
            </w:tcBorders>
          </w:tcPr>
          <w:p w14:paraId="767FCF1E" w14:textId="77777777" w:rsidR="005D59F6" w:rsidRPr="00B65780" w:rsidRDefault="005D59F6">
            <w:pPr>
              <w:autoSpaceDE w:val="0"/>
              <w:autoSpaceDN w:val="0"/>
              <w:adjustRightInd w:val="0"/>
              <w:spacing w:line="440" w:lineRule="exact"/>
              <w:jc w:val="center"/>
              <w:rPr>
                <w:color w:val="000000" w:themeColor="text1"/>
                <w:kern w:val="0"/>
                <w:sz w:val="24"/>
              </w:rPr>
            </w:pPr>
            <w:r w:rsidRPr="00B65780">
              <w:rPr>
                <w:color w:val="000000" w:themeColor="text1"/>
                <w:kern w:val="0"/>
                <w:sz w:val="24"/>
              </w:rPr>
              <w:t>1/10</w:t>
            </w:r>
            <w:r w:rsidRPr="00B65780">
              <w:rPr>
                <w:rFonts w:ascii="新細明體" w:eastAsia="新細明體" w:hAnsi="新細明體" w:cs="新細明體" w:hint="eastAsia"/>
                <w:color w:val="000000" w:themeColor="text1"/>
                <w:kern w:val="0"/>
                <w:sz w:val="24"/>
              </w:rPr>
              <w:t>≦</w:t>
            </w:r>
            <w:r w:rsidRPr="00B65780">
              <w:rPr>
                <w:color w:val="000000" w:themeColor="text1"/>
                <w:kern w:val="0"/>
                <w:sz w:val="24"/>
              </w:rPr>
              <w:t>H&lt;1/5</w:t>
            </w:r>
          </w:p>
        </w:tc>
        <w:tc>
          <w:tcPr>
            <w:tcW w:w="3641" w:type="dxa"/>
            <w:tcBorders>
              <w:top w:val="dashSmallGap" w:sz="4" w:space="0" w:color="auto"/>
              <w:bottom w:val="dashSmallGap" w:sz="4" w:space="0" w:color="auto"/>
            </w:tcBorders>
          </w:tcPr>
          <w:p w14:paraId="2039970E" w14:textId="77777777" w:rsidR="005D59F6" w:rsidRPr="00B65780" w:rsidRDefault="005D59F6">
            <w:pPr>
              <w:autoSpaceDE w:val="0"/>
              <w:autoSpaceDN w:val="0"/>
              <w:adjustRightInd w:val="0"/>
              <w:spacing w:line="440" w:lineRule="exact"/>
              <w:jc w:val="center"/>
              <w:rPr>
                <w:color w:val="000000" w:themeColor="text1"/>
                <w:kern w:val="0"/>
                <w:sz w:val="24"/>
              </w:rPr>
            </w:pPr>
            <w:r w:rsidRPr="00B65780">
              <w:rPr>
                <w:color w:val="000000" w:themeColor="text1"/>
                <w:kern w:val="0"/>
                <w:sz w:val="24"/>
              </w:rPr>
              <w:t>0.95</w:t>
            </w:r>
          </w:p>
        </w:tc>
      </w:tr>
      <w:tr w:rsidR="005D59F6" w:rsidRPr="00B65780" w14:paraId="14201820" w14:textId="77777777">
        <w:trPr>
          <w:trHeight w:val="288"/>
          <w:jc w:val="center"/>
        </w:trPr>
        <w:tc>
          <w:tcPr>
            <w:tcW w:w="3379" w:type="dxa"/>
            <w:tcBorders>
              <w:top w:val="dashSmallGap" w:sz="4" w:space="0" w:color="auto"/>
              <w:bottom w:val="threeDEngrave" w:sz="24" w:space="0" w:color="auto"/>
            </w:tcBorders>
          </w:tcPr>
          <w:p w14:paraId="1DBF0281" w14:textId="77777777" w:rsidR="005D59F6" w:rsidRPr="00B65780" w:rsidRDefault="005D59F6">
            <w:pPr>
              <w:autoSpaceDE w:val="0"/>
              <w:autoSpaceDN w:val="0"/>
              <w:adjustRightInd w:val="0"/>
              <w:spacing w:line="440" w:lineRule="exact"/>
              <w:jc w:val="center"/>
              <w:rPr>
                <w:color w:val="000000" w:themeColor="text1"/>
                <w:kern w:val="0"/>
                <w:sz w:val="24"/>
              </w:rPr>
            </w:pPr>
            <w:r w:rsidRPr="00B65780">
              <w:rPr>
                <w:color w:val="000000" w:themeColor="text1"/>
                <w:kern w:val="0"/>
                <w:sz w:val="24"/>
              </w:rPr>
              <w:t>1/5</w:t>
            </w:r>
            <w:r w:rsidRPr="00B65780">
              <w:rPr>
                <w:rFonts w:ascii="新細明體" w:eastAsia="新細明體" w:hAnsi="新細明體" w:cs="新細明體" w:hint="eastAsia"/>
                <w:color w:val="000000" w:themeColor="text1"/>
                <w:kern w:val="0"/>
                <w:sz w:val="24"/>
              </w:rPr>
              <w:t>≦</w:t>
            </w:r>
            <w:r w:rsidRPr="00B65780">
              <w:rPr>
                <w:color w:val="000000" w:themeColor="text1"/>
                <w:kern w:val="0"/>
                <w:sz w:val="24"/>
              </w:rPr>
              <w:t>H&lt; 1</w:t>
            </w:r>
          </w:p>
        </w:tc>
        <w:tc>
          <w:tcPr>
            <w:tcW w:w="3641" w:type="dxa"/>
            <w:tcBorders>
              <w:top w:val="dashSmallGap" w:sz="4" w:space="0" w:color="auto"/>
              <w:bottom w:val="threeDEngrave" w:sz="24" w:space="0" w:color="auto"/>
            </w:tcBorders>
          </w:tcPr>
          <w:p w14:paraId="43CFC0B1" w14:textId="77777777" w:rsidR="005D59F6" w:rsidRPr="00B65780" w:rsidRDefault="005D59F6">
            <w:pPr>
              <w:autoSpaceDE w:val="0"/>
              <w:autoSpaceDN w:val="0"/>
              <w:adjustRightInd w:val="0"/>
              <w:spacing w:line="440" w:lineRule="exact"/>
              <w:jc w:val="center"/>
              <w:rPr>
                <w:color w:val="000000" w:themeColor="text1"/>
                <w:kern w:val="0"/>
                <w:sz w:val="24"/>
              </w:rPr>
            </w:pPr>
            <w:r w:rsidRPr="00B65780">
              <w:rPr>
                <w:color w:val="000000" w:themeColor="text1"/>
                <w:kern w:val="0"/>
                <w:sz w:val="24"/>
              </w:rPr>
              <w:t>1.00</w:t>
            </w:r>
          </w:p>
        </w:tc>
      </w:tr>
    </w:tbl>
    <w:p w14:paraId="2E4A4497" w14:textId="77777777" w:rsidR="005D59F6" w:rsidRPr="00B65780" w:rsidRDefault="005D59F6">
      <w:pPr>
        <w:spacing w:line="440" w:lineRule="exact"/>
        <w:ind w:leftChars="137" w:left="357" w:hanging="1"/>
        <w:jc w:val="both"/>
        <w:rPr>
          <w:color w:val="000000" w:themeColor="text1"/>
          <w:sz w:val="24"/>
        </w:rPr>
      </w:pPr>
    </w:p>
    <w:p w14:paraId="72361AD6" w14:textId="24F86092" w:rsidR="005D59F6" w:rsidRPr="00B65780" w:rsidRDefault="005D59F6">
      <w:pPr>
        <w:pStyle w:val="1"/>
        <w:spacing w:afterLines="0" w:after="0" w:line="440" w:lineRule="exact"/>
        <w:rPr>
          <w:color w:val="000000" w:themeColor="text1"/>
          <w:szCs w:val="40"/>
        </w:rPr>
      </w:pPr>
      <w:bookmarkStart w:id="375" w:name="_Toc103672936"/>
      <w:r w:rsidRPr="00B65780">
        <w:rPr>
          <w:color w:val="000000" w:themeColor="text1"/>
          <w:szCs w:val="40"/>
        </w:rPr>
        <w:lastRenderedPageBreak/>
        <w:t>表</w:t>
      </w:r>
      <w:r w:rsidRPr="00B65780">
        <w:rPr>
          <w:color w:val="000000" w:themeColor="text1"/>
          <w:szCs w:val="40"/>
        </w:rPr>
        <w:t>30-12</w:t>
      </w:r>
      <w:r w:rsidRPr="00B65780">
        <w:rPr>
          <w:color w:val="000000" w:themeColor="text1"/>
          <w:szCs w:val="40"/>
        </w:rPr>
        <w:t>：核保風險之成長風險係數試算表</w:t>
      </w:r>
      <w:bookmarkEnd w:id="375"/>
    </w:p>
    <w:p w14:paraId="20B0769C" w14:textId="77777777" w:rsidR="005D59F6" w:rsidRPr="00B65780" w:rsidRDefault="005D59F6">
      <w:pPr>
        <w:pStyle w:val="Layer1"/>
        <w:spacing w:line="440" w:lineRule="exact"/>
        <w:jc w:val="left"/>
        <w:rPr>
          <w:color w:val="000000" w:themeColor="text1"/>
          <w:sz w:val="24"/>
        </w:rPr>
      </w:pPr>
      <w:r w:rsidRPr="00B65780">
        <w:rPr>
          <w:color w:val="000000" w:themeColor="text1"/>
          <w:sz w:val="24"/>
        </w:rPr>
        <w:t>為考量各公司準備金風險及保費風險因業務快速成長之調整因子，本報告依據過去三年內的平均保費成長率分別計算自留賠款準備金及自留保費之成長風險係數，以分別調整計算準備金風險及保費風險之風險資本額。</w:t>
      </w:r>
    </w:p>
    <w:p w14:paraId="2CC303AF" w14:textId="77777777" w:rsidR="005D59F6" w:rsidRPr="00B65780" w:rsidRDefault="005D59F6">
      <w:pPr>
        <w:pStyle w:val="Layer1"/>
        <w:spacing w:line="440" w:lineRule="exact"/>
        <w:rPr>
          <w:color w:val="000000" w:themeColor="text1"/>
          <w:sz w:val="24"/>
        </w:rPr>
      </w:pPr>
    </w:p>
    <w:p w14:paraId="50710F37" w14:textId="77777777" w:rsidR="005D59F6" w:rsidRPr="00B65780" w:rsidRDefault="005D59F6">
      <w:pPr>
        <w:pStyle w:val="Layer1"/>
        <w:spacing w:line="440" w:lineRule="exact"/>
        <w:ind w:firstLineChars="0" w:firstLine="0"/>
        <w:jc w:val="left"/>
        <w:rPr>
          <w:color w:val="000000" w:themeColor="text1"/>
          <w:sz w:val="24"/>
        </w:rPr>
      </w:pPr>
      <w:r w:rsidRPr="00B65780">
        <w:rPr>
          <w:color w:val="000000" w:themeColor="text1"/>
          <w:sz w:val="24"/>
        </w:rPr>
        <w:t>一、自留賠款準備金之成長風險</w:t>
      </w:r>
      <w:r w:rsidR="00004DDA"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3"/>
          <w:attr w:name="UnitName" w:val="a"/>
        </w:smartTagPr>
        <w:r w:rsidRPr="00B65780">
          <w:rPr>
            <w:color w:val="000000" w:themeColor="text1"/>
            <w:sz w:val="24"/>
          </w:rPr>
          <w:t>3a</w:t>
        </w:r>
      </w:smartTag>
      <w:r w:rsidRPr="00B65780">
        <w:rPr>
          <w:color w:val="000000" w:themeColor="text1"/>
          <w:sz w:val="24"/>
        </w:rPr>
        <w:t>.4</w:t>
      </w:r>
      <w:r w:rsidR="00004DDA" w:rsidRPr="00B65780">
        <w:rPr>
          <w:color w:val="000000" w:themeColor="text1"/>
          <w:sz w:val="24"/>
        </w:rPr>
        <w:t>)</w:t>
      </w:r>
    </w:p>
    <w:p w14:paraId="1C618521" w14:textId="77777777" w:rsidR="005D59F6" w:rsidRPr="00B65780" w:rsidRDefault="005D59F6">
      <w:pPr>
        <w:pStyle w:val="Layer1"/>
        <w:spacing w:line="440" w:lineRule="exact"/>
        <w:rPr>
          <w:color w:val="000000" w:themeColor="text1"/>
          <w:sz w:val="24"/>
        </w:rPr>
      </w:pPr>
      <w:r w:rsidRPr="00B65780">
        <w:rPr>
          <w:color w:val="000000" w:themeColor="text1"/>
          <w:sz w:val="24"/>
        </w:rPr>
        <w:t>為考量各公司總保費過去三年成長率平均值超過</w:t>
      </w:r>
      <w:r w:rsidRPr="00B65780">
        <w:rPr>
          <w:color w:val="000000" w:themeColor="text1"/>
          <w:sz w:val="24"/>
        </w:rPr>
        <w:t>10%</w:t>
      </w:r>
      <w:r w:rsidRPr="00B65780">
        <w:rPr>
          <w:color w:val="000000" w:themeColor="text1"/>
          <w:sz w:val="24"/>
        </w:rPr>
        <w:t>以上時所需增加之風險資本額。過度成長率之衡量係以</w:t>
      </w:r>
      <w:r w:rsidRPr="00B65780">
        <w:rPr>
          <w:color w:val="000000" w:themeColor="text1"/>
          <w:sz w:val="24"/>
        </w:rPr>
        <w:t>(</w:t>
      </w:r>
      <w:r w:rsidRPr="00B65780">
        <w:rPr>
          <w:color w:val="000000" w:themeColor="text1"/>
          <w:sz w:val="24"/>
        </w:rPr>
        <w:t>總保費收入之過去三年內的平均保費成長率－</w:t>
      </w:r>
      <w:r w:rsidRPr="00B65780">
        <w:rPr>
          <w:color w:val="000000" w:themeColor="text1"/>
          <w:sz w:val="24"/>
        </w:rPr>
        <w:t>10%)</w:t>
      </w:r>
      <w:r w:rsidRPr="00B65780">
        <w:rPr>
          <w:color w:val="000000" w:themeColor="text1"/>
          <w:sz w:val="24"/>
        </w:rPr>
        <w:t>為計算基礎，其中總保費收入為直接簽單保費加上再保費收入。過度成長率之上限為</w:t>
      </w:r>
      <w:r w:rsidRPr="00B65780">
        <w:rPr>
          <w:color w:val="000000" w:themeColor="text1"/>
          <w:sz w:val="24"/>
        </w:rPr>
        <w:t>30%</w:t>
      </w:r>
      <w:r w:rsidRPr="00B65780">
        <w:rPr>
          <w:color w:val="000000" w:themeColor="text1"/>
          <w:sz w:val="24"/>
        </w:rPr>
        <w:t>，下限為</w:t>
      </w:r>
      <w:r w:rsidRPr="00B65780">
        <w:rPr>
          <w:color w:val="000000" w:themeColor="text1"/>
          <w:sz w:val="24"/>
        </w:rPr>
        <w:t>0%</w:t>
      </w:r>
      <w:r w:rsidRPr="00B65780">
        <w:rPr>
          <w:color w:val="000000" w:themeColor="text1"/>
          <w:sz w:val="24"/>
        </w:rPr>
        <w:t>，自留賠款準備金之成長風險係數＝過度成長率</w:t>
      </w:r>
      <w:r w:rsidRPr="00B65780">
        <w:rPr>
          <w:color w:val="000000" w:themeColor="text1"/>
          <w:sz w:val="24"/>
        </w:rPr>
        <w:t>×45%</w:t>
      </w:r>
      <w:r w:rsidRPr="00B65780">
        <w:rPr>
          <w:color w:val="000000" w:themeColor="text1"/>
          <w:sz w:val="24"/>
        </w:rPr>
        <w:t>。</w:t>
      </w:r>
    </w:p>
    <w:p w14:paraId="643CF5CA" w14:textId="77777777" w:rsidR="005D59F6" w:rsidRPr="00B65780" w:rsidRDefault="005D59F6">
      <w:pPr>
        <w:pStyle w:val="Layer1"/>
        <w:spacing w:line="440" w:lineRule="exact"/>
        <w:rPr>
          <w:color w:val="000000" w:themeColor="text1"/>
          <w:sz w:val="24"/>
        </w:rPr>
      </w:pPr>
    </w:p>
    <w:p w14:paraId="11AE2612" w14:textId="77777777" w:rsidR="005D59F6" w:rsidRPr="00B65780" w:rsidRDefault="005D59F6">
      <w:pPr>
        <w:pStyle w:val="Layer1"/>
        <w:spacing w:line="440" w:lineRule="exact"/>
        <w:ind w:firstLineChars="0" w:firstLine="0"/>
        <w:jc w:val="left"/>
        <w:rPr>
          <w:color w:val="000000" w:themeColor="text1"/>
          <w:sz w:val="24"/>
        </w:rPr>
      </w:pPr>
      <w:r w:rsidRPr="00B65780">
        <w:rPr>
          <w:color w:val="000000" w:themeColor="text1"/>
          <w:sz w:val="24"/>
        </w:rPr>
        <w:t>二、自留保費之成長風險</w:t>
      </w:r>
      <w:r w:rsidR="00004DDA" w:rsidRPr="00B65780">
        <w:rPr>
          <w:color w:val="000000" w:themeColor="text1"/>
          <w:sz w:val="24"/>
        </w:rPr>
        <w:t>(</w:t>
      </w:r>
      <w:r w:rsidRPr="00B65780">
        <w:rPr>
          <w:color w:val="000000" w:themeColor="text1"/>
          <w:sz w:val="24"/>
        </w:rPr>
        <w:t>3b.4</w:t>
      </w:r>
      <w:r w:rsidR="00004DDA" w:rsidRPr="00B65780">
        <w:rPr>
          <w:color w:val="000000" w:themeColor="text1"/>
          <w:sz w:val="24"/>
        </w:rPr>
        <w:t>)</w:t>
      </w:r>
    </w:p>
    <w:p w14:paraId="60F7324A" w14:textId="77777777" w:rsidR="005D59F6" w:rsidRPr="00B65780" w:rsidRDefault="005D59F6">
      <w:pPr>
        <w:pStyle w:val="Layer1"/>
        <w:spacing w:line="440" w:lineRule="exact"/>
        <w:rPr>
          <w:color w:val="000000" w:themeColor="text1"/>
          <w:sz w:val="24"/>
        </w:rPr>
      </w:pPr>
      <w:r w:rsidRPr="00B65780">
        <w:rPr>
          <w:color w:val="000000" w:themeColor="text1"/>
          <w:sz w:val="24"/>
        </w:rPr>
        <w:t>為考量各公司總保費過去三年成長率平均值超過</w:t>
      </w:r>
      <w:r w:rsidRPr="00B65780">
        <w:rPr>
          <w:color w:val="000000" w:themeColor="text1"/>
          <w:sz w:val="24"/>
        </w:rPr>
        <w:t>10%</w:t>
      </w:r>
      <w:r w:rsidRPr="00B65780">
        <w:rPr>
          <w:color w:val="000000" w:themeColor="text1"/>
          <w:sz w:val="24"/>
        </w:rPr>
        <w:t>以上時所需增加之風險資本額。過度成長率之衡量係以</w:t>
      </w:r>
      <w:r w:rsidRPr="00B65780">
        <w:rPr>
          <w:color w:val="000000" w:themeColor="text1"/>
          <w:sz w:val="24"/>
        </w:rPr>
        <w:t>(</w:t>
      </w:r>
      <w:r w:rsidRPr="00B65780">
        <w:rPr>
          <w:color w:val="000000" w:themeColor="text1"/>
          <w:sz w:val="24"/>
        </w:rPr>
        <w:t>總保費收入之過去三年內的平均保費成長率－</w:t>
      </w:r>
      <w:r w:rsidRPr="00B65780">
        <w:rPr>
          <w:color w:val="000000" w:themeColor="text1"/>
          <w:sz w:val="24"/>
        </w:rPr>
        <w:t>10%)</w:t>
      </w:r>
      <w:r w:rsidRPr="00B65780">
        <w:rPr>
          <w:color w:val="000000" w:themeColor="text1"/>
          <w:sz w:val="24"/>
        </w:rPr>
        <w:t>為計算基礎，其中總保費收入為直接簽單保費加上再保費收入。過度成長率之上限為</w:t>
      </w:r>
      <w:r w:rsidRPr="00B65780">
        <w:rPr>
          <w:color w:val="000000" w:themeColor="text1"/>
          <w:sz w:val="24"/>
        </w:rPr>
        <w:t>30%</w:t>
      </w:r>
      <w:r w:rsidRPr="00B65780">
        <w:rPr>
          <w:color w:val="000000" w:themeColor="text1"/>
          <w:sz w:val="24"/>
        </w:rPr>
        <w:t>，下限為</w:t>
      </w:r>
      <w:r w:rsidRPr="00B65780">
        <w:rPr>
          <w:color w:val="000000" w:themeColor="text1"/>
          <w:sz w:val="24"/>
        </w:rPr>
        <w:t>0%</w:t>
      </w:r>
      <w:r w:rsidRPr="00B65780">
        <w:rPr>
          <w:color w:val="000000" w:themeColor="text1"/>
          <w:sz w:val="24"/>
        </w:rPr>
        <w:t>，自留保費之成長風險係數＝過度成長率</w:t>
      </w:r>
      <w:r w:rsidRPr="00B65780">
        <w:rPr>
          <w:color w:val="000000" w:themeColor="text1"/>
          <w:sz w:val="24"/>
        </w:rPr>
        <w:t>×22.5%</w:t>
      </w:r>
      <w:r w:rsidRPr="00B65780">
        <w:rPr>
          <w:color w:val="000000" w:themeColor="text1"/>
          <w:sz w:val="24"/>
        </w:rPr>
        <w:t>。</w:t>
      </w:r>
    </w:p>
    <w:p w14:paraId="0651321A" w14:textId="214BFDF1" w:rsidR="00D74D7B" w:rsidRDefault="00D74D7B">
      <w:pPr>
        <w:widowControl/>
        <w:rPr>
          <w:color w:val="000000" w:themeColor="text1"/>
          <w:sz w:val="24"/>
        </w:rPr>
      </w:pPr>
      <w:r>
        <w:rPr>
          <w:color w:val="000000" w:themeColor="text1"/>
          <w:sz w:val="24"/>
        </w:rPr>
        <w:br w:type="page"/>
      </w:r>
    </w:p>
    <w:p w14:paraId="73FBD487" w14:textId="679D86DF" w:rsidR="005D59F6" w:rsidRPr="00B65780" w:rsidRDefault="005D59F6">
      <w:pPr>
        <w:pStyle w:val="1"/>
        <w:spacing w:afterLines="0" w:after="0" w:line="440" w:lineRule="exact"/>
        <w:rPr>
          <w:color w:val="000000" w:themeColor="text1"/>
          <w:szCs w:val="40"/>
        </w:rPr>
      </w:pPr>
      <w:bookmarkStart w:id="376" w:name="_Toc103672937"/>
      <w:r w:rsidRPr="00B65780">
        <w:rPr>
          <w:color w:val="000000" w:themeColor="text1"/>
          <w:szCs w:val="40"/>
        </w:rPr>
        <w:lastRenderedPageBreak/>
        <w:t>表</w:t>
      </w:r>
      <w:r w:rsidRPr="00B65780">
        <w:rPr>
          <w:color w:val="000000" w:themeColor="text1"/>
          <w:szCs w:val="40"/>
        </w:rPr>
        <w:t>30-13</w:t>
      </w:r>
      <w:r w:rsidRPr="00B65780">
        <w:rPr>
          <w:color w:val="000000" w:themeColor="text1"/>
          <w:szCs w:val="40"/>
        </w:rPr>
        <w:t>：投資資產信用評等資訊表</w:t>
      </w:r>
      <w:bookmarkEnd w:id="376"/>
    </w:p>
    <w:p w14:paraId="1F152B04" w14:textId="77777777" w:rsidR="005D59F6" w:rsidRPr="00B65780" w:rsidRDefault="005D59F6">
      <w:pPr>
        <w:spacing w:line="440" w:lineRule="exact"/>
        <w:ind w:firstLine="480"/>
        <w:jc w:val="both"/>
        <w:rPr>
          <w:color w:val="000000" w:themeColor="text1"/>
          <w:sz w:val="24"/>
        </w:rPr>
      </w:pPr>
      <w:r w:rsidRPr="00B65780">
        <w:rPr>
          <w:color w:val="000000" w:themeColor="text1"/>
          <w:sz w:val="24"/>
        </w:rPr>
        <w:t>為填報表</w:t>
      </w:r>
      <w:r w:rsidRPr="00B65780">
        <w:rPr>
          <w:color w:val="000000" w:themeColor="text1"/>
          <w:sz w:val="24"/>
        </w:rPr>
        <w:t>30-9</w:t>
      </w:r>
      <w:r w:rsidRPr="00B65780">
        <w:rPr>
          <w:color w:val="000000" w:themeColor="text1"/>
          <w:sz w:val="24"/>
        </w:rPr>
        <w:t>信用評等資訊調整表，保險業者應提供相關投資資產資訊，填報方式如下：</w:t>
      </w:r>
    </w:p>
    <w:p w14:paraId="0A20088E" w14:textId="77777777" w:rsidR="005D59F6" w:rsidRPr="00B65780" w:rsidRDefault="005D59F6">
      <w:pPr>
        <w:spacing w:line="440" w:lineRule="exact"/>
        <w:jc w:val="both"/>
        <w:rPr>
          <w:color w:val="000000" w:themeColor="text1"/>
          <w:sz w:val="24"/>
        </w:rPr>
      </w:pPr>
      <w:r w:rsidRPr="00B65780">
        <w:rPr>
          <w:color w:val="000000" w:themeColor="text1"/>
          <w:sz w:val="24"/>
        </w:rPr>
        <w:t>一、保險業風險資本額制度調整項目：</w:t>
      </w:r>
    </w:p>
    <w:p w14:paraId="09F4E9BC" w14:textId="77777777" w:rsidR="005D59F6" w:rsidRPr="00B65780" w:rsidRDefault="005D59F6">
      <w:pPr>
        <w:spacing w:line="440" w:lineRule="exact"/>
        <w:ind w:left="48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目前保險業風險資本額制度考量納入信用評等額外資訊以作為係數扣減之風險項目如下：</w:t>
      </w:r>
    </w:p>
    <w:p w14:paraId="13B782FA" w14:textId="77777777" w:rsidR="005D59F6" w:rsidRPr="00B65780" w:rsidRDefault="005D59F6">
      <w:pPr>
        <w:spacing w:line="440" w:lineRule="exact"/>
        <w:ind w:left="480"/>
        <w:jc w:val="both"/>
        <w:rPr>
          <w:color w:val="000000" w:themeColor="text1"/>
          <w:sz w:val="24"/>
        </w:rPr>
      </w:pPr>
      <w:r w:rsidRPr="00B65780">
        <w:rPr>
          <w:color w:val="000000" w:themeColor="text1"/>
          <w:sz w:val="24"/>
        </w:rPr>
        <w:t>（一）資產風險－關係人風險：</w:t>
      </w:r>
    </w:p>
    <w:p w14:paraId="022874B6" w14:textId="77777777" w:rsidR="005D59F6" w:rsidRPr="00B65780" w:rsidRDefault="005D59F6">
      <w:pPr>
        <w:spacing w:line="440" w:lineRule="exact"/>
        <w:ind w:left="1200"/>
        <w:jc w:val="both"/>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0.1.3</w:t>
        </w:r>
      </w:smartTag>
      <w:r w:rsidRPr="00B65780">
        <w:rPr>
          <w:color w:val="000000" w:themeColor="text1"/>
          <w:sz w:val="24"/>
        </w:rPr>
        <w:t xml:space="preserve">.1 </w:t>
      </w:r>
      <w:r w:rsidRPr="00B65780">
        <w:rPr>
          <w:color w:val="000000" w:themeColor="text1"/>
          <w:sz w:val="24"/>
        </w:rPr>
        <w:t>投資具控制與從屬關係之關係人存款</w:t>
      </w:r>
    </w:p>
    <w:p w14:paraId="65120CF5" w14:textId="77777777" w:rsidR="005D59F6" w:rsidRPr="00B65780" w:rsidRDefault="005D59F6">
      <w:pPr>
        <w:spacing w:line="440" w:lineRule="exact"/>
        <w:ind w:left="1200"/>
        <w:jc w:val="both"/>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0.1.3</w:t>
        </w:r>
      </w:smartTag>
      <w:r w:rsidRPr="00B65780">
        <w:rPr>
          <w:color w:val="000000" w:themeColor="text1"/>
          <w:sz w:val="24"/>
        </w:rPr>
        <w:t xml:space="preserve">.3 </w:t>
      </w:r>
      <w:r w:rsidRPr="00B65780">
        <w:rPr>
          <w:color w:val="000000" w:themeColor="text1"/>
          <w:sz w:val="24"/>
        </w:rPr>
        <w:t>投資具控制與從屬關係之關係人受益憑證</w:t>
      </w:r>
    </w:p>
    <w:p w14:paraId="0087FE9C" w14:textId="77777777" w:rsidR="005D59F6" w:rsidRPr="00B65780" w:rsidRDefault="005D59F6">
      <w:pPr>
        <w:spacing w:line="440" w:lineRule="exact"/>
        <w:ind w:left="1200"/>
        <w:jc w:val="both"/>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0.2.1</w:t>
        </w:r>
      </w:smartTag>
      <w:r w:rsidRPr="00B65780">
        <w:rPr>
          <w:color w:val="000000" w:themeColor="text1"/>
          <w:sz w:val="24"/>
        </w:rPr>
        <w:t xml:space="preserve"> </w:t>
      </w:r>
      <w:r w:rsidRPr="00B65780">
        <w:rPr>
          <w:color w:val="000000" w:themeColor="text1"/>
          <w:sz w:val="24"/>
        </w:rPr>
        <w:t>非控制與從屬關係之關係人存款</w:t>
      </w:r>
    </w:p>
    <w:p w14:paraId="7C3F447D" w14:textId="77777777" w:rsidR="005D59F6" w:rsidRPr="00B65780" w:rsidRDefault="005D59F6">
      <w:pPr>
        <w:spacing w:line="440" w:lineRule="exact"/>
        <w:ind w:left="1200"/>
        <w:jc w:val="both"/>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0.2.4</w:t>
        </w:r>
      </w:smartTag>
      <w:r w:rsidRPr="00B65780">
        <w:rPr>
          <w:color w:val="000000" w:themeColor="text1"/>
          <w:sz w:val="24"/>
        </w:rPr>
        <w:t xml:space="preserve"> </w:t>
      </w:r>
      <w:r w:rsidRPr="00B65780">
        <w:rPr>
          <w:color w:val="000000" w:themeColor="text1"/>
          <w:sz w:val="24"/>
        </w:rPr>
        <w:t>非控制與從屬關係之關係人受益憑證</w:t>
      </w:r>
    </w:p>
    <w:p w14:paraId="22337ADB" w14:textId="77777777" w:rsidR="005D59F6" w:rsidRPr="00B65780" w:rsidRDefault="005D59F6">
      <w:pPr>
        <w:spacing w:line="440" w:lineRule="exact"/>
        <w:ind w:left="480"/>
        <w:jc w:val="both"/>
        <w:rPr>
          <w:color w:val="000000" w:themeColor="text1"/>
          <w:sz w:val="24"/>
        </w:rPr>
      </w:pPr>
      <w:r w:rsidRPr="00B65780">
        <w:rPr>
          <w:color w:val="000000" w:themeColor="text1"/>
          <w:sz w:val="24"/>
        </w:rPr>
        <w:t>（二）資產風險－非關係人風險：</w:t>
      </w:r>
    </w:p>
    <w:p w14:paraId="2BFCE3EC" w14:textId="77777777" w:rsidR="005D59F6" w:rsidRPr="00B65780" w:rsidRDefault="005D59F6">
      <w:pPr>
        <w:spacing w:line="440" w:lineRule="exact"/>
        <w:ind w:left="720" w:firstLine="480"/>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1.2.4</w:t>
        </w:r>
      </w:smartTag>
      <w:r w:rsidRPr="00B65780">
        <w:rPr>
          <w:color w:val="000000" w:themeColor="text1"/>
          <w:sz w:val="24"/>
        </w:rPr>
        <w:t xml:space="preserve">.1 </w:t>
      </w:r>
      <w:r w:rsidRPr="00B65780">
        <w:rPr>
          <w:color w:val="000000" w:themeColor="text1"/>
          <w:sz w:val="24"/>
        </w:rPr>
        <w:t>股票型共同基金</w:t>
      </w:r>
    </w:p>
    <w:p w14:paraId="1FC0AFB3" w14:textId="77777777" w:rsidR="005D59F6" w:rsidRPr="00B65780" w:rsidRDefault="005D59F6">
      <w:pPr>
        <w:spacing w:line="440" w:lineRule="exact"/>
        <w:ind w:left="1200"/>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1.2.4</w:t>
        </w:r>
      </w:smartTag>
      <w:r w:rsidRPr="00B65780">
        <w:rPr>
          <w:color w:val="000000" w:themeColor="text1"/>
          <w:sz w:val="24"/>
        </w:rPr>
        <w:t xml:space="preserve">.2 </w:t>
      </w:r>
      <w:r w:rsidRPr="00B65780">
        <w:rPr>
          <w:color w:val="000000" w:themeColor="text1"/>
          <w:sz w:val="24"/>
        </w:rPr>
        <w:t>債券型共同基金</w:t>
      </w:r>
    </w:p>
    <w:p w14:paraId="3E212D22" w14:textId="77777777" w:rsidR="005D59F6" w:rsidRPr="00B65780" w:rsidRDefault="005D59F6">
      <w:pPr>
        <w:spacing w:line="440" w:lineRule="exact"/>
        <w:ind w:left="1200"/>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1.2.4</w:t>
        </w:r>
      </w:smartTag>
      <w:r w:rsidRPr="00B65780">
        <w:rPr>
          <w:color w:val="000000" w:themeColor="text1"/>
          <w:sz w:val="24"/>
        </w:rPr>
        <w:t xml:space="preserve">.3 </w:t>
      </w:r>
      <w:r w:rsidRPr="00B65780">
        <w:rPr>
          <w:color w:val="000000" w:themeColor="text1"/>
          <w:sz w:val="24"/>
        </w:rPr>
        <w:t>平衡型共同基金</w:t>
      </w:r>
      <w:r w:rsidR="00431B16" w:rsidRPr="00B65780">
        <w:rPr>
          <w:color w:val="000000" w:themeColor="text1"/>
          <w:sz w:val="24"/>
        </w:rPr>
        <w:t>及多重資產型基金</w:t>
      </w:r>
    </w:p>
    <w:p w14:paraId="19CD59A8" w14:textId="77777777" w:rsidR="005D59F6" w:rsidRPr="00B65780" w:rsidRDefault="005D59F6">
      <w:pPr>
        <w:spacing w:line="440" w:lineRule="exact"/>
        <w:ind w:left="1200"/>
        <w:rPr>
          <w:color w:val="000000" w:themeColor="text1"/>
          <w:sz w:val="24"/>
        </w:rPr>
      </w:pPr>
    </w:p>
    <w:p w14:paraId="75F52F82" w14:textId="77777777" w:rsidR="005D59F6" w:rsidRPr="00B65780" w:rsidRDefault="005D59F6">
      <w:pPr>
        <w:spacing w:line="440" w:lineRule="exact"/>
        <w:rPr>
          <w:color w:val="000000" w:themeColor="text1"/>
          <w:sz w:val="24"/>
        </w:rPr>
      </w:pPr>
      <w:r w:rsidRPr="00B65780">
        <w:rPr>
          <w:color w:val="000000" w:themeColor="text1"/>
          <w:sz w:val="24"/>
        </w:rPr>
        <w:t>二、信用評等機構：</w:t>
      </w:r>
    </w:p>
    <w:p w14:paraId="5A2C983E"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t xml:space="preserve">    Standard </w:t>
      </w:r>
      <w:r w:rsidRPr="00B65780">
        <w:rPr>
          <w:color w:val="000000" w:themeColor="text1"/>
          <w:sz w:val="24"/>
        </w:rPr>
        <w:t>＆</w:t>
      </w:r>
      <w:r w:rsidRPr="00B65780">
        <w:rPr>
          <w:color w:val="000000" w:themeColor="text1"/>
          <w:sz w:val="24"/>
        </w:rPr>
        <w:t xml:space="preserve"> Poor’s </w:t>
      </w:r>
      <w:r w:rsidRPr="00B65780">
        <w:rPr>
          <w:color w:val="000000" w:themeColor="text1"/>
          <w:sz w:val="24"/>
        </w:rPr>
        <w:t>公司、</w:t>
      </w:r>
      <w:r w:rsidRPr="00B65780">
        <w:rPr>
          <w:color w:val="000000" w:themeColor="text1"/>
          <w:sz w:val="24"/>
        </w:rPr>
        <w:t xml:space="preserve">A.M. Best </w:t>
      </w:r>
      <w:r w:rsidRPr="00B65780">
        <w:rPr>
          <w:color w:val="000000" w:themeColor="text1"/>
          <w:sz w:val="24"/>
        </w:rPr>
        <w:t>公司、</w:t>
      </w:r>
      <w:r w:rsidRPr="00B65780">
        <w:rPr>
          <w:color w:val="000000" w:themeColor="text1"/>
          <w:sz w:val="24"/>
        </w:rPr>
        <w:t xml:space="preserve">Moody’s </w:t>
      </w:r>
      <w:r w:rsidRPr="00B65780">
        <w:rPr>
          <w:color w:val="000000" w:themeColor="text1"/>
          <w:sz w:val="24"/>
        </w:rPr>
        <w:t>公司、</w:t>
      </w:r>
      <w:r w:rsidRPr="00B65780">
        <w:rPr>
          <w:color w:val="000000" w:themeColor="text1"/>
          <w:sz w:val="24"/>
        </w:rPr>
        <w:t xml:space="preserve">Fitch </w:t>
      </w:r>
      <w:r w:rsidRPr="00B65780">
        <w:rPr>
          <w:color w:val="000000" w:themeColor="text1"/>
          <w:sz w:val="24"/>
        </w:rPr>
        <w:t>公司</w:t>
      </w:r>
      <w:r w:rsidR="00432953" w:rsidRPr="00B65780">
        <w:rPr>
          <w:color w:val="000000" w:themeColor="text1"/>
          <w:sz w:val="24"/>
        </w:rPr>
        <w:t>、</w:t>
      </w:r>
      <w:r w:rsidR="00432953" w:rsidRPr="00B65780">
        <w:rPr>
          <w:color w:val="000000" w:themeColor="text1"/>
          <w:sz w:val="24"/>
        </w:rPr>
        <w:t>KBRA</w:t>
      </w:r>
      <w:r w:rsidR="00432953" w:rsidRPr="00B65780">
        <w:rPr>
          <w:color w:val="000000" w:themeColor="text1"/>
          <w:sz w:val="24"/>
        </w:rPr>
        <w:t>公司</w:t>
      </w:r>
      <w:r w:rsidRPr="00B65780">
        <w:rPr>
          <w:color w:val="000000" w:themeColor="text1"/>
          <w:sz w:val="24"/>
        </w:rPr>
        <w:t>及中華信用評等公司之長期債信評等資訊。</w:t>
      </w:r>
    </w:p>
    <w:p w14:paraId="7BD972D6" w14:textId="77777777" w:rsidR="005D59F6" w:rsidRPr="00B65780" w:rsidRDefault="005D59F6">
      <w:pPr>
        <w:spacing w:line="440" w:lineRule="exact"/>
        <w:ind w:left="480" w:hangingChars="200" w:hanging="480"/>
        <w:rPr>
          <w:color w:val="000000" w:themeColor="text1"/>
          <w:sz w:val="24"/>
        </w:rPr>
      </w:pPr>
    </w:p>
    <w:p w14:paraId="601786A8"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t>三、信用評等標準：</w:t>
      </w:r>
    </w:p>
    <w:p w14:paraId="0195D23F"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t xml:space="preserve">    Standard </w:t>
      </w:r>
      <w:r w:rsidRPr="00B65780">
        <w:rPr>
          <w:color w:val="000000" w:themeColor="text1"/>
          <w:sz w:val="24"/>
        </w:rPr>
        <w:t>＆</w:t>
      </w:r>
      <w:r w:rsidRPr="00B65780">
        <w:rPr>
          <w:color w:val="000000" w:themeColor="text1"/>
          <w:sz w:val="24"/>
        </w:rPr>
        <w:t xml:space="preserve"> Poor’s </w:t>
      </w:r>
      <w:r w:rsidRPr="00B65780">
        <w:rPr>
          <w:color w:val="000000" w:themeColor="text1"/>
          <w:sz w:val="24"/>
        </w:rPr>
        <w:t>公司</w:t>
      </w:r>
      <w:r w:rsidRPr="00B65780">
        <w:rPr>
          <w:color w:val="000000" w:themeColor="text1"/>
          <w:sz w:val="24"/>
        </w:rPr>
        <w:t>A</w:t>
      </w:r>
      <w:r w:rsidRPr="00B65780">
        <w:rPr>
          <w:color w:val="000000" w:themeColor="text1"/>
          <w:sz w:val="24"/>
        </w:rPr>
        <w:t>等級以上者；</w:t>
      </w:r>
      <w:r w:rsidRPr="00B65780">
        <w:rPr>
          <w:color w:val="000000" w:themeColor="text1"/>
          <w:sz w:val="24"/>
        </w:rPr>
        <w:t xml:space="preserve">A.M. Best </w:t>
      </w:r>
      <w:r w:rsidRPr="00B65780">
        <w:rPr>
          <w:color w:val="000000" w:themeColor="text1"/>
          <w:sz w:val="24"/>
        </w:rPr>
        <w:t>公司</w:t>
      </w:r>
      <w:r w:rsidRPr="00B65780">
        <w:rPr>
          <w:color w:val="000000" w:themeColor="text1"/>
          <w:sz w:val="24"/>
        </w:rPr>
        <w:t>a</w:t>
      </w:r>
      <w:r w:rsidRPr="00B65780">
        <w:rPr>
          <w:color w:val="000000" w:themeColor="text1"/>
          <w:sz w:val="24"/>
        </w:rPr>
        <w:t>等級以上者；</w:t>
      </w:r>
      <w:r w:rsidRPr="00B65780">
        <w:rPr>
          <w:color w:val="000000" w:themeColor="text1"/>
          <w:sz w:val="24"/>
        </w:rPr>
        <w:t xml:space="preserve">Moody’s </w:t>
      </w:r>
      <w:r w:rsidRPr="00B65780">
        <w:rPr>
          <w:color w:val="000000" w:themeColor="text1"/>
          <w:sz w:val="24"/>
        </w:rPr>
        <w:t>公司</w:t>
      </w:r>
      <w:r w:rsidRPr="00B65780">
        <w:rPr>
          <w:color w:val="000000" w:themeColor="text1"/>
          <w:sz w:val="24"/>
        </w:rPr>
        <w:t>A</w:t>
      </w:r>
      <w:r w:rsidRPr="00B65780">
        <w:rPr>
          <w:color w:val="000000" w:themeColor="text1"/>
          <w:sz w:val="24"/>
        </w:rPr>
        <w:t>等級以上者；</w:t>
      </w:r>
      <w:r w:rsidRPr="00B65780">
        <w:rPr>
          <w:color w:val="000000" w:themeColor="text1"/>
          <w:sz w:val="24"/>
        </w:rPr>
        <w:t xml:space="preserve">Fitch </w:t>
      </w:r>
      <w:r w:rsidRPr="00B65780">
        <w:rPr>
          <w:color w:val="000000" w:themeColor="text1"/>
          <w:sz w:val="24"/>
        </w:rPr>
        <w:t>公司</w:t>
      </w:r>
      <w:r w:rsidRPr="00B65780">
        <w:rPr>
          <w:color w:val="000000" w:themeColor="text1"/>
          <w:sz w:val="24"/>
        </w:rPr>
        <w:t>A</w:t>
      </w:r>
      <w:r w:rsidRPr="00B65780">
        <w:rPr>
          <w:color w:val="000000" w:themeColor="text1"/>
          <w:sz w:val="24"/>
        </w:rPr>
        <w:t>等級以上者</w:t>
      </w:r>
      <w:r w:rsidR="00432953" w:rsidRPr="00B65780">
        <w:rPr>
          <w:color w:val="000000" w:themeColor="text1"/>
          <w:sz w:val="24"/>
        </w:rPr>
        <w:t>；</w:t>
      </w:r>
      <w:r w:rsidR="00432953" w:rsidRPr="00B65780">
        <w:rPr>
          <w:color w:val="000000" w:themeColor="text1"/>
          <w:sz w:val="24"/>
        </w:rPr>
        <w:t>K</w:t>
      </w:r>
      <w:r w:rsidR="002826D5" w:rsidRPr="00B65780">
        <w:rPr>
          <w:color w:val="000000" w:themeColor="text1"/>
          <w:sz w:val="24"/>
        </w:rPr>
        <w:t>BRA</w:t>
      </w:r>
      <w:r w:rsidR="00432953" w:rsidRPr="00B65780">
        <w:rPr>
          <w:color w:val="000000" w:themeColor="text1"/>
          <w:sz w:val="24"/>
        </w:rPr>
        <w:t>公司</w:t>
      </w:r>
      <w:r w:rsidR="00432953" w:rsidRPr="00B65780">
        <w:rPr>
          <w:color w:val="000000" w:themeColor="text1"/>
          <w:sz w:val="24"/>
        </w:rPr>
        <w:t>A</w:t>
      </w:r>
      <w:r w:rsidR="00432953" w:rsidRPr="00B65780">
        <w:rPr>
          <w:color w:val="000000" w:themeColor="text1"/>
          <w:sz w:val="24"/>
        </w:rPr>
        <w:t>等級以上者</w:t>
      </w:r>
      <w:r w:rsidRPr="00B65780">
        <w:rPr>
          <w:color w:val="000000" w:themeColor="text1"/>
          <w:sz w:val="24"/>
        </w:rPr>
        <w:t>及中華信用評等公司</w:t>
      </w:r>
      <w:proofErr w:type="spellStart"/>
      <w:r w:rsidRPr="00B65780">
        <w:rPr>
          <w:color w:val="000000" w:themeColor="text1"/>
          <w:sz w:val="24"/>
        </w:rPr>
        <w:t>twAA</w:t>
      </w:r>
      <w:proofErr w:type="spellEnd"/>
      <w:r w:rsidRPr="00B65780">
        <w:rPr>
          <w:color w:val="000000" w:themeColor="text1"/>
          <w:sz w:val="24"/>
        </w:rPr>
        <w:t>等級以上者。</w:t>
      </w:r>
    </w:p>
    <w:p w14:paraId="6BAF6DFC" w14:textId="77777777" w:rsidR="005D59F6" w:rsidRPr="00B65780" w:rsidRDefault="005D59F6">
      <w:pPr>
        <w:spacing w:line="440" w:lineRule="exact"/>
        <w:rPr>
          <w:color w:val="000000" w:themeColor="text1"/>
          <w:sz w:val="24"/>
        </w:rPr>
      </w:pPr>
    </w:p>
    <w:p w14:paraId="441B581B"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t>四、填報欄位</w:t>
      </w:r>
    </w:p>
    <w:p w14:paraId="680FD70D"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tab/>
      </w:r>
      <w:r w:rsidRPr="00B65780">
        <w:rPr>
          <w:color w:val="000000" w:themeColor="text1"/>
          <w:sz w:val="24"/>
        </w:rPr>
        <w:t>第</w:t>
      </w:r>
      <w:r w:rsidRPr="00B65780">
        <w:rPr>
          <w:color w:val="000000" w:themeColor="text1"/>
          <w:sz w:val="24"/>
        </w:rPr>
        <w:t>2</w:t>
      </w:r>
      <w:r w:rsidRPr="00B65780">
        <w:rPr>
          <w:color w:val="000000" w:themeColor="text1"/>
          <w:sz w:val="24"/>
        </w:rPr>
        <w:t>欄－信用評等等級</w:t>
      </w:r>
    </w:p>
    <w:p w14:paraId="42BA065B" w14:textId="77777777" w:rsidR="005D59F6" w:rsidRPr="00B65780" w:rsidRDefault="005D59F6">
      <w:pPr>
        <w:spacing w:line="440" w:lineRule="exact"/>
        <w:ind w:left="480" w:firstLine="480"/>
        <w:rPr>
          <w:color w:val="000000" w:themeColor="text1"/>
          <w:sz w:val="24"/>
        </w:rPr>
      </w:pPr>
      <w:r w:rsidRPr="00B65780">
        <w:rPr>
          <w:color w:val="000000" w:themeColor="text1"/>
          <w:sz w:val="24"/>
        </w:rPr>
        <w:t>本表僅需填列信用評等等級達</w:t>
      </w:r>
      <w:r w:rsidRPr="00B65780">
        <w:rPr>
          <w:color w:val="000000" w:themeColor="text1"/>
          <w:sz w:val="24"/>
        </w:rPr>
        <w:t>A</w:t>
      </w:r>
      <w:r w:rsidRPr="00B65780">
        <w:rPr>
          <w:color w:val="000000" w:themeColor="text1"/>
          <w:sz w:val="24"/>
        </w:rPr>
        <w:t>級以上者，該信用評等等級以該評估年度</w:t>
      </w:r>
      <w:r w:rsidRPr="00B65780">
        <w:rPr>
          <w:color w:val="000000" w:themeColor="text1"/>
          <w:sz w:val="24"/>
        </w:rPr>
        <w:t>12</w:t>
      </w:r>
      <w:r w:rsidRPr="00B65780">
        <w:rPr>
          <w:color w:val="000000" w:themeColor="text1"/>
          <w:sz w:val="24"/>
        </w:rPr>
        <w:t>月</w:t>
      </w:r>
      <w:r w:rsidRPr="00B65780">
        <w:rPr>
          <w:color w:val="000000" w:themeColor="text1"/>
          <w:sz w:val="24"/>
        </w:rPr>
        <w:t>31</w:t>
      </w:r>
      <w:r w:rsidRPr="00B65780">
        <w:rPr>
          <w:color w:val="000000" w:themeColor="text1"/>
          <w:sz w:val="24"/>
        </w:rPr>
        <w:t>日前最新發布之等級為準，其餘等級不需填列，且不給予資本適足性制度風險係數上之折扣。</w:t>
      </w:r>
    </w:p>
    <w:p w14:paraId="7592BBD4" w14:textId="77777777" w:rsidR="005D59F6" w:rsidRPr="00B65780" w:rsidRDefault="005D59F6">
      <w:pPr>
        <w:spacing w:line="440" w:lineRule="exact"/>
        <w:ind w:left="480"/>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欄－投資機構</w:t>
      </w:r>
      <w:r w:rsidRPr="00B65780">
        <w:rPr>
          <w:color w:val="000000" w:themeColor="text1"/>
          <w:sz w:val="24"/>
        </w:rPr>
        <w:t>/</w:t>
      </w:r>
      <w:r w:rsidRPr="00B65780">
        <w:rPr>
          <w:color w:val="000000" w:themeColor="text1"/>
          <w:sz w:val="24"/>
        </w:rPr>
        <w:t>標的名稱</w:t>
      </w:r>
    </w:p>
    <w:p w14:paraId="193CAE00" w14:textId="77777777" w:rsidR="005D59F6" w:rsidRPr="00B65780" w:rsidRDefault="005D59F6">
      <w:pPr>
        <w:spacing w:line="440" w:lineRule="exact"/>
        <w:ind w:left="480"/>
        <w:rPr>
          <w:color w:val="000000" w:themeColor="text1"/>
          <w:sz w:val="24"/>
        </w:rPr>
      </w:pPr>
      <w:r w:rsidRPr="00B65780">
        <w:rPr>
          <w:color w:val="000000" w:themeColor="text1"/>
          <w:sz w:val="24"/>
        </w:rPr>
        <w:lastRenderedPageBreak/>
        <w:t>第</w:t>
      </w:r>
      <w:r w:rsidRPr="00B65780">
        <w:rPr>
          <w:color w:val="000000" w:themeColor="text1"/>
          <w:sz w:val="24"/>
        </w:rPr>
        <w:t>4</w:t>
      </w:r>
      <w:r w:rsidRPr="00B65780">
        <w:rPr>
          <w:color w:val="000000" w:themeColor="text1"/>
          <w:sz w:val="24"/>
        </w:rPr>
        <w:t>欄－信用評等機構</w:t>
      </w:r>
    </w:p>
    <w:p w14:paraId="47EC04C0" w14:textId="77777777" w:rsidR="005D59F6" w:rsidRPr="00B65780" w:rsidRDefault="005D59F6">
      <w:pPr>
        <w:spacing w:line="440" w:lineRule="exact"/>
        <w:ind w:left="480"/>
        <w:rPr>
          <w:color w:val="000000" w:themeColor="text1"/>
          <w:sz w:val="24"/>
        </w:rPr>
      </w:pPr>
      <w:r w:rsidRPr="00B65780">
        <w:rPr>
          <w:color w:val="000000" w:themeColor="text1"/>
          <w:sz w:val="24"/>
        </w:rPr>
        <w:tab/>
      </w:r>
      <w:r w:rsidRPr="00B65780">
        <w:rPr>
          <w:color w:val="000000" w:themeColor="text1"/>
          <w:sz w:val="24"/>
        </w:rPr>
        <w:t>本欄信用評等機構僅限於</w:t>
      </w:r>
      <w:r w:rsidRPr="00B65780">
        <w:rPr>
          <w:color w:val="000000" w:themeColor="text1"/>
          <w:sz w:val="24"/>
        </w:rPr>
        <w:t>S &amp; P</w:t>
      </w:r>
      <w:r w:rsidRPr="00B65780">
        <w:rPr>
          <w:color w:val="000000" w:themeColor="text1"/>
          <w:sz w:val="24"/>
        </w:rPr>
        <w:t>、</w:t>
      </w:r>
      <w:r w:rsidRPr="00B65780">
        <w:rPr>
          <w:color w:val="000000" w:themeColor="text1"/>
          <w:sz w:val="24"/>
        </w:rPr>
        <w:t>A.M. Best</w:t>
      </w:r>
      <w:r w:rsidRPr="00B65780">
        <w:rPr>
          <w:color w:val="000000" w:themeColor="text1"/>
          <w:sz w:val="24"/>
        </w:rPr>
        <w:t>、</w:t>
      </w:r>
      <w:r w:rsidRPr="00B65780">
        <w:rPr>
          <w:color w:val="000000" w:themeColor="text1"/>
          <w:sz w:val="24"/>
        </w:rPr>
        <w:t>Moody's</w:t>
      </w:r>
      <w:r w:rsidRPr="00B65780">
        <w:rPr>
          <w:color w:val="000000" w:themeColor="text1"/>
          <w:sz w:val="24"/>
        </w:rPr>
        <w:t>、</w:t>
      </w:r>
      <w:r w:rsidRPr="00B65780">
        <w:rPr>
          <w:color w:val="000000" w:themeColor="text1"/>
          <w:sz w:val="24"/>
        </w:rPr>
        <w:t>Fitch</w:t>
      </w:r>
      <w:r w:rsidR="00432953" w:rsidRPr="00B65780">
        <w:rPr>
          <w:color w:val="000000" w:themeColor="text1"/>
          <w:sz w:val="24"/>
        </w:rPr>
        <w:t>、</w:t>
      </w:r>
      <w:r w:rsidR="00432953" w:rsidRPr="00B65780">
        <w:rPr>
          <w:color w:val="000000" w:themeColor="text1"/>
          <w:sz w:val="24"/>
        </w:rPr>
        <w:t>KBRA</w:t>
      </w:r>
      <w:r w:rsidRPr="00B65780">
        <w:rPr>
          <w:color w:val="000000" w:themeColor="text1"/>
          <w:sz w:val="24"/>
        </w:rPr>
        <w:t>及中華信用評等公司，其餘信評機構所評定之等級不給予資本適足性制度風險係數上之折扣；若該項標的或被投資機構經多家信用評等機構評定，公司可擇優填報。</w:t>
      </w:r>
    </w:p>
    <w:p w14:paraId="447F0FEB" w14:textId="77777777" w:rsidR="005D59F6" w:rsidRPr="00B65780" w:rsidRDefault="005D59F6">
      <w:pPr>
        <w:spacing w:line="440" w:lineRule="exact"/>
        <w:ind w:left="480"/>
        <w:rPr>
          <w:color w:val="000000" w:themeColor="text1"/>
          <w:sz w:val="24"/>
        </w:rPr>
      </w:pPr>
    </w:p>
    <w:p w14:paraId="59927FDD" w14:textId="1C70620E" w:rsidR="005D59F6" w:rsidRDefault="005D59F6">
      <w:pPr>
        <w:spacing w:line="440" w:lineRule="exact"/>
        <w:ind w:left="480"/>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欄－投資金額</w:t>
      </w:r>
    </w:p>
    <w:p w14:paraId="1E6E75A0" w14:textId="3203136E" w:rsidR="006106DD" w:rsidRDefault="006106DD">
      <w:pPr>
        <w:widowControl/>
        <w:rPr>
          <w:color w:val="000000" w:themeColor="text1"/>
          <w:sz w:val="24"/>
        </w:rPr>
      </w:pPr>
      <w:r>
        <w:rPr>
          <w:color w:val="000000" w:themeColor="text1"/>
          <w:sz w:val="24"/>
        </w:rPr>
        <w:br w:type="page"/>
      </w:r>
    </w:p>
    <w:p w14:paraId="644024CA" w14:textId="0F17BB12" w:rsidR="005D59F6" w:rsidRPr="00B65780" w:rsidRDefault="00CB1E7B" w:rsidP="006106DD">
      <w:pPr>
        <w:pStyle w:val="1"/>
        <w:spacing w:afterLines="0" w:after="0" w:line="440" w:lineRule="exact"/>
        <w:rPr>
          <w:color w:val="000000" w:themeColor="text1"/>
          <w:szCs w:val="40"/>
        </w:rPr>
      </w:pPr>
      <w:bookmarkStart w:id="377" w:name="_Toc219262268"/>
      <w:bookmarkStart w:id="378" w:name="_Toc468198819"/>
      <w:bookmarkStart w:id="379" w:name="_Toc103672938"/>
      <w:bookmarkStart w:id="380" w:name="_Toc100558402"/>
      <w:r w:rsidRPr="00B65780">
        <w:rPr>
          <w:color w:val="000000" w:themeColor="text1"/>
        </w:rPr>
        <w:lastRenderedPageBreak/>
        <w:t>表</w:t>
      </w:r>
      <w:r w:rsidRPr="00B65780">
        <w:rPr>
          <w:color w:val="000000" w:themeColor="text1"/>
        </w:rPr>
        <w:t>30-14</w:t>
      </w:r>
      <w:r w:rsidRPr="00B65780">
        <w:rPr>
          <w:color w:val="000000" w:themeColor="text1"/>
        </w:rPr>
        <w:t>：</w:t>
      </w:r>
      <w:bookmarkEnd w:id="377"/>
      <w:bookmarkEnd w:id="378"/>
      <w:r w:rsidRPr="00B65780">
        <w:rPr>
          <w:color w:val="000000" w:themeColor="text1"/>
        </w:rPr>
        <w:t>公司</w:t>
      </w:r>
      <w:r w:rsidRPr="00B65780">
        <w:rPr>
          <w:color w:val="000000" w:themeColor="text1"/>
        </w:rPr>
        <w:t>β</w:t>
      </w:r>
      <w:proofErr w:type="spellStart"/>
      <w:r w:rsidRPr="00B65780">
        <w:rPr>
          <w:color w:val="000000" w:themeColor="text1"/>
        </w:rPr>
        <w:t>值及股票逆景氣循環資產風險係數計算表</w:t>
      </w:r>
      <w:bookmarkEnd w:id="379"/>
      <w:proofErr w:type="spellEnd"/>
    </w:p>
    <w:p w14:paraId="0BD03B9E" w14:textId="77777777" w:rsidR="00F52B02" w:rsidRPr="00B65780" w:rsidRDefault="00F52B02" w:rsidP="00F52B02">
      <w:pPr>
        <w:spacing w:line="440" w:lineRule="exact"/>
        <w:jc w:val="both"/>
        <w:rPr>
          <w:color w:val="000000" w:themeColor="text1"/>
          <w:sz w:val="24"/>
        </w:rPr>
      </w:pPr>
      <w:r w:rsidRPr="00B65780">
        <w:rPr>
          <w:color w:val="000000" w:themeColor="text1"/>
          <w:sz w:val="24"/>
        </w:rPr>
        <w:t>本表填列之目的在計算需採用股票逆景氣循環措施及公司平均</w:t>
      </w:r>
      <w:r w:rsidRPr="00B65780">
        <w:rPr>
          <w:color w:val="000000" w:themeColor="text1"/>
          <w:sz w:val="24"/>
        </w:rPr>
        <w:t>β</w:t>
      </w:r>
      <w:r w:rsidRPr="00B65780">
        <w:rPr>
          <w:color w:val="000000" w:themeColor="text1"/>
          <w:sz w:val="24"/>
        </w:rPr>
        <w:t>值調整之風險係數。本計算表之股票逆景氣循環措施調整項係依照金融監督管理委員會之金管保財字第</w:t>
      </w:r>
      <w:r w:rsidRPr="00B65780">
        <w:rPr>
          <w:color w:val="000000" w:themeColor="text1"/>
          <w:sz w:val="24"/>
        </w:rPr>
        <w:t>10704504180</w:t>
      </w:r>
      <w:r w:rsidRPr="00B65780">
        <w:rPr>
          <w:color w:val="000000" w:themeColor="text1"/>
          <w:sz w:val="24"/>
        </w:rPr>
        <w:t>號函辦理，將基準係數加上調整項後乘以公司平均</w:t>
      </w:r>
      <w:r w:rsidRPr="00B65780">
        <w:rPr>
          <w:color w:val="000000" w:themeColor="text1"/>
          <w:sz w:val="24"/>
        </w:rPr>
        <w:t>β</w:t>
      </w:r>
      <w:r w:rsidRPr="00B65780">
        <w:rPr>
          <w:color w:val="000000" w:themeColor="text1"/>
          <w:sz w:val="24"/>
        </w:rPr>
        <w:t>值後之係數，與基準係數加調整項乘以</w:t>
      </w:r>
      <w:r w:rsidRPr="00B65780">
        <w:rPr>
          <w:color w:val="000000" w:themeColor="text1"/>
          <w:sz w:val="24"/>
        </w:rPr>
        <w:t>75</w:t>
      </w:r>
      <w:r w:rsidRPr="00B65780">
        <w:rPr>
          <w:color w:val="000000" w:themeColor="text1"/>
          <w:sz w:val="24"/>
        </w:rPr>
        <w:t>％之係數下限及基準係數加調整項乘以</w:t>
      </w:r>
      <w:r w:rsidRPr="00B65780">
        <w:rPr>
          <w:color w:val="000000" w:themeColor="text1"/>
          <w:sz w:val="24"/>
        </w:rPr>
        <w:t>150</w:t>
      </w:r>
      <w:r w:rsidRPr="00B65780">
        <w:rPr>
          <w:color w:val="000000" w:themeColor="text1"/>
          <w:sz w:val="24"/>
        </w:rPr>
        <w:t>％之係數上限相比較，所得之結果即為調整後風險係數。</w:t>
      </w:r>
    </w:p>
    <w:p w14:paraId="4E8BD4E5" w14:textId="77777777" w:rsidR="00F52B02" w:rsidRPr="00B65780" w:rsidRDefault="00F52B02" w:rsidP="00F52B02">
      <w:pPr>
        <w:spacing w:line="440" w:lineRule="exact"/>
        <w:jc w:val="both"/>
        <w:rPr>
          <w:color w:val="000000" w:themeColor="text1"/>
          <w:sz w:val="24"/>
        </w:rPr>
      </w:pPr>
      <w:r w:rsidRPr="00B65780">
        <w:rPr>
          <w:color w:val="000000" w:themeColor="text1"/>
          <w:sz w:val="24"/>
        </w:rPr>
        <w:t>1.</w:t>
      </w:r>
      <w:r w:rsidRPr="00B65780">
        <w:rPr>
          <w:color w:val="000000" w:themeColor="text1"/>
          <w:sz w:val="24"/>
        </w:rPr>
        <w:t>股票逆景氣循環調整項之計算如下：</w:t>
      </w:r>
    </w:p>
    <w:p w14:paraId="65732D61" w14:textId="77777777" w:rsidR="00F52B02" w:rsidRPr="00B65780" w:rsidRDefault="00F52B02" w:rsidP="00F52B02">
      <w:pPr>
        <w:spacing w:afterLines="50" w:after="120" w:line="440" w:lineRule="exact"/>
        <w:ind w:leftChars="108" w:left="281"/>
        <w:jc w:val="both"/>
        <w:rPr>
          <w:color w:val="000000" w:themeColor="text1"/>
          <w:sz w:val="24"/>
        </w:rPr>
      </w:pPr>
      <w:r w:rsidRPr="00B65780">
        <w:rPr>
          <w:color w:val="000000" w:themeColor="text1"/>
          <w:sz w:val="24"/>
        </w:rPr>
        <w:t>調整項</w:t>
      </w:r>
      <w:r w:rsidRPr="00B65780">
        <w:rPr>
          <w:color w:val="000000" w:themeColor="text1"/>
          <w:sz w:val="24"/>
        </w:rPr>
        <w:t xml:space="preserve">= </w:t>
      </w:r>
      <m:oMath>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2</m:t>
            </m:r>
          </m:den>
        </m:f>
        <m:d>
          <m:dPr>
            <m:ctrlPr>
              <w:rPr>
                <w:rFonts w:ascii="Cambria Math" w:hAnsi="Cambria Math"/>
                <w:bCs/>
                <w:i/>
                <w:iCs/>
                <w:color w:val="000000" w:themeColor="text1"/>
                <w:sz w:val="28"/>
                <w:szCs w:val="28"/>
              </w:rPr>
            </m:ctrlPr>
          </m:dPr>
          <m:e>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CI-</m:t>
                </m:r>
                <m:sSub>
                  <m:sSubPr>
                    <m:ctrlPr>
                      <w:rPr>
                        <w:rFonts w:ascii="Cambria Math" w:hAnsi="Cambria Math"/>
                        <w:bCs/>
                        <w:i/>
                        <w:iCs/>
                        <w:color w:val="000000" w:themeColor="text1"/>
                        <w:sz w:val="28"/>
                        <w:szCs w:val="28"/>
                      </w:rPr>
                    </m:ctrlPr>
                  </m:sSubPr>
                  <m:e>
                    <m:r>
                      <w:rPr>
                        <w:rFonts w:ascii="Cambria Math" w:hAnsi="Cambria Math"/>
                        <w:color w:val="000000" w:themeColor="text1"/>
                        <w:sz w:val="28"/>
                        <w:szCs w:val="28"/>
                      </w:rPr>
                      <m:t>AI</m:t>
                    </m:r>
                  </m:e>
                  <m:sub>
                    <m:r>
                      <w:rPr>
                        <w:rFonts w:ascii="Cambria Math" w:hAnsi="Cambria Math"/>
                        <w:color w:val="000000" w:themeColor="text1"/>
                        <w:sz w:val="28"/>
                        <w:szCs w:val="28"/>
                      </w:rPr>
                      <m:t>3Y</m:t>
                    </m:r>
                  </m:sub>
                </m:sSub>
              </m:num>
              <m:den>
                <m:sSub>
                  <m:sSubPr>
                    <m:ctrlPr>
                      <w:rPr>
                        <w:rFonts w:ascii="Cambria Math" w:hAnsi="Cambria Math"/>
                        <w:bCs/>
                        <w:i/>
                        <w:iCs/>
                        <w:color w:val="000000" w:themeColor="text1"/>
                        <w:sz w:val="28"/>
                        <w:szCs w:val="28"/>
                      </w:rPr>
                    </m:ctrlPr>
                  </m:sSubPr>
                  <m:e>
                    <m:r>
                      <w:rPr>
                        <w:rFonts w:ascii="Cambria Math" w:hAnsi="Cambria Math"/>
                        <w:color w:val="000000" w:themeColor="text1"/>
                        <w:sz w:val="28"/>
                        <w:szCs w:val="28"/>
                      </w:rPr>
                      <m:t>AI</m:t>
                    </m:r>
                  </m:e>
                  <m:sub>
                    <m:r>
                      <w:rPr>
                        <w:rFonts w:ascii="Cambria Math" w:hAnsi="Cambria Math"/>
                        <w:color w:val="000000" w:themeColor="text1"/>
                        <w:sz w:val="28"/>
                        <w:szCs w:val="28"/>
                      </w:rPr>
                      <m:t>3Y</m:t>
                    </m:r>
                  </m:sub>
                </m:sSub>
              </m:den>
            </m:f>
            <m:r>
              <w:rPr>
                <w:rFonts w:ascii="Cambria Math" w:hAnsi="Cambria Math"/>
                <w:color w:val="000000" w:themeColor="text1"/>
                <w:sz w:val="28"/>
                <w:szCs w:val="28"/>
              </w:rPr>
              <m:t>-8%</m:t>
            </m:r>
          </m:e>
        </m:d>
      </m:oMath>
      <w:r w:rsidRPr="00B65780">
        <w:rPr>
          <w:color w:val="000000" w:themeColor="text1"/>
          <w:sz w:val="24"/>
        </w:rPr>
        <w:t>，上下限介於正負百分之十</w:t>
      </w:r>
      <w:r w:rsidRPr="00B65780">
        <w:rPr>
          <w:color w:val="000000" w:themeColor="text1"/>
          <w:sz w:val="24"/>
        </w:rPr>
        <w:fldChar w:fldCharType="begin"/>
      </w:r>
      <w:r w:rsidRPr="00B65780">
        <w:rPr>
          <w:color w:val="000000" w:themeColor="text1"/>
          <w:sz w:val="24"/>
        </w:rPr>
        <w:instrText xml:space="preserve"> QUOTE </w:instrText>
      </w:r>
      <m:oMath>
        <m:f>
          <m:fPr>
            <m:ctrlPr>
              <w:rPr>
                <w:rFonts w:ascii="Cambria Math" w:hAnsi="Cambria Math"/>
                <w:bCs/>
                <w:i/>
                <w:iCs/>
                <w:color w:val="000000" w:themeColor="text1"/>
                <w:sz w:val="28"/>
                <w:szCs w:val="28"/>
              </w:rPr>
            </m:ctrlPr>
          </m:fPr>
          <m:num>
            <m:r>
              <m:rPr>
                <m:sty m:val="p"/>
              </m:rPr>
              <w:rPr>
                <w:rFonts w:ascii="Cambria Math" w:hAnsi="Cambria Math"/>
                <w:color w:val="000000" w:themeColor="text1"/>
                <w:sz w:val="28"/>
                <w:szCs w:val="28"/>
              </w:rPr>
              <m:t>1</m:t>
            </m:r>
          </m:num>
          <m:den>
            <m:r>
              <m:rPr>
                <m:sty m:val="p"/>
              </m:rPr>
              <w:rPr>
                <w:rFonts w:ascii="Cambria Math" w:hAnsi="Cambria Math"/>
                <w:color w:val="000000" w:themeColor="text1"/>
                <w:sz w:val="28"/>
                <w:szCs w:val="28"/>
              </w:rPr>
              <m:t>2</m:t>
            </m:r>
          </m:den>
        </m:f>
        <m:d>
          <m:dPr>
            <m:ctrlPr>
              <w:rPr>
                <w:rFonts w:ascii="Cambria Math" w:hAnsi="Cambria Math"/>
                <w:bCs/>
                <w:i/>
                <w:iCs/>
                <w:color w:val="000000" w:themeColor="text1"/>
                <w:sz w:val="28"/>
                <w:szCs w:val="28"/>
              </w:rPr>
            </m:ctrlPr>
          </m:dPr>
          <m:e>
            <m:f>
              <m:fPr>
                <m:ctrlPr>
                  <w:rPr>
                    <w:rFonts w:ascii="Cambria Math" w:hAnsi="Cambria Math"/>
                    <w:bCs/>
                    <w:i/>
                    <w:iCs/>
                    <w:color w:val="000000" w:themeColor="text1"/>
                    <w:sz w:val="28"/>
                    <w:szCs w:val="28"/>
                  </w:rPr>
                </m:ctrlPr>
              </m:fPr>
              <m:num>
                <m:r>
                  <m:rPr>
                    <m:sty m:val="p"/>
                  </m:rPr>
                  <w:rPr>
                    <w:rFonts w:ascii="Cambria Math" w:hAnsi="Cambria Math"/>
                    <w:color w:val="000000" w:themeColor="text1"/>
                    <w:sz w:val="28"/>
                    <w:szCs w:val="28"/>
                  </w:rPr>
                  <m:t>CI-</m:t>
                </m:r>
                <m:sSub>
                  <m:sSubPr>
                    <m:ctrlPr>
                      <w:rPr>
                        <w:rFonts w:ascii="Cambria Math" w:hAnsi="Cambria Math"/>
                        <w:bCs/>
                        <w:i/>
                        <w:iCs/>
                        <w:color w:val="000000" w:themeColor="text1"/>
                        <w:sz w:val="28"/>
                        <w:szCs w:val="28"/>
                      </w:rPr>
                    </m:ctrlPr>
                  </m:sSubPr>
                  <m:e>
                    <m:r>
                      <m:rPr>
                        <m:sty m:val="p"/>
                      </m:rPr>
                      <w:rPr>
                        <w:rFonts w:ascii="Cambria Math" w:hAnsi="Cambria Math"/>
                        <w:color w:val="000000" w:themeColor="text1"/>
                        <w:sz w:val="28"/>
                        <w:szCs w:val="28"/>
                      </w:rPr>
                      <m:t>AI</m:t>
                    </m:r>
                  </m:e>
                  <m:sub>
                    <m:r>
                      <m:rPr>
                        <m:sty m:val="p"/>
                      </m:rPr>
                      <w:rPr>
                        <w:rFonts w:ascii="Cambria Math" w:hAnsi="Cambria Math"/>
                        <w:color w:val="000000" w:themeColor="text1"/>
                        <w:sz w:val="28"/>
                        <w:szCs w:val="28"/>
                      </w:rPr>
                      <m:t>3Y</m:t>
                    </m:r>
                  </m:sub>
                </m:sSub>
              </m:num>
              <m:den>
                <m:sSub>
                  <m:sSubPr>
                    <m:ctrlPr>
                      <w:rPr>
                        <w:rFonts w:ascii="Cambria Math" w:hAnsi="Cambria Math"/>
                        <w:bCs/>
                        <w:i/>
                        <w:iCs/>
                        <w:color w:val="000000" w:themeColor="text1"/>
                        <w:sz w:val="28"/>
                        <w:szCs w:val="28"/>
                      </w:rPr>
                    </m:ctrlPr>
                  </m:sSubPr>
                  <m:e>
                    <m:r>
                      <m:rPr>
                        <m:sty m:val="p"/>
                      </m:rPr>
                      <w:rPr>
                        <w:rFonts w:ascii="Cambria Math" w:hAnsi="Cambria Math"/>
                        <w:color w:val="000000" w:themeColor="text1"/>
                        <w:sz w:val="28"/>
                        <w:szCs w:val="28"/>
                      </w:rPr>
                      <m:t>AI</m:t>
                    </m:r>
                  </m:e>
                  <m:sub>
                    <m:r>
                      <m:rPr>
                        <m:sty m:val="p"/>
                      </m:rPr>
                      <w:rPr>
                        <w:rFonts w:ascii="Cambria Math" w:hAnsi="Cambria Math"/>
                        <w:color w:val="000000" w:themeColor="text1"/>
                        <w:sz w:val="28"/>
                        <w:szCs w:val="28"/>
                      </w:rPr>
                      <m:t>3Y</m:t>
                    </m:r>
                  </m:sub>
                </m:sSub>
              </m:den>
            </m:f>
            <m:r>
              <m:rPr>
                <m:sty m:val="p"/>
              </m:rPr>
              <w:rPr>
                <w:rFonts w:ascii="Cambria Math" w:hAnsi="Cambria Math"/>
                <w:color w:val="000000" w:themeColor="text1"/>
                <w:sz w:val="28"/>
                <w:szCs w:val="28"/>
              </w:rPr>
              <m:t>-8%</m:t>
            </m:r>
          </m:e>
        </m:d>
      </m:oMath>
      <w:r w:rsidRPr="00B65780">
        <w:rPr>
          <w:color w:val="000000" w:themeColor="text1"/>
          <w:sz w:val="24"/>
        </w:rPr>
        <w:instrText xml:space="preserve"> </w:instrText>
      </w:r>
      <w:r w:rsidRPr="00B65780">
        <w:rPr>
          <w:color w:val="000000" w:themeColor="text1"/>
          <w:sz w:val="24"/>
        </w:rPr>
        <w:fldChar w:fldCharType="end"/>
      </w:r>
    </w:p>
    <w:p w14:paraId="0EA0DA6D" w14:textId="77777777" w:rsidR="00F52B02" w:rsidRPr="00B65780" w:rsidRDefault="00F52B02" w:rsidP="00F52B02">
      <w:pPr>
        <w:spacing w:line="440" w:lineRule="exact"/>
        <w:ind w:leftChars="108" w:left="281" w:firstLine="1"/>
        <w:jc w:val="both"/>
        <w:rPr>
          <w:color w:val="000000" w:themeColor="text1"/>
          <w:sz w:val="24"/>
        </w:rPr>
      </w:pPr>
      <w:r w:rsidRPr="00B65780">
        <w:rPr>
          <w:rFonts w:eastAsia="新細明體"/>
          <w:color w:val="000000" w:themeColor="text1"/>
          <w:sz w:val="24"/>
        </w:rPr>
        <w:t>˙</w:t>
      </w:r>
      <w:r w:rsidRPr="00B65780">
        <w:rPr>
          <w:color w:val="000000" w:themeColor="text1"/>
          <w:sz w:val="24"/>
        </w:rPr>
        <w:t>C</w:t>
      </w:r>
      <w:r w:rsidRPr="00B65780">
        <w:rPr>
          <w:rFonts w:ascii="Cambria Math" w:hAnsi="Cambria Math" w:cs="Cambria Math"/>
          <w:color w:val="000000" w:themeColor="text1"/>
          <w:sz w:val="24"/>
        </w:rPr>
        <w:t>𝐼</w:t>
      </w:r>
      <w:r w:rsidRPr="00B65780">
        <w:rPr>
          <w:color w:val="000000" w:themeColor="text1"/>
          <w:sz w:val="24"/>
        </w:rPr>
        <w:t>：評價日大盤指數</w:t>
      </w:r>
    </w:p>
    <w:p w14:paraId="4BE8488F" w14:textId="77777777" w:rsidR="00F52B02" w:rsidRPr="00B65780" w:rsidRDefault="00F52B02" w:rsidP="00F52B02">
      <w:pPr>
        <w:spacing w:line="440" w:lineRule="exact"/>
        <w:ind w:leftChars="108" w:left="281" w:firstLine="1"/>
        <w:jc w:val="both"/>
        <w:rPr>
          <w:color w:val="000000" w:themeColor="text1"/>
          <w:sz w:val="24"/>
        </w:rPr>
      </w:pPr>
      <w:r w:rsidRPr="00B65780">
        <w:rPr>
          <w:rFonts w:eastAsia="新細明體"/>
          <w:color w:val="000000" w:themeColor="text1"/>
          <w:sz w:val="24"/>
        </w:rPr>
        <w:t>˙</w:t>
      </w:r>
      <w:r w:rsidRPr="00B65780">
        <w:rPr>
          <w:i/>
          <w:color w:val="000000" w:themeColor="text1"/>
          <w:sz w:val="24"/>
        </w:rPr>
        <w:t>AI</w:t>
      </w:r>
      <w:r w:rsidRPr="00B65780">
        <w:rPr>
          <w:i/>
          <w:color w:val="000000" w:themeColor="text1"/>
          <w:sz w:val="24"/>
          <w:vertAlign w:val="subscript"/>
        </w:rPr>
        <w:t>3Y</w:t>
      </w:r>
      <w:r w:rsidRPr="00B65780">
        <w:rPr>
          <w:color w:val="000000" w:themeColor="text1"/>
          <w:sz w:val="24"/>
        </w:rPr>
        <w:t>：三年移動平均大盤指數</w:t>
      </w:r>
    </w:p>
    <w:p w14:paraId="2934824C" w14:textId="77777777" w:rsidR="00F52B02" w:rsidRPr="00B65780" w:rsidRDefault="00F52B02" w:rsidP="00F52B02">
      <w:pPr>
        <w:spacing w:line="440" w:lineRule="exact"/>
        <w:ind w:leftChars="109" w:left="566" w:hanging="283"/>
        <w:jc w:val="both"/>
        <w:rPr>
          <w:color w:val="000000" w:themeColor="text1"/>
          <w:sz w:val="24"/>
        </w:rPr>
      </w:pPr>
      <w:r w:rsidRPr="00B65780">
        <w:rPr>
          <w:rFonts w:eastAsia="新細明體"/>
          <w:color w:val="000000" w:themeColor="text1"/>
          <w:sz w:val="24"/>
        </w:rPr>
        <w:t>˙</w:t>
      </w:r>
      <w:r w:rsidRPr="00B65780">
        <w:rPr>
          <w:color w:val="000000" w:themeColor="text1"/>
          <w:sz w:val="24"/>
        </w:rPr>
        <w:t>大盤指數係指</w:t>
      </w:r>
      <w:r w:rsidRPr="00B65780">
        <w:rPr>
          <w:color w:val="000000" w:themeColor="text1"/>
          <w:sz w:val="24"/>
        </w:rPr>
        <w:t>(1)</w:t>
      </w:r>
      <w:r w:rsidRPr="00B65780">
        <w:rPr>
          <w:color w:val="000000" w:themeColor="text1"/>
          <w:sz w:val="24"/>
        </w:rPr>
        <w:t>國內上市股票加權股價報酬指數；</w:t>
      </w:r>
      <w:r w:rsidRPr="00B65780">
        <w:rPr>
          <w:color w:val="000000" w:themeColor="text1"/>
          <w:sz w:val="24"/>
        </w:rPr>
        <w:t>(2)</w:t>
      </w:r>
      <w:r w:rsidRPr="00B65780">
        <w:rPr>
          <w:color w:val="000000" w:themeColor="text1"/>
          <w:sz w:val="24"/>
        </w:rPr>
        <w:t>國內上櫃股票櫃買報酬指數；</w:t>
      </w:r>
      <w:r w:rsidRPr="00B65780">
        <w:rPr>
          <w:color w:val="000000" w:themeColor="text1"/>
          <w:sz w:val="24"/>
        </w:rPr>
        <w:t>(3)</w:t>
      </w:r>
      <w:r w:rsidRPr="00B65780">
        <w:rPr>
          <w:color w:val="000000" w:themeColor="text1"/>
          <w:sz w:val="24"/>
        </w:rPr>
        <w:t>國外</w:t>
      </w:r>
      <w:r w:rsidRPr="00B65780">
        <w:rPr>
          <w:color w:val="000000" w:themeColor="text1"/>
          <w:sz w:val="24"/>
        </w:rPr>
        <w:t>MSCI</w:t>
      </w:r>
      <w:r w:rsidRPr="00B65780">
        <w:rPr>
          <w:color w:val="000000" w:themeColor="text1"/>
          <w:sz w:val="24"/>
        </w:rPr>
        <w:t>已開發國家股價報酬指數；</w:t>
      </w:r>
      <w:r w:rsidRPr="00B65780">
        <w:rPr>
          <w:color w:val="000000" w:themeColor="text1"/>
          <w:sz w:val="24"/>
        </w:rPr>
        <w:t>(4)</w:t>
      </w:r>
      <w:r w:rsidRPr="00B65780">
        <w:rPr>
          <w:color w:val="000000" w:themeColor="text1"/>
          <w:sz w:val="24"/>
        </w:rPr>
        <w:t>國外</w:t>
      </w:r>
      <w:r w:rsidRPr="00B65780">
        <w:rPr>
          <w:color w:val="000000" w:themeColor="text1"/>
          <w:sz w:val="24"/>
        </w:rPr>
        <w:t>MSCI</w:t>
      </w:r>
      <w:r w:rsidRPr="00B65780">
        <w:rPr>
          <w:color w:val="000000" w:themeColor="text1"/>
          <w:sz w:val="24"/>
        </w:rPr>
        <w:t>新興市場股價報酬指數。</w:t>
      </w:r>
    </w:p>
    <w:p w14:paraId="5E776A1C" w14:textId="77777777" w:rsidR="00F52B02" w:rsidRPr="00B65780" w:rsidRDefault="00F52B02" w:rsidP="00F52B02">
      <w:pPr>
        <w:spacing w:line="440" w:lineRule="exact"/>
        <w:jc w:val="both"/>
        <w:rPr>
          <w:color w:val="000000" w:themeColor="text1"/>
          <w:sz w:val="24"/>
        </w:rPr>
      </w:pPr>
    </w:p>
    <w:p w14:paraId="262E9F79" w14:textId="77777777" w:rsidR="00F52B02" w:rsidRPr="00B65780" w:rsidRDefault="00F52B02" w:rsidP="00F52B02">
      <w:pPr>
        <w:spacing w:line="440" w:lineRule="exact"/>
        <w:jc w:val="both"/>
        <w:rPr>
          <w:color w:val="000000" w:themeColor="text1"/>
          <w:sz w:val="24"/>
        </w:rPr>
      </w:pPr>
      <w:r w:rsidRPr="00B65780">
        <w:rPr>
          <w:color w:val="000000" w:themeColor="text1"/>
          <w:sz w:val="24"/>
        </w:rPr>
        <w:t>2.</w:t>
      </w:r>
      <w:r w:rsidRPr="00B65780">
        <w:rPr>
          <w:color w:val="000000" w:themeColor="text1"/>
          <w:sz w:val="24"/>
        </w:rPr>
        <w:t>調整後風險係數之計算公式說明如下：</w:t>
      </w:r>
    </w:p>
    <w:p w14:paraId="65A89CA0" w14:textId="77777777" w:rsidR="00F52B02" w:rsidRPr="00B65780" w:rsidRDefault="00F52B02" w:rsidP="00F52B02">
      <w:pPr>
        <w:spacing w:line="440" w:lineRule="exact"/>
        <w:ind w:leftChars="65" w:left="181" w:hangingChars="5" w:hanging="12"/>
        <w:jc w:val="both"/>
        <w:rPr>
          <w:color w:val="000000" w:themeColor="text1"/>
          <w:sz w:val="24"/>
        </w:rPr>
      </w:pPr>
      <w:r w:rsidRPr="00B65780">
        <w:rPr>
          <w:color w:val="000000" w:themeColor="text1"/>
          <w:sz w:val="24"/>
        </w:rPr>
        <w:t>平均</w:t>
      </w:r>
      <w:r w:rsidRPr="00B65780">
        <w:rPr>
          <w:i/>
          <w:color w:val="000000" w:themeColor="text1"/>
          <w:sz w:val="24"/>
        </w:rPr>
        <w:t>β</w:t>
      </w:r>
      <w:r w:rsidRPr="00B65780">
        <w:rPr>
          <w:color w:val="000000" w:themeColor="text1"/>
          <w:sz w:val="24"/>
        </w:rPr>
        <w:t>值＝</w:t>
      </w:r>
      <w:r w:rsidRPr="00B65780">
        <w:rPr>
          <w:color w:val="000000" w:themeColor="text1"/>
          <w:position w:val="-14"/>
          <w:sz w:val="24"/>
        </w:rPr>
        <w:object w:dxaOrig="1980" w:dyaOrig="400" w14:anchorId="32992209">
          <v:shape id="_x0000_i1026" type="#_x0000_t75" style="width:96.75pt;height:20.25pt" o:ole="">
            <v:imagedata r:id="rId14" o:title=""/>
          </v:shape>
          <o:OLEObject Type="Embed" ProgID="Equation.3" ShapeID="_x0000_i1026" DrawAspect="Content" ObjectID="_1767100938" r:id="rId15"/>
        </w:object>
      </w:r>
    </w:p>
    <w:p w14:paraId="108DA4C2" w14:textId="77777777" w:rsidR="00F52B02" w:rsidRPr="00B65780" w:rsidRDefault="00F52B02" w:rsidP="00F52B02">
      <w:pPr>
        <w:spacing w:line="440" w:lineRule="exact"/>
        <w:ind w:leftChars="165" w:left="441" w:hangingChars="5" w:hanging="12"/>
        <w:jc w:val="both"/>
        <w:rPr>
          <w:b/>
          <w:color w:val="000000" w:themeColor="text1"/>
          <w:sz w:val="24"/>
        </w:rPr>
      </w:pPr>
      <w:r w:rsidRPr="00B65780">
        <w:rPr>
          <w:i/>
          <w:iCs/>
          <w:color w:val="000000" w:themeColor="text1"/>
          <w:sz w:val="24"/>
        </w:rPr>
        <w:t>β</w:t>
      </w:r>
      <w:proofErr w:type="spellStart"/>
      <w:r w:rsidRPr="00B65780">
        <w:rPr>
          <w:i/>
          <w:iCs/>
          <w:color w:val="000000" w:themeColor="text1"/>
          <w:sz w:val="24"/>
          <w:vertAlign w:val="subscript"/>
        </w:rPr>
        <w:t>i</w:t>
      </w:r>
      <w:proofErr w:type="spellEnd"/>
      <w:r w:rsidRPr="00B65780">
        <w:rPr>
          <w:color w:val="000000" w:themeColor="text1"/>
          <w:sz w:val="24"/>
        </w:rPr>
        <w:t>：個股（或基金）</w:t>
      </w:r>
      <w:r w:rsidRPr="00B65780">
        <w:rPr>
          <w:b/>
          <w:i/>
          <w:color w:val="000000" w:themeColor="text1"/>
          <w:sz w:val="24"/>
        </w:rPr>
        <w:t>β</w:t>
      </w:r>
      <w:r w:rsidRPr="00B65780">
        <w:rPr>
          <w:b/>
          <w:color w:val="000000" w:themeColor="text1"/>
          <w:sz w:val="24"/>
        </w:rPr>
        <w:t>值</w:t>
      </w:r>
    </w:p>
    <w:p w14:paraId="24F658E8" w14:textId="77777777" w:rsidR="00F52B02" w:rsidRPr="00B65780" w:rsidRDefault="00F52B02" w:rsidP="00F52B02">
      <w:pPr>
        <w:spacing w:line="440" w:lineRule="exact"/>
        <w:ind w:leftChars="165" w:left="441" w:hangingChars="5" w:hanging="12"/>
        <w:jc w:val="both"/>
        <w:rPr>
          <w:color w:val="000000" w:themeColor="text1"/>
          <w:sz w:val="24"/>
        </w:rPr>
      </w:pPr>
      <w:proofErr w:type="spellStart"/>
      <w:r w:rsidRPr="00B65780">
        <w:rPr>
          <w:i/>
          <w:iCs/>
          <w:color w:val="000000" w:themeColor="text1"/>
          <w:sz w:val="24"/>
        </w:rPr>
        <w:t>MV</w:t>
      </w:r>
      <w:r w:rsidRPr="00B65780">
        <w:rPr>
          <w:i/>
          <w:iCs/>
          <w:color w:val="000000" w:themeColor="text1"/>
          <w:sz w:val="24"/>
          <w:vertAlign w:val="subscript"/>
        </w:rPr>
        <w:t>i</w:t>
      </w:r>
      <w:proofErr w:type="spellEnd"/>
      <w:r w:rsidRPr="00B65780">
        <w:rPr>
          <w:color w:val="000000" w:themeColor="text1"/>
          <w:sz w:val="24"/>
        </w:rPr>
        <w:t>：個股（或基金）資產負債表日市值</w:t>
      </w:r>
    </w:p>
    <w:p w14:paraId="19BD7920" w14:textId="77777777" w:rsidR="00F52B02" w:rsidRPr="00B65780" w:rsidRDefault="00F52B02" w:rsidP="00F52B02">
      <w:pPr>
        <w:spacing w:line="440" w:lineRule="exact"/>
        <w:ind w:leftChars="165" w:left="441" w:hangingChars="5" w:hanging="12"/>
        <w:jc w:val="both"/>
        <w:rPr>
          <w:color w:val="000000" w:themeColor="text1"/>
          <w:sz w:val="24"/>
        </w:rPr>
      </w:pPr>
      <w:r w:rsidRPr="00B65780">
        <w:rPr>
          <w:i/>
          <w:iCs/>
          <w:color w:val="000000" w:themeColor="text1"/>
          <w:sz w:val="24"/>
        </w:rPr>
        <w:t>MV</w:t>
      </w:r>
      <w:r w:rsidRPr="00B65780">
        <w:rPr>
          <w:color w:val="000000" w:themeColor="text1"/>
          <w:sz w:val="24"/>
        </w:rPr>
        <w:t>：總市值</w:t>
      </w:r>
    </w:p>
    <w:p w14:paraId="14DC86FC" w14:textId="77777777" w:rsidR="00F52B02" w:rsidRPr="00B65780" w:rsidRDefault="00F52B02" w:rsidP="00F52B02">
      <w:pPr>
        <w:spacing w:line="440" w:lineRule="exact"/>
        <w:ind w:leftChars="65" w:left="181" w:hangingChars="5" w:hanging="12"/>
        <w:jc w:val="both"/>
        <w:rPr>
          <w:color w:val="000000" w:themeColor="text1"/>
          <w:sz w:val="24"/>
        </w:rPr>
      </w:pPr>
      <w:r w:rsidRPr="00B65780">
        <w:rPr>
          <w:color w:val="000000" w:themeColor="text1"/>
          <w:sz w:val="24"/>
        </w:rPr>
        <w:t>計算</w:t>
      </w:r>
      <w:r w:rsidRPr="00B65780">
        <w:rPr>
          <w:i/>
          <w:color w:val="000000" w:themeColor="text1"/>
          <w:sz w:val="24"/>
        </w:rPr>
        <w:t>β</w:t>
      </w:r>
      <w:r w:rsidRPr="00B65780">
        <w:rPr>
          <w:color w:val="000000" w:themeColor="text1"/>
          <w:sz w:val="24"/>
        </w:rPr>
        <w:t>值後之風險係數＝</w:t>
      </w:r>
      <w:r w:rsidRPr="00B65780">
        <w:rPr>
          <w:color w:val="000000" w:themeColor="text1"/>
          <w:sz w:val="24"/>
        </w:rPr>
        <w:t>(</w:t>
      </w:r>
      <w:r w:rsidRPr="00B65780">
        <w:rPr>
          <w:color w:val="000000" w:themeColor="text1"/>
          <w:sz w:val="24"/>
        </w:rPr>
        <w:t>基準係數</w:t>
      </w:r>
      <w:r w:rsidRPr="00B65780">
        <w:rPr>
          <w:color w:val="000000" w:themeColor="text1"/>
          <w:sz w:val="24"/>
        </w:rPr>
        <w:t>+</w:t>
      </w:r>
      <w:r w:rsidRPr="00B65780">
        <w:rPr>
          <w:color w:val="000000" w:themeColor="text1"/>
          <w:sz w:val="24"/>
        </w:rPr>
        <w:t>調整項</w:t>
      </w:r>
      <w:r w:rsidRPr="00B65780">
        <w:rPr>
          <w:color w:val="000000" w:themeColor="text1"/>
          <w:sz w:val="24"/>
        </w:rPr>
        <w:t>×0.85)×</w:t>
      </w:r>
      <w:r w:rsidRPr="00B65780">
        <w:rPr>
          <w:color w:val="000000" w:themeColor="text1"/>
          <w:sz w:val="24"/>
        </w:rPr>
        <w:t>平均</w:t>
      </w:r>
      <w:r w:rsidRPr="00B65780">
        <w:rPr>
          <w:i/>
          <w:color w:val="000000" w:themeColor="text1"/>
          <w:sz w:val="24"/>
        </w:rPr>
        <w:t>β</w:t>
      </w:r>
      <w:r w:rsidRPr="00B65780">
        <w:rPr>
          <w:color w:val="000000" w:themeColor="text1"/>
          <w:sz w:val="24"/>
        </w:rPr>
        <w:t>值＝</w:t>
      </w:r>
      <w:r w:rsidRPr="00B65780">
        <w:rPr>
          <w:color w:val="000000" w:themeColor="text1"/>
          <w:sz w:val="24"/>
        </w:rPr>
        <w:t>(A)</w:t>
      </w:r>
    </w:p>
    <w:p w14:paraId="6B333A86" w14:textId="77777777" w:rsidR="00F52B02" w:rsidRPr="00B65780" w:rsidRDefault="00F52B02" w:rsidP="00F52B02">
      <w:pPr>
        <w:spacing w:line="440" w:lineRule="exact"/>
        <w:ind w:leftChars="65" w:left="181" w:hangingChars="5" w:hanging="12"/>
        <w:jc w:val="both"/>
        <w:rPr>
          <w:color w:val="000000" w:themeColor="text1"/>
          <w:sz w:val="24"/>
        </w:rPr>
      </w:pPr>
      <w:r w:rsidRPr="00B65780">
        <w:rPr>
          <w:color w:val="000000" w:themeColor="text1"/>
          <w:sz w:val="24"/>
        </w:rPr>
        <w:t>係數上限＝</w:t>
      </w:r>
      <w:r w:rsidRPr="00B65780">
        <w:rPr>
          <w:color w:val="000000" w:themeColor="text1"/>
          <w:sz w:val="24"/>
        </w:rPr>
        <w:t>(</w:t>
      </w:r>
      <w:r w:rsidRPr="00B65780">
        <w:rPr>
          <w:color w:val="000000" w:themeColor="text1"/>
          <w:sz w:val="24"/>
        </w:rPr>
        <w:t>基準係數</w:t>
      </w:r>
      <w:r w:rsidRPr="00B65780">
        <w:rPr>
          <w:color w:val="000000" w:themeColor="text1"/>
          <w:sz w:val="24"/>
        </w:rPr>
        <w:t>+</w:t>
      </w:r>
      <w:r w:rsidRPr="00B65780">
        <w:rPr>
          <w:color w:val="000000" w:themeColor="text1"/>
          <w:sz w:val="24"/>
        </w:rPr>
        <w:t>調整項</w:t>
      </w:r>
      <w:r w:rsidRPr="00B65780">
        <w:rPr>
          <w:color w:val="000000" w:themeColor="text1"/>
          <w:sz w:val="24"/>
        </w:rPr>
        <w:t>×0.85)×150</w:t>
      </w:r>
      <w:r w:rsidRPr="00B65780">
        <w:rPr>
          <w:color w:val="000000" w:themeColor="text1"/>
          <w:sz w:val="24"/>
        </w:rPr>
        <w:t>％＝</w:t>
      </w:r>
      <w:r w:rsidRPr="00B65780">
        <w:rPr>
          <w:color w:val="000000" w:themeColor="text1"/>
          <w:sz w:val="24"/>
        </w:rPr>
        <w:t>(B)</w:t>
      </w:r>
    </w:p>
    <w:p w14:paraId="275923BD" w14:textId="77777777" w:rsidR="00F52B02" w:rsidRPr="00B65780" w:rsidRDefault="00F52B02" w:rsidP="00F52B02">
      <w:pPr>
        <w:spacing w:line="440" w:lineRule="exact"/>
        <w:ind w:leftChars="65" w:left="181" w:hangingChars="5" w:hanging="12"/>
        <w:jc w:val="both"/>
        <w:rPr>
          <w:color w:val="000000" w:themeColor="text1"/>
          <w:sz w:val="24"/>
        </w:rPr>
      </w:pPr>
      <w:r w:rsidRPr="00B65780">
        <w:rPr>
          <w:color w:val="000000" w:themeColor="text1"/>
          <w:sz w:val="24"/>
        </w:rPr>
        <w:t>係數下限＝</w:t>
      </w:r>
      <w:r w:rsidRPr="00B65780">
        <w:rPr>
          <w:color w:val="000000" w:themeColor="text1"/>
          <w:sz w:val="24"/>
        </w:rPr>
        <w:t>(</w:t>
      </w:r>
      <w:r w:rsidRPr="00B65780">
        <w:rPr>
          <w:color w:val="000000" w:themeColor="text1"/>
          <w:sz w:val="24"/>
        </w:rPr>
        <w:t>基準係數</w:t>
      </w:r>
      <w:r w:rsidRPr="00B65780">
        <w:rPr>
          <w:color w:val="000000" w:themeColor="text1"/>
          <w:sz w:val="24"/>
        </w:rPr>
        <w:t>+</w:t>
      </w:r>
      <w:r w:rsidRPr="00B65780">
        <w:rPr>
          <w:color w:val="000000" w:themeColor="text1"/>
          <w:sz w:val="24"/>
        </w:rPr>
        <w:t>調整項</w:t>
      </w:r>
      <w:r w:rsidRPr="00B65780">
        <w:rPr>
          <w:color w:val="000000" w:themeColor="text1"/>
          <w:sz w:val="24"/>
        </w:rPr>
        <w:t>×0.85)×75</w:t>
      </w:r>
      <w:r w:rsidRPr="00B65780">
        <w:rPr>
          <w:color w:val="000000" w:themeColor="text1"/>
          <w:sz w:val="24"/>
        </w:rPr>
        <w:t>％＝</w:t>
      </w:r>
      <w:r w:rsidRPr="00B65780">
        <w:rPr>
          <w:color w:val="000000" w:themeColor="text1"/>
          <w:sz w:val="24"/>
        </w:rPr>
        <w:t>(C)</w:t>
      </w:r>
    </w:p>
    <w:p w14:paraId="21BCC348" w14:textId="77777777" w:rsidR="00F52B02" w:rsidRPr="00B65780" w:rsidRDefault="00F52B02" w:rsidP="00F52B02">
      <w:pPr>
        <w:spacing w:line="440" w:lineRule="exact"/>
        <w:ind w:leftChars="65" w:left="181" w:hangingChars="5" w:hanging="12"/>
        <w:jc w:val="both"/>
        <w:rPr>
          <w:color w:val="000000" w:themeColor="text1"/>
          <w:sz w:val="24"/>
        </w:rPr>
      </w:pPr>
    </w:p>
    <w:p w14:paraId="619C6EC8" w14:textId="77777777" w:rsidR="00F52B02" w:rsidRPr="00B65780" w:rsidRDefault="00F52B02" w:rsidP="00F52B02">
      <w:pPr>
        <w:ind w:firstLineChars="200" w:firstLine="480"/>
        <w:jc w:val="both"/>
        <w:rPr>
          <w:color w:val="000000" w:themeColor="text1"/>
          <w:kern w:val="0"/>
          <w:sz w:val="24"/>
        </w:rPr>
      </w:pPr>
      <w:r w:rsidRPr="00B65780">
        <w:rPr>
          <w:color w:val="000000" w:themeColor="text1"/>
          <w:sz w:val="24"/>
        </w:rPr>
        <w:t>調整後風險係數＝</w:t>
      </w:r>
      <w:r w:rsidRPr="00B65780">
        <w:rPr>
          <w:color w:val="000000" w:themeColor="text1"/>
          <w:position w:val="-50"/>
          <w:sz w:val="24"/>
        </w:rPr>
        <w:object w:dxaOrig="2420" w:dyaOrig="1120" w14:anchorId="37BB74E8">
          <v:shape id="_x0000_i1027" type="#_x0000_t75" style="width:119.25pt;height:56.25pt" o:ole="">
            <v:imagedata r:id="rId16" o:title=""/>
          </v:shape>
          <o:OLEObject Type="Embed" ProgID="Equation.3" ShapeID="_x0000_i1027" DrawAspect="Content" ObjectID="_1767100939" r:id="rId17"/>
        </w:object>
      </w:r>
    </w:p>
    <w:p w14:paraId="4952CF63" w14:textId="77777777" w:rsidR="00F52B02" w:rsidRPr="00B65780" w:rsidRDefault="00F52B02" w:rsidP="00F52B02">
      <w:pPr>
        <w:spacing w:line="440" w:lineRule="exact"/>
        <w:jc w:val="both"/>
        <w:rPr>
          <w:color w:val="000000" w:themeColor="text1"/>
          <w:sz w:val="24"/>
        </w:rPr>
      </w:pPr>
    </w:p>
    <w:p w14:paraId="08EAF5EA" w14:textId="77777777" w:rsidR="005D59F6" w:rsidRPr="00B65780" w:rsidRDefault="001D7D9C" w:rsidP="00CB1E7B">
      <w:pPr>
        <w:spacing w:line="440" w:lineRule="exact"/>
        <w:rPr>
          <w:color w:val="000000" w:themeColor="text1"/>
          <w:sz w:val="24"/>
        </w:rPr>
      </w:pPr>
      <w:r w:rsidRPr="00B65780">
        <w:rPr>
          <w:color w:val="000000" w:themeColor="text1"/>
          <w:sz w:val="24"/>
        </w:rPr>
        <w:t>3</w:t>
      </w:r>
      <w:r w:rsidR="005D59F6" w:rsidRPr="00B65780">
        <w:rPr>
          <w:color w:val="000000" w:themeColor="text1"/>
          <w:sz w:val="24"/>
        </w:rPr>
        <w:t>.</w:t>
      </w:r>
      <w:r w:rsidR="005D59F6" w:rsidRPr="00B65780">
        <w:rPr>
          <w:color w:val="000000" w:themeColor="text1"/>
          <w:sz w:val="24"/>
        </w:rPr>
        <w:t>資料來源說明如下：</w:t>
      </w:r>
    </w:p>
    <w:p w14:paraId="38E8C988" w14:textId="77777777" w:rsidR="00CB1E7B" w:rsidRPr="00B65780" w:rsidRDefault="00CB1E7B" w:rsidP="00CB1E7B">
      <w:pPr>
        <w:spacing w:line="440" w:lineRule="exact"/>
        <w:ind w:leftChars="100" w:left="668" w:hangingChars="170" w:hanging="408"/>
        <w:jc w:val="both"/>
        <w:rPr>
          <w:color w:val="000000" w:themeColor="text1"/>
          <w:sz w:val="24"/>
        </w:rPr>
      </w:pPr>
      <w:r w:rsidRPr="00B65780">
        <w:rPr>
          <w:color w:val="000000" w:themeColor="text1"/>
          <w:sz w:val="24"/>
        </w:rPr>
        <w:t xml:space="preserve">(1) </w:t>
      </w:r>
      <w:r w:rsidRPr="00B65780">
        <w:rPr>
          <w:color w:val="000000" w:themeColor="text1"/>
          <w:sz w:val="24"/>
        </w:rPr>
        <w:t>個股</w:t>
      </w:r>
      <w:r w:rsidRPr="00B65780">
        <w:rPr>
          <w:color w:val="000000" w:themeColor="text1"/>
          <w:sz w:val="24"/>
        </w:rPr>
        <w:t>β</w:t>
      </w:r>
      <w:r w:rsidRPr="00B65780">
        <w:rPr>
          <w:color w:val="000000" w:themeColor="text1"/>
          <w:sz w:val="24"/>
        </w:rPr>
        <w:t>值係指按當年度</w:t>
      </w:r>
      <w:r w:rsidRPr="00B65780">
        <w:rPr>
          <w:color w:val="000000" w:themeColor="text1"/>
          <w:sz w:val="24"/>
        </w:rPr>
        <w:t>1</w:t>
      </w:r>
      <w:r w:rsidRPr="00B65780">
        <w:rPr>
          <w:color w:val="000000" w:themeColor="text1"/>
          <w:sz w:val="24"/>
        </w:rPr>
        <w:t>月</w:t>
      </w:r>
      <w:r w:rsidRPr="00B65780">
        <w:rPr>
          <w:color w:val="000000" w:themeColor="text1"/>
          <w:sz w:val="24"/>
        </w:rPr>
        <w:t>1</w:t>
      </w:r>
      <w:r w:rsidRPr="00B65780">
        <w:rPr>
          <w:color w:val="000000" w:themeColor="text1"/>
          <w:sz w:val="24"/>
        </w:rPr>
        <w:t>日至</w:t>
      </w:r>
      <w:r w:rsidRPr="00B65780">
        <w:rPr>
          <w:color w:val="000000" w:themeColor="text1"/>
          <w:sz w:val="24"/>
        </w:rPr>
        <w:t>12</w:t>
      </w:r>
      <w:r w:rsidRPr="00B65780">
        <w:rPr>
          <w:color w:val="000000" w:themeColor="text1"/>
          <w:sz w:val="24"/>
        </w:rPr>
        <w:t>月</w:t>
      </w:r>
      <w:r w:rsidRPr="00B65780">
        <w:rPr>
          <w:color w:val="000000" w:themeColor="text1"/>
          <w:sz w:val="24"/>
        </w:rPr>
        <w:t>31</w:t>
      </w:r>
      <w:r w:rsidRPr="00B65780">
        <w:rPr>
          <w:color w:val="000000" w:themeColor="text1"/>
          <w:sz w:val="24"/>
        </w:rPr>
        <w:t>日依日報酬率資料所計算之</w:t>
      </w:r>
      <w:r w:rsidRPr="00B65780">
        <w:rPr>
          <w:color w:val="000000" w:themeColor="text1"/>
          <w:sz w:val="24"/>
        </w:rPr>
        <w:t>β</w:t>
      </w:r>
      <w:r w:rsidRPr="00B65780">
        <w:rPr>
          <w:color w:val="000000" w:themeColor="text1"/>
          <w:sz w:val="24"/>
        </w:rPr>
        <w:t>值，上市（櫃）未滿一年者</w:t>
      </w:r>
      <w:r w:rsidRPr="00B65780">
        <w:rPr>
          <w:color w:val="000000" w:themeColor="text1"/>
          <w:sz w:val="24"/>
        </w:rPr>
        <w:t>β</w:t>
      </w:r>
      <w:r w:rsidRPr="00B65780">
        <w:rPr>
          <w:color w:val="000000" w:themeColor="text1"/>
          <w:sz w:val="24"/>
        </w:rPr>
        <w:t>值以</w:t>
      </w:r>
      <w:r w:rsidRPr="00B65780">
        <w:rPr>
          <w:color w:val="000000" w:themeColor="text1"/>
          <w:sz w:val="24"/>
        </w:rPr>
        <w:t>1</w:t>
      </w:r>
      <w:r w:rsidRPr="00B65780">
        <w:rPr>
          <w:color w:val="000000" w:themeColor="text1"/>
          <w:sz w:val="24"/>
        </w:rPr>
        <w:t>計算。</w:t>
      </w:r>
    </w:p>
    <w:p w14:paraId="558830BC" w14:textId="77777777" w:rsidR="00CB1E7B" w:rsidRPr="00B65780" w:rsidRDefault="00CB1E7B" w:rsidP="00CB1E7B">
      <w:pPr>
        <w:spacing w:line="440" w:lineRule="exact"/>
        <w:ind w:leftChars="100" w:left="668" w:hangingChars="170" w:hanging="408"/>
        <w:jc w:val="both"/>
        <w:rPr>
          <w:color w:val="000000" w:themeColor="text1"/>
          <w:sz w:val="24"/>
        </w:rPr>
      </w:pPr>
      <w:r w:rsidRPr="00B65780">
        <w:rPr>
          <w:color w:val="000000" w:themeColor="text1"/>
          <w:sz w:val="24"/>
        </w:rPr>
        <w:t xml:space="preserve">(2) </w:t>
      </w:r>
      <w:r w:rsidRPr="00B65780">
        <w:rPr>
          <w:color w:val="000000" w:themeColor="text1"/>
          <w:sz w:val="24"/>
        </w:rPr>
        <w:t>成立未滿一年之基金其</w:t>
      </w:r>
      <w:r w:rsidRPr="00B65780">
        <w:rPr>
          <w:color w:val="000000" w:themeColor="text1"/>
          <w:sz w:val="24"/>
        </w:rPr>
        <w:t>β</w:t>
      </w:r>
      <w:r w:rsidRPr="00B65780">
        <w:rPr>
          <w:color w:val="000000" w:themeColor="text1"/>
          <w:sz w:val="24"/>
        </w:rPr>
        <w:t>值以同類型基金之平均</w:t>
      </w:r>
      <w:r w:rsidRPr="00B65780">
        <w:rPr>
          <w:color w:val="000000" w:themeColor="text1"/>
          <w:sz w:val="24"/>
        </w:rPr>
        <w:t>β</w:t>
      </w:r>
      <w:r w:rsidRPr="00B65780">
        <w:rPr>
          <w:color w:val="000000" w:themeColor="text1"/>
          <w:sz w:val="24"/>
        </w:rPr>
        <w:t>值計算。同類型基金之平均</w:t>
      </w:r>
      <w:r w:rsidRPr="00B65780">
        <w:rPr>
          <w:color w:val="000000" w:themeColor="text1"/>
          <w:sz w:val="24"/>
        </w:rPr>
        <w:t>β</w:t>
      </w:r>
      <w:r w:rsidRPr="00B65780">
        <w:rPr>
          <w:color w:val="000000" w:themeColor="text1"/>
          <w:sz w:val="24"/>
        </w:rPr>
        <w:t>值</w:t>
      </w:r>
      <w:r w:rsidRPr="00B65780">
        <w:rPr>
          <w:color w:val="000000" w:themeColor="text1"/>
          <w:sz w:val="24"/>
        </w:rPr>
        <w:lastRenderedPageBreak/>
        <w:t>係以中華民國證券投資信託暨顧問同業會委託台灣大學財務金融系（所）邱顯比教授、李存修教授製作之</w:t>
      </w:r>
      <w:r w:rsidR="00D822EE" w:rsidRPr="00B65780">
        <w:rPr>
          <w:color w:val="000000" w:themeColor="text1"/>
          <w:sz w:val="24"/>
        </w:rPr>
        <w:t>最近一年年底</w:t>
      </w:r>
      <w:r w:rsidRPr="00B65780">
        <w:rPr>
          <w:color w:val="000000" w:themeColor="text1"/>
          <w:sz w:val="24"/>
        </w:rPr>
        <w:t>基金績效評比表中公布過去</w:t>
      </w:r>
      <w:r w:rsidRPr="00B65780">
        <w:rPr>
          <w:color w:val="000000" w:themeColor="text1"/>
          <w:sz w:val="24"/>
        </w:rPr>
        <w:t>12</w:t>
      </w:r>
      <w:r w:rsidRPr="00B65780">
        <w:rPr>
          <w:color w:val="000000" w:themeColor="text1"/>
          <w:sz w:val="24"/>
        </w:rPr>
        <w:t>個月</w:t>
      </w:r>
      <w:r w:rsidRPr="00B65780">
        <w:rPr>
          <w:color w:val="000000" w:themeColor="text1"/>
          <w:sz w:val="24"/>
        </w:rPr>
        <w:t>β</w:t>
      </w:r>
      <w:r w:rsidRPr="00B65780">
        <w:rPr>
          <w:color w:val="000000" w:themeColor="text1"/>
          <w:sz w:val="24"/>
        </w:rPr>
        <w:t>值之平均為依據。</w:t>
      </w:r>
    </w:p>
    <w:p w14:paraId="64C27D54" w14:textId="77777777" w:rsidR="00CB1E7B" w:rsidRPr="00B65780" w:rsidRDefault="00CB1E7B" w:rsidP="00CB1E7B">
      <w:pPr>
        <w:spacing w:line="440" w:lineRule="exact"/>
        <w:ind w:leftChars="100" w:left="668" w:hangingChars="170" w:hanging="408"/>
        <w:jc w:val="both"/>
        <w:rPr>
          <w:color w:val="000000" w:themeColor="text1"/>
          <w:sz w:val="24"/>
        </w:rPr>
      </w:pPr>
      <w:r w:rsidRPr="00B65780">
        <w:rPr>
          <w:color w:val="000000" w:themeColor="text1"/>
          <w:sz w:val="24"/>
        </w:rPr>
        <w:t xml:space="preserve">(3) </w:t>
      </w:r>
      <w:r w:rsidRPr="00B65780">
        <w:rPr>
          <w:color w:val="000000" w:themeColor="text1"/>
          <w:sz w:val="24"/>
        </w:rPr>
        <w:t>上市股票、股票型共同基金及平衡型共同基金</w:t>
      </w:r>
      <w:r w:rsidR="00431B16" w:rsidRPr="00B65780">
        <w:rPr>
          <w:color w:val="000000" w:themeColor="text1"/>
          <w:sz w:val="24"/>
        </w:rPr>
        <w:t>及多重資產型基金</w:t>
      </w:r>
      <w:r w:rsidRPr="00B65780">
        <w:rPr>
          <w:color w:val="000000" w:themeColor="text1"/>
          <w:sz w:val="24"/>
        </w:rPr>
        <w:t>加權平均計算一</w:t>
      </w:r>
      <w:r w:rsidRPr="00B65780">
        <w:rPr>
          <w:color w:val="000000" w:themeColor="text1"/>
          <w:sz w:val="24"/>
        </w:rPr>
        <w:t>β</w:t>
      </w:r>
      <w:r w:rsidRPr="00B65780">
        <w:rPr>
          <w:color w:val="000000" w:themeColor="text1"/>
          <w:sz w:val="24"/>
        </w:rPr>
        <w:t>值，此</w:t>
      </w:r>
      <w:r w:rsidRPr="00B65780">
        <w:rPr>
          <w:color w:val="000000" w:themeColor="text1"/>
          <w:sz w:val="24"/>
        </w:rPr>
        <w:t>β</w:t>
      </w:r>
      <w:r w:rsidRPr="00B65780">
        <w:rPr>
          <w:color w:val="000000" w:themeColor="text1"/>
          <w:sz w:val="24"/>
        </w:rPr>
        <w:t>值同時提供上市股票、股票型共同基金及平衡型共同基金</w:t>
      </w:r>
      <w:r w:rsidR="00172DCB" w:rsidRPr="00B65780">
        <w:rPr>
          <w:color w:val="000000" w:themeColor="text1"/>
          <w:sz w:val="24"/>
        </w:rPr>
        <w:t>及多重資產型基金</w:t>
      </w:r>
      <w:r w:rsidRPr="00B65780">
        <w:rPr>
          <w:color w:val="000000" w:themeColor="text1"/>
          <w:sz w:val="24"/>
        </w:rPr>
        <w:t>依上列公式計算調整後風險係數。</w:t>
      </w:r>
    </w:p>
    <w:p w14:paraId="144EE1F9" w14:textId="77777777" w:rsidR="00CB1E7B" w:rsidRPr="00B65780" w:rsidRDefault="00CB1E7B" w:rsidP="00CB1E7B">
      <w:pPr>
        <w:spacing w:line="440" w:lineRule="exact"/>
        <w:ind w:leftChars="100" w:left="668" w:hangingChars="170" w:hanging="408"/>
        <w:jc w:val="both"/>
        <w:rPr>
          <w:color w:val="000000" w:themeColor="text1"/>
          <w:sz w:val="24"/>
        </w:rPr>
      </w:pPr>
      <w:r w:rsidRPr="00B65780">
        <w:rPr>
          <w:color w:val="000000" w:themeColor="text1"/>
          <w:sz w:val="24"/>
        </w:rPr>
        <w:t xml:space="preserve">(4) </w:t>
      </w:r>
      <w:r w:rsidRPr="00B65780">
        <w:rPr>
          <w:color w:val="000000" w:themeColor="text1"/>
          <w:sz w:val="24"/>
        </w:rPr>
        <w:t>上市滿一年之個股（或成立滿一年之基金）</w:t>
      </w:r>
      <w:r w:rsidRPr="00B65780">
        <w:rPr>
          <w:color w:val="000000" w:themeColor="text1"/>
          <w:sz w:val="24"/>
        </w:rPr>
        <w:t>β</w:t>
      </w:r>
      <w:r w:rsidRPr="00B65780">
        <w:rPr>
          <w:color w:val="000000" w:themeColor="text1"/>
          <w:sz w:val="24"/>
        </w:rPr>
        <w:t>值資料來源以保險事業發展中心提供之「表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值計算表」及「表</w:t>
      </w:r>
      <w:r w:rsidRPr="00B65780">
        <w:rPr>
          <w:color w:val="000000" w:themeColor="text1"/>
          <w:sz w:val="24"/>
        </w:rPr>
        <w:t>30-14-2</w:t>
      </w:r>
      <w:r w:rsidRPr="00B65780">
        <w:rPr>
          <w:color w:val="000000" w:themeColor="text1"/>
          <w:sz w:val="24"/>
        </w:rPr>
        <w:t>：公司上櫃股票</w:t>
      </w:r>
      <w:r w:rsidRPr="00B65780">
        <w:rPr>
          <w:color w:val="000000" w:themeColor="text1"/>
          <w:sz w:val="24"/>
        </w:rPr>
        <w:t>β</w:t>
      </w:r>
      <w:r w:rsidRPr="00B65780">
        <w:rPr>
          <w:color w:val="000000" w:themeColor="text1"/>
          <w:sz w:val="24"/>
        </w:rPr>
        <w:t>值計算表」為依據。</w:t>
      </w:r>
    </w:p>
    <w:p w14:paraId="313FDADC" w14:textId="77777777" w:rsidR="005D59F6" w:rsidRPr="00B65780" w:rsidRDefault="00CB1E7B" w:rsidP="00CB1E7B">
      <w:pPr>
        <w:spacing w:line="440" w:lineRule="exact"/>
        <w:ind w:leftChars="100" w:left="620" w:hangingChars="150" w:hanging="360"/>
        <w:rPr>
          <w:color w:val="000000" w:themeColor="text1"/>
          <w:sz w:val="24"/>
        </w:rPr>
      </w:pPr>
      <w:r w:rsidRPr="00B65780">
        <w:rPr>
          <w:color w:val="000000" w:themeColor="text1"/>
          <w:sz w:val="24"/>
        </w:rPr>
        <w:t xml:space="preserve">(5) </w:t>
      </w:r>
      <w:r w:rsidRPr="00B65780">
        <w:rPr>
          <w:color w:val="000000" w:themeColor="text1"/>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14:paraId="79BBF5BF" w14:textId="4016EE35" w:rsidR="006106DD" w:rsidRDefault="006106DD">
      <w:pPr>
        <w:widowControl/>
        <w:rPr>
          <w:color w:val="000000" w:themeColor="text1"/>
          <w:sz w:val="24"/>
        </w:rPr>
      </w:pPr>
      <w:r>
        <w:rPr>
          <w:color w:val="000000" w:themeColor="text1"/>
          <w:sz w:val="24"/>
        </w:rPr>
        <w:br w:type="page"/>
      </w:r>
    </w:p>
    <w:p w14:paraId="3ACF99B2" w14:textId="22AF748C" w:rsidR="005D59F6" w:rsidRPr="00B65780" w:rsidRDefault="005D59F6">
      <w:pPr>
        <w:pStyle w:val="1"/>
        <w:spacing w:afterLines="0" w:after="0" w:line="440" w:lineRule="exact"/>
        <w:rPr>
          <w:color w:val="000000" w:themeColor="text1"/>
          <w:szCs w:val="40"/>
        </w:rPr>
      </w:pPr>
      <w:bookmarkStart w:id="381" w:name="_Toc121734084"/>
      <w:bookmarkStart w:id="382" w:name="_Toc103672939"/>
      <w:r w:rsidRPr="00B65780">
        <w:rPr>
          <w:color w:val="000000" w:themeColor="text1"/>
          <w:szCs w:val="40"/>
        </w:rPr>
        <w:lastRenderedPageBreak/>
        <w:t>表</w:t>
      </w:r>
      <w:r w:rsidRPr="00B65780">
        <w:rPr>
          <w:color w:val="000000" w:themeColor="text1"/>
          <w:szCs w:val="40"/>
        </w:rPr>
        <w:t>30-15</w:t>
      </w:r>
      <w:r w:rsidRPr="00B65780">
        <w:rPr>
          <w:color w:val="000000" w:themeColor="text1"/>
          <w:szCs w:val="40"/>
        </w:rPr>
        <w:t>：無評等不動產</w:t>
      </w:r>
      <w:r w:rsidRPr="00B65780">
        <w:rPr>
          <w:color w:val="000000" w:themeColor="text1"/>
          <w:szCs w:val="40"/>
        </w:rPr>
        <w:t>(REAT)</w:t>
      </w:r>
      <w:proofErr w:type="spellStart"/>
      <w:r w:rsidRPr="00B65780">
        <w:rPr>
          <w:color w:val="000000" w:themeColor="text1"/>
          <w:szCs w:val="40"/>
        </w:rPr>
        <w:t>及金融資產受益證券</w:t>
      </w:r>
      <w:proofErr w:type="spellEnd"/>
      <w:r w:rsidRPr="00B65780">
        <w:rPr>
          <w:color w:val="000000" w:themeColor="text1"/>
          <w:szCs w:val="40"/>
        </w:rPr>
        <w:t>(</w:t>
      </w:r>
      <w:proofErr w:type="spellStart"/>
      <w:r w:rsidRPr="00B65780">
        <w:rPr>
          <w:color w:val="000000" w:themeColor="text1"/>
          <w:szCs w:val="40"/>
        </w:rPr>
        <w:t>含資產基礎證券</w:t>
      </w:r>
      <w:proofErr w:type="spellEnd"/>
      <w:r w:rsidRPr="00B65780">
        <w:rPr>
          <w:color w:val="000000" w:themeColor="text1"/>
          <w:szCs w:val="40"/>
        </w:rPr>
        <w:t>)</w:t>
      </w:r>
      <w:proofErr w:type="spellStart"/>
      <w:r w:rsidRPr="00B65780">
        <w:rPr>
          <w:color w:val="000000" w:themeColor="text1"/>
          <w:szCs w:val="40"/>
        </w:rPr>
        <w:t>風險資本額計算表</w:t>
      </w:r>
      <w:bookmarkEnd w:id="381"/>
      <w:bookmarkEnd w:id="382"/>
      <w:proofErr w:type="spellEnd"/>
    </w:p>
    <w:p w14:paraId="49481E80" w14:textId="77777777" w:rsidR="005D59F6" w:rsidRPr="00B65780" w:rsidRDefault="005D59F6">
      <w:pPr>
        <w:spacing w:line="440" w:lineRule="exact"/>
        <w:rPr>
          <w:color w:val="000000" w:themeColor="text1"/>
          <w:sz w:val="24"/>
        </w:rPr>
      </w:pPr>
    </w:p>
    <w:p w14:paraId="6EC6F05C" w14:textId="77777777" w:rsidR="005D59F6" w:rsidRPr="00B65780" w:rsidRDefault="005D59F6">
      <w:pPr>
        <w:spacing w:line="440" w:lineRule="exact"/>
        <w:rPr>
          <w:color w:val="000000" w:themeColor="text1"/>
          <w:sz w:val="24"/>
        </w:rPr>
      </w:pPr>
      <w:r w:rsidRPr="00B65780">
        <w:rPr>
          <w:color w:val="000000" w:themeColor="text1"/>
          <w:sz w:val="24"/>
        </w:rPr>
        <w:t>本表主要用以計算無評等之不動產受益證券</w:t>
      </w:r>
      <w:r w:rsidRPr="00B65780">
        <w:rPr>
          <w:color w:val="000000" w:themeColor="text1"/>
          <w:sz w:val="24"/>
        </w:rPr>
        <w:t>(REAT)</w:t>
      </w:r>
      <w:r w:rsidRPr="00B65780">
        <w:rPr>
          <w:color w:val="000000" w:themeColor="text1"/>
          <w:sz w:val="24"/>
        </w:rPr>
        <w:t>及金融資產受益證券</w:t>
      </w:r>
      <w:r w:rsidRPr="00B65780">
        <w:rPr>
          <w:color w:val="000000" w:themeColor="text1"/>
          <w:sz w:val="24"/>
        </w:rPr>
        <w:t>(</w:t>
      </w:r>
      <w:r w:rsidRPr="00B65780">
        <w:rPr>
          <w:color w:val="000000" w:themeColor="text1"/>
          <w:sz w:val="24"/>
        </w:rPr>
        <w:t>含資產基礎證券</w:t>
      </w:r>
      <w:r w:rsidRPr="00B65780">
        <w:rPr>
          <w:color w:val="000000" w:themeColor="text1"/>
          <w:sz w:val="24"/>
        </w:rPr>
        <w:t>)</w:t>
      </w:r>
      <w:r w:rsidRPr="00B65780">
        <w:rPr>
          <w:color w:val="000000" w:themeColor="text1"/>
          <w:sz w:val="24"/>
        </w:rPr>
        <w:t>風險係數及風險資本額，證券風險係數由各公司自行計算後，送交主管機關審核，建立無評等之不動產受益證券</w:t>
      </w:r>
      <w:r w:rsidRPr="00B65780">
        <w:rPr>
          <w:color w:val="000000" w:themeColor="text1"/>
          <w:sz w:val="24"/>
        </w:rPr>
        <w:t>(REAT)</w:t>
      </w:r>
      <w:r w:rsidRPr="00B65780">
        <w:rPr>
          <w:color w:val="000000" w:themeColor="text1"/>
          <w:sz w:val="24"/>
        </w:rPr>
        <w:t>及金融資產受益證券</w:t>
      </w:r>
      <w:r w:rsidRPr="00B65780">
        <w:rPr>
          <w:color w:val="000000" w:themeColor="text1"/>
          <w:sz w:val="24"/>
        </w:rPr>
        <w:t>(</w:t>
      </w:r>
      <w:r w:rsidRPr="00B65780">
        <w:rPr>
          <w:color w:val="000000" w:themeColor="text1"/>
          <w:sz w:val="24"/>
        </w:rPr>
        <w:t>含資產基礎證券</w:t>
      </w:r>
      <w:r w:rsidRPr="00B65780">
        <w:rPr>
          <w:color w:val="000000" w:themeColor="text1"/>
          <w:sz w:val="24"/>
        </w:rPr>
        <w:t>)</w:t>
      </w:r>
      <w:r w:rsidRPr="00B65780">
        <w:rPr>
          <w:color w:val="000000" w:themeColor="text1"/>
          <w:sz w:val="24"/>
        </w:rPr>
        <w:t>風險係數資料庫，並將證券編碼後提供各公司填報。</w:t>
      </w:r>
    </w:p>
    <w:p w14:paraId="60FFEDC9" w14:textId="77777777" w:rsidR="005D59F6" w:rsidRPr="00B65780" w:rsidRDefault="005D59F6">
      <w:pPr>
        <w:spacing w:line="440" w:lineRule="exact"/>
        <w:rPr>
          <w:color w:val="000000" w:themeColor="text1"/>
          <w:sz w:val="24"/>
        </w:rPr>
      </w:pPr>
    </w:p>
    <w:p w14:paraId="5552154E" w14:textId="77777777" w:rsidR="005D59F6" w:rsidRPr="00B65780" w:rsidRDefault="005D59F6">
      <w:pPr>
        <w:spacing w:line="440" w:lineRule="exact"/>
        <w:rPr>
          <w:color w:val="000000" w:themeColor="text1"/>
          <w:sz w:val="24"/>
        </w:rPr>
      </w:pPr>
      <w:r w:rsidRPr="00B65780">
        <w:rPr>
          <w:color w:val="000000" w:themeColor="text1"/>
          <w:sz w:val="24"/>
        </w:rPr>
        <w:t>金融資產受益證券計算公式如下：</w:t>
      </w:r>
    </w:p>
    <w:p w14:paraId="490830A5" w14:textId="77777777" w:rsidR="005D59F6" w:rsidRPr="00B65780" w:rsidRDefault="00E464A2">
      <w:pPr>
        <w:spacing w:line="440" w:lineRule="exact"/>
        <w:rPr>
          <w:color w:val="000000" w:themeColor="text1"/>
          <w:sz w:val="24"/>
        </w:rPr>
      </w:pPr>
      <w:r>
        <w:rPr>
          <w:noProof/>
          <w:color w:val="000000" w:themeColor="text1"/>
          <w:sz w:val="24"/>
        </w:rPr>
        <w:pict w14:anchorId="2D80C69E">
          <v:shape id="_x0000_s2089" type="#_x0000_t75" style="position:absolute;margin-left:1in;margin-top:10pt;width:137pt;height:34pt;z-index:251648512;mso-wrap-distance-left:0;mso-wrap-distance-right:0" fillcolor="#ffc">
            <v:imagedata r:id="rId18" o:title=""/>
            <v:shadow color="white"/>
          </v:shape>
        </w:pict>
      </w:r>
    </w:p>
    <w:p w14:paraId="5A3F0594" w14:textId="77777777" w:rsidR="005D59F6" w:rsidRPr="00B65780" w:rsidRDefault="005D59F6">
      <w:pPr>
        <w:spacing w:line="440" w:lineRule="exact"/>
        <w:rPr>
          <w:color w:val="000000" w:themeColor="text1"/>
          <w:sz w:val="24"/>
        </w:rPr>
      </w:pPr>
    </w:p>
    <w:p w14:paraId="3EC5DE3A" w14:textId="77777777" w:rsidR="005D59F6" w:rsidRPr="00B65780" w:rsidRDefault="00E464A2">
      <w:pPr>
        <w:spacing w:line="440" w:lineRule="exact"/>
        <w:rPr>
          <w:color w:val="000000" w:themeColor="text1"/>
          <w:sz w:val="24"/>
        </w:rPr>
      </w:pPr>
      <w:r>
        <w:rPr>
          <w:noProof/>
          <w:color w:val="000000" w:themeColor="text1"/>
          <w:sz w:val="24"/>
        </w:rPr>
        <w:pict w14:anchorId="4050692D">
          <v:shape id="_x0000_s2090" type="#_x0000_t75" style="position:absolute;margin-left:0;margin-top:8.7pt;width:417pt;height:70pt;z-index:251649536;mso-wrap-distance-left:0;mso-wrap-distance-right:0" fillcolor="#ffc">
            <v:imagedata r:id="rId19" o:title=""/>
            <v:shadow color="white"/>
          </v:shape>
        </w:pict>
      </w:r>
    </w:p>
    <w:p w14:paraId="47EB1A48" w14:textId="77777777" w:rsidR="005D59F6" w:rsidRPr="00B65780" w:rsidRDefault="005D59F6">
      <w:pPr>
        <w:spacing w:line="440" w:lineRule="exact"/>
        <w:rPr>
          <w:color w:val="000000" w:themeColor="text1"/>
          <w:sz w:val="24"/>
        </w:rPr>
      </w:pPr>
    </w:p>
    <w:p w14:paraId="215C1360" w14:textId="77777777" w:rsidR="005D59F6" w:rsidRPr="00B65780" w:rsidRDefault="005D59F6">
      <w:pPr>
        <w:spacing w:line="440" w:lineRule="exact"/>
        <w:rPr>
          <w:color w:val="000000" w:themeColor="text1"/>
          <w:sz w:val="24"/>
        </w:rPr>
      </w:pPr>
    </w:p>
    <w:p w14:paraId="64600DD5" w14:textId="77777777" w:rsidR="005D59F6" w:rsidRPr="00B65780" w:rsidRDefault="005D59F6">
      <w:pPr>
        <w:spacing w:line="440" w:lineRule="exact"/>
        <w:rPr>
          <w:color w:val="000000" w:themeColor="text1"/>
          <w:sz w:val="24"/>
        </w:rPr>
      </w:pPr>
    </w:p>
    <w:p w14:paraId="53FF9AEA" w14:textId="77777777" w:rsidR="005D59F6" w:rsidRPr="00B65780" w:rsidRDefault="005D59F6">
      <w:pPr>
        <w:spacing w:line="440" w:lineRule="exact"/>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D59F6" w:rsidRPr="00B65780" w14:paraId="70AC3235" w14:textId="77777777">
        <w:trPr>
          <w:trHeight w:val="3984"/>
        </w:trPr>
        <w:tc>
          <w:tcPr>
            <w:tcW w:w="9240" w:type="dxa"/>
          </w:tcPr>
          <w:p w14:paraId="0FE6EA7D" w14:textId="77777777" w:rsidR="005D59F6" w:rsidRPr="00B65780" w:rsidRDefault="005D59F6">
            <w:pPr>
              <w:spacing w:line="440" w:lineRule="exact"/>
              <w:rPr>
                <w:color w:val="000000" w:themeColor="text1"/>
                <w:sz w:val="24"/>
              </w:rPr>
            </w:pPr>
            <w:r w:rsidRPr="00B65780">
              <w:rPr>
                <w:color w:val="000000" w:themeColor="text1"/>
                <w:sz w:val="24"/>
              </w:rPr>
              <w:t>金融資產受益證券係數計算範例（以</w:t>
            </w:r>
            <w:r w:rsidRPr="00B65780">
              <w:rPr>
                <w:color w:val="000000" w:themeColor="text1"/>
                <w:sz w:val="24"/>
              </w:rPr>
              <w:t>CBO</w:t>
            </w:r>
            <w:r w:rsidRPr="00B65780">
              <w:rPr>
                <w:color w:val="000000" w:themeColor="text1"/>
                <w:sz w:val="24"/>
              </w:rPr>
              <w:t>為例）：</w:t>
            </w:r>
          </w:p>
          <w:p w14:paraId="28BE6AF8" w14:textId="77777777" w:rsidR="005D59F6" w:rsidRPr="00B65780" w:rsidRDefault="005D59F6">
            <w:pPr>
              <w:spacing w:line="440" w:lineRule="exact"/>
              <w:rPr>
                <w:color w:val="000000" w:themeColor="text1"/>
                <w:sz w:val="24"/>
              </w:rPr>
            </w:pPr>
            <w:r w:rsidRPr="00B65780">
              <w:rPr>
                <w:color w:val="000000" w:themeColor="text1"/>
                <w:sz w:val="24"/>
              </w:rPr>
              <w:t>step1</w:t>
            </w:r>
            <w:r w:rsidRPr="00B65780">
              <w:rPr>
                <w:color w:val="000000" w:themeColor="text1"/>
                <w:sz w:val="24"/>
              </w:rPr>
              <w:t>：證券化前，若原資產池總規模為</w:t>
            </w:r>
            <w:r w:rsidRPr="00B65780">
              <w:rPr>
                <w:color w:val="000000" w:themeColor="text1"/>
                <w:sz w:val="24"/>
              </w:rPr>
              <w:t>NT 120 E</w:t>
            </w:r>
            <w:r w:rsidRPr="00B65780">
              <w:rPr>
                <w:color w:val="000000" w:themeColor="text1"/>
                <w:sz w:val="24"/>
              </w:rPr>
              <w:t>，加權信用評等</w:t>
            </w:r>
          </w:p>
          <w:p w14:paraId="2C1A705B" w14:textId="77777777" w:rsidR="005D59F6" w:rsidRPr="00B65780" w:rsidRDefault="005D59F6">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為</w:t>
            </w:r>
            <w:proofErr w:type="spellStart"/>
            <w:r w:rsidRPr="00B65780">
              <w:rPr>
                <w:color w:val="000000" w:themeColor="text1"/>
                <w:sz w:val="24"/>
              </w:rPr>
              <w:t>tw</w:t>
            </w:r>
            <w:proofErr w:type="spellEnd"/>
            <w:r w:rsidRPr="00B65780">
              <w:rPr>
                <w:color w:val="000000" w:themeColor="text1"/>
                <w:sz w:val="24"/>
              </w:rPr>
              <w:t xml:space="preserve"> BBB(</w:t>
            </w:r>
            <w:r w:rsidRPr="00B65780">
              <w:rPr>
                <w:color w:val="000000" w:themeColor="text1"/>
                <w:sz w:val="24"/>
              </w:rPr>
              <w:t>係數</w:t>
            </w:r>
            <w:r w:rsidRPr="00B65780">
              <w:rPr>
                <w:color w:val="000000" w:themeColor="text1"/>
                <w:sz w:val="24"/>
              </w:rPr>
              <w:t>0.0263)</w:t>
            </w:r>
            <w:r w:rsidRPr="00B65780">
              <w:rPr>
                <w:color w:val="000000" w:themeColor="text1"/>
                <w:sz w:val="24"/>
              </w:rPr>
              <w:t>，則</w:t>
            </w:r>
            <w:r w:rsidRPr="00B65780">
              <w:rPr>
                <w:color w:val="000000" w:themeColor="text1"/>
                <w:sz w:val="24"/>
              </w:rPr>
              <w:t>R1</w:t>
            </w:r>
            <w:r w:rsidRPr="00B65780">
              <w:rPr>
                <w:color w:val="000000" w:themeColor="text1"/>
                <w:sz w:val="24"/>
              </w:rPr>
              <w:t>＝</w:t>
            </w:r>
            <w:r w:rsidRPr="00B65780">
              <w:rPr>
                <w:color w:val="000000" w:themeColor="text1"/>
                <w:sz w:val="24"/>
              </w:rPr>
              <w:t>3.156</w:t>
            </w:r>
          </w:p>
          <w:p w14:paraId="0D5518BF" w14:textId="77777777" w:rsidR="005D59F6" w:rsidRPr="00B65780" w:rsidRDefault="005D59F6">
            <w:pPr>
              <w:spacing w:line="440" w:lineRule="exact"/>
              <w:rPr>
                <w:color w:val="000000" w:themeColor="text1"/>
                <w:sz w:val="24"/>
              </w:rPr>
            </w:pPr>
            <w:r w:rsidRPr="00B65780">
              <w:rPr>
                <w:color w:val="000000" w:themeColor="text1"/>
                <w:sz w:val="24"/>
              </w:rPr>
              <w:t>step2</w:t>
            </w:r>
            <w:r w:rsidRPr="00B65780">
              <w:rPr>
                <w:color w:val="000000" w:themeColor="text1"/>
                <w:sz w:val="24"/>
              </w:rPr>
              <w:t>：證券化後，假設主順位</w:t>
            </w:r>
            <w:r w:rsidRPr="00B65780">
              <w:rPr>
                <w:color w:val="000000" w:themeColor="text1"/>
                <w:sz w:val="24"/>
              </w:rPr>
              <w:t>NT 80E</w:t>
            </w:r>
            <w:r w:rsidRPr="00B65780">
              <w:rPr>
                <w:color w:val="000000" w:themeColor="text1"/>
                <w:sz w:val="24"/>
              </w:rPr>
              <w:t>，信評等級</w:t>
            </w:r>
            <w:proofErr w:type="spellStart"/>
            <w:r w:rsidRPr="00B65780">
              <w:rPr>
                <w:color w:val="000000" w:themeColor="text1"/>
                <w:sz w:val="24"/>
              </w:rPr>
              <w:t>tw</w:t>
            </w:r>
            <w:proofErr w:type="spellEnd"/>
            <w:r w:rsidRPr="00B65780">
              <w:rPr>
                <w:color w:val="000000" w:themeColor="text1"/>
                <w:sz w:val="24"/>
              </w:rPr>
              <w:t xml:space="preserve"> A+(</w:t>
            </w:r>
            <w:r w:rsidRPr="00B65780">
              <w:rPr>
                <w:color w:val="000000" w:themeColor="text1"/>
                <w:sz w:val="24"/>
              </w:rPr>
              <w:t>係數</w:t>
            </w:r>
            <w:r w:rsidRPr="00B65780">
              <w:rPr>
                <w:color w:val="000000" w:themeColor="text1"/>
                <w:sz w:val="24"/>
              </w:rPr>
              <w:t>0.0074)</w:t>
            </w:r>
          </w:p>
          <w:p w14:paraId="14A30805" w14:textId="77777777" w:rsidR="005D59F6" w:rsidRPr="00B65780" w:rsidRDefault="005D59F6">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次順位為</w:t>
            </w:r>
            <w:r w:rsidRPr="00B65780">
              <w:rPr>
                <w:color w:val="000000" w:themeColor="text1"/>
                <w:sz w:val="24"/>
              </w:rPr>
              <w:t>NT 40E</w:t>
            </w:r>
            <w:r w:rsidRPr="00B65780">
              <w:rPr>
                <w:color w:val="000000" w:themeColor="text1"/>
                <w:sz w:val="24"/>
              </w:rPr>
              <w:t>，無評等，則次順位之風險係數</w:t>
            </w:r>
            <w:r w:rsidRPr="00B65780">
              <w:rPr>
                <w:color w:val="000000" w:themeColor="text1"/>
                <w:sz w:val="24"/>
              </w:rPr>
              <w:t xml:space="preserve">  </w:t>
            </w:r>
          </w:p>
          <w:p w14:paraId="4D7756DF" w14:textId="77777777" w:rsidR="005D59F6" w:rsidRPr="00B65780" w:rsidRDefault="001772C6">
            <w:pPr>
              <w:spacing w:line="440" w:lineRule="exact"/>
              <w:rPr>
                <w:color w:val="000000" w:themeColor="text1"/>
                <w:sz w:val="24"/>
              </w:rPr>
            </w:pPr>
            <w:r w:rsidRPr="00B65780">
              <w:rPr>
                <w:b/>
                <w:noProof/>
                <w:color w:val="000000" w:themeColor="text1"/>
                <w:sz w:val="24"/>
              </w:rPr>
              <mc:AlternateContent>
                <mc:Choice Requires="wpg">
                  <w:drawing>
                    <wp:anchor distT="0" distB="0" distL="114300" distR="114300" simplePos="0" relativeHeight="251670016" behindDoc="0" locked="0" layoutInCell="1" allowOverlap="1" wp14:anchorId="67DFABA7" wp14:editId="0AC90A60">
                      <wp:simplePos x="0" y="0"/>
                      <wp:positionH relativeFrom="column">
                        <wp:posOffset>22225</wp:posOffset>
                      </wp:positionH>
                      <wp:positionV relativeFrom="paragraph">
                        <wp:posOffset>173355</wp:posOffset>
                      </wp:positionV>
                      <wp:extent cx="5257800" cy="797560"/>
                      <wp:effectExtent l="19050" t="22860" r="19050" b="27305"/>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2" name="Rectangle 18"/>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33291C" w14:textId="77777777" w:rsidR="00E464A2" w:rsidRDefault="00E464A2"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wps:txbx>
                              <wps:bodyPr rot="0" vert="horz" wrap="square" lIns="91440" tIns="45720" rIns="91440" bIns="45720" anchor="t" anchorCtr="0" upright="1">
                                <a:noAutofit/>
                              </wps:bodyPr>
                            </wps:wsp>
                            <wps:wsp>
                              <wps:cNvPr id="13" name="Line 19"/>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F85775" w14:textId="77777777" w:rsidR="00E464A2" w:rsidRDefault="00E464A2" w:rsidP="001772C6">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wps:txbx>
                              <wps:bodyPr rot="0" vert="horz" wrap="square" lIns="91440" tIns="45720" rIns="91440" bIns="45720" anchor="t" anchorCtr="0" upright="1">
                                <a:noAutofit/>
                              </wps:bodyPr>
                            </wps:wsp>
                            <wps:wsp>
                              <wps:cNvPr id="15" name="Rectangle 21"/>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837FBD" w14:textId="77777777" w:rsidR="00E464A2" w:rsidRDefault="00E464A2" w:rsidP="001772C6">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BC8E5" w14:textId="77777777" w:rsidR="00E464A2" w:rsidRDefault="00E464A2"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91440" tIns="45720" rIns="91440" bIns="45720" anchor="t" anchorCtr="0" upright="1">
                                <a:noAutofit/>
                              </wps:bodyPr>
                            </wps:wsp>
                            <wps:wsp>
                              <wps:cNvPr id="17" name="Text Box 23"/>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E271C" w14:textId="77777777" w:rsidR="00E464A2" w:rsidRDefault="00E464A2" w:rsidP="001772C6">
                                    <w:pPr>
                                      <w:autoSpaceDE w:val="0"/>
                                      <w:autoSpaceDN w:val="0"/>
                                      <w:adjustRightInd w:val="0"/>
                                      <w:rPr>
                                        <w:rFonts w:ascii="Arial" w:hAnsi="Arial" w:cs="Arial"/>
                                        <w:color w:val="000000"/>
                                        <w:szCs w:val="26"/>
                                      </w:rPr>
                                    </w:pPr>
                                    <w:r>
                                      <w:rPr>
                                        <w:rFonts w:ascii="Arial" w:hAnsi="Arial" w:cs="Arial"/>
                                        <w:color w:val="000000"/>
                                        <w:szCs w:val="26"/>
                                      </w:rPr>
                                      <w:t>0.0641</w:t>
                                    </w:r>
                                  </w:p>
                                </w:txbxContent>
                              </wps:txbx>
                              <wps:bodyPr rot="0" vert="horz" wrap="square" lIns="91440" tIns="45720" rIns="91440" bIns="45720" anchor="t" anchorCtr="0" upright="1">
                                <a:noAutofit/>
                              </wps:bodyPr>
                            </wps:wsp>
                            <wps:wsp>
                              <wps:cNvPr id="18" name="Rectangle 24"/>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FABA7" id="Group 17" o:spid="_x0000_s1048" style="position:absolute;margin-left:1.75pt;margin-top:13.65pt;width:414pt;height:62.8pt;z-index:251670016"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">
                      <v:rect id="Rectangle 18" o:spid="_x0000_s1049" style="position:absolute;left:1440;top:2551;width: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" filled="f" fillcolor="#ffc" stroked="f">
                        <v:textbox>
                          <w:txbxContent>
                            <w:p w14:paraId="2533291C" w14:textId="77777777" w:rsidR="00E464A2" w:rsidRDefault="00E464A2"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v:textbox>
                      </v:rect>
                      <v:line id="Line 19" o:spid="_x0000_s1050" style="position:absolute;flip:y;visibility:visible;mso-wrap-style:square" from="1776,2647" to="4032,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rect id="Rectangle 20" o:spid="_x0000_s1051" style="position:absolute;left:1824;top:2407;width:216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" filled="f" fillcolor="#ffc" stroked="f">
                        <v:textbox>
                          <w:txbxContent>
                            <w:p w14:paraId="08F85775" w14:textId="77777777" w:rsidR="00E464A2" w:rsidRDefault="00E464A2" w:rsidP="001772C6">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v:textbox>
                      </v:rect>
                      <v:rect id="Rectangle 21" o:spid="_x0000_s1052" style="position:absolute;left:2592;top:2695;width:38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" filled="f" fillcolor="#ffc" stroked="f">
                        <v:textbox>
                          <w:txbxContent>
                            <w:p w14:paraId="3C837FBD" w14:textId="77777777" w:rsidR="00E464A2" w:rsidRDefault="00E464A2" w:rsidP="001772C6">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v:textbox>
                      </v:rect>
                      <v:shape id="Text Box 22" o:spid="_x0000_s1053" type="#_x0000_t202" style="position:absolute;left:4104;top:2551;width:21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CBBC8E5" w14:textId="77777777" w:rsidR="00E464A2" w:rsidRDefault="00E464A2"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v:shape id="Text Box 23" o:spid="_x0000_s1054" type="#_x0000_t202" style="position:absolute;left:4416;top:2527;width:57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B9E271C" w14:textId="77777777" w:rsidR="00E464A2" w:rsidRDefault="00E464A2" w:rsidP="001772C6">
                              <w:pPr>
                                <w:autoSpaceDE w:val="0"/>
                                <w:autoSpaceDN w:val="0"/>
                                <w:adjustRightInd w:val="0"/>
                                <w:rPr>
                                  <w:rFonts w:ascii="Arial" w:hAnsi="Arial" w:cs="Arial"/>
                                  <w:color w:val="000000"/>
                                  <w:szCs w:val="26"/>
                                </w:rPr>
                              </w:pPr>
                              <w:r>
                                <w:rPr>
                                  <w:rFonts w:ascii="Arial" w:hAnsi="Arial" w:cs="Arial"/>
                                  <w:color w:val="000000"/>
                                  <w:szCs w:val="26"/>
                                </w:rPr>
                                <w:t>0.0641</w:t>
                              </w:r>
                            </w:p>
                          </w:txbxContent>
                        </v:textbox>
                      </v:shape>
                      <v:rect id="Rectangle 24" o:spid="_x0000_s1055" style="position:absolute;left:910;top:2295;width:41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" filled="f" fillcolor="#ffc" strokecolor="#039" strokeweight="3pt">
                        <v:stroke dashstyle="1 1"/>
                        <v:shadow color="white"/>
                      </v:rect>
                    </v:group>
                  </w:pict>
                </mc:Fallback>
              </mc:AlternateContent>
            </w:r>
            <w:r w:rsidR="0070700D" w:rsidRPr="00B65780">
              <w:rPr>
                <w:noProof/>
                <w:color w:val="000000" w:themeColor="text1"/>
                <w:sz w:val="24"/>
              </w:rPr>
              <mc:AlternateContent>
                <mc:Choice Requires="wps">
                  <w:drawing>
                    <wp:inline distT="0" distB="0" distL="0" distR="0" wp14:anchorId="5D9FBD25" wp14:editId="54281E17">
                      <wp:extent cx="5715000" cy="9144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D4ADB7" id="AutoShape 1" o:spid="_x0000_s1026"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" filled="f" stroked="f">
                      <o:lock v:ext="edit" aspectratio="t"/>
                      <w10:anchorlock/>
                    </v:rect>
                  </w:pict>
                </mc:Fallback>
              </mc:AlternateContent>
            </w:r>
          </w:p>
          <w:p w14:paraId="764C858C" w14:textId="77777777" w:rsidR="005D59F6" w:rsidRPr="00B65780" w:rsidRDefault="005D59F6">
            <w:pPr>
              <w:keepNext/>
              <w:spacing w:line="440" w:lineRule="exact"/>
              <w:rPr>
                <w:color w:val="000000" w:themeColor="text1"/>
                <w:sz w:val="24"/>
              </w:rPr>
            </w:pPr>
          </w:p>
        </w:tc>
      </w:tr>
    </w:tbl>
    <w:p w14:paraId="190F2041" w14:textId="77777777" w:rsidR="005D59F6" w:rsidRPr="00B65780" w:rsidRDefault="005D59F6">
      <w:pPr>
        <w:rPr>
          <w:color w:val="000000" w:themeColor="text1"/>
          <w:sz w:val="24"/>
        </w:rPr>
      </w:pPr>
    </w:p>
    <w:p w14:paraId="745520F9" w14:textId="77777777" w:rsidR="005D59F6" w:rsidRPr="00B65780" w:rsidRDefault="005D59F6">
      <w:pPr>
        <w:spacing w:line="440" w:lineRule="exact"/>
        <w:rPr>
          <w:color w:val="000000" w:themeColor="text1"/>
          <w:sz w:val="24"/>
        </w:rPr>
      </w:pPr>
      <w:r w:rsidRPr="00B65780">
        <w:rPr>
          <w:color w:val="000000" w:themeColor="text1"/>
          <w:sz w:val="24"/>
        </w:rPr>
        <w:br w:type="page"/>
      </w:r>
      <w:r w:rsidRPr="00B65780">
        <w:rPr>
          <w:color w:val="000000" w:themeColor="text1"/>
          <w:sz w:val="24"/>
        </w:rPr>
        <w:lastRenderedPageBreak/>
        <w:t>不動產受益證券（</w:t>
      </w:r>
      <w:r w:rsidRPr="00B65780">
        <w:rPr>
          <w:color w:val="000000" w:themeColor="text1"/>
          <w:sz w:val="24"/>
        </w:rPr>
        <w:t>REAT</w:t>
      </w:r>
      <w:r w:rsidRPr="00B65780">
        <w:rPr>
          <w:color w:val="000000" w:themeColor="text1"/>
          <w:sz w:val="24"/>
        </w:rPr>
        <w:t>）係數計算公式如下：</w:t>
      </w:r>
    </w:p>
    <w:p w14:paraId="00DED59D" w14:textId="77777777" w:rsidR="005D59F6" w:rsidRPr="00B65780" w:rsidRDefault="005D59F6">
      <w:pPr>
        <w:spacing w:line="440" w:lineRule="exact"/>
        <w:rPr>
          <w:color w:val="000000" w:themeColor="text1"/>
          <w:sz w:val="24"/>
        </w:rPr>
      </w:pPr>
      <w:r w:rsidRPr="00B65780">
        <w:rPr>
          <w:color w:val="000000" w:themeColor="text1"/>
          <w:sz w:val="24"/>
        </w:rPr>
        <w:t>Step1</w:t>
      </w:r>
      <w:r w:rsidRPr="00B65780">
        <w:rPr>
          <w:color w:val="000000" w:themeColor="text1"/>
          <w:sz w:val="24"/>
        </w:rPr>
        <w:t>：計算證券化前之風險總額（</w:t>
      </w:r>
      <w:r w:rsidRPr="00B65780">
        <w:rPr>
          <w:color w:val="000000" w:themeColor="text1"/>
          <w:sz w:val="24"/>
        </w:rPr>
        <w:t>R1</w:t>
      </w:r>
      <w:r w:rsidRPr="00B65780">
        <w:rPr>
          <w:color w:val="000000" w:themeColor="text1"/>
          <w:sz w:val="24"/>
        </w:rPr>
        <w:t>）</w:t>
      </w:r>
    </w:p>
    <w:p w14:paraId="7FB5A3E6" w14:textId="77777777" w:rsidR="005D59F6" w:rsidRPr="00B65780" w:rsidRDefault="005D59F6">
      <w:pPr>
        <w:spacing w:line="440" w:lineRule="exact"/>
        <w:rPr>
          <w:color w:val="000000" w:themeColor="text1"/>
          <w:sz w:val="24"/>
        </w:rPr>
      </w:pPr>
      <w:r w:rsidRPr="00B65780">
        <w:rPr>
          <w:color w:val="000000" w:themeColor="text1"/>
          <w:sz w:val="24"/>
        </w:rPr>
        <w:t>Step2</w:t>
      </w:r>
      <w:r w:rsidRPr="00B65780">
        <w:rPr>
          <w:color w:val="000000" w:themeColor="text1"/>
          <w:sz w:val="24"/>
        </w:rPr>
        <w:t>：計算調整流動性風險後之風險總額（</w:t>
      </w:r>
      <w:r w:rsidRPr="00B65780">
        <w:rPr>
          <w:color w:val="000000" w:themeColor="text1"/>
          <w:sz w:val="24"/>
        </w:rPr>
        <w:t>R2</w:t>
      </w:r>
      <w:r w:rsidRPr="00B65780">
        <w:rPr>
          <w:color w:val="000000" w:themeColor="text1"/>
          <w:sz w:val="24"/>
        </w:rPr>
        <w:t>）</w:t>
      </w:r>
    </w:p>
    <w:p w14:paraId="765DB3C6" w14:textId="77777777" w:rsidR="005D59F6" w:rsidRPr="00B65780" w:rsidRDefault="005D59F6">
      <w:pPr>
        <w:spacing w:line="440" w:lineRule="exact"/>
        <w:rPr>
          <w:color w:val="000000" w:themeColor="text1"/>
          <w:sz w:val="24"/>
        </w:rPr>
      </w:pPr>
      <w:r w:rsidRPr="00B65780">
        <w:rPr>
          <w:color w:val="000000" w:themeColor="text1"/>
          <w:sz w:val="24"/>
        </w:rPr>
        <w:t xml:space="preserve">       R2</w:t>
      </w:r>
      <w:r w:rsidRPr="00B65780">
        <w:rPr>
          <w:color w:val="000000" w:themeColor="text1"/>
          <w:sz w:val="24"/>
        </w:rPr>
        <w:t>＝</w:t>
      </w:r>
      <w:r w:rsidRPr="00B65780">
        <w:rPr>
          <w:color w:val="000000" w:themeColor="text1"/>
          <w:sz w:val="24"/>
        </w:rPr>
        <w:t>R1</w:t>
      </w:r>
      <w:r w:rsidRPr="00B65780">
        <w:rPr>
          <w:color w:val="000000" w:themeColor="text1"/>
          <w:sz w:val="24"/>
        </w:rPr>
        <w:t>＊</w:t>
      </w:r>
      <w:r w:rsidRPr="00B65780">
        <w:rPr>
          <w:color w:val="000000" w:themeColor="text1"/>
          <w:sz w:val="24"/>
        </w:rPr>
        <w:t>K</w:t>
      </w:r>
    </w:p>
    <w:p w14:paraId="03C6BD07" w14:textId="77777777" w:rsidR="005D59F6" w:rsidRPr="00B65780" w:rsidRDefault="005D59F6">
      <w:pPr>
        <w:spacing w:line="440" w:lineRule="exact"/>
        <w:ind w:firstLineChars="350" w:firstLine="840"/>
        <w:rPr>
          <w:color w:val="000000" w:themeColor="text1"/>
          <w:sz w:val="24"/>
        </w:rPr>
      </w:pPr>
      <w:r w:rsidRPr="00B65780">
        <w:rPr>
          <w:color w:val="000000" w:themeColor="text1"/>
          <w:sz w:val="24"/>
        </w:rPr>
        <w:t>K</w:t>
      </w:r>
      <w:r w:rsidRPr="00B65780">
        <w:rPr>
          <w:color w:val="000000" w:themeColor="text1"/>
          <w:sz w:val="24"/>
        </w:rPr>
        <w:t>＝流動性風險調整係數＝</w:t>
      </w:r>
      <w:r w:rsidRPr="00B65780">
        <w:rPr>
          <w:color w:val="000000" w:themeColor="text1"/>
          <w:sz w:val="24"/>
        </w:rPr>
        <w:t>0.9</w:t>
      </w:r>
    </w:p>
    <w:p w14:paraId="7A4E6006" w14:textId="77777777" w:rsidR="005D59F6" w:rsidRPr="00B65780" w:rsidRDefault="005D59F6">
      <w:pPr>
        <w:spacing w:line="440" w:lineRule="exact"/>
        <w:rPr>
          <w:color w:val="000000" w:themeColor="text1"/>
          <w:sz w:val="24"/>
        </w:rPr>
      </w:pPr>
      <w:r w:rsidRPr="00B65780">
        <w:rPr>
          <w:color w:val="000000" w:themeColor="text1"/>
          <w:sz w:val="24"/>
        </w:rPr>
        <w:t>Step3</w:t>
      </w:r>
      <w:r w:rsidRPr="00B65780">
        <w:rPr>
          <w:color w:val="000000" w:themeColor="text1"/>
          <w:sz w:val="24"/>
        </w:rPr>
        <w:t>：證券化後之風險總額</w:t>
      </w:r>
      <w:r w:rsidRPr="00B65780">
        <w:rPr>
          <w:color w:val="000000" w:themeColor="text1"/>
          <w:sz w:val="24"/>
        </w:rPr>
        <w:t xml:space="preserve"> (R3)</w:t>
      </w:r>
    </w:p>
    <w:p w14:paraId="2BC6C602" w14:textId="77777777" w:rsidR="005D59F6" w:rsidRPr="00B65780" w:rsidRDefault="00E464A2">
      <w:pPr>
        <w:spacing w:line="440" w:lineRule="exact"/>
        <w:rPr>
          <w:color w:val="000000" w:themeColor="text1"/>
          <w:sz w:val="24"/>
        </w:rPr>
      </w:pPr>
      <w:r>
        <w:rPr>
          <w:noProof/>
          <w:color w:val="000000" w:themeColor="text1"/>
          <w:sz w:val="24"/>
        </w:rPr>
        <w:pict w14:anchorId="2217368B">
          <v:shape id="_x0000_s2195" type="#_x0000_t75" style="position:absolute;margin-left:45pt;margin-top:60pt;width:423pt;height:52pt;z-index:251654656;mso-wrap-distance-left:0;mso-wrap-distance-right:0" fillcolor="#ffc">
            <v:imagedata r:id="rId20" o:title=""/>
            <v:shadow color="white"/>
          </v:shape>
        </w:pict>
      </w:r>
      <w:r>
        <w:rPr>
          <w:noProof/>
          <w:color w:val="000000" w:themeColor="text1"/>
          <w:sz w:val="24"/>
        </w:rPr>
        <w:pict w14:anchorId="6F943255">
          <v:shape id="_x0000_s2194" type="#_x0000_t75" style="position:absolute;margin-left:45pt;margin-top:15pt;width:157.95pt;height:34pt;z-index:251653632;mso-wrap-distance-left:0;mso-wrap-distance-right:0" fillcolor="#ffc">
            <v:imagedata r:id="rId21" o:title=""/>
            <v:shadow color="white"/>
          </v:shape>
        </w:pict>
      </w:r>
      <w:r w:rsidR="005D59F6" w:rsidRPr="00B65780">
        <w:rPr>
          <w:color w:val="000000" w:themeColor="text1"/>
          <w:sz w:val="24"/>
        </w:rPr>
        <w:t xml:space="preserve">       </w:t>
      </w:r>
    </w:p>
    <w:p w14:paraId="03A71013" w14:textId="77777777" w:rsidR="005D59F6" w:rsidRPr="00B65780" w:rsidRDefault="005D59F6">
      <w:pPr>
        <w:spacing w:line="440" w:lineRule="exact"/>
        <w:rPr>
          <w:color w:val="000000" w:themeColor="text1"/>
          <w:sz w:val="24"/>
        </w:rPr>
      </w:pPr>
    </w:p>
    <w:p w14:paraId="3B20581C" w14:textId="77777777" w:rsidR="005D59F6" w:rsidRPr="00B65780" w:rsidRDefault="005D59F6">
      <w:pPr>
        <w:spacing w:line="440" w:lineRule="exact"/>
        <w:rPr>
          <w:color w:val="000000" w:themeColor="text1"/>
          <w:sz w:val="24"/>
        </w:rPr>
      </w:pPr>
    </w:p>
    <w:p w14:paraId="62E0EE48" w14:textId="77777777" w:rsidR="005D59F6" w:rsidRPr="00B65780" w:rsidRDefault="005D59F6">
      <w:pPr>
        <w:spacing w:line="440" w:lineRule="exact"/>
        <w:rPr>
          <w:color w:val="000000" w:themeColor="text1"/>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9E4F96" w:rsidRPr="00B65780" w14:paraId="4AC27045" w14:textId="77777777">
        <w:trPr>
          <w:trHeight w:val="4836"/>
        </w:trPr>
        <w:tc>
          <w:tcPr>
            <w:tcW w:w="9298" w:type="dxa"/>
          </w:tcPr>
          <w:p w14:paraId="6A221E44" w14:textId="77777777" w:rsidR="005D59F6" w:rsidRPr="00B65780" w:rsidRDefault="005D59F6">
            <w:pPr>
              <w:spacing w:line="440" w:lineRule="exact"/>
              <w:rPr>
                <w:color w:val="000000" w:themeColor="text1"/>
                <w:sz w:val="24"/>
              </w:rPr>
            </w:pPr>
            <w:r w:rsidRPr="00B65780">
              <w:rPr>
                <w:color w:val="000000" w:themeColor="text1"/>
                <w:sz w:val="24"/>
              </w:rPr>
              <w:t>REAT</w:t>
            </w:r>
            <w:r w:rsidRPr="00B65780">
              <w:rPr>
                <w:color w:val="000000" w:themeColor="text1"/>
                <w:sz w:val="24"/>
              </w:rPr>
              <w:t>係數計算範例：</w:t>
            </w:r>
          </w:p>
          <w:p w14:paraId="39EFF5F0" w14:textId="77777777" w:rsidR="005D59F6" w:rsidRPr="00B65780" w:rsidRDefault="005D59F6">
            <w:pPr>
              <w:spacing w:line="440" w:lineRule="exact"/>
              <w:rPr>
                <w:color w:val="000000" w:themeColor="text1"/>
                <w:sz w:val="24"/>
              </w:rPr>
            </w:pPr>
            <w:r w:rsidRPr="00B65780">
              <w:rPr>
                <w:color w:val="000000" w:themeColor="text1"/>
                <w:sz w:val="24"/>
              </w:rPr>
              <w:t>step1</w:t>
            </w:r>
            <w:r w:rsidRPr="00B65780">
              <w:rPr>
                <w:color w:val="000000" w:themeColor="text1"/>
                <w:sz w:val="24"/>
              </w:rPr>
              <w:t>：證券化前，若原資產池總規模為</w:t>
            </w:r>
            <w:r w:rsidRPr="00B65780">
              <w:rPr>
                <w:color w:val="000000" w:themeColor="text1"/>
                <w:sz w:val="24"/>
              </w:rPr>
              <w:t>NT 120E</w:t>
            </w:r>
            <w:r w:rsidRPr="00B65780">
              <w:rPr>
                <w:color w:val="000000" w:themeColor="text1"/>
                <w:sz w:val="24"/>
              </w:rPr>
              <w:t>，</w:t>
            </w:r>
            <w:r w:rsidRPr="00B65780">
              <w:rPr>
                <w:color w:val="000000" w:themeColor="text1"/>
                <w:sz w:val="24"/>
              </w:rPr>
              <w:t>(</w:t>
            </w:r>
            <w:r w:rsidRPr="00B65780">
              <w:rPr>
                <w:color w:val="000000" w:themeColor="text1"/>
                <w:sz w:val="24"/>
              </w:rPr>
              <w:t>係數</w:t>
            </w:r>
            <w:r w:rsidRPr="00B65780">
              <w:rPr>
                <w:color w:val="000000" w:themeColor="text1"/>
                <w:sz w:val="24"/>
              </w:rPr>
              <w:t>0.0744)</w:t>
            </w:r>
          </w:p>
          <w:p w14:paraId="45BACCDB" w14:textId="77777777" w:rsidR="005D59F6" w:rsidRPr="00B65780" w:rsidRDefault="005D59F6">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，則</w:t>
            </w:r>
            <w:r w:rsidRPr="00B65780">
              <w:rPr>
                <w:color w:val="000000" w:themeColor="text1"/>
                <w:sz w:val="24"/>
              </w:rPr>
              <w:t>R1</w:t>
            </w:r>
            <w:r w:rsidRPr="00B65780">
              <w:rPr>
                <w:color w:val="000000" w:themeColor="text1"/>
                <w:sz w:val="24"/>
              </w:rPr>
              <w:t>＝</w:t>
            </w:r>
            <w:r w:rsidRPr="00B65780">
              <w:rPr>
                <w:color w:val="000000" w:themeColor="text1"/>
                <w:sz w:val="24"/>
              </w:rPr>
              <w:t>8.928</w:t>
            </w:r>
          </w:p>
          <w:p w14:paraId="2A51D124" w14:textId="77777777" w:rsidR="005D59F6" w:rsidRPr="00B65780" w:rsidRDefault="005D59F6">
            <w:pPr>
              <w:spacing w:line="440" w:lineRule="exact"/>
              <w:rPr>
                <w:color w:val="000000" w:themeColor="text1"/>
                <w:sz w:val="24"/>
              </w:rPr>
            </w:pPr>
            <w:r w:rsidRPr="00B65780">
              <w:rPr>
                <w:color w:val="000000" w:themeColor="text1"/>
                <w:sz w:val="24"/>
              </w:rPr>
              <w:t>step2</w:t>
            </w:r>
            <w:r w:rsidRPr="00B65780">
              <w:rPr>
                <w:color w:val="000000" w:themeColor="text1"/>
                <w:sz w:val="24"/>
              </w:rPr>
              <w:t>：</w:t>
            </w:r>
            <w:r w:rsidRPr="00B65780">
              <w:rPr>
                <w:color w:val="000000" w:themeColor="text1"/>
                <w:sz w:val="24"/>
              </w:rPr>
              <w:t>R2</w:t>
            </w:r>
            <w:r w:rsidRPr="00B65780">
              <w:rPr>
                <w:color w:val="000000" w:themeColor="text1"/>
                <w:sz w:val="24"/>
              </w:rPr>
              <w:t>＝</w:t>
            </w:r>
            <w:r w:rsidRPr="00B65780">
              <w:rPr>
                <w:color w:val="000000" w:themeColor="text1"/>
                <w:sz w:val="24"/>
              </w:rPr>
              <w:t>R1</w:t>
            </w:r>
            <w:r w:rsidRPr="00B65780">
              <w:rPr>
                <w:color w:val="000000" w:themeColor="text1"/>
                <w:sz w:val="24"/>
              </w:rPr>
              <w:t>＊</w:t>
            </w:r>
            <w:r w:rsidRPr="00B65780">
              <w:rPr>
                <w:color w:val="000000" w:themeColor="text1"/>
                <w:sz w:val="24"/>
              </w:rPr>
              <w:t>K</w:t>
            </w:r>
            <w:r w:rsidRPr="00B65780">
              <w:rPr>
                <w:color w:val="000000" w:themeColor="text1"/>
                <w:sz w:val="24"/>
              </w:rPr>
              <w:t>＝</w:t>
            </w:r>
            <w:r w:rsidRPr="00B65780">
              <w:rPr>
                <w:color w:val="000000" w:themeColor="text1"/>
                <w:sz w:val="24"/>
              </w:rPr>
              <w:t>8.928</w:t>
            </w:r>
            <w:r w:rsidRPr="00B65780">
              <w:rPr>
                <w:color w:val="000000" w:themeColor="text1"/>
                <w:sz w:val="24"/>
              </w:rPr>
              <w:t>＊</w:t>
            </w:r>
            <w:r w:rsidRPr="00B65780">
              <w:rPr>
                <w:color w:val="000000" w:themeColor="text1"/>
                <w:sz w:val="24"/>
              </w:rPr>
              <w:t>0.9</w:t>
            </w:r>
            <w:r w:rsidRPr="00B65780">
              <w:rPr>
                <w:color w:val="000000" w:themeColor="text1"/>
                <w:sz w:val="24"/>
              </w:rPr>
              <w:t>＝</w:t>
            </w:r>
            <w:r w:rsidRPr="00B65780">
              <w:rPr>
                <w:color w:val="000000" w:themeColor="text1"/>
                <w:sz w:val="24"/>
              </w:rPr>
              <w:t>8.0352</w:t>
            </w:r>
          </w:p>
          <w:p w14:paraId="1FD114EB" w14:textId="77777777" w:rsidR="005D59F6" w:rsidRPr="00B65780" w:rsidRDefault="005D59F6">
            <w:pPr>
              <w:spacing w:line="440" w:lineRule="exact"/>
              <w:rPr>
                <w:color w:val="000000" w:themeColor="text1"/>
                <w:sz w:val="24"/>
              </w:rPr>
            </w:pPr>
            <w:r w:rsidRPr="00B65780">
              <w:rPr>
                <w:color w:val="000000" w:themeColor="text1"/>
                <w:sz w:val="24"/>
              </w:rPr>
              <w:t>step3</w:t>
            </w:r>
            <w:r w:rsidRPr="00B65780">
              <w:rPr>
                <w:color w:val="000000" w:themeColor="text1"/>
                <w:sz w:val="24"/>
              </w:rPr>
              <w:t>：證券化後，假設主順位</w:t>
            </w:r>
            <w:r w:rsidRPr="00B65780">
              <w:rPr>
                <w:color w:val="000000" w:themeColor="text1"/>
                <w:sz w:val="24"/>
              </w:rPr>
              <w:t>NT 90E</w:t>
            </w:r>
            <w:r w:rsidRPr="00B65780">
              <w:rPr>
                <w:color w:val="000000" w:themeColor="text1"/>
                <w:sz w:val="24"/>
              </w:rPr>
              <w:t>，信評等級</w:t>
            </w:r>
            <w:r w:rsidRPr="00B65780">
              <w:rPr>
                <w:color w:val="000000" w:themeColor="text1"/>
                <w:sz w:val="24"/>
              </w:rPr>
              <w:t xml:space="preserve"> </w:t>
            </w:r>
            <w:proofErr w:type="spellStart"/>
            <w:r w:rsidRPr="00B65780">
              <w:rPr>
                <w:color w:val="000000" w:themeColor="text1"/>
                <w:sz w:val="24"/>
              </w:rPr>
              <w:t>tw</w:t>
            </w:r>
            <w:proofErr w:type="spellEnd"/>
            <w:r w:rsidRPr="00B65780">
              <w:rPr>
                <w:color w:val="000000" w:themeColor="text1"/>
                <w:sz w:val="24"/>
              </w:rPr>
              <w:t xml:space="preserve"> A </w:t>
            </w:r>
            <w:r w:rsidRPr="00B65780">
              <w:rPr>
                <w:color w:val="000000" w:themeColor="text1"/>
                <w:sz w:val="24"/>
              </w:rPr>
              <w:t>＋</w:t>
            </w:r>
          </w:p>
          <w:p w14:paraId="331C2FBF" w14:textId="77777777" w:rsidR="005D59F6" w:rsidRPr="00B65780" w:rsidRDefault="005D59F6">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係數</w:t>
            </w:r>
            <w:r w:rsidRPr="00B65780">
              <w:rPr>
                <w:color w:val="000000" w:themeColor="text1"/>
                <w:sz w:val="24"/>
              </w:rPr>
              <w:t>0.0074)</w:t>
            </w:r>
            <w:r w:rsidRPr="00B65780">
              <w:rPr>
                <w:color w:val="000000" w:themeColor="text1"/>
                <w:sz w:val="24"/>
              </w:rPr>
              <w:t>次順位為</w:t>
            </w:r>
            <w:r w:rsidRPr="00B65780">
              <w:rPr>
                <w:color w:val="000000" w:themeColor="text1"/>
                <w:sz w:val="24"/>
              </w:rPr>
              <w:t>NT 30E</w:t>
            </w:r>
            <w:r w:rsidRPr="00B65780">
              <w:rPr>
                <w:color w:val="000000" w:themeColor="text1"/>
                <w:sz w:val="24"/>
              </w:rPr>
              <w:t>，無評等，則次順位之風險係數</w:t>
            </w:r>
            <w:r w:rsidRPr="00B65780">
              <w:rPr>
                <w:color w:val="000000" w:themeColor="text1"/>
                <w:sz w:val="24"/>
              </w:rPr>
              <w:t xml:space="preserve"> </w:t>
            </w:r>
          </w:p>
          <w:p w14:paraId="5B608AF3" w14:textId="77777777" w:rsidR="005D59F6" w:rsidRPr="00B65780" w:rsidRDefault="001772C6">
            <w:pPr>
              <w:spacing w:line="440" w:lineRule="exact"/>
              <w:rPr>
                <w:color w:val="000000" w:themeColor="text1"/>
                <w:sz w:val="24"/>
              </w:rPr>
            </w:pPr>
            <w:r w:rsidRPr="00B65780">
              <w:rPr>
                <w:noProof/>
                <w:color w:val="000000" w:themeColor="text1"/>
                <w:sz w:val="24"/>
              </w:rPr>
              <mc:AlternateContent>
                <mc:Choice Requires="wps">
                  <w:drawing>
                    <wp:anchor distT="0" distB="0" distL="0" distR="0" simplePos="0" relativeHeight="251680256" behindDoc="0" locked="0" layoutInCell="1" allowOverlap="1" wp14:anchorId="235BDDCB" wp14:editId="1658726A">
                      <wp:simplePos x="0" y="0"/>
                      <wp:positionH relativeFrom="column">
                        <wp:posOffset>13970</wp:posOffset>
                      </wp:positionH>
                      <wp:positionV relativeFrom="paragraph">
                        <wp:posOffset>280670</wp:posOffset>
                      </wp:positionV>
                      <wp:extent cx="5730240" cy="768985"/>
                      <wp:effectExtent l="22860" t="22225" r="19050" b="2794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482E191" id="Rectangle 25" o:spid="_x0000_s1026" style="position:absolute;margin-left:1.1pt;margin-top:22.1pt;width:451.2pt;height:60.55pt;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" filled="f" fillcolor="#ffc" strokecolor="blue" strokeweight="3pt">
                      <v:stroke dashstyle="1 1"/>
                      <v:shadow color="white"/>
                    </v:rect>
                  </w:pict>
                </mc:Fallback>
              </mc:AlternateContent>
            </w:r>
          </w:p>
          <w:p w14:paraId="21BF80F1" w14:textId="77777777" w:rsidR="005D59F6" w:rsidRPr="00B65780" w:rsidRDefault="001772C6">
            <w:pPr>
              <w:spacing w:line="440" w:lineRule="exact"/>
              <w:rPr>
                <w:color w:val="000000" w:themeColor="text1"/>
                <w:sz w:val="24"/>
              </w:rPr>
            </w:pPr>
            <w:r w:rsidRPr="00B65780">
              <w:rPr>
                <w:noProof/>
                <w:color w:val="000000" w:themeColor="text1"/>
                <w:sz w:val="24"/>
              </w:rPr>
              <mc:AlternateContent>
                <mc:Choice Requires="wps">
                  <w:drawing>
                    <wp:anchor distT="0" distB="0" distL="0" distR="0" simplePos="0" relativeHeight="251658752" behindDoc="0" locked="0" layoutInCell="1" allowOverlap="1" wp14:anchorId="5A2A12CA" wp14:editId="1B1FB7C3">
                      <wp:simplePos x="0" y="0"/>
                      <wp:positionH relativeFrom="column">
                        <wp:posOffset>1858645</wp:posOffset>
                      </wp:positionH>
                      <wp:positionV relativeFrom="paragraph">
                        <wp:posOffset>457200</wp:posOffset>
                      </wp:positionV>
                      <wp:extent cx="558800" cy="336550"/>
                      <wp:effectExtent l="3810" t="3175" r="0" b="3175"/>
                      <wp:wrapNone/>
                      <wp:docPr id="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5CEFFC" w14:textId="77777777" w:rsidR="00E464A2" w:rsidRDefault="00E464A2">
                                  <w:pPr>
                                    <w:autoSpaceDE w:val="0"/>
                                    <w:autoSpaceDN w:val="0"/>
                                    <w:adjustRightInd w:val="0"/>
                                    <w:jc w:val="center"/>
                                    <w:rPr>
                                      <w:rFonts w:ascii="Arial" w:hAnsi="Arial" w:cs="Arial"/>
                                      <w:color w:val="000000"/>
                                      <w:szCs w:val="26"/>
                                    </w:rPr>
                                  </w:pPr>
                                  <w:r>
                                    <w:rPr>
                                      <w:rFonts w:ascii="Arial" w:hAnsi="Arial" w:cs="Arial" w:hint="eastAsia"/>
                                      <w:color w:val="000000"/>
                                      <w:szCs w:val="26"/>
                                    </w:rPr>
                                    <w:t>3</w:t>
                                  </w:r>
                                  <w:r>
                                    <w:rPr>
                                      <w:rFonts w:ascii="Arial" w:hAnsi="Arial" w:cs="Arial"/>
                                      <w:color w:val="000000"/>
                                      <w:szCs w:val="26"/>
                                    </w:rPr>
                                    <w:t>0</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A12CA" id="Rectangle 151" o:spid="_x0000_s1056" style="position:absolute;margin-left:146.35pt;margin-top:36pt;width:44pt;height:26.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" filled="f" fillcolor="#ffc" stroked="f">
                      <v:textbox inset="2.33681mm,1.1684mm,2.33681mm,1.1684mm">
                        <w:txbxContent>
                          <w:p w14:paraId="245CEFFC" w14:textId="77777777" w:rsidR="00E464A2" w:rsidRDefault="00E464A2">
                            <w:pPr>
                              <w:autoSpaceDE w:val="0"/>
                              <w:autoSpaceDN w:val="0"/>
                              <w:adjustRightInd w:val="0"/>
                              <w:jc w:val="center"/>
                              <w:rPr>
                                <w:rFonts w:ascii="Arial" w:hAnsi="Arial" w:cs="Arial"/>
                                <w:color w:val="000000"/>
                                <w:szCs w:val="26"/>
                              </w:rPr>
                            </w:pPr>
                            <w:r>
                              <w:rPr>
                                <w:rFonts w:ascii="Arial" w:hAnsi="Arial" w:cs="Arial" w:hint="eastAsia"/>
                                <w:color w:val="000000"/>
                                <w:szCs w:val="26"/>
                              </w:rPr>
                              <w:t>3</w:t>
                            </w:r>
                            <w:r>
                              <w:rPr>
                                <w:rFonts w:ascii="Arial" w:hAnsi="Arial" w:cs="Arial"/>
                                <w:color w:val="000000"/>
                                <w:szCs w:val="26"/>
                              </w:rPr>
                              <w:t>0</w:t>
                            </w:r>
                          </w:p>
                        </w:txbxContent>
                      </v:textbox>
                    </v:rect>
                  </w:pict>
                </mc:Fallback>
              </mc:AlternateContent>
            </w:r>
            <w:r w:rsidR="0070700D" w:rsidRPr="00B65780">
              <w:rPr>
                <w:noProof/>
                <w:color w:val="000000" w:themeColor="text1"/>
                <w:sz w:val="24"/>
              </w:rPr>
              <mc:AlternateContent>
                <mc:Choice Requires="wps">
                  <w:drawing>
                    <wp:anchor distT="0" distB="0" distL="114300" distR="114300" simplePos="0" relativeHeight="251661824" behindDoc="0" locked="0" layoutInCell="1" allowOverlap="1" wp14:anchorId="2AD9684B" wp14:editId="7182BE6A">
                      <wp:simplePos x="0" y="0"/>
                      <wp:positionH relativeFrom="column">
                        <wp:posOffset>4458970</wp:posOffset>
                      </wp:positionH>
                      <wp:positionV relativeFrom="paragraph">
                        <wp:posOffset>295275</wp:posOffset>
                      </wp:positionV>
                      <wp:extent cx="314325" cy="209550"/>
                      <wp:effectExtent l="3810" t="3175" r="0" b="0"/>
                      <wp:wrapNone/>
                      <wp:docPr id="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ADF65" w14:textId="77777777" w:rsidR="00E464A2" w:rsidRDefault="00E464A2">
                                  <w:pPr>
                                    <w:autoSpaceDE w:val="0"/>
                                    <w:autoSpaceDN w:val="0"/>
                                    <w:adjustRightInd w:val="0"/>
                                    <w:rPr>
                                      <w:rFonts w:cs="新細明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9684B" id="Text Box 154" o:spid="_x0000_s1057" type="#_x0000_t202" style="position:absolute;margin-left:351.1pt;margin-top:23.25pt;width:24.7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" filled="f" stroked="f">
                      <v:textbox inset="2.33681mm,1.1684mm,2.33681mm,1.1684mm">
                        <w:txbxContent>
                          <w:p w14:paraId="798ADF65" w14:textId="77777777" w:rsidR="00E464A2" w:rsidRDefault="00E464A2">
                            <w:pPr>
                              <w:autoSpaceDE w:val="0"/>
                              <w:autoSpaceDN w:val="0"/>
                              <w:adjustRightInd w:val="0"/>
                              <w:rPr>
                                <w:rFonts w:cs="新細明體"/>
                                <w:color w:val="000000"/>
                                <w:szCs w:val="26"/>
                                <w:lang w:val="zh-TW"/>
                              </w:rPr>
                            </w:pPr>
                          </w:p>
                        </w:txbxContent>
                      </v:textbox>
                    </v:shape>
                  </w:pict>
                </mc:Fallback>
              </mc:AlternateContent>
            </w:r>
            <w:r w:rsidR="0070700D" w:rsidRPr="00B65780">
              <w:rPr>
                <w:noProof/>
                <w:color w:val="000000" w:themeColor="text1"/>
                <w:sz w:val="24"/>
              </w:rPr>
              <mc:AlternateContent>
                <mc:Choice Requires="wps">
                  <w:drawing>
                    <wp:anchor distT="0" distB="0" distL="114300" distR="114300" simplePos="0" relativeHeight="251660800" behindDoc="0" locked="0" layoutInCell="1" allowOverlap="1" wp14:anchorId="3FCFD90D" wp14:editId="23C69AF8">
                      <wp:simplePos x="0" y="0"/>
                      <wp:positionH relativeFrom="column">
                        <wp:posOffset>4801870</wp:posOffset>
                      </wp:positionH>
                      <wp:positionV relativeFrom="paragraph">
                        <wp:posOffset>295275</wp:posOffset>
                      </wp:positionV>
                      <wp:extent cx="838835" cy="314325"/>
                      <wp:effectExtent l="3810" t="3175" r="0" b="0"/>
                      <wp:wrapNone/>
                      <wp:docPr id="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DF971" w14:textId="77777777" w:rsidR="00E464A2" w:rsidRDefault="00E464A2">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FD90D" id="Text Box 153" o:spid="_x0000_s1058" type="#_x0000_t202" style="position:absolute;margin-left:378.1pt;margin-top:23.25pt;width:66.0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riug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" filled="f" stroked="f">
                      <v:textbox inset="2.33681mm,1.1684mm,2.33681mm,1.1684mm">
                        <w:txbxContent>
                          <w:p w14:paraId="73DDF971" w14:textId="77777777" w:rsidR="00E464A2" w:rsidRDefault="00E464A2">
                            <w:pPr>
                              <w:autoSpaceDE w:val="0"/>
                              <w:autoSpaceDN w:val="0"/>
                              <w:adjustRightInd w:val="0"/>
                              <w:rPr>
                                <w:rFonts w:ascii="Arial" w:hAnsi="Arial" w:cs="Arial"/>
                                <w:color w:val="000000"/>
                                <w:szCs w:val="26"/>
                              </w:rPr>
                            </w:pPr>
                          </w:p>
                        </w:txbxContent>
                      </v:textbox>
                    </v:shape>
                  </w:pict>
                </mc:Fallback>
              </mc:AlternateContent>
            </w:r>
            <w:r w:rsidR="0070700D" w:rsidRPr="00B65780">
              <w:rPr>
                <w:noProof/>
                <w:color w:val="000000" w:themeColor="text1"/>
                <w:sz w:val="24"/>
              </w:rPr>
              <mc:AlternateContent>
                <mc:Choice Requires="wps">
                  <w:drawing>
                    <wp:anchor distT="0" distB="0" distL="0" distR="0" simplePos="0" relativeHeight="251659776" behindDoc="0" locked="0" layoutInCell="1" allowOverlap="1" wp14:anchorId="1533EE5E" wp14:editId="044C5090">
                      <wp:simplePos x="0" y="0"/>
                      <wp:positionH relativeFrom="column">
                        <wp:posOffset>344170</wp:posOffset>
                      </wp:positionH>
                      <wp:positionV relativeFrom="paragraph">
                        <wp:posOffset>295275</wp:posOffset>
                      </wp:positionV>
                      <wp:extent cx="539750" cy="336550"/>
                      <wp:effectExtent l="3810" t="3175" r="0" b="3175"/>
                      <wp:wrapNone/>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A8702A" w14:textId="77777777" w:rsidR="00E464A2" w:rsidRDefault="00E464A2">
                                  <w:pPr>
                                    <w:autoSpaceDE w:val="0"/>
                                    <w:autoSpaceDN w:val="0"/>
                                    <w:adjustRightInd w:val="0"/>
                                    <w:rPr>
                                      <w:rFonts w:ascii="標楷體" w:cs="標楷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3EE5E" id="Rectangle 152" o:spid="_x0000_s1059" style="position:absolute;margin-left:27.1pt;margin-top:23.25pt;width:42.5pt;height:26.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" filled="f" fillcolor="#ffc" stroked="f">
                      <v:textbox inset="2.33681mm,1.1684mm,2.33681mm,1.1684mm">
                        <w:txbxContent>
                          <w:p w14:paraId="03A8702A" w14:textId="77777777" w:rsidR="00E464A2" w:rsidRDefault="00E464A2">
                            <w:pPr>
                              <w:autoSpaceDE w:val="0"/>
                              <w:autoSpaceDN w:val="0"/>
                              <w:adjustRightInd w:val="0"/>
                              <w:rPr>
                                <w:rFonts w:ascii="標楷體" w:cs="標楷體"/>
                                <w:color w:val="000000"/>
                                <w:szCs w:val="26"/>
                                <w:lang w:val="zh-TW"/>
                              </w:rPr>
                            </w:pPr>
                          </w:p>
                        </w:txbxContent>
                      </v:textbox>
                    </v:rect>
                  </w:pict>
                </mc:Fallback>
              </mc:AlternateContent>
            </w:r>
            <w:r w:rsidR="0070700D" w:rsidRPr="00B65780">
              <w:rPr>
                <w:b/>
                <w:noProof/>
                <w:color w:val="000000" w:themeColor="text1"/>
                <w:sz w:val="24"/>
              </w:rPr>
              <mc:AlternateContent>
                <mc:Choice Requires="wps">
                  <w:drawing>
                    <wp:anchor distT="0" distB="0" distL="0" distR="0" simplePos="0" relativeHeight="251656704" behindDoc="0" locked="0" layoutInCell="1" allowOverlap="1" wp14:anchorId="7EBB5191" wp14:editId="73351CC9">
                      <wp:simplePos x="0" y="0"/>
                      <wp:positionH relativeFrom="column">
                        <wp:posOffset>1110615</wp:posOffset>
                      </wp:positionH>
                      <wp:positionV relativeFrom="paragraph">
                        <wp:posOffset>132080</wp:posOffset>
                      </wp:positionV>
                      <wp:extent cx="3354070" cy="336550"/>
                      <wp:effectExtent l="0" t="1905" r="0" b="4445"/>
                      <wp:wrapNone/>
                      <wp:docPr id="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374283" w14:textId="77777777" w:rsidR="00E464A2" w:rsidRDefault="00E464A2">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B5191" id="Rectangle 149" o:spid="_x0000_s1060" style="position:absolute;margin-left:87.45pt;margin-top:10.4pt;width:264.1pt;height:26.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" filled="f" fillcolor="#ffc" stroked="f">
                      <v:textbox inset="2.33681mm,1.1684mm,2.33681mm,1.1684mm">
                        <w:txbxContent>
                          <w:p w14:paraId="0E374283" w14:textId="77777777" w:rsidR="00E464A2" w:rsidRDefault="00E464A2">
                            <w:pPr>
                              <w:autoSpaceDE w:val="0"/>
                              <w:autoSpaceDN w:val="0"/>
                              <w:adjustRightInd w:val="0"/>
                              <w:rPr>
                                <w:rFonts w:ascii="Arial" w:hAnsi="Arial" w:cs="Arial"/>
                                <w:color w:val="000000"/>
                                <w:szCs w:val="26"/>
                              </w:rPr>
                            </w:pPr>
                          </w:p>
                        </w:txbxContent>
                      </v:textbox>
                    </v:rect>
                  </w:pict>
                </mc:Fallback>
              </mc:AlternateContent>
            </w:r>
            <w:r w:rsidRPr="00B65780">
              <w:rPr>
                <w:noProof/>
                <w:color w:val="000000" w:themeColor="text1"/>
                <w:sz w:val="24"/>
              </w:rPr>
              <mc:AlternateContent>
                <mc:Choice Requires="wps">
                  <w:drawing>
                    <wp:anchor distT="0" distB="0" distL="0" distR="0" simplePos="0" relativeHeight="251674112" behindDoc="0" locked="0" layoutInCell="1" allowOverlap="1" wp14:anchorId="579E47A0" wp14:editId="6E2EA1A9">
                      <wp:simplePos x="0" y="0"/>
                      <wp:positionH relativeFrom="column">
                        <wp:posOffset>760095</wp:posOffset>
                      </wp:positionH>
                      <wp:positionV relativeFrom="paragraph">
                        <wp:posOffset>9525</wp:posOffset>
                      </wp:positionV>
                      <wp:extent cx="3354070" cy="336550"/>
                      <wp:effectExtent l="0" t="1905" r="0" b="4445"/>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57B083" w14:textId="77777777" w:rsidR="00E464A2" w:rsidRDefault="00E464A2" w:rsidP="001772C6">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E47A0" id="Rectangle 26" o:spid="_x0000_s1061" style="position:absolute;margin-left:59.85pt;margin-top:.75pt;width:264.1pt;height:26.5pt;z-index:251674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" filled="f" fillcolor="#ffc" stroked="f">
                      <v:textbox inset="2.33681mm,1.1684mm,2.33681mm,1.1684mm">
                        <w:txbxContent>
                          <w:p w14:paraId="7857B083" w14:textId="77777777" w:rsidR="00E464A2" w:rsidRDefault="00E464A2" w:rsidP="001772C6">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v:textbox>
                    </v:rect>
                  </w:pict>
                </mc:Fallback>
              </mc:AlternateContent>
            </w:r>
            <w:r w:rsidRPr="00B65780">
              <w:rPr>
                <w:noProof/>
                <w:color w:val="000000" w:themeColor="text1"/>
                <w:sz w:val="24"/>
              </w:rPr>
              <mc:AlternateContent>
                <mc:Choice Requires="wps">
                  <w:drawing>
                    <wp:anchor distT="0" distB="0" distL="114300" distR="114300" simplePos="0" relativeHeight="251675136" behindDoc="0" locked="0" layoutInCell="1" allowOverlap="1" wp14:anchorId="0DFCB6C0" wp14:editId="32FB9C06">
                      <wp:simplePos x="0" y="0"/>
                      <wp:positionH relativeFrom="column">
                        <wp:posOffset>679450</wp:posOffset>
                      </wp:positionH>
                      <wp:positionV relativeFrom="paragraph">
                        <wp:posOffset>412115</wp:posOffset>
                      </wp:positionV>
                      <wp:extent cx="3284220" cy="0"/>
                      <wp:effectExtent l="13335" t="12700" r="7620" b="63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16D66B5" id="Line 27"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2.45pt" to="312.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9+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"/>
                  </w:pict>
                </mc:Fallback>
              </mc:AlternateContent>
            </w:r>
            <w:r w:rsidRPr="00B65780">
              <w:rPr>
                <w:noProof/>
                <w:color w:val="000000" w:themeColor="text1"/>
                <w:sz w:val="24"/>
              </w:rPr>
              <mc:AlternateContent>
                <mc:Choice Requires="wps">
                  <w:drawing>
                    <wp:anchor distT="0" distB="0" distL="0" distR="0" simplePos="0" relativeHeight="251676160" behindDoc="0" locked="0" layoutInCell="1" allowOverlap="1" wp14:anchorId="799D5576" wp14:editId="23E4946B">
                      <wp:simplePos x="0" y="0"/>
                      <wp:positionH relativeFrom="column">
                        <wp:posOffset>-6350</wp:posOffset>
                      </wp:positionH>
                      <wp:positionV relativeFrom="paragraph">
                        <wp:posOffset>173990</wp:posOffset>
                      </wp:positionV>
                      <wp:extent cx="539750" cy="336550"/>
                      <wp:effectExtent l="3810" t="3175" r="0" b="3175"/>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7861B3" w14:textId="77777777" w:rsidR="00E464A2" w:rsidRDefault="00E464A2"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D5576" id="Rectangle 29" o:spid="_x0000_s1062" style="position:absolute;margin-left:-.5pt;margin-top:13.7pt;width:42.5pt;height:26.5pt;z-index:251676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" filled="f" fillcolor="#ffc" stroked="f">
                      <v:textbox inset="2.33681mm,1.1684mm,2.33681mm,1.1684mm">
                        <w:txbxContent>
                          <w:p w14:paraId="587861B3" w14:textId="77777777" w:rsidR="00E464A2" w:rsidRDefault="00E464A2"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v:textbox>
                    </v:rect>
                  </w:pict>
                </mc:Fallback>
              </mc:AlternateContent>
            </w:r>
            <w:r w:rsidRPr="00B65780">
              <w:rPr>
                <w:noProof/>
                <w:color w:val="000000" w:themeColor="text1"/>
                <w:sz w:val="24"/>
              </w:rPr>
              <mc:AlternateContent>
                <mc:Choice Requires="wps">
                  <w:drawing>
                    <wp:anchor distT="0" distB="0" distL="114300" distR="114300" simplePos="0" relativeHeight="251677184" behindDoc="0" locked="0" layoutInCell="1" allowOverlap="1" wp14:anchorId="131E8CCA" wp14:editId="160BD28A">
                      <wp:simplePos x="0" y="0"/>
                      <wp:positionH relativeFrom="column">
                        <wp:posOffset>4451350</wp:posOffset>
                      </wp:positionH>
                      <wp:positionV relativeFrom="paragraph">
                        <wp:posOffset>173990</wp:posOffset>
                      </wp:positionV>
                      <wp:extent cx="838835" cy="314325"/>
                      <wp:effectExtent l="3810" t="3175" r="0" b="0"/>
                      <wp:wrapNone/>
                      <wp:docPr id="14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A643F" w14:textId="77777777" w:rsidR="00E464A2" w:rsidRDefault="00E464A2" w:rsidP="001772C6">
                                  <w:pPr>
                                    <w:autoSpaceDE w:val="0"/>
                                    <w:autoSpaceDN w:val="0"/>
                                    <w:adjustRightInd w:val="0"/>
                                    <w:rPr>
                                      <w:rFonts w:ascii="Arial" w:hAnsi="Arial" w:cs="Arial"/>
                                      <w:color w:val="000000"/>
                                      <w:sz w:val="24"/>
                                    </w:rPr>
                                  </w:pPr>
                                  <w:r>
                                    <w:rPr>
                                      <w:rFonts w:ascii="Arial" w:hAnsi="Arial" w:cs="Arial"/>
                                      <w:color w:val="000000"/>
                                      <w:sz w:val="24"/>
                                    </w:rPr>
                                    <w:t>0.2456</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E8CCA" id="Text Box 30" o:spid="_x0000_s1063" type="#_x0000_t202" style="position:absolute;margin-left:350.5pt;margin-top:13.7pt;width:66.05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" filled="f" stroked="f">
                      <v:textbox inset="2.33681mm,1.1684mm,2.33681mm,1.1684mm">
                        <w:txbxContent>
                          <w:p w14:paraId="107A643F" w14:textId="77777777" w:rsidR="00E464A2" w:rsidRDefault="00E464A2" w:rsidP="001772C6">
                            <w:pPr>
                              <w:autoSpaceDE w:val="0"/>
                              <w:autoSpaceDN w:val="0"/>
                              <w:adjustRightInd w:val="0"/>
                              <w:rPr>
                                <w:rFonts w:ascii="Arial" w:hAnsi="Arial" w:cs="Arial"/>
                                <w:color w:val="000000"/>
                                <w:sz w:val="24"/>
                              </w:rPr>
                            </w:pPr>
                            <w:r>
                              <w:rPr>
                                <w:rFonts w:ascii="Arial" w:hAnsi="Arial" w:cs="Arial"/>
                                <w:color w:val="000000"/>
                                <w:sz w:val="24"/>
                              </w:rPr>
                              <w:t>0.2456</w:t>
                            </w:r>
                          </w:p>
                        </w:txbxContent>
                      </v:textbox>
                    </v:shape>
                  </w:pict>
                </mc:Fallback>
              </mc:AlternateContent>
            </w:r>
            <w:r w:rsidRPr="00B65780">
              <w:rPr>
                <w:noProof/>
                <w:color w:val="000000" w:themeColor="text1"/>
                <w:sz w:val="24"/>
              </w:rPr>
              <mc:AlternateContent>
                <mc:Choice Requires="wps">
                  <w:drawing>
                    <wp:anchor distT="0" distB="0" distL="114300" distR="114300" simplePos="0" relativeHeight="251678208" behindDoc="0" locked="0" layoutInCell="1" allowOverlap="1" wp14:anchorId="5E98B19A" wp14:editId="22E24700">
                      <wp:simplePos x="0" y="0"/>
                      <wp:positionH relativeFrom="column">
                        <wp:posOffset>4108450</wp:posOffset>
                      </wp:positionH>
                      <wp:positionV relativeFrom="paragraph">
                        <wp:posOffset>173990</wp:posOffset>
                      </wp:positionV>
                      <wp:extent cx="314325" cy="209550"/>
                      <wp:effectExtent l="3810" t="3175" r="0" b="0"/>
                      <wp:wrapNone/>
                      <wp:docPr id="14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79EF2" w14:textId="77777777" w:rsidR="00E464A2" w:rsidRDefault="00E464A2"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8B19A" id="Text Box 31" o:spid="_x0000_s1064" type="#_x0000_t202" style="position:absolute;margin-left:323.5pt;margin-top:13.7pt;width:24.75pt;height:1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GpvAIAAMM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" filled="f" stroked="f">
                      <v:textbox inset="2.33681mm,1.1684mm,2.33681mm,1.1684mm">
                        <w:txbxContent>
                          <w:p w14:paraId="25B79EF2" w14:textId="77777777" w:rsidR="00E464A2" w:rsidRDefault="00E464A2"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pict>
                </mc:Fallback>
              </mc:AlternateContent>
            </w:r>
          </w:p>
        </w:tc>
      </w:tr>
    </w:tbl>
    <w:p w14:paraId="2059F54A" w14:textId="0270E9ED" w:rsidR="005D59F6" w:rsidRDefault="005D59F6">
      <w:pPr>
        <w:spacing w:line="440" w:lineRule="exact"/>
        <w:rPr>
          <w:color w:val="000000" w:themeColor="text1"/>
          <w:sz w:val="24"/>
        </w:rPr>
      </w:pPr>
    </w:p>
    <w:p w14:paraId="40CAD05C" w14:textId="317AC9B8" w:rsidR="006106DD" w:rsidRDefault="006106DD">
      <w:pPr>
        <w:widowControl/>
        <w:rPr>
          <w:color w:val="000000" w:themeColor="text1"/>
          <w:sz w:val="24"/>
        </w:rPr>
      </w:pPr>
      <w:r>
        <w:rPr>
          <w:color w:val="000000" w:themeColor="text1"/>
          <w:sz w:val="24"/>
        </w:rPr>
        <w:br w:type="page"/>
      </w:r>
    </w:p>
    <w:p w14:paraId="3623D2C7" w14:textId="5B41B2B0" w:rsidR="005D59F6" w:rsidRPr="00B65780" w:rsidRDefault="005D59F6">
      <w:pPr>
        <w:pStyle w:val="1"/>
        <w:spacing w:afterLines="0" w:after="0" w:line="440" w:lineRule="exact"/>
        <w:rPr>
          <w:color w:val="000000" w:themeColor="text1"/>
          <w:szCs w:val="40"/>
        </w:rPr>
      </w:pPr>
      <w:bookmarkStart w:id="383" w:name="_Toc121734085"/>
      <w:bookmarkStart w:id="384" w:name="_Toc103672940"/>
      <w:r w:rsidRPr="00B65780">
        <w:rPr>
          <w:color w:val="000000" w:themeColor="text1"/>
          <w:szCs w:val="40"/>
        </w:rPr>
        <w:lastRenderedPageBreak/>
        <w:t>表</w:t>
      </w:r>
      <w:r w:rsidRPr="00B65780">
        <w:rPr>
          <w:color w:val="000000" w:themeColor="text1"/>
          <w:szCs w:val="40"/>
        </w:rPr>
        <w:t>30-16</w:t>
      </w:r>
      <w:r w:rsidRPr="00B65780">
        <w:rPr>
          <w:color w:val="000000" w:themeColor="text1"/>
          <w:szCs w:val="40"/>
        </w:rPr>
        <w:t>：國外借券再投資風險資本額計算表</w:t>
      </w:r>
      <w:bookmarkEnd w:id="383"/>
      <w:bookmarkEnd w:id="384"/>
    </w:p>
    <w:p w14:paraId="1759ED4B" w14:textId="77777777" w:rsidR="005D59F6" w:rsidRPr="00B65780" w:rsidRDefault="005D59F6">
      <w:pPr>
        <w:spacing w:line="440" w:lineRule="exact"/>
        <w:rPr>
          <w:color w:val="000000" w:themeColor="text1"/>
          <w:sz w:val="24"/>
        </w:rPr>
      </w:pPr>
      <w:r w:rsidRPr="00B65780">
        <w:rPr>
          <w:color w:val="000000" w:themeColor="text1"/>
          <w:sz w:val="24"/>
        </w:rPr>
        <w:t>本表僅供填報國外借券再投資明細，暫不作風險資本額之計算。</w:t>
      </w:r>
    </w:p>
    <w:p w14:paraId="0F171879" w14:textId="6A95831D" w:rsidR="006106DD" w:rsidRDefault="006106DD">
      <w:pPr>
        <w:widowControl/>
        <w:rPr>
          <w:color w:val="000000" w:themeColor="text1"/>
          <w:sz w:val="24"/>
        </w:rPr>
      </w:pPr>
      <w:r>
        <w:rPr>
          <w:color w:val="000000" w:themeColor="text1"/>
          <w:sz w:val="24"/>
        </w:rPr>
        <w:br w:type="page"/>
      </w:r>
    </w:p>
    <w:p w14:paraId="0412A26B" w14:textId="20CCC45A" w:rsidR="005D59F6" w:rsidRPr="00B65780" w:rsidRDefault="005D59F6" w:rsidP="00510E1F">
      <w:pPr>
        <w:pStyle w:val="1"/>
        <w:rPr>
          <w:color w:val="000000" w:themeColor="text1"/>
        </w:rPr>
      </w:pPr>
      <w:bookmarkStart w:id="385" w:name="_Toc103672941"/>
      <w:proofErr w:type="spellStart"/>
      <w:r w:rsidRPr="00B65780">
        <w:rPr>
          <w:color w:val="000000" w:themeColor="text1"/>
        </w:rPr>
        <w:lastRenderedPageBreak/>
        <w:t>附錄一：保險業計算資本適足率之資產認許標準及評價原則</w:t>
      </w:r>
      <w:bookmarkEnd w:id="380"/>
      <w:bookmarkEnd w:id="385"/>
      <w:proofErr w:type="spellEnd"/>
    </w:p>
    <w:p w14:paraId="59ED88C9" w14:textId="77777777" w:rsidR="005D59F6" w:rsidRPr="00B65780" w:rsidRDefault="005D59F6">
      <w:pPr>
        <w:pStyle w:val="Web"/>
        <w:spacing w:before="0" w:beforeAutospacing="0" w:after="0" w:afterAutospacing="0" w:line="440" w:lineRule="exact"/>
        <w:jc w:val="both"/>
        <w:rPr>
          <w:rFonts w:ascii="Times New Roman" w:hAnsi="Times New Roman"/>
          <w:b/>
          <w:bCs/>
          <w:color w:val="000000" w:themeColor="text1"/>
          <w:sz w:val="24"/>
        </w:rPr>
      </w:pPr>
    </w:p>
    <w:p w14:paraId="08A55D6A" w14:textId="77777777" w:rsidR="005D59F6" w:rsidRPr="00B65780" w:rsidRDefault="005D59F6">
      <w:pPr>
        <w:pStyle w:val="af3"/>
        <w:spacing w:line="440" w:lineRule="exact"/>
        <w:ind w:left="485" w:hanging="485"/>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一、保險業認許資產之標準及評價，依本原則之規定，本原則未規定者，依有關法令及一般公認會計原則規定。</w:t>
      </w:r>
    </w:p>
    <w:p w14:paraId="4AFD6F8B" w14:textId="77777777" w:rsidR="00C1261F" w:rsidRPr="00B65780" w:rsidRDefault="00C1261F" w:rsidP="00C1261F">
      <w:pPr>
        <w:pStyle w:val="af4"/>
        <w:spacing w:line="440" w:lineRule="exact"/>
        <w:ind w:left="520"/>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前項所稱一般公認會計原則，係指經金融監督管理委員會認可之國際財務報導準則、國際會計準則、解釋及解釋公告。</w:t>
      </w:r>
    </w:p>
    <w:p w14:paraId="77ACFEA2" w14:textId="77777777" w:rsidR="005D59F6" w:rsidRPr="00B65780" w:rsidRDefault="005D59F6">
      <w:pPr>
        <w:pStyle w:val="af3"/>
        <w:spacing w:line="440" w:lineRule="exact"/>
        <w:ind w:left="485" w:hanging="485"/>
        <w:jc w:val="both"/>
        <w:rPr>
          <w:rFonts w:ascii="Times New Roman" w:hAnsi="Times New Roman" w:cs="Times New Roman"/>
          <w:color w:val="000000" w:themeColor="text1"/>
          <w:sz w:val="24"/>
          <w:szCs w:val="24"/>
        </w:rPr>
      </w:pPr>
    </w:p>
    <w:p w14:paraId="42B19692"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二、保險業認許資產之評價，指主管機關為確保保險業之清償能力及資本適足性，對其資產變現能力之評估。</w:t>
      </w:r>
    </w:p>
    <w:p w14:paraId="31EA337C"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00C5EABA"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三、未上市、未上櫃之股票，以該發行股票公司每股淨值與帳面金額孰低評價。</w:t>
      </w:r>
    </w:p>
    <w:p w14:paraId="43CA8A68" w14:textId="77777777" w:rsidR="00851FAE" w:rsidRPr="00B65780" w:rsidRDefault="00851FAE" w:rsidP="00851FAE">
      <w:pPr>
        <w:pStyle w:val="af4"/>
        <w:spacing w:line="440" w:lineRule="exact"/>
        <w:ind w:left="520"/>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以未上市、未上櫃股票為質之放款，其授信金額逾該質押股票以每股淨值計算之金額，屬非認許資產。</w:t>
      </w:r>
    </w:p>
    <w:p w14:paraId="4C2C9165" w14:textId="77777777" w:rsidR="00851FAE" w:rsidRPr="00B65780" w:rsidRDefault="00851FAE" w:rsidP="00851FAE">
      <w:pPr>
        <w:pStyle w:val="af4"/>
        <w:spacing w:line="440" w:lineRule="exact"/>
        <w:ind w:left="520"/>
        <w:rPr>
          <w:rFonts w:ascii="Times New Roman" w:hAnsi="Times New Roman" w:cs="Times New Roman"/>
          <w:color w:val="000000" w:themeColor="text1"/>
          <w:szCs w:val="24"/>
        </w:rPr>
      </w:pPr>
    </w:p>
    <w:p w14:paraId="64D2BE49"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四、債券投資，以其攤銷後成本評價。</w:t>
      </w:r>
    </w:p>
    <w:p w14:paraId="03DAD442"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7D0DA45E"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五、應收款項</w:t>
      </w:r>
      <w:r w:rsidR="00F32B35" w:rsidRPr="00B65780">
        <w:rPr>
          <w:rFonts w:ascii="Times New Roman" w:hAnsi="Times New Roman" w:cs="Times New Roman"/>
          <w:color w:val="000000" w:themeColor="text1"/>
          <w:sz w:val="24"/>
          <w:szCs w:val="24"/>
        </w:rPr>
        <w:t>，除主管機關另有規定者外，</w:t>
      </w:r>
      <w:r w:rsidRPr="00B65780">
        <w:rPr>
          <w:rFonts w:ascii="Times New Roman" w:hAnsi="Times New Roman" w:cs="Times New Roman"/>
          <w:color w:val="000000" w:themeColor="text1"/>
          <w:sz w:val="24"/>
          <w:szCs w:val="24"/>
        </w:rPr>
        <w:t>有下列情事者，屬非認許資產：</w:t>
      </w:r>
    </w:p>
    <w:p w14:paraId="0F67936D" w14:textId="77777777" w:rsidR="00851FAE" w:rsidRPr="00B65780" w:rsidRDefault="00851FAE" w:rsidP="00851FAE">
      <w:pPr>
        <w:pStyle w:val="af5"/>
        <w:spacing w:line="440" w:lineRule="exact"/>
        <w:ind w:left="1168"/>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（一）應收票據到期日逾評價基準日三個月以上者，應收保費逾保單生效日三個月以上者，其他應收款逾入帳日三個月以上者。</w:t>
      </w:r>
    </w:p>
    <w:p w14:paraId="138F7805" w14:textId="77777777" w:rsidR="00851FAE" w:rsidRPr="00B65780" w:rsidRDefault="00851FAE" w:rsidP="00851FAE">
      <w:pPr>
        <w:pStyle w:val="af5"/>
        <w:spacing w:line="440" w:lineRule="exact"/>
        <w:ind w:left="1168"/>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（二）約定分期交付保險費之應收票據或應收保費，逾分期保險費繳付日三個月以上者。</w:t>
      </w:r>
      <w:r w:rsidRPr="00B65780">
        <w:rPr>
          <w:rFonts w:ascii="Times New Roman" w:hAnsi="Times New Roman" w:cs="Times New Roman"/>
          <w:color w:val="000000" w:themeColor="text1"/>
          <w:szCs w:val="24"/>
        </w:rPr>
        <w:t xml:space="preserve"> </w:t>
      </w:r>
    </w:p>
    <w:p w14:paraId="01FC0CDF" w14:textId="77777777" w:rsidR="00851FAE" w:rsidRPr="00B65780" w:rsidRDefault="00851FAE" w:rsidP="00851FAE">
      <w:pPr>
        <w:pStyle w:val="af5"/>
        <w:spacing w:line="440" w:lineRule="exact"/>
        <w:ind w:left="1168"/>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（三）應收收益除壽險貸款及墊繳保費之應收利息外，逾契約收款日三個月以上者。</w:t>
      </w:r>
    </w:p>
    <w:p w14:paraId="3D866B34" w14:textId="77777777" w:rsidR="00851FAE" w:rsidRPr="00B65780" w:rsidRDefault="00851FAE" w:rsidP="00851FAE">
      <w:pPr>
        <w:pStyle w:val="af5"/>
        <w:spacing w:line="440" w:lineRule="exact"/>
        <w:ind w:left="1168"/>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（四）應收票據，到期未兌現者。</w:t>
      </w:r>
      <w:r w:rsidRPr="00B65780">
        <w:rPr>
          <w:rFonts w:ascii="Times New Roman" w:hAnsi="Times New Roman" w:cs="Times New Roman"/>
          <w:color w:val="000000" w:themeColor="text1"/>
          <w:szCs w:val="24"/>
        </w:rPr>
        <w:t xml:space="preserve"> </w:t>
      </w:r>
    </w:p>
    <w:p w14:paraId="68CB7977" w14:textId="77777777" w:rsidR="00851FAE" w:rsidRPr="00B65780" w:rsidRDefault="00851FAE" w:rsidP="00851FAE">
      <w:pPr>
        <w:pStyle w:val="af5"/>
        <w:spacing w:line="440" w:lineRule="exact"/>
        <w:ind w:left="1168"/>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（五）應攤回再保賠款與給付，除再保險契約另有訂定外，逾保險賠款與給付日九個月以上者。</w:t>
      </w:r>
      <w:r w:rsidRPr="00B65780">
        <w:rPr>
          <w:rFonts w:ascii="Times New Roman" w:hAnsi="Times New Roman" w:cs="Times New Roman"/>
          <w:color w:val="000000" w:themeColor="text1"/>
          <w:szCs w:val="24"/>
        </w:rPr>
        <w:t xml:space="preserve"> </w:t>
      </w:r>
    </w:p>
    <w:p w14:paraId="60FFB753" w14:textId="77777777" w:rsidR="00851FAE" w:rsidRPr="00B65780" w:rsidRDefault="00851FAE" w:rsidP="00851FAE">
      <w:pPr>
        <w:pStyle w:val="af5"/>
        <w:spacing w:line="440" w:lineRule="exact"/>
        <w:ind w:left="1168"/>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（六）應收再保往來款項，除有足額之擔保品外，逾入帳日九個月以上者。</w:t>
      </w:r>
    </w:p>
    <w:p w14:paraId="4D28D6F9" w14:textId="77777777" w:rsidR="00851FAE" w:rsidRPr="00B65780" w:rsidRDefault="00851FAE" w:rsidP="00851FAE">
      <w:pPr>
        <w:pStyle w:val="af5"/>
        <w:spacing w:line="440" w:lineRule="exact"/>
        <w:ind w:left="1168"/>
        <w:rPr>
          <w:rFonts w:ascii="Times New Roman" w:hAnsi="Times New Roman" w:cs="Times New Roman"/>
          <w:b/>
          <w:color w:val="000000" w:themeColor="text1"/>
          <w:szCs w:val="24"/>
        </w:rPr>
      </w:pPr>
      <w:r w:rsidRPr="00B65780">
        <w:rPr>
          <w:rFonts w:ascii="Times New Roman" w:hAnsi="Times New Roman" w:cs="Times New Roman"/>
          <w:color w:val="000000" w:themeColor="text1"/>
          <w:szCs w:val="24"/>
        </w:rPr>
        <w:t>上列各項應收款項之催收款，除已提供足額擔保者外，屬非認許資產。</w:t>
      </w:r>
    </w:p>
    <w:p w14:paraId="32CBF6E8" w14:textId="77777777" w:rsidR="00851FAE" w:rsidRPr="00B65780" w:rsidRDefault="00851FAE" w:rsidP="00851FAE">
      <w:pPr>
        <w:pStyle w:val="af5"/>
        <w:spacing w:line="440" w:lineRule="exact"/>
        <w:ind w:left="1168"/>
        <w:rPr>
          <w:rFonts w:ascii="Times New Roman" w:hAnsi="Times New Roman" w:cs="Times New Roman"/>
          <w:color w:val="000000" w:themeColor="text1"/>
          <w:szCs w:val="24"/>
        </w:rPr>
      </w:pPr>
    </w:p>
    <w:p w14:paraId="55CC0410"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六、暫、預付款項，除暫、預付稅款或購買不動產、電子資料處理設備與電腦軟體外，屬非認許資產。</w:t>
      </w:r>
    </w:p>
    <w:p w14:paraId="0EC4B53A"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2B693CA0"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七、擔保放款之催收款項，除已提供足額之擔保者外，屬非認許資產。</w:t>
      </w:r>
    </w:p>
    <w:p w14:paraId="7F4795B2"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7846CA1E"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八、無經濟效益之土地屬非認許資產，無法獨立使用之土地，倘取得鑑價機構對其土地之鑑價報告，鑑定價值低於成本者，其差額部分，屬非認許資產。</w:t>
      </w:r>
    </w:p>
    <w:p w14:paraId="4EC4D5DC" w14:textId="77777777" w:rsidR="00851FAE" w:rsidRPr="00B65780" w:rsidRDefault="00851FAE" w:rsidP="00851FAE">
      <w:pPr>
        <w:pStyle w:val="af4"/>
        <w:spacing w:line="440" w:lineRule="exact"/>
        <w:ind w:left="520"/>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不動產以外之固定資產，除電子資料處理設備與電腦軟體外，屬非認許資產</w:t>
      </w:r>
      <w:r w:rsidR="001D7D9C" w:rsidRPr="00B65780">
        <w:rPr>
          <w:rFonts w:ascii="Times New Roman" w:hAnsi="Times New Roman" w:cs="Times New Roman"/>
          <w:color w:val="000000" w:themeColor="text1"/>
          <w:szCs w:val="24"/>
        </w:rPr>
        <w:t>；無形資產除電腦軟體外，屬非認許資產</w:t>
      </w:r>
      <w:r w:rsidRPr="00B65780">
        <w:rPr>
          <w:rFonts w:ascii="Times New Roman" w:hAnsi="Times New Roman" w:cs="Times New Roman"/>
          <w:color w:val="000000" w:themeColor="text1"/>
          <w:szCs w:val="24"/>
        </w:rPr>
        <w:t>。</w:t>
      </w:r>
    </w:p>
    <w:p w14:paraId="704D4797" w14:textId="77777777" w:rsidR="00851FAE" w:rsidRPr="00B65780" w:rsidRDefault="00851FAE" w:rsidP="00851FAE">
      <w:pPr>
        <w:pStyle w:val="af4"/>
        <w:spacing w:line="440" w:lineRule="exact"/>
        <w:ind w:left="520"/>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前項電子資料處理設備與電腦軟體扣除累計折舊及攤銷後之認許資產金額，不得超過保險業上一年度業主權益扣除電子資料處理設備與電腦軟體、淨遞延所得稅資產以及淨正商譽後餘額之百分之三。</w:t>
      </w:r>
    </w:p>
    <w:p w14:paraId="5FC0508F" w14:textId="77777777" w:rsidR="00851FAE" w:rsidRPr="00B65780" w:rsidRDefault="00851FAE" w:rsidP="00851FAE">
      <w:pPr>
        <w:pStyle w:val="af4"/>
        <w:spacing w:line="440" w:lineRule="exact"/>
        <w:ind w:left="520"/>
        <w:rPr>
          <w:rFonts w:ascii="Times New Roman" w:hAnsi="Times New Roman" w:cs="Times New Roman"/>
          <w:color w:val="000000" w:themeColor="text1"/>
          <w:szCs w:val="24"/>
        </w:rPr>
      </w:pPr>
    </w:p>
    <w:p w14:paraId="6FDF5C95"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九、遞延借項</w:t>
      </w:r>
      <w:r w:rsidR="00837305" w:rsidRPr="00B65780">
        <w:rPr>
          <w:rFonts w:ascii="Times New Roman" w:hAnsi="Times New Roman" w:cs="Times New Roman"/>
          <w:color w:val="000000" w:themeColor="text1"/>
          <w:sz w:val="24"/>
          <w:szCs w:val="24"/>
        </w:rPr>
        <w:t>屬非認許資產</w:t>
      </w:r>
      <w:r w:rsidRPr="00B65780">
        <w:rPr>
          <w:rFonts w:ascii="Times New Roman" w:hAnsi="Times New Roman" w:cs="Times New Roman"/>
          <w:color w:val="000000" w:themeColor="text1"/>
          <w:sz w:val="24"/>
          <w:szCs w:val="24"/>
        </w:rPr>
        <w:t>。</w:t>
      </w:r>
    </w:p>
    <w:p w14:paraId="66EFA9C7" w14:textId="77777777" w:rsidR="00837305" w:rsidRPr="00B65780" w:rsidRDefault="00837305" w:rsidP="00851FAE">
      <w:pPr>
        <w:pStyle w:val="af3"/>
        <w:spacing w:line="440" w:lineRule="exact"/>
        <w:ind w:left="485" w:hanging="485"/>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 xml:space="preserve">    </w:t>
      </w:r>
      <w:r w:rsidRPr="00B65780">
        <w:rPr>
          <w:rFonts w:ascii="Times New Roman" w:hAnsi="Times New Roman" w:cs="Times New Roman"/>
          <w:color w:val="000000" w:themeColor="text1"/>
          <w:sz w:val="24"/>
          <w:szCs w:val="24"/>
        </w:rPr>
        <w:t>遞延所得稅資產與遞延所得稅負債相互抵銷後之淨額，認列為認許資產或負債。</w:t>
      </w:r>
    </w:p>
    <w:p w14:paraId="135115A1" w14:textId="77777777" w:rsidR="00851FAE" w:rsidRPr="00B65780" w:rsidRDefault="00851FAE" w:rsidP="00851FAE">
      <w:pPr>
        <w:pStyle w:val="af4"/>
        <w:spacing w:line="440" w:lineRule="exact"/>
        <w:ind w:left="520"/>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前項遞延所得稅資產抵銷遞延所得稅負債後得認列為認許資產之剩餘金額，不得超過保險業上一年度業主權益扣除電子資料處理設備與電腦軟體、淨遞延所得稅資產以及淨正商譽後餘額百分之十及未來一年內能實現之金額兩者較小者。</w:t>
      </w:r>
      <w:r w:rsidR="00922D91" w:rsidRPr="00B65780">
        <w:rPr>
          <w:rFonts w:ascii="Times New Roman" w:hAnsi="Times New Roman" w:cs="Times New Roman"/>
          <w:color w:val="000000" w:themeColor="text1"/>
          <w:szCs w:val="24"/>
        </w:rPr>
        <w:t>惟因「法定傳染病」保單所致損失產生之遞延所得稅資產，其金額經公司簽證會計師簽證可於未來</w:t>
      </w:r>
      <w:r w:rsidR="00922D91" w:rsidRPr="00B65780">
        <w:rPr>
          <w:rFonts w:ascii="Times New Roman" w:hAnsi="Times New Roman" w:cs="Times New Roman"/>
          <w:color w:val="000000" w:themeColor="text1"/>
          <w:szCs w:val="24"/>
        </w:rPr>
        <w:t>10</w:t>
      </w:r>
      <w:r w:rsidR="00922D91" w:rsidRPr="00B65780">
        <w:rPr>
          <w:rFonts w:ascii="Times New Roman" w:hAnsi="Times New Roman" w:cs="Times New Roman"/>
          <w:color w:val="000000" w:themeColor="text1"/>
          <w:szCs w:val="24"/>
        </w:rPr>
        <w:t>年實現者，</w:t>
      </w:r>
      <w:r w:rsidR="00066BED" w:rsidRPr="00B65780">
        <w:rPr>
          <w:rFonts w:ascii="Times New Roman" w:hAnsi="Times New Roman" w:cs="Times New Roman"/>
          <w:color w:val="000000" w:themeColor="text1"/>
          <w:szCs w:val="24"/>
        </w:rPr>
        <w:t>依金管保財字第</w:t>
      </w:r>
      <w:r w:rsidR="00066BED" w:rsidRPr="00B65780">
        <w:rPr>
          <w:rFonts w:ascii="Times New Roman" w:hAnsi="Times New Roman" w:cs="Times New Roman"/>
          <w:color w:val="000000" w:themeColor="text1"/>
          <w:szCs w:val="24"/>
        </w:rPr>
        <w:t>11104627911</w:t>
      </w:r>
      <w:r w:rsidR="00066BED" w:rsidRPr="00B65780">
        <w:rPr>
          <w:rFonts w:ascii="Times New Roman" w:hAnsi="Times New Roman" w:cs="Times New Roman"/>
          <w:color w:val="000000" w:themeColor="text1"/>
          <w:szCs w:val="24"/>
        </w:rPr>
        <w:t>號函</w:t>
      </w:r>
      <w:r w:rsidR="00922D91" w:rsidRPr="00B65780">
        <w:rPr>
          <w:rFonts w:ascii="Times New Roman" w:hAnsi="Times New Roman" w:cs="Times New Roman"/>
          <w:color w:val="000000" w:themeColor="text1"/>
          <w:szCs w:val="24"/>
        </w:rPr>
        <w:t>，得全額認列為認許資產。</w:t>
      </w:r>
    </w:p>
    <w:p w14:paraId="28B78F44" w14:textId="77777777" w:rsidR="00837305" w:rsidRPr="00B65780" w:rsidRDefault="00837305" w:rsidP="00851FAE">
      <w:pPr>
        <w:pStyle w:val="af4"/>
        <w:spacing w:line="440" w:lineRule="exact"/>
        <w:ind w:left="520"/>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以上第二、三項之遞延所得</w:t>
      </w:r>
      <w:r w:rsidR="002A1FF4" w:rsidRPr="00B65780">
        <w:rPr>
          <w:rFonts w:ascii="Times New Roman" w:hAnsi="Times New Roman" w:cs="Times New Roman"/>
          <w:color w:val="000000" w:themeColor="text1"/>
          <w:szCs w:val="24"/>
        </w:rPr>
        <w:t>稅</w:t>
      </w:r>
      <w:r w:rsidRPr="00B65780">
        <w:rPr>
          <w:rFonts w:ascii="Times New Roman" w:hAnsi="Times New Roman" w:cs="Times New Roman"/>
          <w:color w:val="000000" w:themeColor="text1"/>
          <w:szCs w:val="24"/>
        </w:rPr>
        <w:t>負債不含土地增值稅準備。</w:t>
      </w:r>
    </w:p>
    <w:p w14:paraId="24FFEC03" w14:textId="77777777" w:rsidR="00851FAE" w:rsidRPr="00B65780" w:rsidRDefault="00851FAE" w:rsidP="00851FAE">
      <w:pPr>
        <w:pStyle w:val="af4"/>
        <w:spacing w:line="440" w:lineRule="exact"/>
        <w:ind w:left="520"/>
        <w:rPr>
          <w:rFonts w:ascii="Times New Roman" w:hAnsi="Times New Roman" w:cs="Times New Roman"/>
          <w:color w:val="000000" w:themeColor="text1"/>
          <w:szCs w:val="24"/>
        </w:rPr>
      </w:pPr>
    </w:p>
    <w:p w14:paraId="090DED6F"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十、其他資產之認許，依下列各款：</w:t>
      </w:r>
    </w:p>
    <w:p w14:paraId="765A7398" w14:textId="77777777" w:rsidR="00851FAE" w:rsidRPr="00B65780" w:rsidRDefault="00851FAE" w:rsidP="00851FAE">
      <w:pPr>
        <w:pStyle w:val="af5"/>
        <w:spacing w:line="440" w:lineRule="exact"/>
        <w:ind w:left="1168"/>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（一）存出保證金依其內容，準用本原則相關規定。</w:t>
      </w:r>
    </w:p>
    <w:p w14:paraId="071177DF" w14:textId="77777777" w:rsidR="00851FAE" w:rsidRPr="00B65780" w:rsidRDefault="00851FAE" w:rsidP="00851FAE">
      <w:pPr>
        <w:pStyle w:val="af5"/>
        <w:spacing w:line="440" w:lineRule="exact"/>
        <w:ind w:left="1168"/>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（二）存出再保責任準備金，逾再保險契約收款日之期限六個月以上者，屬非認許資產。</w:t>
      </w:r>
    </w:p>
    <w:p w14:paraId="44305DFC" w14:textId="77777777" w:rsidR="00BC270E" w:rsidRPr="00B65780" w:rsidRDefault="00BC270E" w:rsidP="00851FAE">
      <w:pPr>
        <w:pStyle w:val="af5"/>
        <w:spacing w:line="440" w:lineRule="exact"/>
        <w:ind w:left="1168"/>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（三）使用權資產依其內容，準用本原則相關規定。</w:t>
      </w:r>
    </w:p>
    <w:p w14:paraId="0E925A53" w14:textId="77777777" w:rsidR="00851FAE" w:rsidRPr="00B65780" w:rsidRDefault="00851FAE" w:rsidP="00851FAE">
      <w:pPr>
        <w:pStyle w:val="af5"/>
        <w:spacing w:line="440" w:lineRule="exact"/>
        <w:ind w:left="1168"/>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w:t>
      </w:r>
      <w:r w:rsidR="00BC270E" w:rsidRPr="00B65780">
        <w:rPr>
          <w:rFonts w:ascii="Times New Roman" w:hAnsi="Times New Roman" w:cs="Times New Roman"/>
          <w:color w:val="000000" w:themeColor="text1"/>
          <w:szCs w:val="24"/>
        </w:rPr>
        <w:t>四</w:t>
      </w:r>
      <w:r w:rsidRPr="00B65780">
        <w:rPr>
          <w:rFonts w:ascii="Times New Roman" w:hAnsi="Times New Roman" w:cs="Times New Roman"/>
          <w:color w:val="000000" w:themeColor="text1"/>
          <w:szCs w:val="24"/>
        </w:rPr>
        <w:t>）其他什項資產，屬非認許資產。</w:t>
      </w:r>
    </w:p>
    <w:p w14:paraId="1F9FEA76" w14:textId="77777777" w:rsidR="00851FAE" w:rsidRPr="00B65780" w:rsidRDefault="00851FAE" w:rsidP="00851FAE">
      <w:pPr>
        <w:pStyle w:val="af5"/>
        <w:spacing w:line="440" w:lineRule="exact"/>
        <w:ind w:left="1168"/>
        <w:rPr>
          <w:rFonts w:ascii="Times New Roman" w:hAnsi="Times New Roman" w:cs="Times New Roman"/>
          <w:color w:val="000000" w:themeColor="text1"/>
          <w:szCs w:val="24"/>
        </w:rPr>
      </w:pPr>
    </w:p>
    <w:p w14:paraId="54F26F35" w14:textId="77777777" w:rsidR="00851FAE" w:rsidRPr="00B65780" w:rsidRDefault="00851FAE" w:rsidP="00851FAE">
      <w:pPr>
        <w:pStyle w:val="af3"/>
        <w:spacing w:line="440" w:lineRule="exact"/>
        <w:ind w:left="720" w:hangingChars="300" w:hanging="720"/>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十一、保險業之各項資產，於受存單位有財務危機、債信發生問題，或有充分之證據顯示資產價值已減損時，其減損部分，屬非認許資產。</w:t>
      </w:r>
      <w:r w:rsidR="00AB1514" w:rsidRPr="00B65780">
        <w:rPr>
          <w:rFonts w:ascii="Times New Roman" w:hAnsi="Times New Roman" w:cs="Times New Roman"/>
          <w:color w:val="000000" w:themeColor="text1"/>
          <w:sz w:val="24"/>
          <w:szCs w:val="24"/>
        </w:rPr>
        <w:t>(</w:t>
      </w:r>
      <w:r w:rsidR="00AB1514" w:rsidRPr="00B65780">
        <w:rPr>
          <w:rFonts w:ascii="Times New Roman" w:hAnsi="Times New Roman" w:cs="Times New Roman"/>
          <w:color w:val="000000" w:themeColor="text1"/>
          <w:sz w:val="24"/>
          <w:szCs w:val="24"/>
        </w:rPr>
        <w:t>所稱減損包含所有依一般公認會計原則規定因減損認列之備抵損失、累計減損及其他綜合損失</w:t>
      </w:r>
      <w:r w:rsidR="00AB1514" w:rsidRPr="00B65780">
        <w:rPr>
          <w:rFonts w:ascii="Times New Roman" w:hAnsi="Times New Roman" w:cs="Times New Roman"/>
          <w:color w:val="000000" w:themeColor="text1"/>
          <w:sz w:val="24"/>
          <w:szCs w:val="24"/>
        </w:rPr>
        <w:t>)</w:t>
      </w:r>
      <w:r w:rsidR="00AB1514" w:rsidRPr="00B65780">
        <w:rPr>
          <w:rFonts w:ascii="Times New Roman" w:hAnsi="Times New Roman" w:cs="Times New Roman"/>
          <w:color w:val="000000" w:themeColor="text1"/>
          <w:sz w:val="24"/>
          <w:szCs w:val="24"/>
        </w:rPr>
        <w:t>。</w:t>
      </w:r>
    </w:p>
    <w:p w14:paraId="73A122E3"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07C4481E" w14:textId="77777777" w:rsidR="00275435" w:rsidRPr="00B65780" w:rsidRDefault="00851FAE" w:rsidP="00851FAE">
      <w:pPr>
        <w:pStyle w:val="af3"/>
        <w:spacing w:line="440" w:lineRule="exact"/>
        <w:ind w:left="720" w:hangingChars="300" w:hanging="720"/>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lastRenderedPageBreak/>
        <w:t>十二、主管機關得視情況需要，令保險業取得鑑價機構對其資產之鑑價報告，鑑定價值較帳面價值為低者，以鑑定價值評價，其鑑價費用，由保險業負擔之。</w:t>
      </w:r>
    </w:p>
    <w:p w14:paraId="100F5EE0" w14:textId="77777777" w:rsidR="00851FAE" w:rsidRPr="00B65780" w:rsidRDefault="00275435" w:rsidP="00275435">
      <w:pPr>
        <w:rPr>
          <w:color w:val="000000" w:themeColor="text1"/>
        </w:rPr>
      </w:pPr>
      <w:r w:rsidRPr="00B65780">
        <w:rPr>
          <w:color w:val="000000" w:themeColor="text1"/>
        </w:rPr>
        <w:br w:type="page"/>
      </w:r>
    </w:p>
    <w:p w14:paraId="38B75ECA" w14:textId="77777777" w:rsidR="007618EE" w:rsidRPr="00B65780" w:rsidRDefault="007618EE" w:rsidP="007618EE">
      <w:pPr>
        <w:pStyle w:val="1"/>
        <w:rPr>
          <w:color w:val="000000" w:themeColor="text1"/>
        </w:rPr>
      </w:pPr>
      <w:bookmarkStart w:id="386" w:name="_Toc467170681"/>
      <w:bookmarkStart w:id="387" w:name="_Toc468198823"/>
      <w:bookmarkStart w:id="388" w:name="_Toc103672942"/>
      <w:proofErr w:type="spellStart"/>
      <w:r w:rsidRPr="00B65780">
        <w:rPr>
          <w:color w:val="000000" w:themeColor="text1"/>
        </w:rPr>
        <w:lastRenderedPageBreak/>
        <w:t>附錄二</w:t>
      </w:r>
      <w:proofErr w:type="spellEnd"/>
      <w:r w:rsidRPr="00B65780">
        <w:rPr>
          <w:color w:val="000000" w:themeColor="text1"/>
        </w:rPr>
        <w:t>：「</w:t>
      </w:r>
      <w:proofErr w:type="spellStart"/>
      <w:r w:rsidRPr="00B65780">
        <w:rPr>
          <w:color w:val="000000" w:themeColor="text1"/>
        </w:rPr>
        <w:t>保險業計算自有資本及風險資本之範圍及計算公式」就保險公司合併時相關報表之填報原則</w:t>
      </w:r>
      <w:bookmarkEnd w:id="386"/>
      <w:bookmarkEnd w:id="387"/>
      <w:bookmarkEnd w:id="388"/>
      <w:proofErr w:type="spellEnd"/>
    </w:p>
    <w:p w14:paraId="6DBC33B0" w14:textId="77777777" w:rsidR="007618EE" w:rsidRPr="00B65780" w:rsidRDefault="007618EE" w:rsidP="007618EE">
      <w:pPr>
        <w:pStyle w:val="Web"/>
        <w:spacing w:before="0" w:beforeAutospacing="0" w:after="0" w:afterAutospacing="0" w:line="440" w:lineRule="exact"/>
        <w:jc w:val="center"/>
        <w:rPr>
          <w:rFonts w:ascii="Times New Roman" w:hAnsi="Times New Roman"/>
          <w:b/>
          <w:bCs/>
          <w:color w:val="000000" w:themeColor="text1"/>
          <w:sz w:val="24"/>
        </w:rPr>
      </w:pPr>
    </w:p>
    <w:p w14:paraId="6817CBA4" w14:textId="77777777" w:rsidR="007618EE" w:rsidRPr="00B65780" w:rsidRDefault="007618EE" w:rsidP="007618EE">
      <w:pPr>
        <w:pStyle w:val="af3"/>
        <w:spacing w:line="440" w:lineRule="exact"/>
        <w:ind w:left="2" w:firstLineChars="0" w:hanging="2"/>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依金融監督管理委員會之金管保財字第</w:t>
      </w:r>
      <w:r w:rsidRPr="00B65780">
        <w:rPr>
          <w:rFonts w:ascii="Times New Roman" w:hAnsi="Times New Roman" w:cs="Times New Roman"/>
          <w:color w:val="000000" w:themeColor="text1"/>
          <w:sz w:val="24"/>
          <w:szCs w:val="24"/>
        </w:rPr>
        <w:t>10502095502</w:t>
      </w:r>
      <w:r w:rsidRPr="00B65780">
        <w:rPr>
          <w:rFonts w:ascii="Times New Roman" w:hAnsi="Times New Roman" w:cs="Times New Roman"/>
          <w:color w:val="000000" w:themeColor="text1"/>
          <w:sz w:val="24"/>
          <w:szCs w:val="24"/>
        </w:rPr>
        <w:t>號函，為使保險業正確填列保險業資本適足性相關填報表格，以合理反映實際風險，保險公司進行公司合併時請依以下原則填報相關表格</w:t>
      </w:r>
      <w:r w:rsidR="00F66516" w:rsidRPr="00B65780">
        <w:rPr>
          <w:rFonts w:ascii="Times New Roman" w:hAnsi="Times New Roman" w:cs="Times New Roman"/>
          <w:color w:val="000000" w:themeColor="text1"/>
          <w:sz w:val="24"/>
          <w:szCs w:val="24"/>
        </w:rPr>
        <w:t>，但承接問題保險公司之合併案不在此限</w:t>
      </w:r>
      <w:r w:rsidRPr="00B65780">
        <w:rPr>
          <w:rFonts w:ascii="Times New Roman" w:hAnsi="Times New Roman" w:cs="Times New Roman"/>
          <w:color w:val="000000" w:themeColor="text1"/>
          <w:sz w:val="24"/>
          <w:szCs w:val="24"/>
        </w:rPr>
        <w:t>。</w:t>
      </w:r>
    </w:p>
    <w:p w14:paraId="73EC3136" w14:textId="77777777" w:rsidR="007618EE" w:rsidRPr="00B65780" w:rsidRDefault="007618EE" w:rsidP="007618EE">
      <w:pPr>
        <w:pStyle w:val="af3"/>
        <w:spacing w:line="440" w:lineRule="exact"/>
        <w:ind w:left="720" w:hangingChars="300" w:hanging="720"/>
        <w:jc w:val="both"/>
        <w:rPr>
          <w:rFonts w:ascii="Times New Roman" w:hAnsi="Times New Roman" w:cs="Times New Roman"/>
          <w:color w:val="000000" w:themeColor="text1"/>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9E4F96" w:rsidRPr="00B65780" w14:paraId="0FC87E69" w14:textId="77777777" w:rsidTr="00E85597">
        <w:tc>
          <w:tcPr>
            <w:tcW w:w="2458" w:type="dxa"/>
            <w:shd w:val="clear" w:color="auto" w:fill="BFBFBF"/>
          </w:tcPr>
          <w:p w14:paraId="4728CE44" w14:textId="77777777" w:rsidR="007618EE" w:rsidRPr="00B65780" w:rsidRDefault="007618EE" w:rsidP="00E85597">
            <w:pPr>
              <w:pStyle w:val="af3"/>
              <w:spacing w:line="440" w:lineRule="exact"/>
              <w:ind w:left="0" w:firstLineChars="0" w:firstLine="0"/>
              <w:jc w:val="center"/>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填報種類</w:t>
            </w:r>
          </w:p>
        </w:tc>
        <w:tc>
          <w:tcPr>
            <w:tcW w:w="6237" w:type="dxa"/>
            <w:shd w:val="clear" w:color="auto" w:fill="BFBFBF"/>
          </w:tcPr>
          <w:p w14:paraId="037DE50B" w14:textId="77777777" w:rsidR="007618EE" w:rsidRPr="00B65780" w:rsidRDefault="007618EE" w:rsidP="00E85597">
            <w:pPr>
              <w:pStyle w:val="af3"/>
              <w:spacing w:line="440" w:lineRule="exact"/>
              <w:ind w:left="0" w:firstLineChars="0" w:firstLine="0"/>
              <w:jc w:val="center"/>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填報原則</w:t>
            </w:r>
          </w:p>
        </w:tc>
      </w:tr>
      <w:tr w:rsidR="009E4F96" w:rsidRPr="00B65780" w14:paraId="0C030752" w14:textId="77777777" w:rsidTr="00E85597">
        <w:tc>
          <w:tcPr>
            <w:tcW w:w="2458" w:type="dxa"/>
            <w:shd w:val="clear" w:color="auto" w:fill="auto"/>
          </w:tcPr>
          <w:p w14:paraId="19A64A74" w14:textId="77777777" w:rsidR="007618EE" w:rsidRPr="00B65780" w:rsidRDefault="007618EE" w:rsidP="00E85597">
            <w:pPr>
              <w:pStyle w:val="af3"/>
              <w:spacing w:line="440" w:lineRule="exact"/>
              <w:ind w:left="0" w:firstLineChars="0" w:firstLine="0"/>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財務會計類相關表格</w:t>
            </w:r>
          </w:p>
        </w:tc>
        <w:tc>
          <w:tcPr>
            <w:tcW w:w="6237" w:type="dxa"/>
            <w:shd w:val="clear" w:color="auto" w:fill="auto"/>
          </w:tcPr>
          <w:p w14:paraId="1B83027C" w14:textId="77777777" w:rsidR="007618EE" w:rsidRPr="00B65780" w:rsidRDefault="007618EE" w:rsidP="00E85597">
            <w:pPr>
              <w:pStyle w:val="af3"/>
              <w:spacing w:line="440" w:lineRule="exact"/>
              <w:ind w:left="0" w:firstLineChars="0" w:firstLine="0"/>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檢查年報及半年報中相關表格若僅與財務會計資訊相關，應得依保險業財務報告編製準則相關規定辦理。</w:t>
            </w:r>
          </w:p>
        </w:tc>
      </w:tr>
      <w:tr w:rsidR="007618EE" w:rsidRPr="00B65780" w14:paraId="1BBB0546" w14:textId="77777777" w:rsidTr="00E85597">
        <w:tc>
          <w:tcPr>
            <w:tcW w:w="2458" w:type="dxa"/>
            <w:shd w:val="clear" w:color="auto" w:fill="auto"/>
          </w:tcPr>
          <w:p w14:paraId="6B3C9813" w14:textId="77777777" w:rsidR="007618EE" w:rsidRPr="00B65780" w:rsidRDefault="007618EE" w:rsidP="00E85597">
            <w:pPr>
              <w:pStyle w:val="af3"/>
              <w:spacing w:line="440" w:lineRule="exact"/>
              <w:ind w:left="0" w:firstLineChars="0" w:firstLine="0"/>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風險核算類相關表格</w:t>
            </w:r>
          </w:p>
        </w:tc>
        <w:tc>
          <w:tcPr>
            <w:tcW w:w="6237" w:type="dxa"/>
            <w:shd w:val="clear" w:color="auto" w:fill="auto"/>
          </w:tcPr>
          <w:p w14:paraId="0EA2EF17" w14:textId="77777777" w:rsidR="007618EE" w:rsidRPr="00B65780" w:rsidRDefault="007618EE" w:rsidP="00E85597">
            <w:pPr>
              <w:pStyle w:val="af3"/>
              <w:spacing w:line="440" w:lineRule="exact"/>
              <w:ind w:left="0" w:firstLineChars="0" w:firstLine="0"/>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影響風險資本額</w:t>
            </w:r>
            <w:r w:rsidRPr="00B65780">
              <w:rPr>
                <w:rFonts w:ascii="Times New Roman" w:hAnsi="Times New Roman" w:cs="Times New Roman"/>
                <w:color w:val="000000" w:themeColor="text1"/>
                <w:sz w:val="24"/>
                <w:szCs w:val="24"/>
              </w:rPr>
              <w:t>(RBC</w:t>
            </w:r>
            <w:r w:rsidRPr="00B65780">
              <w:rPr>
                <w:rFonts w:ascii="Times New Roman" w:hAnsi="Times New Roman" w:cs="Times New Roman"/>
                <w:color w:val="000000" w:themeColor="text1"/>
                <w:sz w:val="24"/>
                <w:szCs w:val="24"/>
              </w:rPr>
              <w:t>比率</w:t>
            </w:r>
            <w:r w:rsidRPr="00B65780">
              <w:rPr>
                <w:rFonts w:ascii="Times New Roman" w:hAnsi="Times New Roman" w:cs="Times New Roman"/>
                <w:color w:val="000000" w:themeColor="text1"/>
                <w:sz w:val="24"/>
                <w:szCs w:val="24"/>
              </w:rPr>
              <w:t>)</w:t>
            </w:r>
            <w:r w:rsidRPr="00B65780">
              <w:rPr>
                <w:rFonts w:ascii="Times New Roman" w:hAnsi="Times New Roman" w:cs="Times New Roman"/>
                <w:color w:val="000000" w:themeColor="text1"/>
                <w:sz w:val="24"/>
                <w:szCs w:val="24"/>
              </w:rPr>
              <w:t>核算相關表格若涉及前期資訊者，該前期資訊應以擬制公司合併後之整體風險計算。</w:t>
            </w:r>
          </w:p>
        </w:tc>
      </w:tr>
    </w:tbl>
    <w:p w14:paraId="70C5FF94" w14:textId="77777777" w:rsidR="007618EE" w:rsidRPr="00B65780" w:rsidRDefault="007618EE" w:rsidP="007618EE">
      <w:pPr>
        <w:pStyle w:val="af3"/>
        <w:spacing w:line="440" w:lineRule="exact"/>
        <w:jc w:val="both"/>
        <w:rPr>
          <w:rFonts w:ascii="Times New Roman" w:hAnsi="Times New Roman" w:cs="Times New Roman"/>
          <w:color w:val="000000" w:themeColor="text1"/>
        </w:rPr>
      </w:pPr>
    </w:p>
    <w:p w14:paraId="76EAD6F6" w14:textId="77777777" w:rsidR="007618EE" w:rsidRPr="00B65780" w:rsidRDefault="007618EE" w:rsidP="007618EE">
      <w:pPr>
        <w:pStyle w:val="af3"/>
        <w:spacing w:line="440" w:lineRule="exact"/>
        <w:ind w:left="0" w:firstLineChars="0" w:firstLine="0"/>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下列各表中凡上期</w:t>
      </w:r>
      <w:r w:rsidRPr="00B65780">
        <w:rPr>
          <w:rFonts w:ascii="Times New Roman" w:hAnsi="Times New Roman" w:cs="Times New Roman"/>
          <w:color w:val="000000" w:themeColor="text1"/>
          <w:sz w:val="24"/>
          <w:szCs w:val="24"/>
        </w:rPr>
        <w:t>(</w:t>
      </w:r>
      <w:r w:rsidRPr="00B65780">
        <w:rPr>
          <w:rFonts w:ascii="Times New Roman" w:hAnsi="Times New Roman" w:cs="Times New Roman"/>
          <w:color w:val="000000" w:themeColor="text1"/>
          <w:sz w:val="24"/>
          <w:szCs w:val="24"/>
        </w:rPr>
        <w:t>帳載</w:t>
      </w:r>
      <w:r w:rsidRPr="00B65780">
        <w:rPr>
          <w:rFonts w:ascii="Times New Roman" w:hAnsi="Times New Roman" w:cs="Times New Roman"/>
          <w:color w:val="000000" w:themeColor="text1"/>
          <w:sz w:val="24"/>
          <w:szCs w:val="24"/>
        </w:rPr>
        <w:t>)</w:t>
      </w:r>
      <w:r w:rsidRPr="00B65780">
        <w:rPr>
          <w:rFonts w:ascii="Times New Roman" w:hAnsi="Times New Roman" w:cs="Times New Roman"/>
          <w:color w:val="000000" w:themeColor="text1"/>
          <w:sz w:val="24"/>
          <w:szCs w:val="24"/>
        </w:rPr>
        <w:t>金額、上期比率</w:t>
      </w:r>
      <w:r w:rsidRPr="00B65780">
        <w:rPr>
          <w:rFonts w:ascii="Times New Roman" w:hAnsi="Times New Roman" w:cs="Times New Roman"/>
          <w:color w:val="000000" w:themeColor="text1"/>
          <w:sz w:val="24"/>
          <w:szCs w:val="24"/>
        </w:rPr>
        <w:t>(%)</w:t>
      </w:r>
      <w:r w:rsidRPr="00B65780">
        <w:rPr>
          <w:rFonts w:ascii="Times New Roman" w:hAnsi="Times New Roman" w:cs="Times New Roman"/>
          <w:color w:val="000000" w:themeColor="text1"/>
          <w:sz w:val="24"/>
          <w:szCs w:val="24"/>
        </w:rPr>
        <w:t>、上期損益、期初</w:t>
      </w:r>
      <w:r w:rsidRPr="00B65780">
        <w:rPr>
          <w:rFonts w:ascii="Times New Roman" w:hAnsi="Times New Roman" w:cs="Times New Roman"/>
          <w:color w:val="000000" w:themeColor="text1"/>
          <w:sz w:val="24"/>
          <w:szCs w:val="24"/>
        </w:rPr>
        <w:t>(</w:t>
      </w:r>
      <w:r w:rsidRPr="00B65780">
        <w:rPr>
          <w:rFonts w:ascii="Times New Roman" w:hAnsi="Times New Roman" w:cs="Times New Roman"/>
          <w:color w:val="000000" w:themeColor="text1"/>
          <w:sz w:val="24"/>
          <w:szCs w:val="24"/>
        </w:rPr>
        <w:t>上期</w:t>
      </w:r>
      <w:r w:rsidRPr="00B65780">
        <w:rPr>
          <w:rFonts w:ascii="Times New Roman" w:hAnsi="Times New Roman" w:cs="Times New Roman"/>
          <w:color w:val="000000" w:themeColor="text1"/>
          <w:sz w:val="24"/>
          <w:szCs w:val="24"/>
        </w:rPr>
        <w:t>)</w:t>
      </w:r>
      <w:r w:rsidRPr="00B65780">
        <w:rPr>
          <w:rFonts w:ascii="Times New Roman" w:hAnsi="Times New Roman" w:cs="Times New Roman"/>
          <w:color w:val="000000" w:themeColor="text1"/>
          <w:sz w:val="24"/>
          <w:szCs w:val="24"/>
        </w:rPr>
        <w:t>餘額、上年度底風險資本額、最近五年度資金運用收益率及其他前期歷年相關資訊，於進行合併時依本附錄規定原則填報。</w:t>
      </w:r>
    </w:p>
    <w:p w14:paraId="2A45817F" w14:textId="77777777" w:rsidR="007618EE" w:rsidRPr="00B65780" w:rsidRDefault="007618EE" w:rsidP="007618EE">
      <w:pPr>
        <w:pStyle w:val="af3"/>
        <w:spacing w:line="440" w:lineRule="exact"/>
        <w:ind w:left="2" w:firstLineChars="0" w:hanging="2"/>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與</w:t>
      </w:r>
      <w:r w:rsidRPr="00B65780">
        <w:rPr>
          <w:rFonts w:ascii="Times New Roman" w:hAnsi="Times New Roman" w:cs="Times New Roman"/>
          <w:color w:val="000000" w:themeColor="text1"/>
          <w:sz w:val="24"/>
          <w:szCs w:val="24"/>
        </w:rPr>
        <w:t>RBC</w:t>
      </w:r>
      <w:r w:rsidRPr="00B65780">
        <w:rPr>
          <w:rFonts w:ascii="Times New Roman" w:hAnsi="Times New Roman" w:cs="Times New Roman"/>
          <w:color w:val="000000" w:themeColor="text1"/>
          <w:sz w:val="24"/>
          <w:szCs w:val="24"/>
        </w:rPr>
        <w:t>相關之報表：</w:t>
      </w:r>
    </w:p>
    <w:p w14:paraId="4785AECB" w14:textId="77777777" w:rsidR="007618EE" w:rsidRPr="00B65780" w:rsidRDefault="007618EE" w:rsidP="007618EE">
      <w:pPr>
        <w:pStyle w:val="af3"/>
        <w:spacing w:line="440" w:lineRule="exact"/>
        <w:ind w:left="2" w:firstLineChars="0" w:hanging="2"/>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03</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05-1</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06</w:t>
      </w:r>
      <w:r w:rsidRPr="00B65780">
        <w:rPr>
          <w:rFonts w:ascii="Times New Roman" w:hAnsi="Times New Roman" w:cs="Times New Roman"/>
          <w:color w:val="000000" w:themeColor="text1"/>
          <w:sz w:val="24"/>
          <w:szCs w:val="24"/>
        </w:rPr>
        <w:t>、</w:t>
      </w:r>
      <w:r w:rsidR="004B25BF" w:rsidRPr="00B65780">
        <w:rPr>
          <w:rFonts w:ascii="Times New Roman" w:hAnsi="Times New Roman" w:cs="Times New Roman"/>
          <w:color w:val="000000" w:themeColor="text1"/>
          <w:sz w:val="24"/>
          <w:szCs w:val="24"/>
        </w:rPr>
        <w:t>表</w:t>
      </w:r>
      <w:r w:rsidR="004B25BF" w:rsidRPr="00B65780">
        <w:rPr>
          <w:rFonts w:ascii="Times New Roman" w:hAnsi="Times New Roman" w:cs="Times New Roman"/>
          <w:color w:val="000000" w:themeColor="text1"/>
          <w:sz w:val="24"/>
          <w:szCs w:val="24"/>
        </w:rPr>
        <w:t>19-3</w:t>
      </w:r>
      <w:r w:rsidR="004B25BF" w:rsidRPr="00B65780">
        <w:rPr>
          <w:rFonts w:ascii="Times New Roman" w:hAnsi="Times New Roman" w:cs="Times New Roman"/>
          <w:color w:val="000000" w:themeColor="text1"/>
          <w:sz w:val="24"/>
          <w:szCs w:val="24"/>
        </w:rPr>
        <w:t>、</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21-4</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25-1</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25-2</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25-8</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28-3</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30-6</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30-8-6</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30-12</w:t>
      </w:r>
    </w:p>
    <w:p w14:paraId="6E8F6A6D" w14:textId="77777777" w:rsidR="007618EE" w:rsidRPr="00B65780" w:rsidRDefault="007618EE" w:rsidP="007618EE">
      <w:pPr>
        <w:pStyle w:val="af3"/>
        <w:spacing w:line="440" w:lineRule="exact"/>
        <w:ind w:left="2" w:firstLineChars="0" w:hanging="2"/>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非與</w:t>
      </w:r>
      <w:r w:rsidRPr="00B65780">
        <w:rPr>
          <w:rFonts w:ascii="Times New Roman" w:hAnsi="Times New Roman" w:cs="Times New Roman"/>
          <w:color w:val="000000" w:themeColor="text1"/>
          <w:sz w:val="24"/>
          <w:szCs w:val="24"/>
        </w:rPr>
        <w:t>RBC</w:t>
      </w:r>
      <w:r w:rsidRPr="00B65780">
        <w:rPr>
          <w:rFonts w:ascii="Times New Roman" w:hAnsi="Times New Roman" w:cs="Times New Roman"/>
          <w:color w:val="000000" w:themeColor="text1"/>
          <w:sz w:val="24"/>
          <w:szCs w:val="24"/>
        </w:rPr>
        <w:t>相關之報表：</w:t>
      </w:r>
    </w:p>
    <w:p w14:paraId="10A79AC3" w14:textId="7E4F5DE0" w:rsidR="005D59F6" w:rsidRPr="00EF1A7E" w:rsidRDefault="007618EE" w:rsidP="00EF1A7E">
      <w:pPr>
        <w:pStyle w:val="af3"/>
        <w:spacing w:line="440" w:lineRule="exact"/>
        <w:ind w:left="2" w:firstLineChars="0" w:hanging="2"/>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04</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05-2</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05-2(</w:t>
      </w:r>
      <w:r w:rsidRPr="00B65780">
        <w:rPr>
          <w:rFonts w:ascii="Times New Roman" w:hAnsi="Times New Roman" w:cs="Times New Roman"/>
          <w:color w:val="000000" w:themeColor="text1"/>
          <w:sz w:val="24"/>
          <w:szCs w:val="24"/>
        </w:rPr>
        <w:t>續</w:t>
      </w:r>
      <w:r w:rsidRPr="00B65780">
        <w:rPr>
          <w:rFonts w:ascii="Times New Roman" w:hAnsi="Times New Roman" w:cs="Times New Roman"/>
          <w:color w:val="000000" w:themeColor="text1"/>
          <w:sz w:val="24"/>
          <w:szCs w:val="24"/>
        </w:rPr>
        <w:t>)</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14-4</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23</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24</w:t>
      </w:r>
      <w:r w:rsidRPr="00B65780">
        <w:rPr>
          <w:rFonts w:ascii="Times New Roman" w:hAnsi="Times New Roman" w:cs="Times New Roman"/>
          <w:color w:val="000000" w:themeColor="text1"/>
          <w:sz w:val="24"/>
          <w:szCs w:val="24"/>
        </w:rPr>
        <w:t>、</w:t>
      </w:r>
      <w:r w:rsidR="004B25BF" w:rsidRPr="00B65780">
        <w:rPr>
          <w:rFonts w:ascii="Times New Roman" w:hAnsi="Times New Roman" w:cs="Times New Roman"/>
          <w:color w:val="000000" w:themeColor="text1"/>
          <w:sz w:val="24"/>
          <w:szCs w:val="24"/>
        </w:rPr>
        <w:t>表</w:t>
      </w:r>
      <w:r w:rsidR="004B25BF" w:rsidRPr="00B65780">
        <w:rPr>
          <w:rFonts w:ascii="Times New Roman" w:hAnsi="Times New Roman" w:cs="Times New Roman"/>
          <w:color w:val="000000" w:themeColor="text1"/>
          <w:sz w:val="24"/>
          <w:szCs w:val="24"/>
        </w:rPr>
        <w:t>25-5</w:t>
      </w:r>
      <w:r w:rsidR="004B25BF" w:rsidRPr="00B65780">
        <w:rPr>
          <w:rFonts w:ascii="Times New Roman" w:hAnsi="Times New Roman" w:cs="Times New Roman"/>
          <w:color w:val="000000" w:themeColor="text1"/>
          <w:sz w:val="24"/>
          <w:szCs w:val="24"/>
        </w:rPr>
        <w:t>、表</w:t>
      </w:r>
      <w:r w:rsidR="004B25BF" w:rsidRPr="00B65780">
        <w:rPr>
          <w:rFonts w:ascii="Times New Roman" w:hAnsi="Times New Roman" w:cs="Times New Roman"/>
          <w:color w:val="000000" w:themeColor="text1"/>
          <w:sz w:val="24"/>
          <w:szCs w:val="24"/>
        </w:rPr>
        <w:t>25-6</w:t>
      </w:r>
      <w:r w:rsidR="004B25BF" w:rsidRPr="00B65780">
        <w:rPr>
          <w:rFonts w:ascii="Times New Roman" w:hAnsi="Times New Roman" w:cs="Times New Roman"/>
          <w:color w:val="000000" w:themeColor="text1"/>
          <w:sz w:val="24"/>
          <w:szCs w:val="24"/>
        </w:rPr>
        <w:t>、表</w:t>
      </w:r>
      <w:r w:rsidR="004B25BF" w:rsidRPr="00B65780">
        <w:rPr>
          <w:rFonts w:ascii="Times New Roman" w:hAnsi="Times New Roman" w:cs="Times New Roman"/>
          <w:color w:val="000000" w:themeColor="text1"/>
          <w:sz w:val="24"/>
          <w:szCs w:val="24"/>
        </w:rPr>
        <w:t>25-7</w:t>
      </w:r>
      <w:r w:rsidR="004B25BF" w:rsidRPr="00B65780">
        <w:rPr>
          <w:rFonts w:ascii="Times New Roman" w:hAnsi="Times New Roman" w:cs="Times New Roman"/>
          <w:color w:val="000000" w:themeColor="text1"/>
          <w:sz w:val="24"/>
          <w:szCs w:val="24"/>
        </w:rPr>
        <w:t>、</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26-2</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26-3</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26-4</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26-5</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26-6</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26-7</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27</w:t>
      </w:r>
      <w:r w:rsidR="00A16CEC" w:rsidRPr="00B65780">
        <w:rPr>
          <w:rFonts w:ascii="Times New Roman" w:hAnsi="Times New Roman" w:cs="Times New Roman"/>
          <w:color w:val="000000" w:themeColor="text1"/>
          <w:sz w:val="24"/>
          <w:szCs w:val="24"/>
        </w:rPr>
        <w:t>-2</w:t>
      </w:r>
      <w:r w:rsidRPr="00B65780">
        <w:rPr>
          <w:rFonts w:ascii="Times New Roman" w:hAnsi="Times New Roman" w:cs="Times New Roman"/>
          <w:color w:val="000000" w:themeColor="text1"/>
          <w:sz w:val="24"/>
          <w:szCs w:val="24"/>
        </w:rPr>
        <w:t>、</w:t>
      </w:r>
      <w:r w:rsidR="00A16CEC" w:rsidRPr="00B65780">
        <w:rPr>
          <w:rFonts w:ascii="Times New Roman" w:hAnsi="Times New Roman" w:cs="Times New Roman"/>
          <w:color w:val="000000" w:themeColor="text1"/>
          <w:sz w:val="24"/>
          <w:szCs w:val="24"/>
        </w:rPr>
        <w:t>表</w:t>
      </w:r>
      <w:r w:rsidR="00A16CEC" w:rsidRPr="00B65780">
        <w:rPr>
          <w:rFonts w:ascii="Times New Roman" w:hAnsi="Times New Roman" w:cs="Times New Roman"/>
          <w:color w:val="000000" w:themeColor="text1"/>
          <w:sz w:val="24"/>
          <w:szCs w:val="24"/>
        </w:rPr>
        <w:t>27-3</w:t>
      </w:r>
      <w:r w:rsidR="00A16CEC" w:rsidRPr="00B65780">
        <w:rPr>
          <w:rFonts w:ascii="Times New Roman" w:hAnsi="Times New Roman" w:cs="Times New Roman"/>
          <w:color w:val="000000" w:themeColor="text1"/>
          <w:sz w:val="24"/>
          <w:szCs w:val="24"/>
        </w:rPr>
        <w:t>、</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29</w:t>
      </w:r>
    </w:p>
    <w:sectPr w:rsidR="005D59F6" w:rsidRPr="00EF1A7E" w:rsidSect="000D002B">
      <w:footerReference w:type="default" r:id="rId22"/>
      <w:pgSz w:w="11906" w:h="16838" w:code="9"/>
      <w:pgMar w:top="1418" w:right="1134" w:bottom="1418" w:left="1134" w:header="851" w:footer="737" w:gutter="45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296D6" w14:textId="77777777" w:rsidR="00E464A2" w:rsidRDefault="00E464A2">
      <w:r>
        <w:separator/>
      </w:r>
    </w:p>
  </w:endnote>
  <w:endnote w:type="continuationSeparator" w:id="0">
    <w:p w14:paraId="6721013B" w14:textId="77777777" w:rsidR="00E464A2" w:rsidRDefault="00E4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華康仿宋體W6">
    <w:altName w:val="微軟正黑體"/>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36C4" w14:textId="77777777" w:rsidR="00E464A2" w:rsidRDefault="00E464A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884C729" w14:textId="77777777" w:rsidR="00E464A2" w:rsidRDefault="00E464A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D2B0" w14:textId="77777777" w:rsidR="00E464A2" w:rsidRDefault="00E464A2">
    <w:pPr>
      <w:pStyle w:val="a8"/>
      <w:framePr w:wrap="around" w:vAnchor="text" w:hAnchor="margin" w:xAlign="center" w:y="1"/>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Pr>
        <w:rStyle w:val="a9"/>
        <w:noProof/>
      </w:rPr>
      <w:t>91</w:t>
    </w:r>
    <w:r>
      <w:rPr>
        <w:rStyle w:val="a9"/>
      </w:rPr>
      <w:fldChar w:fldCharType="end"/>
    </w:r>
    <w:r>
      <w:rPr>
        <w:rStyle w:val="a9"/>
        <w:rFonts w:hint="eastAsia"/>
        <w:color w:val="FFFFFF"/>
      </w:rPr>
      <w:t>.</w:t>
    </w:r>
    <w:r>
      <w:rPr>
        <w:rStyle w:val="a9"/>
        <w:rFonts w:hint="eastAsia"/>
      </w:rPr>
      <w:t xml:space="preserve"> ~</w:t>
    </w:r>
  </w:p>
  <w:p w14:paraId="1FA49BD5" w14:textId="77777777" w:rsidR="00E464A2" w:rsidRDefault="00E464A2">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DB606" w14:textId="77777777" w:rsidR="00E464A2" w:rsidRDefault="00E464A2">
    <w:pPr>
      <w:pStyle w:val="a8"/>
      <w:framePr w:w="721" w:wrap="around" w:vAnchor="text" w:hAnchor="page" w:x="5862" w:y="-45"/>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Pr>
        <w:rStyle w:val="a9"/>
        <w:noProof/>
      </w:rPr>
      <w:t>300</w:t>
    </w:r>
    <w:r>
      <w:rPr>
        <w:rStyle w:val="a9"/>
      </w:rPr>
      <w:fldChar w:fldCharType="end"/>
    </w:r>
    <w:r>
      <w:rPr>
        <w:rStyle w:val="a9"/>
        <w:rFonts w:hint="eastAsia"/>
        <w:color w:val="FFFFFF"/>
      </w:rPr>
      <w:t>.</w:t>
    </w:r>
    <w:r>
      <w:rPr>
        <w:rStyle w:val="a9"/>
        <w:rFonts w:hint="eastAsia"/>
      </w:rPr>
      <w:t xml:space="preserve"> ~</w:t>
    </w:r>
  </w:p>
  <w:p w14:paraId="0F0CD794" w14:textId="77777777" w:rsidR="00E464A2" w:rsidRDefault="00E464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A8D9C" w14:textId="77777777" w:rsidR="00E464A2" w:rsidRDefault="00E464A2">
      <w:r>
        <w:separator/>
      </w:r>
    </w:p>
  </w:footnote>
  <w:footnote w:type="continuationSeparator" w:id="0">
    <w:p w14:paraId="3BC77A94" w14:textId="77777777" w:rsidR="00E464A2" w:rsidRDefault="00E46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EE284" w14:textId="77777777" w:rsidR="00E464A2" w:rsidRDefault="00E464A2">
    <w:pPr>
      <w:pStyle w:val="aa"/>
      <w:jc w:val="right"/>
      <w:rPr>
        <w:u w:val="single"/>
      </w:rPr>
    </w:pPr>
    <w:r w:rsidRPr="00A902FB">
      <w:rPr>
        <w:rFonts w:hint="eastAsia"/>
        <w:kern w:val="0"/>
        <w:u w:val="single"/>
      </w:rPr>
      <w:t>財產</w:t>
    </w:r>
    <w:r>
      <w:rPr>
        <w:rFonts w:hint="eastAsia"/>
        <w:u w:val="single"/>
      </w:rPr>
      <w:t>保險業資本適足性報告相關填報表格填報手冊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8F036D"/>
    <w:multiLevelType w:val="hybridMultilevel"/>
    <w:tmpl w:val="59B01E66"/>
    <w:lvl w:ilvl="0" w:tplc="B9569D72">
      <w:start w:val="1"/>
      <w:numFmt w:val="taiwaneseCountingThousand"/>
      <w:lvlText w:val="%1、"/>
      <w:lvlJc w:val="left"/>
      <w:pPr>
        <w:tabs>
          <w:tab w:val="num" w:pos="1995"/>
        </w:tabs>
        <w:ind w:left="1995" w:hanging="495"/>
      </w:pPr>
      <w:rPr>
        <w:rFonts w:ascii="Times New Roman" w:hAnsi="Times New Roman" w:hint="default"/>
        <w:color w:val="auto"/>
        <w:u w:val="none"/>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5"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6"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7" w15:restartNumberingAfterBreak="0">
    <w:nsid w:val="141109FB"/>
    <w:multiLevelType w:val="hybridMultilevel"/>
    <w:tmpl w:val="C3E6C31C"/>
    <w:lvl w:ilvl="0" w:tplc="D4204770">
      <w:start w:val="1"/>
      <w:numFmt w:val="decimal"/>
      <w:lvlText w:val="%1、"/>
      <w:lvlJc w:val="left"/>
      <w:pPr>
        <w:ind w:left="1417" w:hanging="480"/>
      </w:pPr>
      <w:rPr>
        <w:rFonts w:hint="default"/>
      </w:rPr>
    </w:lvl>
    <w:lvl w:ilvl="1" w:tplc="9806BE82">
      <w:start w:val="1"/>
      <w:numFmt w:val="taiwaneseCountingThousand"/>
      <w:lvlText w:val="(%2)"/>
      <w:lvlJc w:val="left"/>
      <w:pPr>
        <w:ind w:left="1897"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8" w15:restartNumberingAfterBreak="0">
    <w:nsid w:val="1504697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9" w15:restartNumberingAfterBreak="0">
    <w:nsid w:val="18AD6178"/>
    <w:multiLevelType w:val="hybridMultilevel"/>
    <w:tmpl w:val="FEFA744C"/>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0"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EF95F27"/>
    <w:multiLevelType w:val="hybridMultilevel"/>
    <w:tmpl w:val="720A6F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4366A08"/>
    <w:multiLevelType w:val="hybridMultilevel"/>
    <w:tmpl w:val="F40AA7F6"/>
    <w:lvl w:ilvl="0" w:tplc="B2CA9E36">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15:restartNumberingAfterBreak="0">
    <w:nsid w:val="345726B2"/>
    <w:multiLevelType w:val="hybridMultilevel"/>
    <w:tmpl w:val="132612A2"/>
    <w:lvl w:ilvl="0" w:tplc="352652B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7"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9C91F51"/>
    <w:multiLevelType w:val="hybridMultilevel"/>
    <w:tmpl w:val="788622BC"/>
    <w:lvl w:ilvl="0" w:tplc="D4FC5B80">
      <w:start w:val="1"/>
      <w:numFmt w:val="decimal"/>
      <w:lvlText w:val="%1."/>
      <w:lvlJc w:val="left"/>
      <w:pPr>
        <w:tabs>
          <w:tab w:val="num" w:pos="3120"/>
        </w:tabs>
        <w:ind w:left="3120" w:hanging="480"/>
      </w:pPr>
      <w:rPr>
        <w:rFonts w:ascii="Times New Roman" w:hAnsi="Times New Roman" w:cs="Times New Roman"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9"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4F51AFA"/>
    <w:multiLevelType w:val="hybridMultilevel"/>
    <w:tmpl w:val="C4DE0776"/>
    <w:lvl w:ilvl="0" w:tplc="6BC83E86">
      <w:start w:val="1"/>
      <w:numFmt w:val="taiwaneseCountingThousand"/>
      <w:lvlText w:val="%1、"/>
      <w:lvlJc w:val="left"/>
      <w:pPr>
        <w:tabs>
          <w:tab w:val="num" w:pos="1000"/>
        </w:tabs>
        <w:ind w:left="1000" w:hanging="480"/>
      </w:pPr>
      <w:rPr>
        <w:rFonts w:hint="eastAsia"/>
      </w:rPr>
    </w:lvl>
    <w:lvl w:ilvl="1" w:tplc="6D942564">
      <w:start w:val="1"/>
      <w:numFmt w:val="taiwaneseCountingThousand"/>
      <w:lvlText w:val="(%2)"/>
      <w:lvlJc w:val="left"/>
      <w:pPr>
        <w:tabs>
          <w:tab w:val="num" w:pos="960"/>
        </w:tabs>
        <w:ind w:left="960" w:hanging="480"/>
      </w:pPr>
      <w:rPr>
        <w:rFonts w:hint="eastAsia"/>
      </w:rPr>
    </w:lvl>
    <w:lvl w:ilvl="2" w:tplc="D4FC5B80">
      <w:start w:val="1"/>
      <w:numFmt w:val="decimal"/>
      <w:lvlText w:val="%3."/>
      <w:lvlJc w:val="left"/>
      <w:pPr>
        <w:tabs>
          <w:tab w:val="num" w:pos="1440"/>
        </w:tabs>
        <w:ind w:left="1440" w:hanging="480"/>
      </w:pPr>
      <w:rPr>
        <w:rFonts w:ascii="Times New Roman" w:hAnsi="Times New Roman" w:cs="Times New Roman" w:hint="default"/>
      </w:rPr>
    </w:lvl>
    <w:lvl w:ilvl="3" w:tplc="0409000F">
      <w:start w:val="1"/>
      <w:numFmt w:val="decimal"/>
      <w:lvlText w:val="%4."/>
      <w:lvlJc w:val="left"/>
      <w:pPr>
        <w:tabs>
          <w:tab w:val="num" w:pos="1920"/>
        </w:tabs>
        <w:ind w:left="1920" w:hanging="480"/>
      </w:pPr>
    </w:lvl>
    <w:lvl w:ilvl="4" w:tplc="95D6D8C6">
      <w:start w:val="3"/>
      <w:numFmt w:val="bullet"/>
      <w:lvlText w:val="＊"/>
      <w:lvlJc w:val="left"/>
      <w:pPr>
        <w:tabs>
          <w:tab w:val="num" w:pos="2640"/>
        </w:tabs>
        <w:ind w:left="2640" w:hanging="72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4" w15:restartNumberingAfterBreak="0">
    <w:nsid w:val="467C34AD"/>
    <w:multiLevelType w:val="hybridMultilevel"/>
    <w:tmpl w:val="CDC0CA20"/>
    <w:lvl w:ilvl="0" w:tplc="9918D3A2">
      <w:start w:val="1"/>
      <w:numFmt w:val="taiwaneseCountingThousand"/>
      <w:lvlText w:val="(%1)"/>
      <w:lvlJc w:val="left"/>
      <w:pPr>
        <w:tabs>
          <w:tab w:val="num" w:pos="2400"/>
        </w:tabs>
        <w:ind w:left="2400" w:hanging="480"/>
      </w:pPr>
      <w:rPr>
        <w:rFonts w:hint="eastAsia"/>
        <w:color w:val="000000"/>
        <w:u w:val="none"/>
      </w:rPr>
    </w:lvl>
    <w:lvl w:ilvl="1" w:tplc="A55C2F38">
      <w:start w:val="1"/>
      <w:numFmt w:val="decimal"/>
      <w:lvlText w:val="%2."/>
      <w:lvlJc w:val="left"/>
      <w:pPr>
        <w:tabs>
          <w:tab w:val="num" w:pos="840"/>
        </w:tabs>
        <w:ind w:left="840" w:hanging="360"/>
      </w:pPr>
      <w:rPr>
        <w:rFonts w:ascii="Times New Roman" w:hAnsi="Times New Roman" w:cs="Times New Roman" w:hint="default"/>
        <w:color w:val="000000"/>
        <w:u w:val="none"/>
      </w:rPr>
    </w:lvl>
    <w:lvl w:ilvl="2" w:tplc="C9E28E1A">
      <w:start w:val="1"/>
      <w:numFmt w:val="decimal"/>
      <w:lvlText w:val="%3."/>
      <w:lvlJc w:val="left"/>
      <w:pPr>
        <w:tabs>
          <w:tab w:val="num" w:pos="1320"/>
        </w:tabs>
        <w:ind w:left="1320" w:hanging="360"/>
      </w:pPr>
      <w:rPr>
        <w:rFonts w:ascii="Times New Roman" w:hAnsi="Times New Roman" w:cs="Times New Roman" w:hint="default"/>
        <w:color w:val="000000"/>
        <w:u w:val="none"/>
      </w:rPr>
    </w:lvl>
    <w:lvl w:ilvl="3" w:tplc="A5A63DEC">
      <w:start w:val="1"/>
      <w:numFmt w:val="taiwaneseCountingThousand"/>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6AA3C80"/>
    <w:multiLevelType w:val="hybridMultilevel"/>
    <w:tmpl w:val="851AD522"/>
    <w:lvl w:ilvl="0" w:tplc="B2CA9E3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E584191"/>
    <w:multiLevelType w:val="hybridMultilevel"/>
    <w:tmpl w:val="A3DE2F08"/>
    <w:lvl w:ilvl="0" w:tplc="ED4E5D24">
      <w:start w:val="1"/>
      <w:numFmt w:val="decimal"/>
      <w:lvlText w:val="%1."/>
      <w:lvlJc w:val="left"/>
      <w:pPr>
        <w:tabs>
          <w:tab w:val="num" w:pos="360"/>
        </w:tabs>
        <w:ind w:left="360" w:hanging="360"/>
      </w:pPr>
      <w:rPr>
        <w:rFonts w:hint="default"/>
      </w:rPr>
    </w:lvl>
    <w:lvl w:ilvl="1" w:tplc="D66C7B04">
      <w:start w:val="1"/>
      <w:numFmt w:val="decimal"/>
      <w:lvlText w:val="(%2)"/>
      <w:lvlJc w:val="left"/>
      <w:pPr>
        <w:ind w:left="840" w:hanging="360"/>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F4550E0"/>
    <w:multiLevelType w:val="hybridMultilevel"/>
    <w:tmpl w:val="2C02A13A"/>
    <w:lvl w:ilvl="0" w:tplc="DDAE1E18">
      <w:start w:val="1"/>
      <w:numFmt w:val="decimal"/>
      <w:lvlText w:val="%1."/>
      <w:lvlJc w:val="left"/>
      <w:pPr>
        <w:tabs>
          <w:tab w:val="num" w:pos="360"/>
        </w:tabs>
        <w:ind w:left="360" w:hanging="360"/>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4284EC8"/>
    <w:multiLevelType w:val="hybridMultilevel"/>
    <w:tmpl w:val="B0FC57A8"/>
    <w:lvl w:ilvl="0" w:tplc="436E6444">
      <w:start w:val="1"/>
      <w:numFmt w:val="taiwaneseCountingThousand"/>
      <w:lvlText w:val="%1、"/>
      <w:lvlJc w:val="left"/>
      <w:pPr>
        <w:tabs>
          <w:tab w:val="num" w:pos="855"/>
        </w:tabs>
        <w:ind w:left="855" w:hanging="495"/>
      </w:pPr>
      <w:rPr>
        <w:rFonts w:ascii="Times New Roman" w:hAnsi="Times New Roman" w:hint="default"/>
        <w:color w:val="000000"/>
        <w:u w:val="none"/>
      </w:rPr>
    </w:lvl>
    <w:lvl w:ilvl="1" w:tplc="DB3642DC">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45F1AC6"/>
    <w:multiLevelType w:val="hybridMultilevel"/>
    <w:tmpl w:val="0CDEED3C"/>
    <w:lvl w:ilvl="0" w:tplc="3216CB94">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5A1B01F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1" w15:restartNumberingAfterBreak="0">
    <w:nsid w:val="5CF61BEA"/>
    <w:multiLevelType w:val="hybridMultilevel"/>
    <w:tmpl w:val="463014D6"/>
    <w:lvl w:ilvl="0" w:tplc="A6440BBA">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32"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D69594B"/>
    <w:multiLevelType w:val="hybridMultilevel"/>
    <w:tmpl w:val="9CB07BC4"/>
    <w:lvl w:ilvl="0" w:tplc="0409000B">
      <w:start w:val="1"/>
      <w:numFmt w:val="bullet"/>
      <w:lvlText w:val=""/>
      <w:lvlJc w:val="left"/>
      <w:pPr>
        <w:ind w:left="740" w:hanging="480"/>
      </w:pPr>
      <w:rPr>
        <w:rFonts w:ascii="Wingdings" w:hAnsi="Wingdings" w:hint="default"/>
      </w:rPr>
    </w:lvl>
    <w:lvl w:ilvl="1" w:tplc="04090003" w:tentative="1">
      <w:start w:val="1"/>
      <w:numFmt w:val="bullet"/>
      <w:lvlText w:val=""/>
      <w:lvlJc w:val="left"/>
      <w:pPr>
        <w:ind w:left="1220" w:hanging="480"/>
      </w:pPr>
      <w:rPr>
        <w:rFonts w:ascii="Wingdings" w:hAnsi="Wingdings" w:hint="default"/>
      </w:rPr>
    </w:lvl>
    <w:lvl w:ilvl="2" w:tplc="04090005" w:tentative="1">
      <w:start w:val="1"/>
      <w:numFmt w:val="bullet"/>
      <w:lvlText w:val=""/>
      <w:lvlJc w:val="left"/>
      <w:pPr>
        <w:ind w:left="1700" w:hanging="480"/>
      </w:pPr>
      <w:rPr>
        <w:rFonts w:ascii="Wingdings" w:hAnsi="Wingdings" w:hint="default"/>
      </w:rPr>
    </w:lvl>
    <w:lvl w:ilvl="3" w:tplc="04090001" w:tentative="1">
      <w:start w:val="1"/>
      <w:numFmt w:val="bullet"/>
      <w:lvlText w:val=""/>
      <w:lvlJc w:val="left"/>
      <w:pPr>
        <w:ind w:left="2180" w:hanging="480"/>
      </w:pPr>
      <w:rPr>
        <w:rFonts w:ascii="Wingdings" w:hAnsi="Wingdings" w:hint="default"/>
      </w:rPr>
    </w:lvl>
    <w:lvl w:ilvl="4" w:tplc="04090003" w:tentative="1">
      <w:start w:val="1"/>
      <w:numFmt w:val="bullet"/>
      <w:lvlText w:val=""/>
      <w:lvlJc w:val="left"/>
      <w:pPr>
        <w:ind w:left="2660" w:hanging="480"/>
      </w:pPr>
      <w:rPr>
        <w:rFonts w:ascii="Wingdings" w:hAnsi="Wingdings" w:hint="default"/>
      </w:rPr>
    </w:lvl>
    <w:lvl w:ilvl="5" w:tplc="04090005" w:tentative="1">
      <w:start w:val="1"/>
      <w:numFmt w:val="bullet"/>
      <w:lvlText w:val=""/>
      <w:lvlJc w:val="left"/>
      <w:pPr>
        <w:ind w:left="3140" w:hanging="480"/>
      </w:pPr>
      <w:rPr>
        <w:rFonts w:ascii="Wingdings" w:hAnsi="Wingdings" w:hint="default"/>
      </w:rPr>
    </w:lvl>
    <w:lvl w:ilvl="6" w:tplc="04090001" w:tentative="1">
      <w:start w:val="1"/>
      <w:numFmt w:val="bullet"/>
      <w:lvlText w:val=""/>
      <w:lvlJc w:val="left"/>
      <w:pPr>
        <w:ind w:left="3620" w:hanging="480"/>
      </w:pPr>
      <w:rPr>
        <w:rFonts w:ascii="Wingdings" w:hAnsi="Wingdings" w:hint="default"/>
      </w:rPr>
    </w:lvl>
    <w:lvl w:ilvl="7" w:tplc="04090003" w:tentative="1">
      <w:start w:val="1"/>
      <w:numFmt w:val="bullet"/>
      <w:lvlText w:val=""/>
      <w:lvlJc w:val="left"/>
      <w:pPr>
        <w:ind w:left="4100" w:hanging="480"/>
      </w:pPr>
      <w:rPr>
        <w:rFonts w:ascii="Wingdings" w:hAnsi="Wingdings" w:hint="default"/>
      </w:rPr>
    </w:lvl>
    <w:lvl w:ilvl="8" w:tplc="04090005" w:tentative="1">
      <w:start w:val="1"/>
      <w:numFmt w:val="bullet"/>
      <w:lvlText w:val=""/>
      <w:lvlJc w:val="left"/>
      <w:pPr>
        <w:ind w:left="4580" w:hanging="480"/>
      </w:pPr>
      <w:rPr>
        <w:rFonts w:ascii="Wingdings" w:hAnsi="Wingdings" w:hint="default"/>
      </w:rPr>
    </w:lvl>
  </w:abstractNum>
  <w:abstractNum w:abstractNumId="34" w15:restartNumberingAfterBreak="0">
    <w:nsid w:val="5E4D6BCA"/>
    <w:multiLevelType w:val="hybridMultilevel"/>
    <w:tmpl w:val="E59ADBF8"/>
    <w:lvl w:ilvl="0" w:tplc="9006D614">
      <w:start w:val="1"/>
      <w:numFmt w:val="taiwaneseCountingThousand"/>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6E77F87"/>
    <w:multiLevelType w:val="hybridMultilevel"/>
    <w:tmpl w:val="F9AE3FE0"/>
    <w:lvl w:ilvl="0" w:tplc="D4204770">
      <w:start w:val="1"/>
      <w:numFmt w:val="decimal"/>
      <w:pStyle w:val="Item3"/>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7C24CE6"/>
    <w:multiLevelType w:val="hybridMultilevel"/>
    <w:tmpl w:val="0C5EDF78"/>
    <w:lvl w:ilvl="0" w:tplc="7C3EEFD8">
      <w:start w:val="1"/>
      <w:numFmt w:val="taiwaneseCountingThousand"/>
      <w:lvlText w:val="(%1)"/>
      <w:lvlJc w:val="left"/>
      <w:pPr>
        <w:tabs>
          <w:tab w:val="num" w:pos="2400"/>
        </w:tabs>
        <w:ind w:left="2400" w:hanging="480"/>
      </w:pPr>
      <w:rPr>
        <w:rFonts w:hint="eastAsia"/>
        <w:color w:val="auto"/>
        <w:u w:val="single" w:color="FFFFFF"/>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0B238E6"/>
    <w:multiLevelType w:val="hybridMultilevel"/>
    <w:tmpl w:val="3080FB5C"/>
    <w:lvl w:ilvl="0" w:tplc="8A765DCC">
      <w:start w:val="1"/>
      <w:numFmt w:val="taiwaneseCountingThousand"/>
      <w:lvlText w:val="(%1)"/>
      <w:lvlJc w:val="left"/>
      <w:pPr>
        <w:tabs>
          <w:tab w:val="num" w:pos="1022"/>
        </w:tabs>
        <w:ind w:left="1022" w:hanging="480"/>
      </w:pPr>
      <w:rPr>
        <w:rFonts w:hint="eastAsia"/>
        <w:color w:val="auto"/>
        <w:u w:val="none"/>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0" w15:restartNumberingAfterBreak="0">
    <w:nsid w:val="70E6772D"/>
    <w:multiLevelType w:val="hybridMultilevel"/>
    <w:tmpl w:val="CD98F056"/>
    <w:lvl w:ilvl="0" w:tplc="B4605226">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5051BB4"/>
    <w:multiLevelType w:val="hybridMultilevel"/>
    <w:tmpl w:val="C0167D30"/>
    <w:lvl w:ilvl="0" w:tplc="1264FBF0">
      <w:start w:val="1"/>
      <w:numFmt w:val="taiwaneseCountingThousand"/>
      <w:lvlText w:val="%1、"/>
      <w:lvlJc w:val="left"/>
      <w:pPr>
        <w:tabs>
          <w:tab w:val="num" w:pos="1897"/>
        </w:tabs>
        <w:ind w:left="1897" w:hanging="495"/>
      </w:pPr>
      <w:rPr>
        <w:rFonts w:ascii="Times New Roman" w:hAnsi="Times New Roman" w:hint="default"/>
        <w:color w:val="auto"/>
        <w:u w:val="none"/>
      </w:rPr>
    </w:lvl>
    <w:lvl w:ilvl="1" w:tplc="04090019">
      <w:start w:val="1"/>
      <w:numFmt w:val="ideographTraditional"/>
      <w:lvlText w:val="%2、"/>
      <w:lvlJc w:val="left"/>
      <w:pPr>
        <w:tabs>
          <w:tab w:val="num" w:pos="-38"/>
        </w:tabs>
        <w:ind w:left="-38" w:hanging="480"/>
      </w:pPr>
    </w:lvl>
    <w:lvl w:ilvl="2" w:tplc="0409001B">
      <w:start w:val="1"/>
      <w:numFmt w:val="lowerRoman"/>
      <w:lvlText w:val="%3."/>
      <w:lvlJc w:val="right"/>
      <w:pPr>
        <w:tabs>
          <w:tab w:val="num" w:pos="442"/>
        </w:tabs>
        <w:ind w:left="442" w:hanging="480"/>
      </w:pPr>
    </w:lvl>
    <w:lvl w:ilvl="3" w:tplc="0409000F" w:tentative="1">
      <w:start w:val="1"/>
      <w:numFmt w:val="decimal"/>
      <w:lvlText w:val="%4."/>
      <w:lvlJc w:val="left"/>
      <w:pPr>
        <w:tabs>
          <w:tab w:val="num" w:pos="922"/>
        </w:tabs>
        <w:ind w:left="922" w:hanging="480"/>
      </w:pPr>
    </w:lvl>
    <w:lvl w:ilvl="4" w:tplc="04090019" w:tentative="1">
      <w:start w:val="1"/>
      <w:numFmt w:val="ideographTraditional"/>
      <w:lvlText w:val="%5、"/>
      <w:lvlJc w:val="left"/>
      <w:pPr>
        <w:tabs>
          <w:tab w:val="num" w:pos="1402"/>
        </w:tabs>
        <w:ind w:left="1402" w:hanging="480"/>
      </w:pPr>
    </w:lvl>
    <w:lvl w:ilvl="5" w:tplc="0409001B" w:tentative="1">
      <w:start w:val="1"/>
      <w:numFmt w:val="lowerRoman"/>
      <w:lvlText w:val="%6."/>
      <w:lvlJc w:val="right"/>
      <w:pPr>
        <w:tabs>
          <w:tab w:val="num" w:pos="1882"/>
        </w:tabs>
        <w:ind w:left="1882" w:hanging="480"/>
      </w:pPr>
    </w:lvl>
    <w:lvl w:ilvl="6" w:tplc="0409000F" w:tentative="1">
      <w:start w:val="1"/>
      <w:numFmt w:val="decimal"/>
      <w:lvlText w:val="%7."/>
      <w:lvlJc w:val="left"/>
      <w:pPr>
        <w:tabs>
          <w:tab w:val="num" w:pos="2362"/>
        </w:tabs>
        <w:ind w:left="2362" w:hanging="480"/>
      </w:pPr>
    </w:lvl>
    <w:lvl w:ilvl="7" w:tplc="04090019" w:tentative="1">
      <w:start w:val="1"/>
      <w:numFmt w:val="ideographTraditional"/>
      <w:lvlText w:val="%8、"/>
      <w:lvlJc w:val="left"/>
      <w:pPr>
        <w:tabs>
          <w:tab w:val="num" w:pos="2842"/>
        </w:tabs>
        <w:ind w:left="2842" w:hanging="480"/>
      </w:pPr>
    </w:lvl>
    <w:lvl w:ilvl="8" w:tplc="0409001B" w:tentative="1">
      <w:start w:val="1"/>
      <w:numFmt w:val="lowerRoman"/>
      <w:lvlText w:val="%9."/>
      <w:lvlJc w:val="right"/>
      <w:pPr>
        <w:tabs>
          <w:tab w:val="num" w:pos="3322"/>
        </w:tabs>
        <w:ind w:left="3322" w:hanging="480"/>
      </w:pPr>
    </w:lvl>
  </w:abstractNum>
  <w:abstractNum w:abstractNumId="42" w15:restartNumberingAfterBreak="0">
    <w:nsid w:val="75CA1787"/>
    <w:multiLevelType w:val="hybridMultilevel"/>
    <w:tmpl w:val="90BCFDCA"/>
    <w:lvl w:ilvl="0" w:tplc="04090001">
      <w:start w:val="1"/>
      <w:numFmt w:val="bullet"/>
      <w:lvlText w:val=""/>
      <w:lvlJc w:val="left"/>
      <w:pPr>
        <w:ind w:left="722" w:hanging="480"/>
      </w:pPr>
      <w:rPr>
        <w:rFonts w:ascii="Wingdings" w:hAnsi="Wingdings" w:hint="default"/>
      </w:rPr>
    </w:lvl>
    <w:lvl w:ilvl="1" w:tplc="04090003" w:tentative="1">
      <w:start w:val="1"/>
      <w:numFmt w:val="bullet"/>
      <w:lvlText w:val=""/>
      <w:lvlJc w:val="left"/>
      <w:pPr>
        <w:ind w:left="1202" w:hanging="480"/>
      </w:pPr>
      <w:rPr>
        <w:rFonts w:ascii="Wingdings" w:hAnsi="Wingdings" w:hint="default"/>
      </w:rPr>
    </w:lvl>
    <w:lvl w:ilvl="2" w:tplc="04090005" w:tentative="1">
      <w:start w:val="1"/>
      <w:numFmt w:val="bullet"/>
      <w:lvlText w:val=""/>
      <w:lvlJc w:val="left"/>
      <w:pPr>
        <w:ind w:left="1682" w:hanging="480"/>
      </w:pPr>
      <w:rPr>
        <w:rFonts w:ascii="Wingdings" w:hAnsi="Wingdings" w:hint="default"/>
      </w:rPr>
    </w:lvl>
    <w:lvl w:ilvl="3" w:tplc="04090001" w:tentative="1">
      <w:start w:val="1"/>
      <w:numFmt w:val="bullet"/>
      <w:lvlText w:val=""/>
      <w:lvlJc w:val="left"/>
      <w:pPr>
        <w:ind w:left="2162" w:hanging="480"/>
      </w:pPr>
      <w:rPr>
        <w:rFonts w:ascii="Wingdings" w:hAnsi="Wingdings" w:hint="default"/>
      </w:rPr>
    </w:lvl>
    <w:lvl w:ilvl="4" w:tplc="04090003" w:tentative="1">
      <w:start w:val="1"/>
      <w:numFmt w:val="bullet"/>
      <w:lvlText w:val=""/>
      <w:lvlJc w:val="left"/>
      <w:pPr>
        <w:ind w:left="2642" w:hanging="480"/>
      </w:pPr>
      <w:rPr>
        <w:rFonts w:ascii="Wingdings" w:hAnsi="Wingdings" w:hint="default"/>
      </w:rPr>
    </w:lvl>
    <w:lvl w:ilvl="5" w:tplc="04090005" w:tentative="1">
      <w:start w:val="1"/>
      <w:numFmt w:val="bullet"/>
      <w:lvlText w:val=""/>
      <w:lvlJc w:val="left"/>
      <w:pPr>
        <w:ind w:left="3122" w:hanging="480"/>
      </w:pPr>
      <w:rPr>
        <w:rFonts w:ascii="Wingdings" w:hAnsi="Wingdings" w:hint="default"/>
      </w:rPr>
    </w:lvl>
    <w:lvl w:ilvl="6" w:tplc="04090001" w:tentative="1">
      <w:start w:val="1"/>
      <w:numFmt w:val="bullet"/>
      <w:lvlText w:val=""/>
      <w:lvlJc w:val="left"/>
      <w:pPr>
        <w:ind w:left="3602" w:hanging="480"/>
      </w:pPr>
      <w:rPr>
        <w:rFonts w:ascii="Wingdings" w:hAnsi="Wingdings" w:hint="default"/>
      </w:rPr>
    </w:lvl>
    <w:lvl w:ilvl="7" w:tplc="04090003" w:tentative="1">
      <w:start w:val="1"/>
      <w:numFmt w:val="bullet"/>
      <w:lvlText w:val=""/>
      <w:lvlJc w:val="left"/>
      <w:pPr>
        <w:ind w:left="4082" w:hanging="480"/>
      </w:pPr>
      <w:rPr>
        <w:rFonts w:ascii="Wingdings" w:hAnsi="Wingdings" w:hint="default"/>
      </w:rPr>
    </w:lvl>
    <w:lvl w:ilvl="8" w:tplc="04090005" w:tentative="1">
      <w:start w:val="1"/>
      <w:numFmt w:val="bullet"/>
      <w:lvlText w:val=""/>
      <w:lvlJc w:val="left"/>
      <w:pPr>
        <w:ind w:left="4562" w:hanging="480"/>
      </w:pPr>
      <w:rPr>
        <w:rFonts w:ascii="Wingdings" w:hAnsi="Wingdings" w:hint="default"/>
      </w:rPr>
    </w:lvl>
  </w:abstractNum>
  <w:abstractNum w:abstractNumId="43" w15:restartNumberingAfterBreak="0">
    <w:nsid w:val="77F25663"/>
    <w:multiLevelType w:val="hybridMultilevel"/>
    <w:tmpl w:val="A4886478"/>
    <w:lvl w:ilvl="0" w:tplc="6992A85E">
      <w:start w:val="1"/>
      <w:numFmt w:val="taiwaneseCountingThousand"/>
      <w:lvlText w:val="%1、"/>
      <w:lvlJc w:val="left"/>
      <w:pPr>
        <w:tabs>
          <w:tab w:val="num" w:pos="1935"/>
        </w:tabs>
        <w:ind w:left="1935" w:hanging="495"/>
      </w:pPr>
      <w:rPr>
        <w:rFonts w:ascii="Times New Roman" w:hAnsi="Times New Roman" w:hint="default"/>
        <w:color w:val="auto"/>
        <w:u w:val="none"/>
      </w:rPr>
    </w:lvl>
    <w:lvl w:ilvl="1" w:tplc="E62CC28C">
      <w:start w:val="1"/>
      <w:numFmt w:val="taiwaneseCountingThousand"/>
      <w:lvlText w:val="(%2)"/>
      <w:lvlJc w:val="left"/>
      <w:pPr>
        <w:tabs>
          <w:tab w:val="num" w:pos="0"/>
        </w:tabs>
        <w:ind w:left="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44" w15:restartNumberingAfterBreak="0">
    <w:nsid w:val="79E9335A"/>
    <w:multiLevelType w:val="hybridMultilevel"/>
    <w:tmpl w:val="F634CEC4"/>
    <w:lvl w:ilvl="0" w:tplc="04090001">
      <w:start w:val="1"/>
      <w:numFmt w:val="bullet"/>
      <w:lvlText w:val=""/>
      <w:lvlJc w:val="left"/>
      <w:pPr>
        <w:tabs>
          <w:tab w:val="num" w:pos="977"/>
        </w:tabs>
        <w:ind w:left="977" w:hanging="480"/>
      </w:pPr>
      <w:rPr>
        <w:rFonts w:ascii="Wingdings" w:hAnsi="Wingdings" w:hint="default"/>
      </w:rPr>
    </w:lvl>
    <w:lvl w:ilvl="1" w:tplc="04090003" w:tentative="1">
      <w:start w:val="1"/>
      <w:numFmt w:val="bullet"/>
      <w:lvlText w:val=""/>
      <w:lvlJc w:val="left"/>
      <w:pPr>
        <w:tabs>
          <w:tab w:val="num" w:pos="1457"/>
        </w:tabs>
        <w:ind w:left="1457" w:hanging="480"/>
      </w:pPr>
      <w:rPr>
        <w:rFonts w:ascii="Wingdings" w:hAnsi="Wingdings" w:hint="default"/>
      </w:rPr>
    </w:lvl>
    <w:lvl w:ilvl="2" w:tplc="04090005" w:tentative="1">
      <w:start w:val="1"/>
      <w:numFmt w:val="bullet"/>
      <w:lvlText w:val=""/>
      <w:lvlJc w:val="left"/>
      <w:pPr>
        <w:tabs>
          <w:tab w:val="num" w:pos="1937"/>
        </w:tabs>
        <w:ind w:left="1937" w:hanging="480"/>
      </w:pPr>
      <w:rPr>
        <w:rFonts w:ascii="Wingdings" w:hAnsi="Wingdings" w:hint="default"/>
      </w:rPr>
    </w:lvl>
    <w:lvl w:ilvl="3" w:tplc="04090001" w:tentative="1">
      <w:start w:val="1"/>
      <w:numFmt w:val="bullet"/>
      <w:lvlText w:val=""/>
      <w:lvlJc w:val="left"/>
      <w:pPr>
        <w:tabs>
          <w:tab w:val="num" w:pos="2417"/>
        </w:tabs>
        <w:ind w:left="2417" w:hanging="480"/>
      </w:pPr>
      <w:rPr>
        <w:rFonts w:ascii="Wingdings" w:hAnsi="Wingdings" w:hint="default"/>
      </w:rPr>
    </w:lvl>
    <w:lvl w:ilvl="4" w:tplc="04090003" w:tentative="1">
      <w:start w:val="1"/>
      <w:numFmt w:val="bullet"/>
      <w:lvlText w:val=""/>
      <w:lvlJc w:val="left"/>
      <w:pPr>
        <w:tabs>
          <w:tab w:val="num" w:pos="2897"/>
        </w:tabs>
        <w:ind w:left="2897" w:hanging="480"/>
      </w:pPr>
      <w:rPr>
        <w:rFonts w:ascii="Wingdings" w:hAnsi="Wingdings" w:hint="default"/>
      </w:rPr>
    </w:lvl>
    <w:lvl w:ilvl="5" w:tplc="04090005" w:tentative="1">
      <w:start w:val="1"/>
      <w:numFmt w:val="bullet"/>
      <w:lvlText w:val=""/>
      <w:lvlJc w:val="left"/>
      <w:pPr>
        <w:tabs>
          <w:tab w:val="num" w:pos="3377"/>
        </w:tabs>
        <w:ind w:left="3377" w:hanging="480"/>
      </w:pPr>
      <w:rPr>
        <w:rFonts w:ascii="Wingdings" w:hAnsi="Wingdings" w:hint="default"/>
      </w:rPr>
    </w:lvl>
    <w:lvl w:ilvl="6" w:tplc="04090001" w:tentative="1">
      <w:start w:val="1"/>
      <w:numFmt w:val="bullet"/>
      <w:lvlText w:val=""/>
      <w:lvlJc w:val="left"/>
      <w:pPr>
        <w:tabs>
          <w:tab w:val="num" w:pos="3857"/>
        </w:tabs>
        <w:ind w:left="3857" w:hanging="480"/>
      </w:pPr>
      <w:rPr>
        <w:rFonts w:ascii="Wingdings" w:hAnsi="Wingdings" w:hint="default"/>
      </w:rPr>
    </w:lvl>
    <w:lvl w:ilvl="7" w:tplc="04090003" w:tentative="1">
      <w:start w:val="1"/>
      <w:numFmt w:val="bullet"/>
      <w:lvlText w:val=""/>
      <w:lvlJc w:val="left"/>
      <w:pPr>
        <w:tabs>
          <w:tab w:val="num" w:pos="4337"/>
        </w:tabs>
        <w:ind w:left="4337" w:hanging="480"/>
      </w:pPr>
      <w:rPr>
        <w:rFonts w:ascii="Wingdings" w:hAnsi="Wingdings" w:hint="default"/>
      </w:rPr>
    </w:lvl>
    <w:lvl w:ilvl="8" w:tplc="04090005" w:tentative="1">
      <w:start w:val="1"/>
      <w:numFmt w:val="bullet"/>
      <w:lvlText w:val=""/>
      <w:lvlJc w:val="left"/>
      <w:pPr>
        <w:tabs>
          <w:tab w:val="num" w:pos="4817"/>
        </w:tabs>
        <w:ind w:left="4817" w:hanging="480"/>
      </w:pPr>
      <w:rPr>
        <w:rFonts w:ascii="Wingdings" w:hAnsi="Wingdings" w:hint="default"/>
      </w:rPr>
    </w:lvl>
  </w:abstractNum>
  <w:abstractNum w:abstractNumId="45"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6"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47"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7"/>
  </w:num>
  <w:num w:numId="2">
    <w:abstractNumId w:val="34"/>
  </w:num>
  <w:num w:numId="3">
    <w:abstractNumId w:val="45"/>
  </w:num>
  <w:num w:numId="4">
    <w:abstractNumId w:val="27"/>
  </w:num>
  <w:num w:numId="5">
    <w:abstractNumId w:val="36"/>
  </w:num>
  <w:num w:numId="6">
    <w:abstractNumId w:val="15"/>
  </w:num>
  <w:num w:numId="7">
    <w:abstractNumId w:val="28"/>
  </w:num>
  <w:num w:numId="8">
    <w:abstractNumId w:val="13"/>
  </w:num>
  <w:num w:numId="9">
    <w:abstractNumId w:val="0"/>
  </w:num>
  <w:num w:numId="10">
    <w:abstractNumId w:val="38"/>
  </w:num>
  <w:num w:numId="11">
    <w:abstractNumId w:val="19"/>
  </w:num>
  <w:num w:numId="12">
    <w:abstractNumId w:val="47"/>
  </w:num>
  <w:num w:numId="13">
    <w:abstractNumId w:val="24"/>
  </w:num>
  <w:num w:numId="14">
    <w:abstractNumId w:val="1"/>
  </w:num>
  <w:num w:numId="15">
    <w:abstractNumId w:val="3"/>
  </w:num>
  <w:num w:numId="16">
    <w:abstractNumId w:val="17"/>
  </w:num>
  <w:num w:numId="17">
    <w:abstractNumId w:val="10"/>
  </w:num>
  <w:num w:numId="18">
    <w:abstractNumId w:val="39"/>
  </w:num>
  <w:num w:numId="19">
    <w:abstractNumId w:val="21"/>
  </w:num>
  <w:num w:numId="20">
    <w:abstractNumId w:val="43"/>
  </w:num>
  <w:num w:numId="21">
    <w:abstractNumId w:val="4"/>
  </w:num>
  <w:num w:numId="22">
    <w:abstractNumId w:val="41"/>
  </w:num>
  <w:num w:numId="23">
    <w:abstractNumId w:val="22"/>
  </w:num>
  <w:num w:numId="24">
    <w:abstractNumId w:val="18"/>
  </w:num>
  <w:num w:numId="25">
    <w:abstractNumId w:val="11"/>
  </w:num>
  <w:num w:numId="26">
    <w:abstractNumId w:val="31"/>
  </w:num>
  <w:num w:numId="27">
    <w:abstractNumId w:val="44"/>
  </w:num>
  <w:num w:numId="28">
    <w:abstractNumId w:val="16"/>
  </w:num>
  <w:num w:numId="29">
    <w:abstractNumId w:val="2"/>
  </w:num>
  <w:num w:numId="30">
    <w:abstractNumId w:val="8"/>
  </w:num>
  <w:num w:numId="31">
    <w:abstractNumId w:val="30"/>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0"/>
  </w:num>
  <w:num w:numId="35">
    <w:abstractNumId w:val="46"/>
  </w:num>
  <w:num w:numId="36">
    <w:abstractNumId w:val="7"/>
  </w:num>
  <w:num w:numId="37">
    <w:abstractNumId w:val="9"/>
  </w:num>
  <w:num w:numId="38">
    <w:abstractNumId w:val="5"/>
  </w:num>
  <w:num w:numId="39">
    <w:abstractNumId w:val="29"/>
  </w:num>
  <w:num w:numId="40">
    <w:abstractNumId w:val="35"/>
  </w:num>
  <w:num w:numId="41">
    <w:abstractNumId w:val="6"/>
  </w:num>
  <w:num w:numId="42">
    <w:abstractNumId w:val="40"/>
  </w:num>
  <w:num w:numId="43">
    <w:abstractNumId w:val="23"/>
  </w:num>
  <w:num w:numId="44">
    <w:abstractNumId w:val="12"/>
  </w:num>
  <w:num w:numId="45">
    <w:abstractNumId w:val="42"/>
  </w:num>
  <w:num w:numId="46">
    <w:abstractNumId w:val="14"/>
  </w:num>
  <w:num w:numId="47">
    <w:abstractNumId w:val="25"/>
  </w:num>
  <w:num w:numId="48">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20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440"/>
    <w:rsid w:val="00003E8C"/>
    <w:rsid w:val="00004DDA"/>
    <w:rsid w:val="000076F2"/>
    <w:rsid w:val="000124EF"/>
    <w:rsid w:val="000152EC"/>
    <w:rsid w:val="000242C0"/>
    <w:rsid w:val="000278EB"/>
    <w:rsid w:val="00031707"/>
    <w:rsid w:val="000317C1"/>
    <w:rsid w:val="00032205"/>
    <w:rsid w:val="00032FAF"/>
    <w:rsid w:val="000358EA"/>
    <w:rsid w:val="000373AB"/>
    <w:rsid w:val="00037963"/>
    <w:rsid w:val="00043484"/>
    <w:rsid w:val="00043490"/>
    <w:rsid w:val="000466E8"/>
    <w:rsid w:val="00052CBE"/>
    <w:rsid w:val="0005341D"/>
    <w:rsid w:val="000575BA"/>
    <w:rsid w:val="000602F0"/>
    <w:rsid w:val="00063A6C"/>
    <w:rsid w:val="00066BED"/>
    <w:rsid w:val="0007157B"/>
    <w:rsid w:val="0007401E"/>
    <w:rsid w:val="000763EF"/>
    <w:rsid w:val="0008067A"/>
    <w:rsid w:val="00080EB3"/>
    <w:rsid w:val="00082ACA"/>
    <w:rsid w:val="00084459"/>
    <w:rsid w:val="00084A4E"/>
    <w:rsid w:val="00093E6D"/>
    <w:rsid w:val="00096C09"/>
    <w:rsid w:val="000974AC"/>
    <w:rsid w:val="000A1E0A"/>
    <w:rsid w:val="000A2DA5"/>
    <w:rsid w:val="000B7C87"/>
    <w:rsid w:val="000B7FAC"/>
    <w:rsid w:val="000C19D9"/>
    <w:rsid w:val="000C28CC"/>
    <w:rsid w:val="000C31B3"/>
    <w:rsid w:val="000D002B"/>
    <w:rsid w:val="000E025C"/>
    <w:rsid w:val="000E27FC"/>
    <w:rsid w:val="000E3EB3"/>
    <w:rsid w:val="000F0D27"/>
    <w:rsid w:val="000F535B"/>
    <w:rsid w:val="000F5D77"/>
    <w:rsid w:val="000F626B"/>
    <w:rsid w:val="00101AB2"/>
    <w:rsid w:val="0010237C"/>
    <w:rsid w:val="00103E25"/>
    <w:rsid w:val="0010612C"/>
    <w:rsid w:val="00107501"/>
    <w:rsid w:val="00111B9C"/>
    <w:rsid w:val="001212D3"/>
    <w:rsid w:val="001219D0"/>
    <w:rsid w:val="0012527F"/>
    <w:rsid w:val="0012716E"/>
    <w:rsid w:val="00127CC6"/>
    <w:rsid w:val="00135951"/>
    <w:rsid w:val="00136361"/>
    <w:rsid w:val="00140197"/>
    <w:rsid w:val="00144BA9"/>
    <w:rsid w:val="00144C74"/>
    <w:rsid w:val="00147C4B"/>
    <w:rsid w:val="0015698A"/>
    <w:rsid w:val="001604DA"/>
    <w:rsid w:val="00171577"/>
    <w:rsid w:val="00172DCB"/>
    <w:rsid w:val="001772C6"/>
    <w:rsid w:val="00182C1E"/>
    <w:rsid w:val="00183752"/>
    <w:rsid w:val="001857B5"/>
    <w:rsid w:val="0018781A"/>
    <w:rsid w:val="001914E1"/>
    <w:rsid w:val="001A1E49"/>
    <w:rsid w:val="001A3FD8"/>
    <w:rsid w:val="001A69EB"/>
    <w:rsid w:val="001B36AB"/>
    <w:rsid w:val="001B5830"/>
    <w:rsid w:val="001B6D0B"/>
    <w:rsid w:val="001C09FA"/>
    <w:rsid w:val="001C2D6B"/>
    <w:rsid w:val="001D2F45"/>
    <w:rsid w:val="001D4099"/>
    <w:rsid w:val="001D520A"/>
    <w:rsid w:val="001D6706"/>
    <w:rsid w:val="001D7D9C"/>
    <w:rsid w:val="001E0C67"/>
    <w:rsid w:val="001E0E63"/>
    <w:rsid w:val="001E38D2"/>
    <w:rsid w:val="001F1727"/>
    <w:rsid w:val="001F5DDC"/>
    <w:rsid w:val="001F64C1"/>
    <w:rsid w:val="001F6BAE"/>
    <w:rsid w:val="001F7FEF"/>
    <w:rsid w:val="00202B48"/>
    <w:rsid w:val="002115C4"/>
    <w:rsid w:val="00212485"/>
    <w:rsid w:val="002148E0"/>
    <w:rsid w:val="002165AC"/>
    <w:rsid w:val="00216B25"/>
    <w:rsid w:val="00220AFE"/>
    <w:rsid w:val="00221E4F"/>
    <w:rsid w:val="00221F77"/>
    <w:rsid w:val="00224BBD"/>
    <w:rsid w:val="002269A2"/>
    <w:rsid w:val="00226E19"/>
    <w:rsid w:val="0024266E"/>
    <w:rsid w:val="00243C0B"/>
    <w:rsid w:val="002509DE"/>
    <w:rsid w:val="00254099"/>
    <w:rsid w:val="002552CE"/>
    <w:rsid w:val="00256AFA"/>
    <w:rsid w:val="002570FE"/>
    <w:rsid w:val="00260FB5"/>
    <w:rsid w:val="00261D4B"/>
    <w:rsid w:val="00263E19"/>
    <w:rsid w:val="00266766"/>
    <w:rsid w:val="00273722"/>
    <w:rsid w:val="00275435"/>
    <w:rsid w:val="00277832"/>
    <w:rsid w:val="00281B0A"/>
    <w:rsid w:val="002826D5"/>
    <w:rsid w:val="0028575D"/>
    <w:rsid w:val="00287E43"/>
    <w:rsid w:val="00290AB1"/>
    <w:rsid w:val="00294C1A"/>
    <w:rsid w:val="00295BC2"/>
    <w:rsid w:val="0029755B"/>
    <w:rsid w:val="002A1742"/>
    <w:rsid w:val="002A1FF4"/>
    <w:rsid w:val="002A2F99"/>
    <w:rsid w:val="002A3D1F"/>
    <w:rsid w:val="002A5D10"/>
    <w:rsid w:val="002A6B3E"/>
    <w:rsid w:val="002B0732"/>
    <w:rsid w:val="002B3C3D"/>
    <w:rsid w:val="002B4D1B"/>
    <w:rsid w:val="002B5E3A"/>
    <w:rsid w:val="002C1973"/>
    <w:rsid w:val="002C5909"/>
    <w:rsid w:val="002C715D"/>
    <w:rsid w:val="002C7883"/>
    <w:rsid w:val="002D000B"/>
    <w:rsid w:val="002D2A2A"/>
    <w:rsid w:val="002D4521"/>
    <w:rsid w:val="002D5671"/>
    <w:rsid w:val="002E7535"/>
    <w:rsid w:val="002F185C"/>
    <w:rsid w:val="002F76E7"/>
    <w:rsid w:val="003015A0"/>
    <w:rsid w:val="0031170B"/>
    <w:rsid w:val="0031554F"/>
    <w:rsid w:val="00320294"/>
    <w:rsid w:val="003267E0"/>
    <w:rsid w:val="00327BA8"/>
    <w:rsid w:val="0033365D"/>
    <w:rsid w:val="0033459C"/>
    <w:rsid w:val="00335D30"/>
    <w:rsid w:val="00343AAD"/>
    <w:rsid w:val="00344712"/>
    <w:rsid w:val="00350417"/>
    <w:rsid w:val="00351712"/>
    <w:rsid w:val="003533AC"/>
    <w:rsid w:val="003533B7"/>
    <w:rsid w:val="00353575"/>
    <w:rsid w:val="00357160"/>
    <w:rsid w:val="00357943"/>
    <w:rsid w:val="00357AF2"/>
    <w:rsid w:val="00360D78"/>
    <w:rsid w:val="00363D20"/>
    <w:rsid w:val="0036579A"/>
    <w:rsid w:val="00366B30"/>
    <w:rsid w:val="00366ECC"/>
    <w:rsid w:val="00386465"/>
    <w:rsid w:val="00391EBF"/>
    <w:rsid w:val="00397C36"/>
    <w:rsid w:val="003A4517"/>
    <w:rsid w:val="003B1598"/>
    <w:rsid w:val="003B2B5A"/>
    <w:rsid w:val="003B3940"/>
    <w:rsid w:val="003B72EE"/>
    <w:rsid w:val="003C2EC4"/>
    <w:rsid w:val="003C4732"/>
    <w:rsid w:val="003C4FFB"/>
    <w:rsid w:val="003C5CDA"/>
    <w:rsid w:val="003D005A"/>
    <w:rsid w:val="003D4E12"/>
    <w:rsid w:val="003E1A3E"/>
    <w:rsid w:val="003E2CD3"/>
    <w:rsid w:val="003E3CCD"/>
    <w:rsid w:val="003E5A72"/>
    <w:rsid w:val="003E6848"/>
    <w:rsid w:val="003F0BB0"/>
    <w:rsid w:val="003F0D97"/>
    <w:rsid w:val="003F1532"/>
    <w:rsid w:val="003F161C"/>
    <w:rsid w:val="003F29DA"/>
    <w:rsid w:val="003F4FD1"/>
    <w:rsid w:val="003F570F"/>
    <w:rsid w:val="00402963"/>
    <w:rsid w:val="004051F1"/>
    <w:rsid w:val="00405561"/>
    <w:rsid w:val="00407480"/>
    <w:rsid w:val="00411B29"/>
    <w:rsid w:val="00415287"/>
    <w:rsid w:val="004155D4"/>
    <w:rsid w:val="00416FB2"/>
    <w:rsid w:val="004176F3"/>
    <w:rsid w:val="00417B42"/>
    <w:rsid w:val="0042642B"/>
    <w:rsid w:val="00427B73"/>
    <w:rsid w:val="00431B16"/>
    <w:rsid w:val="0043211F"/>
    <w:rsid w:val="00432953"/>
    <w:rsid w:val="00434126"/>
    <w:rsid w:val="00434A10"/>
    <w:rsid w:val="00435318"/>
    <w:rsid w:val="00441FCC"/>
    <w:rsid w:val="004467F7"/>
    <w:rsid w:val="00452340"/>
    <w:rsid w:val="00453109"/>
    <w:rsid w:val="00455431"/>
    <w:rsid w:val="00457BA2"/>
    <w:rsid w:val="0046229A"/>
    <w:rsid w:val="0046255E"/>
    <w:rsid w:val="00463F59"/>
    <w:rsid w:val="00464E23"/>
    <w:rsid w:val="004714EE"/>
    <w:rsid w:val="00477812"/>
    <w:rsid w:val="00480F68"/>
    <w:rsid w:val="00485F13"/>
    <w:rsid w:val="0048624C"/>
    <w:rsid w:val="0048761F"/>
    <w:rsid w:val="00490717"/>
    <w:rsid w:val="0049076B"/>
    <w:rsid w:val="004910FC"/>
    <w:rsid w:val="004911CB"/>
    <w:rsid w:val="00493905"/>
    <w:rsid w:val="00494B57"/>
    <w:rsid w:val="004A24AA"/>
    <w:rsid w:val="004A7801"/>
    <w:rsid w:val="004A796F"/>
    <w:rsid w:val="004B25BF"/>
    <w:rsid w:val="004B25F4"/>
    <w:rsid w:val="004B3445"/>
    <w:rsid w:val="004B4482"/>
    <w:rsid w:val="004B5E20"/>
    <w:rsid w:val="004B65AB"/>
    <w:rsid w:val="004C0977"/>
    <w:rsid w:val="004C7CCF"/>
    <w:rsid w:val="004D16FC"/>
    <w:rsid w:val="004D43CE"/>
    <w:rsid w:val="004D5640"/>
    <w:rsid w:val="004D56D5"/>
    <w:rsid w:val="004E420E"/>
    <w:rsid w:val="004E6E61"/>
    <w:rsid w:val="004F3C44"/>
    <w:rsid w:val="004F4D00"/>
    <w:rsid w:val="004F526C"/>
    <w:rsid w:val="004F5674"/>
    <w:rsid w:val="005029B0"/>
    <w:rsid w:val="0050525B"/>
    <w:rsid w:val="0050792F"/>
    <w:rsid w:val="00510BF8"/>
    <w:rsid w:val="00510E1F"/>
    <w:rsid w:val="00513318"/>
    <w:rsid w:val="00513F55"/>
    <w:rsid w:val="00520F88"/>
    <w:rsid w:val="00522AB5"/>
    <w:rsid w:val="00523EF9"/>
    <w:rsid w:val="00526584"/>
    <w:rsid w:val="0052798B"/>
    <w:rsid w:val="00532B99"/>
    <w:rsid w:val="0053401D"/>
    <w:rsid w:val="00540718"/>
    <w:rsid w:val="005421DE"/>
    <w:rsid w:val="005448BE"/>
    <w:rsid w:val="0055073A"/>
    <w:rsid w:val="005525F3"/>
    <w:rsid w:val="0055344A"/>
    <w:rsid w:val="005554EC"/>
    <w:rsid w:val="0056266B"/>
    <w:rsid w:val="005676DE"/>
    <w:rsid w:val="005712A1"/>
    <w:rsid w:val="00572548"/>
    <w:rsid w:val="00582608"/>
    <w:rsid w:val="00583132"/>
    <w:rsid w:val="00585152"/>
    <w:rsid w:val="005865E9"/>
    <w:rsid w:val="005900BA"/>
    <w:rsid w:val="0059535F"/>
    <w:rsid w:val="00596B32"/>
    <w:rsid w:val="005A04D0"/>
    <w:rsid w:val="005A13FC"/>
    <w:rsid w:val="005A6B7C"/>
    <w:rsid w:val="005B2543"/>
    <w:rsid w:val="005B3B92"/>
    <w:rsid w:val="005C1192"/>
    <w:rsid w:val="005C2C71"/>
    <w:rsid w:val="005C731A"/>
    <w:rsid w:val="005D03C5"/>
    <w:rsid w:val="005D3EE8"/>
    <w:rsid w:val="005D59F6"/>
    <w:rsid w:val="005E02A5"/>
    <w:rsid w:val="005E1D40"/>
    <w:rsid w:val="005E4398"/>
    <w:rsid w:val="005F115F"/>
    <w:rsid w:val="005F12F9"/>
    <w:rsid w:val="005F24A6"/>
    <w:rsid w:val="005F421A"/>
    <w:rsid w:val="005F44FF"/>
    <w:rsid w:val="005F5691"/>
    <w:rsid w:val="006016C3"/>
    <w:rsid w:val="00604584"/>
    <w:rsid w:val="006057ED"/>
    <w:rsid w:val="006070D1"/>
    <w:rsid w:val="006076F2"/>
    <w:rsid w:val="006106DD"/>
    <w:rsid w:val="00611DA4"/>
    <w:rsid w:val="006125B0"/>
    <w:rsid w:val="00614C0A"/>
    <w:rsid w:val="00616CCD"/>
    <w:rsid w:val="006204DE"/>
    <w:rsid w:val="00623E66"/>
    <w:rsid w:val="006340CF"/>
    <w:rsid w:val="00634135"/>
    <w:rsid w:val="00640725"/>
    <w:rsid w:val="006411DB"/>
    <w:rsid w:val="00643072"/>
    <w:rsid w:val="006450E4"/>
    <w:rsid w:val="006454F9"/>
    <w:rsid w:val="00646C40"/>
    <w:rsid w:val="0064765C"/>
    <w:rsid w:val="00656534"/>
    <w:rsid w:val="00657102"/>
    <w:rsid w:val="006603E6"/>
    <w:rsid w:val="00660607"/>
    <w:rsid w:val="0066277E"/>
    <w:rsid w:val="0066608A"/>
    <w:rsid w:val="00670492"/>
    <w:rsid w:val="00672FDF"/>
    <w:rsid w:val="00677CB6"/>
    <w:rsid w:val="00685608"/>
    <w:rsid w:val="00685784"/>
    <w:rsid w:val="00685A03"/>
    <w:rsid w:val="00686E5A"/>
    <w:rsid w:val="00690308"/>
    <w:rsid w:val="006A21D0"/>
    <w:rsid w:val="006A3C93"/>
    <w:rsid w:val="006A4FFE"/>
    <w:rsid w:val="006A55FA"/>
    <w:rsid w:val="006B0B70"/>
    <w:rsid w:val="006B2A98"/>
    <w:rsid w:val="006B5B99"/>
    <w:rsid w:val="006C189F"/>
    <w:rsid w:val="006C1D6B"/>
    <w:rsid w:val="006C2740"/>
    <w:rsid w:val="006C3436"/>
    <w:rsid w:val="006D1B99"/>
    <w:rsid w:val="006D6CCA"/>
    <w:rsid w:val="006D7B98"/>
    <w:rsid w:val="006E2723"/>
    <w:rsid w:val="006E5C02"/>
    <w:rsid w:val="006E772F"/>
    <w:rsid w:val="006E7F8D"/>
    <w:rsid w:val="006F7CA6"/>
    <w:rsid w:val="00700747"/>
    <w:rsid w:val="007008A1"/>
    <w:rsid w:val="00700DBB"/>
    <w:rsid w:val="00702597"/>
    <w:rsid w:val="00705E78"/>
    <w:rsid w:val="00706036"/>
    <w:rsid w:val="0070700D"/>
    <w:rsid w:val="00707936"/>
    <w:rsid w:val="00710CD4"/>
    <w:rsid w:val="00711879"/>
    <w:rsid w:val="00711B18"/>
    <w:rsid w:val="00712A6B"/>
    <w:rsid w:val="0071378B"/>
    <w:rsid w:val="007139DB"/>
    <w:rsid w:val="00716385"/>
    <w:rsid w:val="00716D55"/>
    <w:rsid w:val="007172D2"/>
    <w:rsid w:val="007176FE"/>
    <w:rsid w:val="00717749"/>
    <w:rsid w:val="00730169"/>
    <w:rsid w:val="00733495"/>
    <w:rsid w:val="007379F9"/>
    <w:rsid w:val="00742F31"/>
    <w:rsid w:val="00746923"/>
    <w:rsid w:val="00746FD6"/>
    <w:rsid w:val="00747415"/>
    <w:rsid w:val="0074767A"/>
    <w:rsid w:val="00751A08"/>
    <w:rsid w:val="0075325F"/>
    <w:rsid w:val="007618EE"/>
    <w:rsid w:val="0076332E"/>
    <w:rsid w:val="00765811"/>
    <w:rsid w:val="00766746"/>
    <w:rsid w:val="00770462"/>
    <w:rsid w:val="00770ABC"/>
    <w:rsid w:val="00772A84"/>
    <w:rsid w:val="00773F39"/>
    <w:rsid w:val="007742BB"/>
    <w:rsid w:val="007778CA"/>
    <w:rsid w:val="00780600"/>
    <w:rsid w:val="00782105"/>
    <w:rsid w:val="00782EA2"/>
    <w:rsid w:val="007866FE"/>
    <w:rsid w:val="00787964"/>
    <w:rsid w:val="00795EF2"/>
    <w:rsid w:val="00796C68"/>
    <w:rsid w:val="007A1BFE"/>
    <w:rsid w:val="007A41CE"/>
    <w:rsid w:val="007A5F0F"/>
    <w:rsid w:val="007A652E"/>
    <w:rsid w:val="007B047D"/>
    <w:rsid w:val="007B26E3"/>
    <w:rsid w:val="007B65BE"/>
    <w:rsid w:val="007C30C8"/>
    <w:rsid w:val="007C537C"/>
    <w:rsid w:val="007C6E02"/>
    <w:rsid w:val="007D0F0C"/>
    <w:rsid w:val="007D42AD"/>
    <w:rsid w:val="007E2582"/>
    <w:rsid w:val="007E32F6"/>
    <w:rsid w:val="007E386E"/>
    <w:rsid w:val="007E569F"/>
    <w:rsid w:val="007E5A11"/>
    <w:rsid w:val="007F0AEF"/>
    <w:rsid w:val="007F3BEA"/>
    <w:rsid w:val="007F426E"/>
    <w:rsid w:val="007F7046"/>
    <w:rsid w:val="007F7291"/>
    <w:rsid w:val="007F7A0C"/>
    <w:rsid w:val="007F7ED2"/>
    <w:rsid w:val="00800876"/>
    <w:rsid w:val="00802ACB"/>
    <w:rsid w:val="0080533D"/>
    <w:rsid w:val="00806B8A"/>
    <w:rsid w:val="008077AE"/>
    <w:rsid w:val="00807B39"/>
    <w:rsid w:val="00807CDA"/>
    <w:rsid w:val="00811F04"/>
    <w:rsid w:val="00811F58"/>
    <w:rsid w:val="00816F7E"/>
    <w:rsid w:val="008217D8"/>
    <w:rsid w:val="00821ADC"/>
    <w:rsid w:val="00831062"/>
    <w:rsid w:val="00833FF9"/>
    <w:rsid w:val="00837305"/>
    <w:rsid w:val="00840E27"/>
    <w:rsid w:val="00840F85"/>
    <w:rsid w:val="00841E54"/>
    <w:rsid w:val="00843DB1"/>
    <w:rsid w:val="00844633"/>
    <w:rsid w:val="00850BB6"/>
    <w:rsid w:val="008516B2"/>
    <w:rsid w:val="00851FAE"/>
    <w:rsid w:val="00853BEC"/>
    <w:rsid w:val="008555CF"/>
    <w:rsid w:val="008574A2"/>
    <w:rsid w:val="008617EF"/>
    <w:rsid w:val="0086246E"/>
    <w:rsid w:val="0086697D"/>
    <w:rsid w:val="008700EB"/>
    <w:rsid w:val="00874451"/>
    <w:rsid w:val="00875312"/>
    <w:rsid w:val="00877ACF"/>
    <w:rsid w:val="00882AE0"/>
    <w:rsid w:val="008848AD"/>
    <w:rsid w:val="00884C37"/>
    <w:rsid w:val="00897092"/>
    <w:rsid w:val="008A2274"/>
    <w:rsid w:val="008B0BCD"/>
    <w:rsid w:val="008B1168"/>
    <w:rsid w:val="008B2368"/>
    <w:rsid w:val="008B313C"/>
    <w:rsid w:val="008B3912"/>
    <w:rsid w:val="008B56D1"/>
    <w:rsid w:val="008B65AE"/>
    <w:rsid w:val="008B72CE"/>
    <w:rsid w:val="008B78B0"/>
    <w:rsid w:val="008D15E6"/>
    <w:rsid w:val="008D3532"/>
    <w:rsid w:val="008D4B64"/>
    <w:rsid w:val="008D7BAC"/>
    <w:rsid w:val="008E17F3"/>
    <w:rsid w:val="008E5A9A"/>
    <w:rsid w:val="008F1097"/>
    <w:rsid w:val="008F24A7"/>
    <w:rsid w:val="008F37DC"/>
    <w:rsid w:val="008F40C7"/>
    <w:rsid w:val="00901254"/>
    <w:rsid w:val="00911702"/>
    <w:rsid w:val="00912E03"/>
    <w:rsid w:val="0091457C"/>
    <w:rsid w:val="00916180"/>
    <w:rsid w:val="0091648B"/>
    <w:rsid w:val="00916DDD"/>
    <w:rsid w:val="009178BA"/>
    <w:rsid w:val="00921F67"/>
    <w:rsid w:val="009227C9"/>
    <w:rsid w:val="00922D91"/>
    <w:rsid w:val="0092521B"/>
    <w:rsid w:val="00926136"/>
    <w:rsid w:val="0092741B"/>
    <w:rsid w:val="00933442"/>
    <w:rsid w:val="009479FA"/>
    <w:rsid w:val="0095005C"/>
    <w:rsid w:val="00952597"/>
    <w:rsid w:val="00953E30"/>
    <w:rsid w:val="00954C0B"/>
    <w:rsid w:val="00955FB9"/>
    <w:rsid w:val="009578E0"/>
    <w:rsid w:val="00957A94"/>
    <w:rsid w:val="00960483"/>
    <w:rsid w:val="00963CFC"/>
    <w:rsid w:val="00966680"/>
    <w:rsid w:val="00967000"/>
    <w:rsid w:val="009674A5"/>
    <w:rsid w:val="009734EF"/>
    <w:rsid w:val="0097485A"/>
    <w:rsid w:val="009820C3"/>
    <w:rsid w:val="009858C2"/>
    <w:rsid w:val="0099134F"/>
    <w:rsid w:val="00991A6F"/>
    <w:rsid w:val="00993B31"/>
    <w:rsid w:val="00997627"/>
    <w:rsid w:val="009A42C7"/>
    <w:rsid w:val="009A6367"/>
    <w:rsid w:val="009B0D9D"/>
    <w:rsid w:val="009B2981"/>
    <w:rsid w:val="009C10FE"/>
    <w:rsid w:val="009C2A53"/>
    <w:rsid w:val="009D079F"/>
    <w:rsid w:val="009D1F2A"/>
    <w:rsid w:val="009E25BA"/>
    <w:rsid w:val="009E4F96"/>
    <w:rsid w:val="009F18ED"/>
    <w:rsid w:val="009F5ACE"/>
    <w:rsid w:val="009F7A0F"/>
    <w:rsid w:val="00A0256C"/>
    <w:rsid w:val="00A0322C"/>
    <w:rsid w:val="00A04533"/>
    <w:rsid w:val="00A06A25"/>
    <w:rsid w:val="00A07760"/>
    <w:rsid w:val="00A11B21"/>
    <w:rsid w:val="00A12EA5"/>
    <w:rsid w:val="00A16CEC"/>
    <w:rsid w:val="00A21E09"/>
    <w:rsid w:val="00A30B04"/>
    <w:rsid w:val="00A31E67"/>
    <w:rsid w:val="00A46078"/>
    <w:rsid w:val="00A47EF7"/>
    <w:rsid w:val="00A5396F"/>
    <w:rsid w:val="00A618B3"/>
    <w:rsid w:val="00A65891"/>
    <w:rsid w:val="00A80656"/>
    <w:rsid w:val="00A813D8"/>
    <w:rsid w:val="00A817DA"/>
    <w:rsid w:val="00A81D17"/>
    <w:rsid w:val="00A820DD"/>
    <w:rsid w:val="00A82C3A"/>
    <w:rsid w:val="00A86F56"/>
    <w:rsid w:val="00A902FB"/>
    <w:rsid w:val="00A923D4"/>
    <w:rsid w:val="00A9289D"/>
    <w:rsid w:val="00A94F3F"/>
    <w:rsid w:val="00A95054"/>
    <w:rsid w:val="00A97732"/>
    <w:rsid w:val="00A9783B"/>
    <w:rsid w:val="00AA19A0"/>
    <w:rsid w:val="00AA1CC4"/>
    <w:rsid w:val="00AA6CD7"/>
    <w:rsid w:val="00AA7229"/>
    <w:rsid w:val="00AB10F4"/>
    <w:rsid w:val="00AB1514"/>
    <w:rsid w:val="00AC3216"/>
    <w:rsid w:val="00AC5FFC"/>
    <w:rsid w:val="00AD4AB8"/>
    <w:rsid w:val="00AD7786"/>
    <w:rsid w:val="00AD7B2A"/>
    <w:rsid w:val="00AE4129"/>
    <w:rsid w:val="00AE41DE"/>
    <w:rsid w:val="00AE6469"/>
    <w:rsid w:val="00AE72E1"/>
    <w:rsid w:val="00AE79FE"/>
    <w:rsid w:val="00AF21E5"/>
    <w:rsid w:val="00AF50BE"/>
    <w:rsid w:val="00B01972"/>
    <w:rsid w:val="00B026F3"/>
    <w:rsid w:val="00B02E91"/>
    <w:rsid w:val="00B02F36"/>
    <w:rsid w:val="00B033FF"/>
    <w:rsid w:val="00B13286"/>
    <w:rsid w:val="00B14C2C"/>
    <w:rsid w:val="00B2139E"/>
    <w:rsid w:val="00B21495"/>
    <w:rsid w:val="00B21CC1"/>
    <w:rsid w:val="00B21E7D"/>
    <w:rsid w:val="00B2327C"/>
    <w:rsid w:val="00B2587E"/>
    <w:rsid w:val="00B25981"/>
    <w:rsid w:val="00B270C3"/>
    <w:rsid w:val="00B32321"/>
    <w:rsid w:val="00B33BCF"/>
    <w:rsid w:val="00B34A67"/>
    <w:rsid w:val="00B414BE"/>
    <w:rsid w:val="00B425A4"/>
    <w:rsid w:val="00B42E9B"/>
    <w:rsid w:val="00B4549C"/>
    <w:rsid w:val="00B527BB"/>
    <w:rsid w:val="00B52F9B"/>
    <w:rsid w:val="00B53093"/>
    <w:rsid w:val="00B563DF"/>
    <w:rsid w:val="00B60EE3"/>
    <w:rsid w:val="00B64C56"/>
    <w:rsid w:val="00B65780"/>
    <w:rsid w:val="00B70CF1"/>
    <w:rsid w:val="00B72538"/>
    <w:rsid w:val="00B83181"/>
    <w:rsid w:val="00B87DEB"/>
    <w:rsid w:val="00B90AAE"/>
    <w:rsid w:val="00B96661"/>
    <w:rsid w:val="00B973E4"/>
    <w:rsid w:val="00BA39C6"/>
    <w:rsid w:val="00BA525D"/>
    <w:rsid w:val="00BA5DA6"/>
    <w:rsid w:val="00BB49C6"/>
    <w:rsid w:val="00BB4B09"/>
    <w:rsid w:val="00BC0E1F"/>
    <w:rsid w:val="00BC270E"/>
    <w:rsid w:val="00BC6160"/>
    <w:rsid w:val="00BD309E"/>
    <w:rsid w:val="00BD3F0E"/>
    <w:rsid w:val="00BD6D68"/>
    <w:rsid w:val="00BE0041"/>
    <w:rsid w:val="00BE2A9A"/>
    <w:rsid w:val="00BE465A"/>
    <w:rsid w:val="00BE47A2"/>
    <w:rsid w:val="00BE6118"/>
    <w:rsid w:val="00BF1F0B"/>
    <w:rsid w:val="00BF6024"/>
    <w:rsid w:val="00BF69AC"/>
    <w:rsid w:val="00C00917"/>
    <w:rsid w:val="00C0152F"/>
    <w:rsid w:val="00C053A9"/>
    <w:rsid w:val="00C1261F"/>
    <w:rsid w:val="00C128F2"/>
    <w:rsid w:val="00C12DC9"/>
    <w:rsid w:val="00C15F48"/>
    <w:rsid w:val="00C168DE"/>
    <w:rsid w:val="00C2109D"/>
    <w:rsid w:val="00C27337"/>
    <w:rsid w:val="00C31450"/>
    <w:rsid w:val="00C329EC"/>
    <w:rsid w:val="00C34179"/>
    <w:rsid w:val="00C37FD1"/>
    <w:rsid w:val="00C40440"/>
    <w:rsid w:val="00C471DD"/>
    <w:rsid w:val="00C50DB2"/>
    <w:rsid w:val="00C51372"/>
    <w:rsid w:val="00C52FB8"/>
    <w:rsid w:val="00C532F7"/>
    <w:rsid w:val="00C54FA8"/>
    <w:rsid w:val="00C55601"/>
    <w:rsid w:val="00C57523"/>
    <w:rsid w:val="00C63A99"/>
    <w:rsid w:val="00C63AAE"/>
    <w:rsid w:val="00C645C8"/>
    <w:rsid w:val="00C72335"/>
    <w:rsid w:val="00C7351C"/>
    <w:rsid w:val="00C7410A"/>
    <w:rsid w:val="00C74E63"/>
    <w:rsid w:val="00C75730"/>
    <w:rsid w:val="00C8018B"/>
    <w:rsid w:val="00C80FE9"/>
    <w:rsid w:val="00C84679"/>
    <w:rsid w:val="00C84F48"/>
    <w:rsid w:val="00C920FB"/>
    <w:rsid w:val="00C94298"/>
    <w:rsid w:val="00C95E8F"/>
    <w:rsid w:val="00C97D77"/>
    <w:rsid w:val="00CA01A9"/>
    <w:rsid w:val="00CA0688"/>
    <w:rsid w:val="00CA1B71"/>
    <w:rsid w:val="00CA4B81"/>
    <w:rsid w:val="00CA6F00"/>
    <w:rsid w:val="00CB1E7B"/>
    <w:rsid w:val="00CB291E"/>
    <w:rsid w:val="00CB43A7"/>
    <w:rsid w:val="00CB7E9F"/>
    <w:rsid w:val="00CC13DE"/>
    <w:rsid w:val="00CC4624"/>
    <w:rsid w:val="00CC72F6"/>
    <w:rsid w:val="00CD07FE"/>
    <w:rsid w:val="00CD2010"/>
    <w:rsid w:val="00CD2A9C"/>
    <w:rsid w:val="00CD53C6"/>
    <w:rsid w:val="00CD5E68"/>
    <w:rsid w:val="00CD782A"/>
    <w:rsid w:val="00CE77E9"/>
    <w:rsid w:val="00CF0775"/>
    <w:rsid w:val="00CF5C93"/>
    <w:rsid w:val="00D04703"/>
    <w:rsid w:val="00D060B3"/>
    <w:rsid w:val="00D10B82"/>
    <w:rsid w:val="00D14F94"/>
    <w:rsid w:val="00D166EA"/>
    <w:rsid w:val="00D2215A"/>
    <w:rsid w:val="00D2245A"/>
    <w:rsid w:val="00D2347D"/>
    <w:rsid w:val="00D24E3F"/>
    <w:rsid w:val="00D2638D"/>
    <w:rsid w:val="00D3208A"/>
    <w:rsid w:val="00D3328A"/>
    <w:rsid w:val="00D33E0B"/>
    <w:rsid w:val="00D42620"/>
    <w:rsid w:val="00D42A18"/>
    <w:rsid w:val="00D46904"/>
    <w:rsid w:val="00D47B55"/>
    <w:rsid w:val="00D51C90"/>
    <w:rsid w:val="00D52941"/>
    <w:rsid w:val="00D539E9"/>
    <w:rsid w:val="00D53F81"/>
    <w:rsid w:val="00D57FB8"/>
    <w:rsid w:val="00D616C5"/>
    <w:rsid w:val="00D6346A"/>
    <w:rsid w:val="00D64E08"/>
    <w:rsid w:val="00D65082"/>
    <w:rsid w:val="00D66A54"/>
    <w:rsid w:val="00D67524"/>
    <w:rsid w:val="00D701CE"/>
    <w:rsid w:val="00D703A0"/>
    <w:rsid w:val="00D72F39"/>
    <w:rsid w:val="00D74D7B"/>
    <w:rsid w:val="00D750F8"/>
    <w:rsid w:val="00D76BC7"/>
    <w:rsid w:val="00D77AB3"/>
    <w:rsid w:val="00D822EE"/>
    <w:rsid w:val="00D86795"/>
    <w:rsid w:val="00D91F2E"/>
    <w:rsid w:val="00D94350"/>
    <w:rsid w:val="00D971FF"/>
    <w:rsid w:val="00DA04B3"/>
    <w:rsid w:val="00DA2A17"/>
    <w:rsid w:val="00DA4D7C"/>
    <w:rsid w:val="00DA5E41"/>
    <w:rsid w:val="00DA651A"/>
    <w:rsid w:val="00DB01A3"/>
    <w:rsid w:val="00DB248F"/>
    <w:rsid w:val="00DB2C2F"/>
    <w:rsid w:val="00DB661F"/>
    <w:rsid w:val="00DC4675"/>
    <w:rsid w:val="00DC6735"/>
    <w:rsid w:val="00DC692B"/>
    <w:rsid w:val="00DC6AE6"/>
    <w:rsid w:val="00DE02CE"/>
    <w:rsid w:val="00DE0C37"/>
    <w:rsid w:val="00DE14C3"/>
    <w:rsid w:val="00DE2295"/>
    <w:rsid w:val="00DF5356"/>
    <w:rsid w:val="00DF553D"/>
    <w:rsid w:val="00DF7888"/>
    <w:rsid w:val="00DF7E20"/>
    <w:rsid w:val="00E006AB"/>
    <w:rsid w:val="00E0269A"/>
    <w:rsid w:val="00E0306C"/>
    <w:rsid w:val="00E1067E"/>
    <w:rsid w:val="00E1207C"/>
    <w:rsid w:val="00E14A23"/>
    <w:rsid w:val="00E157DA"/>
    <w:rsid w:val="00E15EFF"/>
    <w:rsid w:val="00E1615C"/>
    <w:rsid w:val="00E17334"/>
    <w:rsid w:val="00E173AA"/>
    <w:rsid w:val="00E17BCA"/>
    <w:rsid w:val="00E22EC0"/>
    <w:rsid w:val="00E2546C"/>
    <w:rsid w:val="00E27580"/>
    <w:rsid w:val="00E4034C"/>
    <w:rsid w:val="00E408D0"/>
    <w:rsid w:val="00E464A2"/>
    <w:rsid w:val="00E50605"/>
    <w:rsid w:val="00E51886"/>
    <w:rsid w:val="00E521DC"/>
    <w:rsid w:val="00E52C84"/>
    <w:rsid w:val="00E53983"/>
    <w:rsid w:val="00E5465C"/>
    <w:rsid w:val="00E56B08"/>
    <w:rsid w:val="00E7183B"/>
    <w:rsid w:val="00E74033"/>
    <w:rsid w:val="00E757FC"/>
    <w:rsid w:val="00E80576"/>
    <w:rsid w:val="00E818F7"/>
    <w:rsid w:val="00E8317E"/>
    <w:rsid w:val="00E83DB9"/>
    <w:rsid w:val="00E85597"/>
    <w:rsid w:val="00E85F58"/>
    <w:rsid w:val="00E909D3"/>
    <w:rsid w:val="00E91A05"/>
    <w:rsid w:val="00E925BD"/>
    <w:rsid w:val="00EA2EBB"/>
    <w:rsid w:val="00EA34D6"/>
    <w:rsid w:val="00EA4C20"/>
    <w:rsid w:val="00EA4E5A"/>
    <w:rsid w:val="00EA68B0"/>
    <w:rsid w:val="00EB1860"/>
    <w:rsid w:val="00EB4C97"/>
    <w:rsid w:val="00EB6DFB"/>
    <w:rsid w:val="00EC0B8E"/>
    <w:rsid w:val="00EC1627"/>
    <w:rsid w:val="00EC27CD"/>
    <w:rsid w:val="00EC2FE4"/>
    <w:rsid w:val="00EC42B0"/>
    <w:rsid w:val="00EC7516"/>
    <w:rsid w:val="00EC7749"/>
    <w:rsid w:val="00EC780B"/>
    <w:rsid w:val="00EC79A1"/>
    <w:rsid w:val="00EC79AA"/>
    <w:rsid w:val="00ED27DD"/>
    <w:rsid w:val="00ED5C85"/>
    <w:rsid w:val="00ED6F6D"/>
    <w:rsid w:val="00EE0EEE"/>
    <w:rsid w:val="00EE1C51"/>
    <w:rsid w:val="00EE22FE"/>
    <w:rsid w:val="00EE2623"/>
    <w:rsid w:val="00EF07CA"/>
    <w:rsid w:val="00EF1A7E"/>
    <w:rsid w:val="00EF5D43"/>
    <w:rsid w:val="00EF7BCB"/>
    <w:rsid w:val="00EF7DD2"/>
    <w:rsid w:val="00F0456D"/>
    <w:rsid w:val="00F05F72"/>
    <w:rsid w:val="00F07AC4"/>
    <w:rsid w:val="00F12DC7"/>
    <w:rsid w:val="00F15487"/>
    <w:rsid w:val="00F236D7"/>
    <w:rsid w:val="00F2377A"/>
    <w:rsid w:val="00F25987"/>
    <w:rsid w:val="00F26795"/>
    <w:rsid w:val="00F30A3F"/>
    <w:rsid w:val="00F31132"/>
    <w:rsid w:val="00F32B35"/>
    <w:rsid w:val="00F33099"/>
    <w:rsid w:val="00F3561A"/>
    <w:rsid w:val="00F35751"/>
    <w:rsid w:val="00F3582B"/>
    <w:rsid w:val="00F3718B"/>
    <w:rsid w:val="00F400C9"/>
    <w:rsid w:val="00F52B02"/>
    <w:rsid w:val="00F54E4F"/>
    <w:rsid w:val="00F60A56"/>
    <w:rsid w:val="00F60E4D"/>
    <w:rsid w:val="00F63BD4"/>
    <w:rsid w:val="00F64EC0"/>
    <w:rsid w:val="00F65B04"/>
    <w:rsid w:val="00F66516"/>
    <w:rsid w:val="00F67818"/>
    <w:rsid w:val="00F678B7"/>
    <w:rsid w:val="00F70774"/>
    <w:rsid w:val="00F70F50"/>
    <w:rsid w:val="00F72987"/>
    <w:rsid w:val="00F779E3"/>
    <w:rsid w:val="00F84AB4"/>
    <w:rsid w:val="00F85232"/>
    <w:rsid w:val="00F87B16"/>
    <w:rsid w:val="00F92B4E"/>
    <w:rsid w:val="00F94530"/>
    <w:rsid w:val="00F97240"/>
    <w:rsid w:val="00F97D2A"/>
    <w:rsid w:val="00FA4B95"/>
    <w:rsid w:val="00FA6B68"/>
    <w:rsid w:val="00FA72A5"/>
    <w:rsid w:val="00FC045F"/>
    <w:rsid w:val="00FC1E2E"/>
    <w:rsid w:val="00FC2252"/>
    <w:rsid w:val="00FC57A7"/>
    <w:rsid w:val="00FD0690"/>
    <w:rsid w:val="00FD7CF8"/>
    <w:rsid w:val="00FE02AB"/>
    <w:rsid w:val="00FE2B69"/>
    <w:rsid w:val="00FE7496"/>
    <w:rsid w:val="00FF1FFA"/>
    <w:rsid w:val="00FF26CB"/>
    <w:rsid w:val="00FF28ED"/>
    <w:rsid w:val="00FF320D"/>
    <w:rsid w:val="00FF331D"/>
    <w:rsid w:val="00FF39AF"/>
    <w:rsid w:val="00FF3F48"/>
    <w:rsid w:val="00FF61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208"/>
    <o:shapelayout v:ext="edit">
      <o:idmap v:ext="edit" data="2"/>
    </o:shapelayout>
  </w:shapeDefaults>
  <w:decimalSymbol w:val="."/>
  <w:listSeparator w:val=","/>
  <w14:docId w14:val="02DD42ED"/>
  <w15:chartTrackingRefBased/>
  <w15:docId w15:val="{0ADD5A5E-CDDB-42C8-9AAC-0804B74A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1554F"/>
    <w:pPr>
      <w:widowControl w:val="0"/>
    </w:pPr>
    <w:rPr>
      <w:rFonts w:eastAsia="標楷體"/>
      <w:kern w:val="2"/>
      <w:sz w:val="26"/>
      <w:szCs w:val="24"/>
    </w:rPr>
  </w:style>
  <w:style w:type="paragraph" w:styleId="1">
    <w:name w:val="heading 1"/>
    <w:basedOn w:val="a0"/>
    <w:next w:val="a0"/>
    <w:link w:val="10"/>
    <w:qFormat/>
    <w:pPr>
      <w:keepNext/>
      <w:spacing w:afterLines="50" w:after="120"/>
      <w:jc w:val="both"/>
      <w:outlineLvl w:val="0"/>
    </w:pPr>
    <w:rPr>
      <w:b/>
      <w:bCs/>
      <w:color w:val="000000"/>
      <w:sz w:val="40"/>
      <w:lang w:val="x-none" w:eastAsia="x-none"/>
    </w:rPr>
  </w:style>
  <w:style w:type="paragraph" w:styleId="2">
    <w:name w:val="heading 2"/>
    <w:basedOn w:val="a0"/>
    <w:next w:val="a0"/>
    <w:qFormat/>
    <w:pPr>
      <w:keepNext/>
      <w:jc w:val="center"/>
      <w:outlineLvl w:val="1"/>
    </w:pPr>
    <w:rPr>
      <w:b/>
      <w:bCs/>
    </w:rPr>
  </w:style>
  <w:style w:type="paragraph" w:styleId="3">
    <w:name w:val="heading 3"/>
    <w:basedOn w:val="a0"/>
    <w:next w:val="a0"/>
    <w:qFormat/>
    <w:rsid w:val="004C7CCF"/>
    <w:pPr>
      <w:keepNext/>
      <w:spacing w:line="720" w:lineRule="auto"/>
      <w:outlineLvl w:val="2"/>
    </w:pPr>
    <w:rPr>
      <w:rFonts w:ascii="Arial" w:eastAsia="新細明體"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paragraph" w:customStyle="1" w:styleId="4">
    <w:name w:val="內4"/>
    <w:basedOn w:val="a5"/>
    <w:pPr>
      <w:spacing w:after="0"/>
      <w:ind w:leftChars="0" w:left="0" w:firstLine="480"/>
    </w:pPr>
  </w:style>
  <w:style w:type="paragraph" w:styleId="a5">
    <w:name w:val="Body Text Indent"/>
    <w:basedOn w:val="a0"/>
    <w:pPr>
      <w:spacing w:after="120"/>
      <w:ind w:leftChars="200" w:left="480"/>
    </w:pPr>
  </w:style>
  <w:style w:type="paragraph" w:styleId="Web">
    <w:name w:val="Normal (Web)"/>
    <w:basedOn w:val="a0"/>
    <w:uiPriority w:val="99"/>
    <w:pPr>
      <w:widowControl/>
      <w:spacing w:before="100" w:beforeAutospacing="1" w:after="100" w:afterAutospacing="1"/>
    </w:pPr>
    <w:rPr>
      <w:rFonts w:ascii="新細明體" w:hAnsi="新細明體"/>
      <w:kern w:val="0"/>
    </w:rPr>
  </w:style>
  <w:style w:type="paragraph" w:styleId="a6">
    <w:name w:val="Body Text"/>
    <w:basedOn w:val="a0"/>
    <w:link w:val="a7"/>
    <w:pPr>
      <w:jc w:val="both"/>
    </w:pPr>
    <w:rPr>
      <w:rFonts w:ascii="標楷體" w:hAnsi="標楷體"/>
      <w:lang w:val="x-none" w:eastAsia="x-none"/>
    </w:rPr>
  </w:style>
  <w:style w:type="paragraph" w:styleId="a8">
    <w:name w:val="footer"/>
    <w:basedOn w:val="a0"/>
    <w:pPr>
      <w:tabs>
        <w:tab w:val="center" w:pos="4153"/>
        <w:tab w:val="right" w:pos="8306"/>
      </w:tabs>
      <w:snapToGrid w:val="0"/>
    </w:pPr>
    <w:rPr>
      <w:sz w:val="20"/>
      <w:szCs w:val="20"/>
    </w:rPr>
  </w:style>
  <w:style w:type="character" w:styleId="a9">
    <w:name w:val="page number"/>
    <w:basedOn w:val="a1"/>
  </w:style>
  <w:style w:type="paragraph" w:styleId="aa">
    <w:name w:val="header"/>
    <w:basedOn w:val="a0"/>
    <w:pPr>
      <w:tabs>
        <w:tab w:val="center" w:pos="4153"/>
        <w:tab w:val="right" w:pos="8306"/>
      </w:tabs>
      <w:snapToGrid w:val="0"/>
    </w:pPr>
    <w:rPr>
      <w:sz w:val="20"/>
      <w:szCs w:val="20"/>
    </w:rPr>
  </w:style>
  <w:style w:type="paragraph" w:styleId="20">
    <w:name w:val="Body Text 2"/>
    <w:basedOn w:val="a0"/>
    <w:pPr>
      <w:jc w:val="both"/>
    </w:pPr>
    <w:rPr>
      <w:rFonts w:ascii="標楷體" w:hAnsi="標楷體"/>
    </w:rPr>
  </w:style>
  <w:style w:type="paragraph" w:styleId="30">
    <w:name w:val="Body Text Indent 3"/>
    <w:basedOn w:val="a0"/>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0"/>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0"/>
    <w:rPr>
      <w:color w:val="000000"/>
    </w:rPr>
  </w:style>
  <w:style w:type="paragraph" w:customStyle="1" w:styleId="Item1">
    <w:name w:val="Item1"/>
    <w:basedOn w:val="a0"/>
    <w:pPr>
      <w:ind w:leftChars="375" w:left="1416" w:hangingChars="215" w:hanging="516"/>
    </w:pPr>
  </w:style>
  <w:style w:type="paragraph" w:styleId="ab">
    <w:name w:val="Document Map"/>
    <w:basedOn w:val="a0"/>
    <w:semiHidden/>
    <w:pPr>
      <w:shd w:val="clear" w:color="auto" w:fill="000080"/>
    </w:pPr>
    <w:rPr>
      <w:rFonts w:ascii="Arial" w:hAnsi="Arial"/>
    </w:rPr>
  </w:style>
  <w:style w:type="paragraph" w:styleId="11">
    <w:name w:val="toc 1"/>
    <w:basedOn w:val="a0"/>
    <w:next w:val="a0"/>
    <w:autoRedefine/>
    <w:uiPriority w:val="39"/>
    <w:rsid w:val="009E4F96"/>
    <w:pPr>
      <w:tabs>
        <w:tab w:val="right" w:leader="dot" w:pos="9174"/>
      </w:tabs>
      <w:spacing w:before="120" w:after="120"/>
      <w:jc w:val="center"/>
    </w:pPr>
    <w:rPr>
      <w:rFonts w:ascii="Book Antiqua" w:hAnsi="標楷體"/>
      <w:bCs/>
      <w:caps/>
      <w:noProof/>
      <w:color w:val="000000" w:themeColor="text1"/>
      <w:szCs w:val="26"/>
    </w:rPr>
  </w:style>
  <w:style w:type="paragraph" w:styleId="22">
    <w:name w:val="toc 2"/>
    <w:basedOn w:val="a0"/>
    <w:next w:val="a0"/>
    <w:autoRedefine/>
    <w:uiPriority w:val="39"/>
    <w:pPr>
      <w:ind w:left="260"/>
    </w:pPr>
    <w:rPr>
      <w:smallCaps/>
    </w:rPr>
  </w:style>
  <w:style w:type="paragraph" w:styleId="32">
    <w:name w:val="toc 3"/>
    <w:basedOn w:val="a0"/>
    <w:next w:val="a0"/>
    <w:autoRedefine/>
    <w:uiPriority w:val="39"/>
    <w:pPr>
      <w:ind w:left="520"/>
    </w:pPr>
    <w:rPr>
      <w:i/>
      <w:iCs/>
    </w:rPr>
  </w:style>
  <w:style w:type="paragraph" w:styleId="40">
    <w:name w:val="toc 4"/>
    <w:basedOn w:val="a0"/>
    <w:next w:val="a0"/>
    <w:autoRedefine/>
    <w:uiPriority w:val="39"/>
    <w:pPr>
      <w:ind w:left="780"/>
    </w:pPr>
    <w:rPr>
      <w:szCs w:val="21"/>
    </w:rPr>
  </w:style>
  <w:style w:type="paragraph" w:styleId="5">
    <w:name w:val="toc 5"/>
    <w:basedOn w:val="a0"/>
    <w:next w:val="a0"/>
    <w:autoRedefine/>
    <w:uiPriority w:val="39"/>
    <w:pPr>
      <w:ind w:left="1040"/>
    </w:pPr>
    <w:rPr>
      <w:szCs w:val="21"/>
    </w:rPr>
  </w:style>
  <w:style w:type="paragraph" w:styleId="6">
    <w:name w:val="toc 6"/>
    <w:basedOn w:val="a0"/>
    <w:next w:val="a0"/>
    <w:autoRedefine/>
    <w:uiPriority w:val="39"/>
    <w:pPr>
      <w:ind w:left="1300"/>
    </w:pPr>
    <w:rPr>
      <w:szCs w:val="21"/>
    </w:rPr>
  </w:style>
  <w:style w:type="paragraph" w:styleId="7">
    <w:name w:val="toc 7"/>
    <w:basedOn w:val="a0"/>
    <w:next w:val="a0"/>
    <w:autoRedefine/>
    <w:uiPriority w:val="39"/>
    <w:pPr>
      <w:ind w:left="1560"/>
    </w:pPr>
    <w:rPr>
      <w:szCs w:val="21"/>
    </w:rPr>
  </w:style>
  <w:style w:type="paragraph" w:styleId="8">
    <w:name w:val="toc 8"/>
    <w:basedOn w:val="a0"/>
    <w:next w:val="a0"/>
    <w:autoRedefine/>
    <w:uiPriority w:val="39"/>
    <w:pPr>
      <w:ind w:left="1820"/>
    </w:pPr>
    <w:rPr>
      <w:szCs w:val="21"/>
    </w:rPr>
  </w:style>
  <w:style w:type="paragraph" w:styleId="9">
    <w:name w:val="toc 9"/>
    <w:basedOn w:val="a0"/>
    <w:next w:val="a0"/>
    <w:autoRedefine/>
    <w:uiPriority w:val="39"/>
    <w:pPr>
      <w:ind w:left="2080"/>
    </w:pPr>
    <w:rPr>
      <w:szCs w:val="21"/>
    </w:rPr>
  </w:style>
  <w:style w:type="character" w:styleId="ac">
    <w:name w:val="Hyperlink"/>
    <w:uiPriority w:val="99"/>
    <w:rPr>
      <w:color w:val="0000FF"/>
      <w:u w:val="single"/>
    </w:rPr>
  </w:style>
  <w:style w:type="paragraph" w:customStyle="1" w:styleId="Layer1">
    <w:name w:val="Layer1內"/>
    <w:basedOn w:val="a0"/>
    <w:pPr>
      <w:ind w:firstLineChars="200" w:firstLine="480"/>
      <w:jc w:val="both"/>
    </w:pPr>
  </w:style>
  <w:style w:type="character" w:styleId="ad">
    <w:name w:val="FollowedHyperlink"/>
    <w:rPr>
      <w:color w:val="800080"/>
      <w:u w:val="single"/>
    </w:rPr>
  </w:style>
  <w:style w:type="paragraph" w:customStyle="1" w:styleId="12">
    <w:name w:val="內文1"/>
    <w:rPr>
      <w:rFonts w:eastAsia="標楷體"/>
      <w:bCs/>
      <w:sz w:val="26"/>
    </w:rPr>
  </w:style>
  <w:style w:type="paragraph" w:customStyle="1" w:styleId="Layer2">
    <w:name w:val="Layer2"/>
    <w:basedOn w:val="a0"/>
    <w:rPr>
      <w:sz w:val="24"/>
    </w:rPr>
  </w:style>
  <w:style w:type="paragraph" w:customStyle="1" w:styleId="Layer3">
    <w:name w:val="Layer3"/>
    <w:basedOn w:val="a0"/>
    <w:pPr>
      <w:ind w:leftChars="225" w:left="540"/>
    </w:pPr>
    <w:rPr>
      <w:sz w:val="24"/>
    </w:rPr>
  </w:style>
  <w:style w:type="paragraph" w:customStyle="1" w:styleId="Layer30">
    <w:name w:val="Layer3內"/>
    <w:basedOn w:val="a0"/>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0"/>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customStyle="1" w:styleId="Layer10">
    <w:name w:val="Layer1"/>
    <w:basedOn w:val="a0"/>
    <w:rPr>
      <w:b/>
      <w:bCs/>
      <w:sz w:val="28"/>
    </w:rPr>
  </w:style>
  <w:style w:type="paragraph" w:styleId="ae">
    <w:name w:val="caption"/>
    <w:basedOn w:val="a0"/>
    <w:next w:val="a0"/>
    <w:qFormat/>
    <w:pPr>
      <w:spacing w:before="120" w:after="120"/>
    </w:pPr>
    <w:rPr>
      <w:rFonts w:eastAsia="新細明體"/>
      <w:sz w:val="20"/>
      <w:szCs w:val="20"/>
    </w:rPr>
  </w:style>
  <w:style w:type="paragraph" w:customStyle="1" w:styleId="Layer20">
    <w:name w:val="Layer2內"/>
    <w:basedOn w:val="a0"/>
    <w:pPr>
      <w:ind w:leftChars="225" w:left="540"/>
    </w:pPr>
    <w:rPr>
      <w:sz w:val="24"/>
    </w:rPr>
  </w:style>
  <w:style w:type="paragraph" w:styleId="af">
    <w:name w:val="annotation text"/>
    <w:basedOn w:val="a0"/>
    <w:semiHidden/>
    <w:rPr>
      <w:rFonts w:eastAsia="新細明體"/>
      <w:sz w:val="24"/>
    </w:rPr>
  </w:style>
  <w:style w:type="character" w:styleId="af0">
    <w:name w:val="annotation reference"/>
    <w:semiHidden/>
    <w:rPr>
      <w:sz w:val="18"/>
      <w:szCs w:val="18"/>
    </w:rPr>
  </w:style>
  <w:style w:type="paragraph" w:customStyle="1" w:styleId="af1">
    <w:name w:val="對照表格式"/>
    <w:basedOn w:val="a0"/>
    <w:pPr>
      <w:spacing w:line="360" w:lineRule="auto"/>
      <w:ind w:left="850" w:right="28" w:hangingChars="354" w:hanging="850"/>
      <w:jc w:val="both"/>
    </w:pPr>
    <w:rPr>
      <w:rFonts w:ascii="標楷體"/>
      <w:bCs/>
      <w:color w:val="000000"/>
      <w:sz w:val="24"/>
      <w:szCs w:val="20"/>
    </w:rPr>
  </w:style>
  <w:style w:type="paragraph" w:styleId="af2">
    <w:name w:val="Plain Text"/>
    <w:basedOn w:val="a0"/>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0"/>
    <w:pPr>
      <w:numPr>
        <w:numId w:val="1"/>
      </w:numPr>
    </w:pPr>
    <w:rPr>
      <w:sz w:val="24"/>
    </w:rPr>
  </w:style>
  <w:style w:type="paragraph" w:customStyle="1" w:styleId="af3">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4">
    <w:name w:val="一縮排"/>
    <w:basedOn w:val="af3"/>
    <w:pPr>
      <w:spacing w:line="360" w:lineRule="exact"/>
      <w:ind w:leftChars="200" w:left="480" w:firstLineChars="0" w:firstLine="0"/>
      <w:jc w:val="both"/>
    </w:pPr>
    <w:rPr>
      <w:sz w:val="24"/>
    </w:rPr>
  </w:style>
  <w:style w:type="paragraph" w:customStyle="1" w:styleId="af5">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character" w:customStyle="1" w:styleId="41">
    <w:name w:val="字元 字元4"/>
    <w:semiHidden/>
    <w:rPr>
      <w:rFonts w:ascii="Times New Roman" w:eastAsia="標楷體" w:hAnsi="Times New Roman"/>
      <w:kern w:val="2"/>
    </w:rPr>
  </w:style>
  <w:style w:type="paragraph" w:styleId="af6">
    <w:name w:val="Salutation"/>
    <w:basedOn w:val="a0"/>
    <w:next w:val="a0"/>
    <w:rPr>
      <w:rFonts w:hAnsi="標楷體"/>
      <w:sz w:val="24"/>
    </w:rPr>
  </w:style>
  <w:style w:type="paragraph" w:styleId="af7">
    <w:name w:val="Closing"/>
    <w:basedOn w:val="a0"/>
    <w:pPr>
      <w:ind w:leftChars="1800" w:left="100"/>
    </w:pPr>
    <w:rPr>
      <w:rFonts w:hAnsi="標楷體"/>
      <w:sz w:val="24"/>
    </w:rPr>
  </w:style>
  <w:style w:type="paragraph" w:styleId="af8">
    <w:name w:val="Balloon Text"/>
    <w:basedOn w:val="a0"/>
    <w:semiHidden/>
    <w:rPr>
      <w:rFonts w:ascii="Arial" w:eastAsia="新細明體" w:hAnsi="Arial"/>
      <w:sz w:val="18"/>
      <w:szCs w:val="18"/>
    </w:rPr>
  </w:style>
  <w:style w:type="paragraph" w:styleId="af9">
    <w:name w:val="annotation subject"/>
    <w:basedOn w:val="af"/>
    <w:next w:val="af"/>
    <w:semiHidden/>
    <w:rPr>
      <w:rFonts w:eastAsia="標楷體"/>
      <w:b/>
      <w:bCs/>
      <w:sz w:val="26"/>
    </w:rPr>
  </w:style>
  <w:style w:type="paragraph" w:styleId="afa">
    <w:name w:val="footnote text"/>
    <w:basedOn w:val="a0"/>
    <w:semiHidden/>
    <w:pPr>
      <w:tabs>
        <w:tab w:val="left" w:pos="192"/>
      </w:tabs>
      <w:snapToGrid w:val="0"/>
      <w:ind w:left="156" w:hangingChars="78" w:hanging="156"/>
    </w:pPr>
    <w:rPr>
      <w:rFonts w:ascii="標楷體" w:hAnsi="標楷體"/>
      <w:sz w:val="20"/>
      <w:szCs w:val="20"/>
    </w:rPr>
  </w:style>
  <w:style w:type="paragraph" w:customStyle="1" w:styleId="afb">
    <w:name w:val="內文二"/>
    <w:basedOn w:val="a0"/>
    <w:pPr>
      <w:spacing w:afterLines="50" w:after="180" w:line="440" w:lineRule="exact"/>
      <w:ind w:leftChars="750" w:left="1800" w:firstLine="482"/>
      <w:jc w:val="both"/>
    </w:pPr>
    <w:rPr>
      <w:sz w:val="24"/>
    </w:rPr>
  </w:style>
  <w:style w:type="paragraph" w:customStyle="1" w:styleId="a">
    <w:name w:val="內文四"/>
    <w:basedOn w:val="a0"/>
    <w:next w:val="afb"/>
    <w:pPr>
      <w:numPr>
        <w:ilvl w:val="1"/>
        <w:numId w:val="15"/>
      </w:numPr>
      <w:tabs>
        <w:tab w:val="clear" w:pos="1350"/>
      </w:tabs>
      <w:adjustRightInd w:val="0"/>
      <w:snapToGrid w:val="0"/>
      <w:spacing w:beforeLines="25" w:before="90" w:afterLines="25" w:after="90"/>
      <w:ind w:left="2002" w:hanging="471"/>
      <w:jc w:val="both"/>
    </w:pPr>
    <w:rPr>
      <w:b/>
      <w:bCs/>
      <w:sz w:val="24"/>
      <w:szCs w:val="20"/>
    </w:rPr>
  </w:style>
  <w:style w:type="paragraph" w:customStyle="1" w:styleId="afc">
    <w:name w:val="內文五"/>
    <w:basedOn w:val="afb"/>
    <w:pPr>
      <w:tabs>
        <w:tab w:val="num" w:pos="2160"/>
      </w:tabs>
      <w:ind w:leftChars="0" w:left="2160" w:hanging="360"/>
    </w:pPr>
  </w:style>
  <w:style w:type="paragraph" w:customStyle="1" w:styleId="Afd">
    <w:name w:val="內文A"/>
    <w:basedOn w:val="afb"/>
    <w:pPr>
      <w:tabs>
        <w:tab w:val="num" w:pos="2640"/>
      </w:tabs>
      <w:ind w:leftChars="0" w:left="2640" w:hanging="485"/>
    </w:pPr>
  </w:style>
  <w:style w:type="character" w:styleId="afe">
    <w:name w:val="footnote reference"/>
    <w:semiHidden/>
    <w:rPr>
      <w:vertAlign w:val="superscript"/>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paragraph" w:customStyle="1" w:styleId="aff">
    <w:name w:val="一、"/>
    <w:basedOn w:val="a0"/>
    <w:pPr>
      <w:spacing w:line="420" w:lineRule="exact"/>
      <w:ind w:left="510" w:hanging="510"/>
      <w:jc w:val="both"/>
    </w:pPr>
    <w:rPr>
      <w:rFonts w:eastAsia="華康中明體"/>
      <w:spacing w:val="8"/>
      <w:sz w:val="22"/>
    </w:rPr>
  </w:style>
  <w:style w:type="character" w:customStyle="1" w:styleId="st-22">
    <w:name w:val="st-22"/>
    <w:basedOn w:val="a1"/>
  </w:style>
  <w:style w:type="paragraph" w:styleId="aff0">
    <w:name w:val="Normal Indent"/>
    <w:basedOn w:val="a0"/>
    <w:pPr>
      <w:ind w:leftChars="400" w:left="400"/>
    </w:pPr>
    <w:rPr>
      <w:sz w:val="24"/>
    </w:rPr>
  </w:style>
  <w:style w:type="paragraph" w:customStyle="1" w:styleId="aff1">
    <w:name w:val="內文一"/>
    <w:basedOn w:val="a0"/>
    <w:pPr>
      <w:spacing w:afterLines="50" w:line="440" w:lineRule="exact"/>
      <w:ind w:firstLine="482"/>
      <w:jc w:val="both"/>
    </w:pPr>
    <w:rPr>
      <w:sz w:val="24"/>
    </w:rPr>
  </w:style>
  <w:style w:type="character" w:customStyle="1" w:styleId="33">
    <w:name w:val="字元 字元3"/>
    <w:semiHidden/>
    <w:rPr>
      <w:rFonts w:ascii="Times New Roman" w:eastAsia="標楷體" w:hAnsi="Times New Roman"/>
      <w:kern w:val="2"/>
    </w:rPr>
  </w:style>
  <w:style w:type="character" w:customStyle="1" w:styleId="23">
    <w:name w:val="字元 字元2"/>
    <w:semiHidden/>
    <w:rPr>
      <w:rFonts w:ascii="Times New Roman" w:eastAsia="標楷體" w:hAnsi="Times New Roman"/>
      <w:kern w:val="2"/>
      <w:sz w:val="26"/>
      <w:szCs w:val="24"/>
    </w:rPr>
  </w:style>
  <w:style w:type="character" w:customStyle="1" w:styleId="13">
    <w:name w:val="字元 字元1"/>
    <w:semiHidden/>
    <w:rPr>
      <w:rFonts w:ascii="Times New Roman" w:eastAsia="標楷體" w:hAnsi="Times New Roman"/>
      <w:b/>
      <w:bCs/>
      <w:kern w:val="2"/>
      <w:sz w:val="26"/>
      <w:szCs w:val="24"/>
    </w:rPr>
  </w:style>
  <w:style w:type="character" w:customStyle="1" w:styleId="aff2">
    <w:name w:val="字元 字元"/>
    <w:semiHidden/>
    <w:rPr>
      <w:rFonts w:ascii="Cambria" w:eastAsia="新細明體" w:hAnsi="Cambria" w:cs="Times New Roman"/>
      <w:kern w:val="2"/>
      <w:sz w:val="18"/>
      <w:szCs w:val="18"/>
    </w:rPr>
  </w:style>
  <w:style w:type="character" w:customStyle="1" w:styleId="productdata">
    <w:name w:val="product_data"/>
    <w:basedOn w:val="a1"/>
  </w:style>
  <w:style w:type="character" w:customStyle="1" w:styleId="largetext1">
    <w:name w:val="largetext1"/>
    <w:rPr>
      <w:rFonts w:ascii="Verdana" w:hAnsi="Verdana" w:hint="default"/>
      <w:sz w:val="20"/>
      <w:szCs w:val="20"/>
    </w:rPr>
  </w:style>
  <w:style w:type="character" w:customStyle="1" w:styleId="10">
    <w:name w:val="標題 1 字元"/>
    <w:link w:val="1"/>
    <w:rsid w:val="00C00917"/>
    <w:rPr>
      <w:rFonts w:eastAsia="標楷體"/>
      <w:b/>
      <w:bCs/>
      <w:color w:val="000000"/>
      <w:kern w:val="2"/>
      <w:sz w:val="40"/>
      <w:szCs w:val="24"/>
    </w:rPr>
  </w:style>
  <w:style w:type="paragraph" w:styleId="aff3">
    <w:name w:val="List Paragraph"/>
    <w:basedOn w:val="a0"/>
    <w:uiPriority w:val="99"/>
    <w:qFormat/>
    <w:pPr>
      <w:ind w:leftChars="200" w:left="480"/>
    </w:pPr>
    <w:rPr>
      <w:rFonts w:ascii="Calibri" w:eastAsia="新細明體" w:hAnsi="Calibri"/>
      <w:sz w:val="24"/>
      <w:szCs w:val="22"/>
    </w:rPr>
  </w:style>
  <w:style w:type="character" w:customStyle="1" w:styleId="a7">
    <w:name w:val="本文 字元"/>
    <w:link w:val="a6"/>
    <w:rsid w:val="00670492"/>
    <w:rPr>
      <w:rFonts w:ascii="標楷體" w:eastAsia="標楷體" w:hAnsi="標楷體"/>
      <w:kern w:val="2"/>
      <w:sz w:val="26"/>
      <w:szCs w:val="24"/>
    </w:rPr>
  </w:style>
  <w:style w:type="character" w:customStyle="1" w:styleId="HTML0">
    <w:name w:val="HTML 預設格式 字元"/>
    <w:link w:val="HTML"/>
    <w:rsid w:val="00670492"/>
    <w:rPr>
      <w:rFonts w:ascii="Arial Unicode MS" w:eastAsia="Arial Unicode MS" w:hAnsi="Arial Unicode MS" w:cs="Arial Unicode MS"/>
    </w:rPr>
  </w:style>
  <w:style w:type="table" w:styleId="aff4">
    <w:name w:val="Table Grid"/>
    <w:basedOn w:val="a2"/>
    <w:uiPriority w:val="39"/>
    <w:rsid w:val="0027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C71"/>
    <w:pPr>
      <w:widowControl w:val="0"/>
      <w:autoSpaceDE w:val="0"/>
      <w:autoSpaceDN w:val="0"/>
      <w:adjustRightInd w:val="0"/>
    </w:pPr>
    <w:rPr>
      <w:rFonts w:ascii="標楷體" w:eastAsia="標楷體" w:cs="標楷體"/>
      <w:color w:val="000000"/>
      <w:sz w:val="24"/>
      <w:szCs w:val="24"/>
    </w:rPr>
  </w:style>
  <w:style w:type="character" w:styleId="aff5">
    <w:name w:val="Unresolved Mention"/>
    <w:basedOn w:val="a1"/>
    <w:uiPriority w:val="99"/>
    <w:semiHidden/>
    <w:unhideWhenUsed/>
    <w:rsid w:val="00416FB2"/>
    <w:rPr>
      <w:color w:val="605E5C"/>
      <w:shd w:val="clear" w:color="auto" w:fill="E1DFDD"/>
    </w:rPr>
  </w:style>
  <w:style w:type="paragraph" w:styleId="aff6">
    <w:name w:val="Revision"/>
    <w:hidden/>
    <w:uiPriority w:val="99"/>
    <w:semiHidden/>
    <w:rsid w:val="00922D91"/>
    <w:rPr>
      <w:rFonts w:eastAsia="標楷體"/>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9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rootlaw.com.tw/LawContent.aspx?LawID=A040390061026400-1011109"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30D29-5B4C-49D0-88E2-889C3F99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311</Pages>
  <Words>166140</Words>
  <Characters>31029</Characters>
  <Application>Microsoft Office Word</Application>
  <DocSecurity>0</DocSecurity>
  <Lines>258</Lines>
  <Paragraphs>393</Paragraphs>
  <ScaleCrop>false</ScaleCrop>
  <Company>Insurance</Company>
  <LinksUpToDate>false</LinksUpToDate>
  <CharactersWithSpaces>196776</CharactersWithSpaces>
  <SharedDoc>false</SharedDoc>
  <HLinks>
    <vt:vector size="672" baseType="variant">
      <vt:variant>
        <vt:i4>1572940</vt:i4>
      </vt:variant>
      <vt:variant>
        <vt:i4>669</vt:i4>
      </vt:variant>
      <vt:variant>
        <vt:i4>0</vt:i4>
      </vt:variant>
      <vt:variant>
        <vt:i4>5</vt:i4>
      </vt:variant>
      <vt:variant>
        <vt:lpwstr>http://www.rootlaw.com.tw/LawContent.aspx?LawID=A040390061026400-1011109</vt:lpwstr>
      </vt:variant>
      <vt:variant>
        <vt:lpwstr/>
      </vt:variant>
      <vt:variant>
        <vt:i4>1310774</vt:i4>
      </vt:variant>
      <vt:variant>
        <vt:i4>662</vt:i4>
      </vt:variant>
      <vt:variant>
        <vt:i4>0</vt:i4>
      </vt:variant>
      <vt:variant>
        <vt:i4>5</vt:i4>
      </vt:variant>
      <vt:variant>
        <vt:lpwstr/>
      </vt:variant>
      <vt:variant>
        <vt:lpwstr>_Toc468722803</vt:lpwstr>
      </vt:variant>
      <vt:variant>
        <vt:i4>1310774</vt:i4>
      </vt:variant>
      <vt:variant>
        <vt:i4>656</vt:i4>
      </vt:variant>
      <vt:variant>
        <vt:i4>0</vt:i4>
      </vt:variant>
      <vt:variant>
        <vt:i4>5</vt:i4>
      </vt:variant>
      <vt:variant>
        <vt:lpwstr/>
      </vt:variant>
      <vt:variant>
        <vt:lpwstr>_Toc468722802</vt:lpwstr>
      </vt:variant>
      <vt:variant>
        <vt:i4>1310774</vt:i4>
      </vt:variant>
      <vt:variant>
        <vt:i4>650</vt:i4>
      </vt:variant>
      <vt:variant>
        <vt:i4>0</vt:i4>
      </vt:variant>
      <vt:variant>
        <vt:i4>5</vt:i4>
      </vt:variant>
      <vt:variant>
        <vt:lpwstr/>
      </vt:variant>
      <vt:variant>
        <vt:lpwstr>_Toc468722801</vt:lpwstr>
      </vt:variant>
      <vt:variant>
        <vt:i4>1310774</vt:i4>
      </vt:variant>
      <vt:variant>
        <vt:i4>644</vt:i4>
      </vt:variant>
      <vt:variant>
        <vt:i4>0</vt:i4>
      </vt:variant>
      <vt:variant>
        <vt:i4>5</vt:i4>
      </vt:variant>
      <vt:variant>
        <vt:lpwstr/>
      </vt:variant>
      <vt:variant>
        <vt:lpwstr>_Toc468722800</vt:lpwstr>
      </vt:variant>
      <vt:variant>
        <vt:i4>1900601</vt:i4>
      </vt:variant>
      <vt:variant>
        <vt:i4>638</vt:i4>
      </vt:variant>
      <vt:variant>
        <vt:i4>0</vt:i4>
      </vt:variant>
      <vt:variant>
        <vt:i4>5</vt:i4>
      </vt:variant>
      <vt:variant>
        <vt:lpwstr/>
      </vt:variant>
      <vt:variant>
        <vt:lpwstr>_Toc468722799</vt:lpwstr>
      </vt:variant>
      <vt:variant>
        <vt:i4>1900601</vt:i4>
      </vt:variant>
      <vt:variant>
        <vt:i4>632</vt:i4>
      </vt:variant>
      <vt:variant>
        <vt:i4>0</vt:i4>
      </vt:variant>
      <vt:variant>
        <vt:i4>5</vt:i4>
      </vt:variant>
      <vt:variant>
        <vt:lpwstr/>
      </vt:variant>
      <vt:variant>
        <vt:lpwstr>_Toc468722798</vt:lpwstr>
      </vt:variant>
      <vt:variant>
        <vt:i4>1900601</vt:i4>
      </vt:variant>
      <vt:variant>
        <vt:i4>626</vt:i4>
      </vt:variant>
      <vt:variant>
        <vt:i4>0</vt:i4>
      </vt:variant>
      <vt:variant>
        <vt:i4>5</vt:i4>
      </vt:variant>
      <vt:variant>
        <vt:lpwstr/>
      </vt:variant>
      <vt:variant>
        <vt:lpwstr>_Toc468722797</vt:lpwstr>
      </vt:variant>
      <vt:variant>
        <vt:i4>1900601</vt:i4>
      </vt:variant>
      <vt:variant>
        <vt:i4>620</vt:i4>
      </vt:variant>
      <vt:variant>
        <vt:i4>0</vt:i4>
      </vt:variant>
      <vt:variant>
        <vt:i4>5</vt:i4>
      </vt:variant>
      <vt:variant>
        <vt:lpwstr/>
      </vt:variant>
      <vt:variant>
        <vt:lpwstr>_Toc468722796</vt:lpwstr>
      </vt:variant>
      <vt:variant>
        <vt:i4>1900601</vt:i4>
      </vt:variant>
      <vt:variant>
        <vt:i4>614</vt:i4>
      </vt:variant>
      <vt:variant>
        <vt:i4>0</vt:i4>
      </vt:variant>
      <vt:variant>
        <vt:i4>5</vt:i4>
      </vt:variant>
      <vt:variant>
        <vt:lpwstr/>
      </vt:variant>
      <vt:variant>
        <vt:lpwstr>_Toc468722795</vt:lpwstr>
      </vt:variant>
      <vt:variant>
        <vt:i4>1900601</vt:i4>
      </vt:variant>
      <vt:variant>
        <vt:i4>608</vt:i4>
      </vt:variant>
      <vt:variant>
        <vt:i4>0</vt:i4>
      </vt:variant>
      <vt:variant>
        <vt:i4>5</vt:i4>
      </vt:variant>
      <vt:variant>
        <vt:lpwstr/>
      </vt:variant>
      <vt:variant>
        <vt:lpwstr>_Toc468722794</vt:lpwstr>
      </vt:variant>
      <vt:variant>
        <vt:i4>1900601</vt:i4>
      </vt:variant>
      <vt:variant>
        <vt:i4>602</vt:i4>
      </vt:variant>
      <vt:variant>
        <vt:i4>0</vt:i4>
      </vt:variant>
      <vt:variant>
        <vt:i4>5</vt:i4>
      </vt:variant>
      <vt:variant>
        <vt:lpwstr/>
      </vt:variant>
      <vt:variant>
        <vt:lpwstr>_Toc468722793</vt:lpwstr>
      </vt:variant>
      <vt:variant>
        <vt:i4>1900601</vt:i4>
      </vt:variant>
      <vt:variant>
        <vt:i4>596</vt:i4>
      </vt:variant>
      <vt:variant>
        <vt:i4>0</vt:i4>
      </vt:variant>
      <vt:variant>
        <vt:i4>5</vt:i4>
      </vt:variant>
      <vt:variant>
        <vt:lpwstr/>
      </vt:variant>
      <vt:variant>
        <vt:lpwstr>_Toc468722792</vt:lpwstr>
      </vt:variant>
      <vt:variant>
        <vt:i4>1900601</vt:i4>
      </vt:variant>
      <vt:variant>
        <vt:i4>590</vt:i4>
      </vt:variant>
      <vt:variant>
        <vt:i4>0</vt:i4>
      </vt:variant>
      <vt:variant>
        <vt:i4>5</vt:i4>
      </vt:variant>
      <vt:variant>
        <vt:lpwstr/>
      </vt:variant>
      <vt:variant>
        <vt:lpwstr>_Toc468722791</vt:lpwstr>
      </vt:variant>
      <vt:variant>
        <vt:i4>1900601</vt:i4>
      </vt:variant>
      <vt:variant>
        <vt:i4>584</vt:i4>
      </vt:variant>
      <vt:variant>
        <vt:i4>0</vt:i4>
      </vt:variant>
      <vt:variant>
        <vt:i4>5</vt:i4>
      </vt:variant>
      <vt:variant>
        <vt:lpwstr/>
      </vt:variant>
      <vt:variant>
        <vt:lpwstr>_Toc468722790</vt:lpwstr>
      </vt:variant>
      <vt:variant>
        <vt:i4>1835065</vt:i4>
      </vt:variant>
      <vt:variant>
        <vt:i4>578</vt:i4>
      </vt:variant>
      <vt:variant>
        <vt:i4>0</vt:i4>
      </vt:variant>
      <vt:variant>
        <vt:i4>5</vt:i4>
      </vt:variant>
      <vt:variant>
        <vt:lpwstr/>
      </vt:variant>
      <vt:variant>
        <vt:lpwstr>_Toc468722789</vt:lpwstr>
      </vt:variant>
      <vt:variant>
        <vt:i4>1835065</vt:i4>
      </vt:variant>
      <vt:variant>
        <vt:i4>572</vt:i4>
      </vt:variant>
      <vt:variant>
        <vt:i4>0</vt:i4>
      </vt:variant>
      <vt:variant>
        <vt:i4>5</vt:i4>
      </vt:variant>
      <vt:variant>
        <vt:lpwstr/>
      </vt:variant>
      <vt:variant>
        <vt:lpwstr>_Toc468722788</vt:lpwstr>
      </vt:variant>
      <vt:variant>
        <vt:i4>1835065</vt:i4>
      </vt:variant>
      <vt:variant>
        <vt:i4>566</vt:i4>
      </vt:variant>
      <vt:variant>
        <vt:i4>0</vt:i4>
      </vt:variant>
      <vt:variant>
        <vt:i4>5</vt:i4>
      </vt:variant>
      <vt:variant>
        <vt:lpwstr/>
      </vt:variant>
      <vt:variant>
        <vt:lpwstr>_Toc468722787</vt:lpwstr>
      </vt:variant>
      <vt:variant>
        <vt:i4>1835065</vt:i4>
      </vt:variant>
      <vt:variant>
        <vt:i4>560</vt:i4>
      </vt:variant>
      <vt:variant>
        <vt:i4>0</vt:i4>
      </vt:variant>
      <vt:variant>
        <vt:i4>5</vt:i4>
      </vt:variant>
      <vt:variant>
        <vt:lpwstr/>
      </vt:variant>
      <vt:variant>
        <vt:lpwstr>_Toc468722786</vt:lpwstr>
      </vt:variant>
      <vt:variant>
        <vt:i4>1835065</vt:i4>
      </vt:variant>
      <vt:variant>
        <vt:i4>554</vt:i4>
      </vt:variant>
      <vt:variant>
        <vt:i4>0</vt:i4>
      </vt:variant>
      <vt:variant>
        <vt:i4>5</vt:i4>
      </vt:variant>
      <vt:variant>
        <vt:lpwstr/>
      </vt:variant>
      <vt:variant>
        <vt:lpwstr>_Toc468722785</vt:lpwstr>
      </vt:variant>
      <vt:variant>
        <vt:i4>1835065</vt:i4>
      </vt:variant>
      <vt:variant>
        <vt:i4>548</vt:i4>
      </vt:variant>
      <vt:variant>
        <vt:i4>0</vt:i4>
      </vt:variant>
      <vt:variant>
        <vt:i4>5</vt:i4>
      </vt:variant>
      <vt:variant>
        <vt:lpwstr/>
      </vt:variant>
      <vt:variant>
        <vt:lpwstr>_Toc468722784</vt:lpwstr>
      </vt:variant>
      <vt:variant>
        <vt:i4>1835065</vt:i4>
      </vt:variant>
      <vt:variant>
        <vt:i4>542</vt:i4>
      </vt:variant>
      <vt:variant>
        <vt:i4>0</vt:i4>
      </vt:variant>
      <vt:variant>
        <vt:i4>5</vt:i4>
      </vt:variant>
      <vt:variant>
        <vt:lpwstr/>
      </vt:variant>
      <vt:variant>
        <vt:lpwstr>_Toc468722783</vt:lpwstr>
      </vt:variant>
      <vt:variant>
        <vt:i4>1835065</vt:i4>
      </vt:variant>
      <vt:variant>
        <vt:i4>536</vt:i4>
      </vt:variant>
      <vt:variant>
        <vt:i4>0</vt:i4>
      </vt:variant>
      <vt:variant>
        <vt:i4>5</vt:i4>
      </vt:variant>
      <vt:variant>
        <vt:lpwstr/>
      </vt:variant>
      <vt:variant>
        <vt:lpwstr>_Toc468722782</vt:lpwstr>
      </vt:variant>
      <vt:variant>
        <vt:i4>1835065</vt:i4>
      </vt:variant>
      <vt:variant>
        <vt:i4>530</vt:i4>
      </vt:variant>
      <vt:variant>
        <vt:i4>0</vt:i4>
      </vt:variant>
      <vt:variant>
        <vt:i4>5</vt:i4>
      </vt:variant>
      <vt:variant>
        <vt:lpwstr/>
      </vt:variant>
      <vt:variant>
        <vt:lpwstr>_Toc468722781</vt:lpwstr>
      </vt:variant>
      <vt:variant>
        <vt:i4>1835065</vt:i4>
      </vt:variant>
      <vt:variant>
        <vt:i4>524</vt:i4>
      </vt:variant>
      <vt:variant>
        <vt:i4>0</vt:i4>
      </vt:variant>
      <vt:variant>
        <vt:i4>5</vt:i4>
      </vt:variant>
      <vt:variant>
        <vt:lpwstr/>
      </vt:variant>
      <vt:variant>
        <vt:lpwstr>_Toc468722780</vt:lpwstr>
      </vt:variant>
      <vt:variant>
        <vt:i4>1245241</vt:i4>
      </vt:variant>
      <vt:variant>
        <vt:i4>518</vt:i4>
      </vt:variant>
      <vt:variant>
        <vt:i4>0</vt:i4>
      </vt:variant>
      <vt:variant>
        <vt:i4>5</vt:i4>
      </vt:variant>
      <vt:variant>
        <vt:lpwstr/>
      </vt:variant>
      <vt:variant>
        <vt:lpwstr>_Toc468722779</vt:lpwstr>
      </vt:variant>
      <vt:variant>
        <vt:i4>1245241</vt:i4>
      </vt:variant>
      <vt:variant>
        <vt:i4>512</vt:i4>
      </vt:variant>
      <vt:variant>
        <vt:i4>0</vt:i4>
      </vt:variant>
      <vt:variant>
        <vt:i4>5</vt:i4>
      </vt:variant>
      <vt:variant>
        <vt:lpwstr/>
      </vt:variant>
      <vt:variant>
        <vt:lpwstr>_Toc468722778</vt:lpwstr>
      </vt:variant>
      <vt:variant>
        <vt:i4>1245241</vt:i4>
      </vt:variant>
      <vt:variant>
        <vt:i4>506</vt:i4>
      </vt:variant>
      <vt:variant>
        <vt:i4>0</vt:i4>
      </vt:variant>
      <vt:variant>
        <vt:i4>5</vt:i4>
      </vt:variant>
      <vt:variant>
        <vt:lpwstr/>
      </vt:variant>
      <vt:variant>
        <vt:lpwstr>_Toc468722777</vt:lpwstr>
      </vt:variant>
      <vt:variant>
        <vt:i4>1245241</vt:i4>
      </vt:variant>
      <vt:variant>
        <vt:i4>500</vt:i4>
      </vt:variant>
      <vt:variant>
        <vt:i4>0</vt:i4>
      </vt:variant>
      <vt:variant>
        <vt:i4>5</vt:i4>
      </vt:variant>
      <vt:variant>
        <vt:lpwstr/>
      </vt:variant>
      <vt:variant>
        <vt:lpwstr>_Toc468722776</vt:lpwstr>
      </vt:variant>
      <vt:variant>
        <vt:i4>1245241</vt:i4>
      </vt:variant>
      <vt:variant>
        <vt:i4>494</vt:i4>
      </vt:variant>
      <vt:variant>
        <vt:i4>0</vt:i4>
      </vt:variant>
      <vt:variant>
        <vt:i4>5</vt:i4>
      </vt:variant>
      <vt:variant>
        <vt:lpwstr/>
      </vt:variant>
      <vt:variant>
        <vt:lpwstr>_Toc468722775</vt:lpwstr>
      </vt:variant>
      <vt:variant>
        <vt:i4>1245241</vt:i4>
      </vt:variant>
      <vt:variant>
        <vt:i4>488</vt:i4>
      </vt:variant>
      <vt:variant>
        <vt:i4>0</vt:i4>
      </vt:variant>
      <vt:variant>
        <vt:i4>5</vt:i4>
      </vt:variant>
      <vt:variant>
        <vt:lpwstr/>
      </vt:variant>
      <vt:variant>
        <vt:lpwstr>_Toc468722774</vt:lpwstr>
      </vt:variant>
      <vt:variant>
        <vt:i4>1245241</vt:i4>
      </vt:variant>
      <vt:variant>
        <vt:i4>482</vt:i4>
      </vt:variant>
      <vt:variant>
        <vt:i4>0</vt:i4>
      </vt:variant>
      <vt:variant>
        <vt:i4>5</vt:i4>
      </vt:variant>
      <vt:variant>
        <vt:lpwstr/>
      </vt:variant>
      <vt:variant>
        <vt:lpwstr>_Toc468722773</vt:lpwstr>
      </vt:variant>
      <vt:variant>
        <vt:i4>1245241</vt:i4>
      </vt:variant>
      <vt:variant>
        <vt:i4>476</vt:i4>
      </vt:variant>
      <vt:variant>
        <vt:i4>0</vt:i4>
      </vt:variant>
      <vt:variant>
        <vt:i4>5</vt:i4>
      </vt:variant>
      <vt:variant>
        <vt:lpwstr/>
      </vt:variant>
      <vt:variant>
        <vt:lpwstr>_Toc468722772</vt:lpwstr>
      </vt:variant>
      <vt:variant>
        <vt:i4>1245241</vt:i4>
      </vt:variant>
      <vt:variant>
        <vt:i4>470</vt:i4>
      </vt:variant>
      <vt:variant>
        <vt:i4>0</vt:i4>
      </vt:variant>
      <vt:variant>
        <vt:i4>5</vt:i4>
      </vt:variant>
      <vt:variant>
        <vt:lpwstr/>
      </vt:variant>
      <vt:variant>
        <vt:lpwstr>_Toc468722771</vt:lpwstr>
      </vt:variant>
      <vt:variant>
        <vt:i4>1245241</vt:i4>
      </vt:variant>
      <vt:variant>
        <vt:i4>464</vt:i4>
      </vt:variant>
      <vt:variant>
        <vt:i4>0</vt:i4>
      </vt:variant>
      <vt:variant>
        <vt:i4>5</vt:i4>
      </vt:variant>
      <vt:variant>
        <vt:lpwstr/>
      </vt:variant>
      <vt:variant>
        <vt:lpwstr>_Toc468722770</vt:lpwstr>
      </vt:variant>
      <vt:variant>
        <vt:i4>1179705</vt:i4>
      </vt:variant>
      <vt:variant>
        <vt:i4>458</vt:i4>
      </vt:variant>
      <vt:variant>
        <vt:i4>0</vt:i4>
      </vt:variant>
      <vt:variant>
        <vt:i4>5</vt:i4>
      </vt:variant>
      <vt:variant>
        <vt:lpwstr/>
      </vt:variant>
      <vt:variant>
        <vt:lpwstr>_Toc468722769</vt:lpwstr>
      </vt:variant>
      <vt:variant>
        <vt:i4>1179705</vt:i4>
      </vt:variant>
      <vt:variant>
        <vt:i4>452</vt:i4>
      </vt:variant>
      <vt:variant>
        <vt:i4>0</vt:i4>
      </vt:variant>
      <vt:variant>
        <vt:i4>5</vt:i4>
      </vt:variant>
      <vt:variant>
        <vt:lpwstr/>
      </vt:variant>
      <vt:variant>
        <vt:lpwstr>_Toc468722768</vt:lpwstr>
      </vt:variant>
      <vt:variant>
        <vt:i4>1179705</vt:i4>
      </vt:variant>
      <vt:variant>
        <vt:i4>446</vt:i4>
      </vt:variant>
      <vt:variant>
        <vt:i4>0</vt:i4>
      </vt:variant>
      <vt:variant>
        <vt:i4>5</vt:i4>
      </vt:variant>
      <vt:variant>
        <vt:lpwstr/>
      </vt:variant>
      <vt:variant>
        <vt:lpwstr>_Toc468722767</vt:lpwstr>
      </vt:variant>
      <vt:variant>
        <vt:i4>1179705</vt:i4>
      </vt:variant>
      <vt:variant>
        <vt:i4>440</vt:i4>
      </vt:variant>
      <vt:variant>
        <vt:i4>0</vt:i4>
      </vt:variant>
      <vt:variant>
        <vt:i4>5</vt:i4>
      </vt:variant>
      <vt:variant>
        <vt:lpwstr/>
      </vt:variant>
      <vt:variant>
        <vt:lpwstr>_Toc468722766</vt:lpwstr>
      </vt:variant>
      <vt:variant>
        <vt:i4>1179705</vt:i4>
      </vt:variant>
      <vt:variant>
        <vt:i4>434</vt:i4>
      </vt:variant>
      <vt:variant>
        <vt:i4>0</vt:i4>
      </vt:variant>
      <vt:variant>
        <vt:i4>5</vt:i4>
      </vt:variant>
      <vt:variant>
        <vt:lpwstr/>
      </vt:variant>
      <vt:variant>
        <vt:lpwstr>_Toc468722765</vt:lpwstr>
      </vt:variant>
      <vt:variant>
        <vt:i4>1179705</vt:i4>
      </vt:variant>
      <vt:variant>
        <vt:i4>428</vt:i4>
      </vt:variant>
      <vt:variant>
        <vt:i4>0</vt:i4>
      </vt:variant>
      <vt:variant>
        <vt:i4>5</vt:i4>
      </vt:variant>
      <vt:variant>
        <vt:lpwstr/>
      </vt:variant>
      <vt:variant>
        <vt:lpwstr>_Toc468722764</vt:lpwstr>
      </vt:variant>
      <vt:variant>
        <vt:i4>1179705</vt:i4>
      </vt:variant>
      <vt:variant>
        <vt:i4>422</vt:i4>
      </vt:variant>
      <vt:variant>
        <vt:i4>0</vt:i4>
      </vt:variant>
      <vt:variant>
        <vt:i4>5</vt:i4>
      </vt:variant>
      <vt:variant>
        <vt:lpwstr/>
      </vt:variant>
      <vt:variant>
        <vt:lpwstr>_Toc468722763</vt:lpwstr>
      </vt:variant>
      <vt:variant>
        <vt:i4>1179705</vt:i4>
      </vt:variant>
      <vt:variant>
        <vt:i4>416</vt:i4>
      </vt:variant>
      <vt:variant>
        <vt:i4>0</vt:i4>
      </vt:variant>
      <vt:variant>
        <vt:i4>5</vt:i4>
      </vt:variant>
      <vt:variant>
        <vt:lpwstr/>
      </vt:variant>
      <vt:variant>
        <vt:lpwstr>_Toc468722762</vt:lpwstr>
      </vt:variant>
      <vt:variant>
        <vt:i4>1179705</vt:i4>
      </vt:variant>
      <vt:variant>
        <vt:i4>410</vt:i4>
      </vt:variant>
      <vt:variant>
        <vt:i4>0</vt:i4>
      </vt:variant>
      <vt:variant>
        <vt:i4>5</vt:i4>
      </vt:variant>
      <vt:variant>
        <vt:lpwstr/>
      </vt:variant>
      <vt:variant>
        <vt:lpwstr>_Toc468722761</vt:lpwstr>
      </vt:variant>
      <vt:variant>
        <vt:i4>1179705</vt:i4>
      </vt:variant>
      <vt:variant>
        <vt:i4>404</vt:i4>
      </vt:variant>
      <vt:variant>
        <vt:i4>0</vt:i4>
      </vt:variant>
      <vt:variant>
        <vt:i4>5</vt:i4>
      </vt:variant>
      <vt:variant>
        <vt:lpwstr/>
      </vt:variant>
      <vt:variant>
        <vt:lpwstr>_Toc468722760</vt:lpwstr>
      </vt:variant>
      <vt:variant>
        <vt:i4>1114169</vt:i4>
      </vt:variant>
      <vt:variant>
        <vt:i4>398</vt:i4>
      </vt:variant>
      <vt:variant>
        <vt:i4>0</vt:i4>
      </vt:variant>
      <vt:variant>
        <vt:i4>5</vt:i4>
      </vt:variant>
      <vt:variant>
        <vt:lpwstr/>
      </vt:variant>
      <vt:variant>
        <vt:lpwstr>_Toc468722759</vt:lpwstr>
      </vt:variant>
      <vt:variant>
        <vt:i4>1114169</vt:i4>
      </vt:variant>
      <vt:variant>
        <vt:i4>392</vt:i4>
      </vt:variant>
      <vt:variant>
        <vt:i4>0</vt:i4>
      </vt:variant>
      <vt:variant>
        <vt:i4>5</vt:i4>
      </vt:variant>
      <vt:variant>
        <vt:lpwstr/>
      </vt:variant>
      <vt:variant>
        <vt:lpwstr>_Toc468722758</vt:lpwstr>
      </vt:variant>
      <vt:variant>
        <vt:i4>1114169</vt:i4>
      </vt:variant>
      <vt:variant>
        <vt:i4>386</vt:i4>
      </vt:variant>
      <vt:variant>
        <vt:i4>0</vt:i4>
      </vt:variant>
      <vt:variant>
        <vt:i4>5</vt:i4>
      </vt:variant>
      <vt:variant>
        <vt:lpwstr/>
      </vt:variant>
      <vt:variant>
        <vt:lpwstr>_Toc468722757</vt:lpwstr>
      </vt:variant>
      <vt:variant>
        <vt:i4>1114169</vt:i4>
      </vt:variant>
      <vt:variant>
        <vt:i4>380</vt:i4>
      </vt:variant>
      <vt:variant>
        <vt:i4>0</vt:i4>
      </vt:variant>
      <vt:variant>
        <vt:i4>5</vt:i4>
      </vt:variant>
      <vt:variant>
        <vt:lpwstr/>
      </vt:variant>
      <vt:variant>
        <vt:lpwstr>_Toc468722756</vt:lpwstr>
      </vt:variant>
      <vt:variant>
        <vt:i4>1114169</vt:i4>
      </vt:variant>
      <vt:variant>
        <vt:i4>374</vt:i4>
      </vt:variant>
      <vt:variant>
        <vt:i4>0</vt:i4>
      </vt:variant>
      <vt:variant>
        <vt:i4>5</vt:i4>
      </vt:variant>
      <vt:variant>
        <vt:lpwstr/>
      </vt:variant>
      <vt:variant>
        <vt:lpwstr>_Toc468722755</vt:lpwstr>
      </vt:variant>
      <vt:variant>
        <vt:i4>1114169</vt:i4>
      </vt:variant>
      <vt:variant>
        <vt:i4>368</vt:i4>
      </vt:variant>
      <vt:variant>
        <vt:i4>0</vt:i4>
      </vt:variant>
      <vt:variant>
        <vt:i4>5</vt:i4>
      </vt:variant>
      <vt:variant>
        <vt:lpwstr/>
      </vt:variant>
      <vt:variant>
        <vt:lpwstr>_Toc468722754</vt:lpwstr>
      </vt:variant>
      <vt:variant>
        <vt:i4>1114169</vt:i4>
      </vt:variant>
      <vt:variant>
        <vt:i4>362</vt:i4>
      </vt:variant>
      <vt:variant>
        <vt:i4>0</vt:i4>
      </vt:variant>
      <vt:variant>
        <vt:i4>5</vt:i4>
      </vt:variant>
      <vt:variant>
        <vt:lpwstr/>
      </vt:variant>
      <vt:variant>
        <vt:lpwstr>_Toc468722753</vt:lpwstr>
      </vt:variant>
      <vt:variant>
        <vt:i4>1114169</vt:i4>
      </vt:variant>
      <vt:variant>
        <vt:i4>356</vt:i4>
      </vt:variant>
      <vt:variant>
        <vt:i4>0</vt:i4>
      </vt:variant>
      <vt:variant>
        <vt:i4>5</vt:i4>
      </vt:variant>
      <vt:variant>
        <vt:lpwstr/>
      </vt:variant>
      <vt:variant>
        <vt:lpwstr>_Toc468722752</vt:lpwstr>
      </vt:variant>
      <vt:variant>
        <vt:i4>1114169</vt:i4>
      </vt:variant>
      <vt:variant>
        <vt:i4>350</vt:i4>
      </vt:variant>
      <vt:variant>
        <vt:i4>0</vt:i4>
      </vt:variant>
      <vt:variant>
        <vt:i4>5</vt:i4>
      </vt:variant>
      <vt:variant>
        <vt:lpwstr/>
      </vt:variant>
      <vt:variant>
        <vt:lpwstr>_Toc468722751</vt:lpwstr>
      </vt:variant>
      <vt:variant>
        <vt:i4>1114169</vt:i4>
      </vt:variant>
      <vt:variant>
        <vt:i4>344</vt:i4>
      </vt:variant>
      <vt:variant>
        <vt:i4>0</vt:i4>
      </vt:variant>
      <vt:variant>
        <vt:i4>5</vt:i4>
      </vt:variant>
      <vt:variant>
        <vt:lpwstr/>
      </vt:variant>
      <vt:variant>
        <vt:lpwstr>_Toc468722750</vt:lpwstr>
      </vt:variant>
      <vt:variant>
        <vt:i4>1048633</vt:i4>
      </vt:variant>
      <vt:variant>
        <vt:i4>338</vt:i4>
      </vt:variant>
      <vt:variant>
        <vt:i4>0</vt:i4>
      </vt:variant>
      <vt:variant>
        <vt:i4>5</vt:i4>
      </vt:variant>
      <vt:variant>
        <vt:lpwstr/>
      </vt:variant>
      <vt:variant>
        <vt:lpwstr>_Toc468722749</vt:lpwstr>
      </vt:variant>
      <vt:variant>
        <vt:i4>1048633</vt:i4>
      </vt:variant>
      <vt:variant>
        <vt:i4>332</vt:i4>
      </vt:variant>
      <vt:variant>
        <vt:i4>0</vt:i4>
      </vt:variant>
      <vt:variant>
        <vt:i4>5</vt:i4>
      </vt:variant>
      <vt:variant>
        <vt:lpwstr/>
      </vt:variant>
      <vt:variant>
        <vt:lpwstr>_Toc468722748</vt:lpwstr>
      </vt:variant>
      <vt:variant>
        <vt:i4>1048633</vt:i4>
      </vt:variant>
      <vt:variant>
        <vt:i4>326</vt:i4>
      </vt:variant>
      <vt:variant>
        <vt:i4>0</vt:i4>
      </vt:variant>
      <vt:variant>
        <vt:i4>5</vt:i4>
      </vt:variant>
      <vt:variant>
        <vt:lpwstr/>
      </vt:variant>
      <vt:variant>
        <vt:lpwstr>_Toc468722747</vt:lpwstr>
      </vt:variant>
      <vt:variant>
        <vt:i4>1048633</vt:i4>
      </vt:variant>
      <vt:variant>
        <vt:i4>320</vt:i4>
      </vt:variant>
      <vt:variant>
        <vt:i4>0</vt:i4>
      </vt:variant>
      <vt:variant>
        <vt:i4>5</vt:i4>
      </vt:variant>
      <vt:variant>
        <vt:lpwstr/>
      </vt:variant>
      <vt:variant>
        <vt:lpwstr>_Toc468722746</vt:lpwstr>
      </vt:variant>
      <vt:variant>
        <vt:i4>1048633</vt:i4>
      </vt:variant>
      <vt:variant>
        <vt:i4>314</vt:i4>
      </vt:variant>
      <vt:variant>
        <vt:i4>0</vt:i4>
      </vt:variant>
      <vt:variant>
        <vt:i4>5</vt:i4>
      </vt:variant>
      <vt:variant>
        <vt:lpwstr/>
      </vt:variant>
      <vt:variant>
        <vt:lpwstr>_Toc468722745</vt:lpwstr>
      </vt:variant>
      <vt:variant>
        <vt:i4>1048633</vt:i4>
      </vt:variant>
      <vt:variant>
        <vt:i4>308</vt:i4>
      </vt:variant>
      <vt:variant>
        <vt:i4>0</vt:i4>
      </vt:variant>
      <vt:variant>
        <vt:i4>5</vt:i4>
      </vt:variant>
      <vt:variant>
        <vt:lpwstr/>
      </vt:variant>
      <vt:variant>
        <vt:lpwstr>_Toc468722744</vt:lpwstr>
      </vt:variant>
      <vt:variant>
        <vt:i4>1048633</vt:i4>
      </vt:variant>
      <vt:variant>
        <vt:i4>302</vt:i4>
      </vt:variant>
      <vt:variant>
        <vt:i4>0</vt:i4>
      </vt:variant>
      <vt:variant>
        <vt:i4>5</vt:i4>
      </vt:variant>
      <vt:variant>
        <vt:lpwstr/>
      </vt:variant>
      <vt:variant>
        <vt:lpwstr>_Toc468722743</vt:lpwstr>
      </vt:variant>
      <vt:variant>
        <vt:i4>1048633</vt:i4>
      </vt:variant>
      <vt:variant>
        <vt:i4>296</vt:i4>
      </vt:variant>
      <vt:variant>
        <vt:i4>0</vt:i4>
      </vt:variant>
      <vt:variant>
        <vt:i4>5</vt:i4>
      </vt:variant>
      <vt:variant>
        <vt:lpwstr/>
      </vt:variant>
      <vt:variant>
        <vt:lpwstr>_Toc468722742</vt:lpwstr>
      </vt:variant>
      <vt:variant>
        <vt:i4>1048633</vt:i4>
      </vt:variant>
      <vt:variant>
        <vt:i4>290</vt:i4>
      </vt:variant>
      <vt:variant>
        <vt:i4>0</vt:i4>
      </vt:variant>
      <vt:variant>
        <vt:i4>5</vt:i4>
      </vt:variant>
      <vt:variant>
        <vt:lpwstr/>
      </vt:variant>
      <vt:variant>
        <vt:lpwstr>_Toc468722741</vt:lpwstr>
      </vt:variant>
      <vt:variant>
        <vt:i4>1048633</vt:i4>
      </vt:variant>
      <vt:variant>
        <vt:i4>284</vt:i4>
      </vt:variant>
      <vt:variant>
        <vt:i4>0</vt:i4>
      </vt:variant>
      <vt:variant>
        <vt:i4>5</vt:i4>
      </vt:variant>
      <vt:variant>
        <vt:lpwstr/>
      </vt:variant>
      <vt:variant>
        <vt:lpwstr>_Toc468722740</vt:lpwstr>
      </vt:variant>
      <vt:variant>
        <vt:i4>1507385</vt:i4>
      </vt:variant>
      <vt:variant>
        <vt:i4>278</vt:i4>
      </vt:variant>
      <vt:variant>
        <vt:i4>0</vt:i4>
      </vt:variant>
      <vt:variant>
        <vt:i4>5</vt:i4>
      </vt:variant>
      <vt:variant>
        <vt:lpwstr/>
      </vt:variant>
      <vt:variant>
        <vt:lpwstr>_Toc468722739</vt:lpwstr>
      </vt:variant>
      <vt:variant>
        <vt:i4>1507385</vt:i4>
      </vt:variant>
      <vt:variant>
        <vt:i4>272</vt:i4>
      </vt:variant>
      <vt:variant>
        <vt:i4>0</vt:i4>
      </vt:variant>
      <vt:variant>
        <vt:i4>5</vt:i4>
      </vt:variant>
      <vt:variant>
        <vt:lpwstr/>
      </vt:variant>
      <vt:variant>
        <vt:lpwstr>_Toc468722738</vt:lpwstr>
      </vt:variant>
      <vt:variant>
        <vt:i4>1507385</vt:i4>
      </vt:variant>
      <vt:variant>
        <vt:i4>266</vt:i4>
      </vt:variant>
      <vt:variant>
        <vt:i4>0</vt:i4>
      </vt:variant>
      <vt:variant>
        <vt:i4>5</vt:i4>
      </vt:variant>
      <vt:variant>
        <vt:lpwstr/>
      </vt:variant>
      <vt:variant>
        <vt:lpwstr>_Toc468722737</vt:lpwstr>
      </vt:variant>
      <vt:variant>
        <vt:i4>1507385</vt:i4>
      </vt:variant>
      <vt:variant>
        <vt:i4>260</vt:i4>
      </vt:variant>
      <vt:variant>
        <vt:i4>0</vt:i4>
      </vt:variant>
      <vt:variant>
        <vt:i4>5</vt:i4>
      </vt:variant>
      <vt:variant>
        <vt:lpwstr/>
      </vt:variant>
      <vt:variant>
        <vt:lpwstr>_Toc468722736</vt:lpwstr>
      </vt:variant>
      <vt:variant>
        <vt:i4>1507385</vt:i4>
      </vt:variant>
      <vt:variant>
        <vt:i4>254</vt:i4>
      </vt:variant>
      <vt:variant>
        <vt:i4>0</vt:i4>
      </vt:variant>
      <vt:variant>
        <vt:i4>5</vt:i4>
      </vt:variant>
      <vt:variant>
        <vt:lpwstr/>
      </vt:variant>
      <vt:variant>
        <vt:lpwstr>_Toc468722735</vt:lpwstr>
      </vt:variant>
      <vt:variant>
        <vt:i4>1507385</vt:i4>
      </vt:variant>
      <vt:variant>
        <vt:i4>248</vt:i4>
      </vt:variant>
      <vt:variant>
        <vt:i4>0</vt:i4>
      </vt:variant>
      <vt:variant>
        <vt:i4>5</vt:i4>
      </vt:variant>
      <vt:variant>
        <vt:lpwstr/>
      </vt:variant>
      <vt:variant>
        <vt:lpwstr>_Toc468722734</vt:lpwstr>
      </vt:variant>
      <vt:variant>
        <vt:i4>1507385</vt:i4>
      </vt:variant>
      <vt:variant>
        <vt:i4>242</vt:i4>
      </vt:variant>
      <vt:variant>
        <vt:i4>0</vt:i4>
      </vt:variant>
      <vt:variant>
        <vt:i4>5</vt:i4>
      </vt:variant>
      <vt:variant>
        <vt:lpwstr/>
      </vt:variant>
      <vt:variant>
        <vt:lpwstr>_Toc468722733</vt:lpwstr>
      </vt:variant>
      <vt:variant>
        <vt:i4>1507385</vt:i4>
      </vt:variant>
      <vt:variant>
        <vt:i4>236</vt:i4>
      </vt:variant>
      <vt:variant>
        <vt:i4>0</vt:i4>
      </vt:variant>
      <vt:variant>
        <vt:i4>5</vt:i4>
      </vt:variant>
      <vt:variant>
        <vt:lpwstr/>
      </vt:variant>
      <vt:variant>
        <vt:lpwstr>_Toc468722732</vt:lpwstr>
      </vt:variant>
      <vt:variant>
        <vt:i4>1507385</vt:i4>
      </vt:variant>
      <vt:variant>
        <vt:i4>230</vt:i4>
      </vt:variant>
      <vt:variant>
        <vt:i4>0</vt:i4>
      </vt:variant>
      <vt:variant>
        <vt:i4>5</vt:i4>
      </vt:variant>
      <vt:variant>
        <vt:lpwstr/>
      </vt:variant>
      <vt:variant>
        <vt:lpwstr>_Toc468722731</vt:lpwstr>
      </vt:variant>
      <vt:variant>
        <vt:i4>1507385</vt:i4>
      </vt:variant>
      <vt:variant>
        <vt:i4>224</vt:i4>
      </vt:variant>
      <vt:variant>
        <vt:i4>0</vt:i4>
      </vt:variant>
      <vt:variant>
        <vt:i4>5</vt:i4>
      </vt:variant>
      <vt:variant>
        <vt:lpwstr/>
      </vt:variant>
      <vt:variant>
        <vt:lpwstr>_Toc468722730</vt:lpwstr>
      </vt:variant>
      <vt:variant>
        <vt:i4>1441849</vt:i4>
      </vt:variant>
      <vt:variant>
        <vt:i4>218</vt:i4>
      </vt:variant>
      <vt:variant>
        <vt:i4>0</vt:i4>
      </vt:variant>
      <vt:variant>
        <vt:i4>5</vt:i4>
      </vt:variant>
      <vt:variant>
        <vt:lpwstr/>
      </vt:variant>
      <vt:variant>
        <vt:lpwstr>_Toc468722729</vt:lpwstr>
      </vt:variant>
      <vt:variant>
        <vt:i4>1441849</vt:i4>
      </vt:variant>
      <vt:variant>
        <vt:i4>212</vt:i4>
      </vt:variant>
      <vt:variant>
        <vt:i4>0</vt:i4>
      </vt:variant>
      <vt:variant>
        <vt:i4>5</vt:i4>
      </vt:variant>
      <vt:variant>
        <vt:lpwstr/>
      </vt:variant>
      <vt:variant>
        <vt:lpwstr>_Toc468722728</vt:lpwstr>
      </vt:variant>
      <vt:variant>
        <vt:i4>1441849</vt:i4>
      </vt:variant>
      <vt:variant>
        <vt:i4>206</vt:i4>
      </vt:variant>
      <vt:variant>
        <vt:i4>0</vt:i4>
      </vt:variant>
      <vt:variant>
        <vt:i4>5</vt:i4>
      </vt:variant>
      <vt:variant>
        <vt:lpwstr/>
      </vt:variant>
      <vt:variant>
        <vt:lpwstr>_Toc468722727</vt:lpwstr>
      </vt:variant>
      <vt:variant>
        <vt:i4>1441849</vt:i4>
      </vt:variant>
      <vt:variant>
        <vt:i4>200</vt:i4>
      </vt:variant>
      <vt:variant>
        <vt:i4>0</vt:i4>
      </vt:variant>
      <vt:variant>
        <vt:i4>5</vt:i4>
      </vt:variant>
      <vt:variant>
        <vt:lpwstr/>
      </vt:variant>
      <vt:variant>
        <vt:lpwstr>_Toc468722726</vt:lpwstr>
      </vt:variant>
      <vt:variant>
        <vt:i4>1441849</vt:i4>
      </vt:variant>
      <vt:variant>
        <vt:i4>194</vt:i4>
      </vt:variant>
      <vt:variant>
        <vt:i4>0</vt:i4>
      </vt:variant>
      <vt:variant>
        <vt:i4>5</vt:i4>
      </vt:variant>
      <vt:variant>
        <vt:lpwstr/>
      </vt:variant>
      <vt:variant>
        <vt:lpwstr>_Toc468722725</vt:lpwstr>
      </vt:variant>
      <vt:variant>
        <vt:i4>1441849</vt:i4>
      </vt:variant>
      <vt:variant>
        <vt:i4>188</vt:i4>
      </vt:variant>
      <vt:variant>
        <vt:i4>0</vt:i4>
      </vt:variant>
      <vt:variant>
        <vt:i4>5</vt:i4>
      </vt:variant>
      <vt:variant>
        <vt:lpwstr/>
      </vt:variant>
      <vt:variant>
        <vt:lpwstr>_Toc468722724</vt:lpwstr>
      </vt:variant>
      <vt:variant>
        <vt:i4>1441849</vt:i4>
      </vt:variant>
      <vt:variant>
        <vt:i4>182</vt:i4>
      </vt:variant>
      <vt:variant>
        <vt:i4>0</vt:i4>
      </vt:variant>
      <vt:variant>
        <vt:i4>5</vt:i4>
      </vt:variant>
      <vt:variant>
        <vt:lpwstr/>
      </vt:variant>
      <vt:variant>
        <vt:lpwstr>_Toc468722723</vt:lpwstr>
      </vt:variant>
      <vt:variant>
        <vt:i4>1441849</vt:i4>
      </vt:variant>
      <vt:variant>
        <vt:i4>176</vt:i4>
      </vt:variant>
      <vt:variant>
        <vt:i4>0</vt:i4>
      </vt:variant>
      <vt:variant>
        <vt:i4>5</vt:i4>
      </vt:variant>
      <vt:variant>
        <vt:lpwstr/>
      </vt:variant>
      <vt:variant>
        <vt:lpwstr>_Toc468722722</vt:lpwstr>
      </vt:variant>
      <vt:variant>
        <vt:i4>1441849</vt:i4>
      </vt:variant>
      <vt:variant>
        <vt:i4>170</vt:i4>
      </vt:variant>
      <vt:variant>
        <vt:i4>0</vt:i4>
      </vt:variant>
      <vt:variant>
        <vt:i4>5</vt:i4>
      </vt:variant>
      <vt:variant>
        <vt:lpwstr/>
      </vt:variant>
      <vt:variant>
        <vt:lpwstr>_Toc468722721</vt:lpwstr>
      </vt:variant>
      <vt:variant>
        <vt:i4>1441849</vt:i4>
      </vt:variant>
      <vt:variant>
        <vt:i4>164</vt:i4>
      </vt:variant>
      <vt:variant>
        <vt:i4>0</vt:i4>
      </vt:variant>
      <vt:variant>
        <vt:i4>5</vt:i4>
      </vt:variant>
      <vt:variant>
        <vt:lpwstr/>
      </vt:variant>
      <vt:variant>
        <vt:lpwstr>_Toc468722720</vt:lpwstr>
      </vt:variant>
      <vt:variant>
        <vt:i4>1376313</vt:i4>
      </vt:variant>
      <vt:variant>
        <vt:i4>158</vt:i4>
      </vt:variant>
      <vt:variant>
        <vt:i4>0</vt:i4>
      </vt:variant>
      <vt:variant>
        <vt:i4>5</vt:i4>
      </vt:variant>
      <vt:variant>
        <vt:lpwstr/>
      </vt:variant>
      <vt:variant>
        <vt:lpwstr>_Toc468722719</vt:lpwstr>
      </vt:variant>
      <vt:variant>
        <vt:i4>1376313</vt:i4>
      </vt:variant>
      <vt:variant>
        <vt:i4>152</vt:i4>
      </vt:variant>
      <vt:variant>
        <vt:i4>0</vt:i4>
      </vt:variant>
      <vt:variant>
        <vt:i4>5</vt:i4>
      </vt:variant>
      <vt:variant>
        <vt:lpwstr/>
      </vt:variant>
      <vt:variant>
        <vt:lpwstr>_Toc468722718</vt:lpwstr>
      </vt:variant>
      <vt:variant>
        <vt:i4>1376313</vt:i4>
      </vt:variant>
      <vt:variant>
        <vt:i4>146</vt:i4>
      </vt:variant>
      <vt:variant>
        <vt:i4>0</vt:i4>
      </vt:variant>
      <vt:variant>
        <vt:i4>5</vt:i4>
      </vt:variant>
      <vt:variant>
        <vt:lpwstr/>
      </vt:variant>
      <vt:variant>
        <vt:lpwstr>_Toc468722717</vt:lpwstr>
      </vt:variant>
      <vt:variant>
        <vt:i4>1376313</vt:i4>
      </vt:variant>
      <vt:variant>
        <vt:i4>140</vt:i4>
      </vt:variant>
      <vt:variant>
        <vt:i4>0</vt:i4>
      </vt:variant>
      <vt:variant>
        <vt:i4>5</vt:i4>
      </vt:variant>
      <vt:variant>
        <vt:lpwstr/>
      </vt:variant>
      <vt:variant>
        <vt:lpwstr>_Toc468722716</vt:lpwstr>
      </vt:variant>
      <vt:variant>
        <vt:i4>1376313</vt:i4>
      </vt:variant>
      <vt:variant>
        <vt:i4>134</vt:i4>
      </vt:variant>
      <vt:variant>
        <vt:i4>0</vt:i4>
      </vt:variant>
      <vt:variant>
        <vt:i4>5</vt:i4>
      </vt:variant>
      <vt:variant>
        <vt:lpwstr/>
      </vt:variant>
      <vt:variant>
        <vt:lpwstr>_Toc468722715</vt:lpwstr>
      </vt:variant>
      <vt:variant>
        <vt:i4>1376313</vt:i4>
      </vt:variant>
      <vt:variant>
        <vt:i4>128</vt:i4>
      </vt:variant>
      <vt:variant>
        <vt:i4>0</vt:i4>
      </vt:variant>
      <vt:variant>
        <vt:i4>5</vt:i4>
      </vt:variant>
      <vt:variant>
        <vt:lpwstr/>
      </vt:variant>
      <vt:variant>
        <vt:lpwstr>_Toc468722714</vt:lpwstr>
      </vt:variant>
      <vt:variant>
        <vt:i4>1376313</vt:i4>
      </vt:variant>
      <vt:variant>
        <vt:i4>122</vt:i4>
      </vt:variant>
      <vt:variant>
        <vt:i4>0</vt:i4>
      </vt:variant>
      <vt:variant>
        <vt:i4>5</vt:i4>
      </vt:variant>
      <vt:variant>
        <vt:lpwstr/>
      </vt:variant>
      <vt:variant>
        <vt:lpwstr>_Toc468722713</vt:lpwstr>
      </vt:variant>
      <vt:variant>
        <vt:i4>1376313</vt:i4>
      </vt:variant>
      <vt:variant>
        <vt:i4>116</vt:i4>
      </vt:variant>
      <vt:variant>
        <vt:i4>0</vt:i4>
      </vt:variant>
      <vt:variant>
        <vt:i4>5</vt:i4>
      </vt:variant>
      <vt:variant>
        <vt:lpwstr/>
      </vt:variant>
      <vt:variant>
        <vt:lpwstr>_Toc468722712</vt:lpwstr>
      </vt:variant>
      <vt:variant>
        <vt:i4>1376313</vt:i4>
      </vt:variant>
      <vt:variant>
        <vt:i4>110</vt:i4>
      </vt:variant>
      <vt:variant>
        <vt:i4>0</vt:i4>
      </vt:variant>
      <vt:variant>
        <vt:i4>5</vt:i4>
      </vt:variant>
      <vt:variant>
        <vt:lpwstr/>
      </vt:variant>
      <vt:variant>
        <vt:lpwstr>_Toc468722711</vt:lpwstr>
      </vt:variant>
      <vt:variant>
        <vt:i4>1376313</vt:i4>
      </vt:variant>
      <vt:variant>
        <vt:i4>104</vt:i4>
      </vt:variant>
      <vt:variant>
        <vt:i4>0</vt:i4>
      </vt:variant>
      <vt:variant>
        <vt:i4>5</vt:i4>
      </vt:variant>
      <vt:variant>
        <vt:lpwstr/>
      </vt:variant>
      <vt:variant>
        <vt:lpwstr>_Toc468722710</vt:lpwstr>
      </vt:variant>
      <vt:variant>
        <vt:i4>1310777</vt:i4>
      </vt:variant>
      <vt:variant>
        <vt:i4>98</vt:i4>
      </vt:variant>
      <vt:variant>
        <vt:i4>0</vt:i4>
      </vt:variant>
      <vt:variant>
        <vt:i4>5</vt:i4>
      </vt:variant>
      <vt:variant>
        <vt:lpwstr/>
      </vt:variant>
      <vt:variant>
        <vt:lpwstr>_Toc468722709</vt:lpwstr>
      </vt:variant>
      <vt:variant>
        <vt:i4>1310777</vt:i4>
      </vt:variant>
      <vt:variant>
        <vt:i4>92</vt:i4>
      </vt:variant>
      <vt:variant>
        <vt:i4>0</vt:i4>
      </vt:variant>
      <vt:variant>
        <vt:i4>5</vt:i4>
      </vt:variant>
      <vt:variant>
        <vt:lpwstr/>
      </vt:variant>
      <vt:variant>
        <vt:lpwstr>_Toc468722708</vt:lpwstr>
      </vt:variant>
      <vt:variant>
        <vt:i4>1310777</vt:i4>
      </vt:variant>
      <vt:variant>
        <vt:i4>86</vt:i4>
      </vt:variant>
      <vt:variant>
        <vt:i4>0</vt:i4>
      </vt:variant>
      <vt:variant>
        <vt:i4>5</vt:i4>
      </vt:variant>
      <vt:variant>
        <vt:lpwstr/>
      </vt:variant>
      <vt:variant>
        <vt:lpwstr>_Toc468722707</vt:lpwstr>
      </vt:variant>
      <vt:variant>
        <vt:i4>1310777</vt:i4>
      </vt:variant>
      <vt:variant>
        <vt:i4>80</vt:i4>
      </vt:variant>
      <vt:variant>
        <vt:i4>0</vt:i4>
      </vt:variant>
      <vt:variant>
        <vt:i4>5</vt:i4>
      </vt:variant>
      <vt:variant>
        <vt:lpwstr/>
      </vt:variant>
      <vt:variant>
        <vt:lpwstr>_Toc468722706</vt:lpwstr>
      </vt:variant>
      <vt:variant>
        <vt:i4>1310777</vt:i4>
      </vt:variant>
      <vt:variant>
        <vt:i4>74</vt:i4>
      </vt:variant>
      <vt:variant>
        <vt:i4>0</vt:i4>
      </vt:variant>
      <vt:variant>
        <vt:i4>5</vt:i4>
      </vt:variant>
      <vt:variant>
        <vt:lpwstr/>
      </vt:variant>
      <vt:variant>
        <vt:lpwstr>_Toc468722705</vt:lpwstr>
      </vt:variant>
      <vt:variant>
        <vt:i4>1310777</vt:i4>
      </vt:variant>
      <vt:variant>
        <vt:i4>68</vt:i4>
      </vt:variant>
      <vt:variant>
        <vt:i4>0</vt:i4>
      </vt:variant>
      <vt:variant>
        <vt:i4>5</vt:i4>
      </vt:variant>
      <vt:variant>
        <vt:lpwstr/>
      </vt:variant>
      <vt:variant>
        <vt:lpwstr>_Toc468722704</vt:lpwstr>
      </vt:variant>
      <vt:variant>
        <vt:i4>1310777</vt:i4>
      </vt:variant>
      <vt:variant>
        <vt:i4>62</vt:i4>
      </vt:variant>
      <vt:variant>
        <vt:i4>0</vt:i4>
      </vt:variant>
      <vt:variant>
        <vt:i4>5</vt:i4>
      </vt:variant>
      <vt:variant>
        <vt:lpwstr/>
      </vt:variant>
      <vt:variant>
        <vt:lpwstr>_Toc468722703</vt:lpwstr>
      </vt:variant>
      <vt:variant>
        <vt:i4>1310777</vt:i4>
      </vt:variant>
      <vt:variant>
        <vt:i4>56</vt:i4>
      </vt:variant>
      <vt:variant>
        <vt:i4>0</vt:i4>
      </vt:variant>
      <vt:variant>
        <vt:i4>5</vt:i4>
      </vt:variant>
      <vt:variant>
        <vt:lpwstr/>
      </vt:variant>
      <vt:variant>
        <vt:lpwstr>_Toc468722702</vt:lpwstr>
      </vt:variant>
      <vt:variant>
        <vt:i4>1310777</vt:i4>
      </vt:variant>
      <vt:variant>
        <vt:i4>50</vt:i4>
      </vt:variant>
      <vt:variant>
        <vt:i4>0</vt:i4>
      </vt:variant>
      <vt:variant>
        <vt:i4>5</vt:i4>
      </vt:variant>
      <vt:variant>
        <vt:lpwstr/>
      </vt:variant>
      <vt:variant>
        <vt:lpwstr>_Toc468722701</vt:lpwstr>
      </vt:variant>
      <vt:variant>
        <vt:i4>1310777</vt:i4>
      </vt:variant>
      <vt:variant>
        <vt:i4>44</vt:i4>
      </vt:variant>
      <vt:variant>
        <vt:i4>0</vt:i4>
      </vt:variant>
      <vt:variant>
        <vt:i4>5</vt:i4>
      </vt:variant>
      <vt:variant>
        <vt:lpwstr/>
      </vt:variant>
      <vt:variant>
        <vt:lpwstr>_Toc468722700</vt:lpwstr>
      </vt:variant>
      <vt:variant>
        <vt:i4>1900600</vt:i4>
      </vt:variant>
      <vt:variant>
        <vt:i4>38</vt:i4>
      </vt:variant>
      <vt:variant>
        <vt:i4>0</vt:i4>
      </vt:variant>
      <vt:variant>
        <vt:i4>5</vt:i4>
      </vt:variant>
      <vt:variant>
        <vt:lpwstr/>
      </vt:variant>
      <vt:variant>
        <vt:lpwstr>_Toc468722699</vt:lpwstr>
      </vt:variant>
      <vt:variant>
        <vt:i4>1900600</vt:i4>
      </vt:variant>
      <vt:variant>
        <vt:i4>32</vt:i4>
      </vt:variant>
      <vt:variant>
        <vt:i4>0</vt:i4>
      </vt:variant>
      <vt:variant>
        <vt:i4>5</vt:i4>
      </vt:variant>
      <vt:variant>
        <vt:lpwstr/>
      </vt:variant>
      <vt:variant>
        <vt:lpwstr>_Toc468722698</vt:lpwstr>
      </vt:variant>
      <vt:variant>
        <vt:i4>1900600</vt:i4>
      </vt:variant>
      <vt:variant>
        <vt:i4>26</vt:i4>
      </vt:variant>
      <vt:variant>
        <vt:i4>0</vt:i4>
      </vt:variant>
      <vt:variant>
        <vt:i4>5</vt:i4>
      </vt:variant>
      <vt:variant>
        <vt:lpwstr/>
      </vt:variant>
      <vt:variant>
        <vt:lpwstr>_Toc468722697</vt:lpwstr>
      </vt:variant>
      <vt:variant>
        <vt:i4>1900600</vt:i4>
      </vt:variant>
      <vt:variant>
        <vt:i4>20</vt:i4>
      </vt:variant>
      <vt:variant>
        <vt:i4>0</vt:i4>
      </vt:variant>
      <vt:variant>
        <vt:i4>5</vt:i4>
      </vt:variant>
      <vt:variant>
        <vt:lpwstr/>
      </vt:variant>
      <vt:variant>
        <vt:lpwstr>_Toc468722696</vt:lpwstr>
      </vt:variant>
      <vt:variant>
        <vt:i4>1900600</vt:i4>
      </vt:variant>
      <vt:variant>
        <vt:i4>14</vt:i4>
      </vt:variant>
      <vt:variant>
        <vt:i4>0</vt:i4>
      </vt:variant>
      <vt:variant>
        <vt:i4>5</vt:i4>
      </vt:variant>
      <vt:variant>
        <vt:lpwstr/>
      </vt:variant>
      <vt:variant>
        <vt:lpwstr>_Toc468722695</vt:lpwstr>
      </vt:variant>
      <vt:variant>
        <vt:i4>1900600</vt:i4>
      </vt:variant>
      <vt:variant>
        <vt:i4>8</vt:i4>
      </vt:variant>
      <vt:variant>
        <vt:i4>0</vt:i4>
      </vt:variant>
      <vt:variant>
        <vt:i4>5</vt:i4>
      </vt:variant>
      <vt:variant>
        <vt:lpwstr/>
      </vt:variant>
      <vt:variant>
        <vt:lpwstr>_Toc468722694</vt:lpwstr>
      </vt:variant>
      <vt:variant>
        <vt:i4>1900600</vt:i4>
      </vt:variant>
      <vt:variant>
        <vt:i4>2</vt:i4>
      </vt:variant>
      <vt:variant>
        <vt:i4>0</vt:i4>
      </vt:variant>
      <vt:variant>
        <vt:i4>5</vt:i4>
      </vt:variant>
      <vt:variant>
        <vt:lpwstr/>
      </vt:variant>
      <vt:variant>
        <vt:lpwstr>_Toc468722693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財產保險業資本適足性報告相關填報表格填報手冊</dc:title>
  <dc:subject/>
  <dc:creator>TII</dc:creator>
  <cp:keywords/>
  <dc:description/>
  <cp:lastModifiedBy>高晟烈</cp:lastModifiedBy>
  <cp:revision>156</cp:revision>
  <cp:lastPrinted>2020-11-12T04:03:00Z</cp:lastPrinted>
  <dcterms:created xsi:type="dcterms:W3CDTF">2021-12-08T06:07:00Z</dcterms:created>
  <dcterms:modified xsi:type="dcterms:W3CDTF">2024-01-18T08:36:00Z</dcterms:modified>
</cp:coreProperties>
</file>